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673" w:type="dxa"/>
        <w:tblLayout w:type="fixed"/>
        <w:tblLook w:val="04A0" w:firstRow="1" w:lastRow="0" w:firstColumn="1" w:lastColumn="0" w:noHBand="0" w:noVBand="1"/>
      </w:tblPr>
      <w:tblGrid>
        <w:gridCol w:w="2547"/>
        <w:gridCol w:w="2410"/>
        <w:gridCol w:w="2551"/>
        <w:gridCol w:w="2552"/>
        <w:gridCol w:w="1275"/>
        <w:gridCol w:w="1874"/>
        <w:gridCol w:w="1464"/>
      </w:tblGrid>
      <w:tr w:rsidR="0089527C" w:rsidRPr="001F5A3D" w14:paraId="16FCBCB8" w14:textId="77777777" w:rsidTr="00866BCC">
        <w:tc>
          <w:tcPr>
            <w:tcW w:w="2547" w:type="dxa"/>
            <w:vAlign w:val="center"/>
          </w:tcPr>
          <w:p w14:paraId="2C0E3239" w14:textId="77777777" w:rsidR="0089527C" w:rsidRPr="00CF19B4" w:rsidRDefault="0089527C" w:rsidP="00D81D0B">
            <w:pPr>
              <w:jc w:val="center"/>
              <w:rPr>
                <w:rFonts w:ascii="Times New Roman" w:hAnsi="Times New Roman" w:cs="Times New Roman"/>
                <w:sz w:val="20"/>
                <w:szCs w:val="20"/>
                <w:lang w:val="ro-MD"/>
              </w:rPr>
            </w:pPr>
            <w:r w:rsidRPr="00CF19B4">
              <w:rPr>
                <w:rFonts w:ascii="Times New Roman" w:hAnsi="Times New Roman" w:cs="Times New Roman"/>
                <w:b/>
                <w:bCs/>
                <w:sz w:val="20"/>
                <w:szCs w:val="20"/>
                <w:lang w:val="ro-MD"/>
              </w:rPr>
              <w:t>Actul UE în limba română</w:t>
            </w:r>
          </w:p>
        </w:tc>
        <w:tc>
          <w:tcPr>
            <w:tcW w:w="2410" w:type="dxa"/>
            <w:vAlign w:val="center"/>
          </w:tcPr>
          <w:p w14:paraId="37A97200" w14:textId="77777777" w:rsidR="0089527C" w:rsidRPr="00CF19B4" w:rsidRDefault="0089527C" w:rsidP="00D81D0B">
            <w:pPr>
              <w:jc w:val="center"/>
              <w:rPr>
                <w:rFonts w:ascii="Times New Roman" w:hAnsi="Times New Roman" w:cs="Times New Roman"/>
                <w:b/>
                <w:bCs/>
                <w:sz w:val="20"/>
                <w:szCs w:val="20"/>
                <w:lang w:val="ro-MD"/>
              </w:rPr>
            </w:pPr>
            <w:r w:rsidRPr="00CF19B4">
              <w:rPr>
                <w:rFonts w:ascii="Times New Roman" w:hAnsi="Times New Roman" w:cs="Times New Roman"/>
                <w:b/>
                <w:bCs/>
                <w:sz w:val="20"/>
                <w:szCs w:val="20"/>
                <w:lang w:val="ro-MD"/>
              </w:rPr>
              <w:t>Actul Uniunii Europene</w:t>
            </w:r>
          </w:p>
          <w:p w14:paraId="7A8733CD" w14:textId="77777777" w:rsidR="0089527C" w:rsidRPr="00CF19B4" w:rsidRDefault="0089527C" w:rsidP="00D81D0B">
            <w:pPr>
              <w:jc w:val="center"/>
              <w:rPr>
                <w:rFonts w:ascii="Times New Roman" w:hAnsi="Times New Roman" w:cs="Times New Roman"/>
                <w:sz w:val="20"/>
                <w:szCs w:val="20"/>
                <w:lang w:val="ro-MD"/>
              </w:rPr>
            </w:pPr>
            <w:r w:rsidRPr="00CF19B4">
              <w:rPr>
                <w:rFonts w:ascii="Times New Roman" w:hAnsi="Times New Roman" w:cs="Times New Roman"/>
                <w:b/>
                <w:bCs/>
                <w:sz w:val="20"/>
                <w:szCs w:val="20"/>
                <w:lang w:val="ro-MD"/>
              </w:rPr>
              <w:t>în limba engleză</w:t>
            </w:r>
          </w:p>
        </w:tc>
        <w:tc>
          <w:tcPr>
            <w:tcW w:w="2551" w:type="dxa"/>
            <w:vAlign w:val="center"/>
          </w:tcPr>
          <w:p w14:paraId="2FDB3C74" w14:textId="77777777" w:rsidR="0089527C" w:rsidRPr="00CF19B4" w:rsidRDefault="0089527C" w:rsidP="00D81D0B">
            <w:pPr>
              <w:jc w:val="center"/>
              <w:rPr>
                <w:rFonts w:ascii="Times New Roman" w:hAnsi="Times New Roman" w:cs="Times New Roman"/>
                <w:b/>
                <w:bCs/>
                <w:sz w:val="20"/>
                <w:szCs w:val="20"/>
                <w:lang w:val="ro-MD"/>
              </w:rPr>
            </w:pPr>
            <w:r w:rsidRPr="00CF19B4">
              <w:rPr>
                <w:rFonts w:ascii="Times New Roman" w:hAnsi="Times New Roman" w:cs="Times New Roman"/>
                <w:b/>
                <w:bCs/>
                <w:sz w:val="20"/>
                <w:szCs w:val="20"/>
                <w:lang w:val="ro-MD"/>
              </w:rPr>
              <w:t>Actul/actele normativ/e național/e</w:t>
            </w:r>
          </w:p>
          <w:p w14:paraId="08AB0716" w14:textId="77777777" w:rsidR="0089527C" w:rsidRPr="00CF19B4" w:rsidRDefault="0089527C" w:rsidP="00D81D0B">
            <w:pPr>
              <w:jc w:val="center"/>
              <w:rPr>
                <w:rFonts w:ascii="Times New Roman" w:hAnsi="Times New Roman" w:cs="Times New Roman"/>
                <w:b/>
                <w:bCs/>
                <w:sz w:val="20"/>
                <w:szCs w:val="20"/>
                <w:lang w:val="ro-MD"/>
              </w:rPr>
            </w:pPr>
            <w:r w:rsidRPr="00CF19B4">
              <w:rPr>
                <w:rFonts w:ascii="Times New Roman" w:hAnsi="Times New Roman" w:cs="Times New Roman"/>
                <w:b/>
                <w:bCs/>
                <w:sz w:val="20"/>
                <w:szCs w:val="20"/>
                <w:lang w:val="ro-MD"/>
              </w:rPr>
              <w:t>în limba</w:t>
            </w:r>
          </w:p>
          <w:p w14:paraId="243B7B69" w14:textId="77777777" w:rsidR="0089527C" w:rsidRPr="00CF19B4" w:rsidRDefault="0089527C" w:rsidP="00D81D0B">
            <w:pPr>
              <w:jc w:val="center"/>
              <w:rPr>
                <w:rFonts w:ascii="Times New Roman" w:hAnsi="Times New Roman" w:cs="Times New Roman"/>
                <w:sz w:val="20"/>
                <w:szCs w:val="20"/>
                <w:lang w:val="ro-MD"/>
              </w:rPr>
            </w:pPr>
            <w:r w:rsidRPr="00CF19B4">
              <w:rPr>
                <w:rFonts w:ascii="Times New Roman" w:hAnsi="Times New Roman" w:cs="Times New Roman"/>
                <w:b/>
                <w:bCs/>
                <w:sz w:val="20"/>
                <w:szCs w:val="20"/>
                <w:lang w:val="ro-MD"/>
              </w:rPr>
              <w:t>română</w:t>
            </w:r>
          </w:p>
        </w:tc>
        <w:tc>
          <w:tcPr>
            <w:tcW w:w="2552" w:type="dxa"/>
            <w:vAlign w:val="center"/>
          </w:tcPr>
          <w:p w14:paraId="18FA2943" w14:textId="77777777" w:rsidR="0089527C" w:rsidRPr="00CF19B4" w:rsidRDefault="0089527C" w:rsidP="00D81D0B">
            <w:pPr>
              <w:jc w:val="center"/>
              <w:rPr>
                <w:rFonts w:ascii="Times New Roman" w:hAnsi="Times New Roman" w:cs="Times New Roman"/>
                <w:b/>
                <w:bCs/>
                <w:sz w:val="20"/>
                <w:szCs w:val="20"/>
                <w:lang w:val="ro-MD"/>
              </w:rPr>
            </w:pPr>
            <w:r w:rsidRPr="00CF19B4">
              <w:rPr>
                <w:rFonts w:ascii="Times New Roman" w:hAnsi="Times New Roman" w:cs="Times New Roman"/>
                <w:b/>
                <w:bCs/>
                <w:sz w:val="20"/>
                <w:szCs w:val="20"/>
                <w:lang w:val="ro-MD"/>
              </w:rPr>
              <w:t>Traducerea actului/</w:t>
            </w:r>
          </w:p>
          <w:p w14:paraId="500DB912" w14:textId="77777777" w:rsidR="0089527C" w:rsidRPr="00CF19B4" w:rsidRDefault="0089527C" w:rsidP="00D81D0B">
            <w:pPr>
              <w:jc w:val="center"/>
              <w:rPr>
                <w:rFonts w:ascii="Times New Roman" w:hAnsi="Times New Roman" w:cs="Times New Roman"/>
                <w:b/>
                <w:bCs/>
                <w:sz w:val="20"/>
                <w:szCs w:val="20"/>
                <w:lang w:val="ro-MD"/>
              </w:rPr>
            </w:pPr>
            <w:r w:rsidRPr="00CF19B4">
              <w:rPr>
                <w:rFonts w:ascii="Times New Roman" w:hAnsi="Times New Roman" w:cs="Times New Roman"/>
                <w:b/>
                <w:bCs/>
                <w:sz w:val="20"/>
                <w:szCs w:val="20"/>
                <w:lang w:val="ro-MD"/>
              </w:rPr>
              <w:t>actelor normativ/e</w:t>
            </w:r>
          </w:p>
          <w:p w14:paraId="3981B730" w14:textId="77777777" w:rsidR="0089527C" w:rsidRPr="00CF19B4" w:rsidRDefault="0089527C" w:rsidP="00D81D0B">
            <w:pPr>
              <w:jc w:val="center"/>
              <w:rPr>
                <w:rFonts w:ascii="Times New Roman" w:hAnsi="Times New Roman" w:cs="Times New Roman"/>
                <w:b/>
                <w:bCs/>
                <w:sz w:val="20"/>
                <w:szCs w:val="20"/>
                <w:lang w:val="ro-MD"/>
              </w:rPr>
            </w:pPr>
            <w:r w:rsidRPr="00CF19B4">
              <w:rPr>
                <w:rFonts w:ascii="Times New Roman" w:hAnsi="Times New Roman" w:cs="Times New Roman"/>
                <w:b/>
                <w:bCs/>
                <w:sz w:val="20"/>
                <w:szCs w:val="20"/>
                <w:lang w:val="ro-MD"/>
              </w:rPr>
              <w:t>în limba</w:t>
            </w:r>
          </w:p>
          <w:p w14:paraId="405D8980" w14:textId="77777777" w:rsidR="0089527C" w:rsidRPr="00CF19B4" w:rsidRDefault="0089527C" w:rsidP="00D81D0B">
            <w:pPr>
              <w:jc w:val="center"/>
              <w:rPr>
                <w:rFonts w:ascii="Times New Roman" w:hAnsi="Times New Roman" w:cs="Times New Roman"/>
                <w:sz w:val="20"/>
                <w:szCs w:val="20"/>
                <w:lang w:val="ro-MD"/>
              </w:rPr>
            </w:pPr>
            <w:r w:rsidRPr="00CF19B4">
              <w:rPr>
                <w:rFonts w:ascii="Times New Roman" w:hAnsi="Times New Roman" w:cs="Times New Roman"/>
                <w:b/>
                <w:bCs/>
                <w:sz w:val="20"/>
                <w:szCs w:val="20"/>
                <w:lang w:val="ro-MD"/>
              </w:rPr>
              <w:t>engleză</w:t>
            </w:r>
          </w:p>
        </w:tc>
        <w:tc>
          <w:tcPr>
            <w:tcW w:w="1275" w:type="dxa"/>
            <w:vAlign w:val="center"/>
          </w:tcPr>
          <w:p w14:paraId="5F70BDE7" w14:textId="77777777" w:rsidR="0089527C" w:rsidRPr="001F5A3D" w:rsidRDefault="0089527C" w:rsidP="00D81D0B">
            <w:pPr>
              <w:jc w:val="center"/>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Gradul de compatibilitate</w:t>
            </w:r>
          </w:p>
        </w:tc>
        <w:tc>
          <w:tcPr>
            <w:tcW w:w="1874" w:type="dxa"/>
            <w:vAlign w:val="center"/>
          </w:tcPr>
          <w:p w14:paraId="03322EEC" w14:textId="77777777" w:rsidR="0089527C" w:rsidRPr="001F5A3D" w:rsidRDefault="0089527C" w:rsidP="00D81D0B">
            <w:pPr>
              <w:jc w:val="center"/>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Observațiile Republicii Moldova</w:t>
            </w:r>
          </w:p>
        </w:tc>
        <w:tc>
          <w:tcPr>
            <w:tcW w:w="1464" w:type="dxa"/>
            <w:vAlign w:val="center"/>
          </w:tcPr>
          <w:p w14:paraId="373ECBB5" w14:textId="77777777" w:rsidR="0089527C" w:rsidRPr="001F5A3D" w:rsidRDefault="0089527C" w:rsidP="00D81D0B">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Observațiile</w:t>
            </w:r>
          </w:p>
          <w:p w14:paraId="7F19AC87" w14:textId="77777777" w:rsidR="0089527C" w:rsidRPr="001F5A3D" w:rsidRDefault="0089527C" w:rsidP="00D81D0B">
            <w:pPr>
              <w:jc w:val="center"/>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Comisiei Europene</w:t>
            </w:r>
          </w:p>
        </w:tc>
      </w:tr>
      <w:tr w:rsidR="0089527C" w:rsidRPr="001F5A3D" w14:paraId="76C83819" w14:textId="77777777" w:rsidTr="00866BCC">
        <w:tc>
          <w:tcPr>
            <w:tcW w:w="2547" w:type="dxa"/>
          </w:tcPr>
          <w:p w14:paraId="78E0941D" w14:textId="77777777" w:rsidR="0089527C" w:rsidRPr="00CF19B4" w:rsidRDefault="0089527C" w:rsidP="00D81D0B">
            <w:pPr>
              <w:jc w:val="center"/>
              <w:rPr>
                <w:rFonts w:ascii="Times New Roman" w:hAnsi="Times New Roman" w:cs="Times New Roman"/>
                <w:sz w:val="20"/>
                <w:szCs w:val="20"/>
                <w:lang w:val="ro-MD"/>
              </w:rPr>
            </w:pPr>
            <w:r w:rsidRPr="00CF19B4">
              <w:rPr>
                <w:rFonts w:ascii="Times New Roman" w:hAnsi="Times New Roman" w:cs="Times New Roman"/>
                <w:b/>
                <w:bCs/>
                <w:sz w:val="20"/>
                <w:szCs w:val="20"/>
                <w:lang w:val="ro-MD"/>
              </w:rPr>
              <w:t>7</w:t>
            </w:r>
          </w:p>
        </w:tc>
        <w:tc>
          <w:tcPr>
            <w:tcW w:w="2410" w:type="dxa"/>
          </w:tcPr>
          <w:p w14:paraId="5A9F225B" w14:textId="77777777" w:rsidR="0089527C" w:rsidRPr="00CF19B4" w:rsidRDefault="0089527C" w:rsidP="00D81D0B">
            <w:pPr>
              <w:jc w:val="center"/>
              <w:rPr>
                <w:rFonts w:ascii="Times New Roman" w:hAnsi="Times New Roman" w:cs="Times New Roman"/>
                <w:sz w:val="20"/>
                <w:szCs w:val="20"/>
                <w:lang w:val="ro-MD"/>
              </w:rPr>
            </w:pPr>
            <w:r w:rsidRPr="00CF19B4">
              <w:rPr>
                <w:rFonts w:ascii="Times New Roman" w:hAnsi="Times New Roman" w:cs="Times New Roman"/>
                <w:b/>
                <w:bCs/>
                <w:sz w:val="20"/>
                <w:szCs w:val="20"/>
                <w:lang w:val="ro-MD"/>
              </w:rPr>
              <w:t>8</w:t>
            </w:r>
          </w:p>
        </w:tc>
        <w:tc>
          <w:tcPr>
            <w:tcW w:w="2551" w:type="dxa"/>
          </w:tcPr>
          <w:p w14:paraId="25F5E6C9" w14:textId="77777777" w:rsidR="0089527C" w:rsidRPr="00CF19B4" w:rsidRDefault="0089527C" w:rsidP="00D81D0B">
            <w:pPr>
              <w:jc w:val="center"/>
              <w:rPr>
                <w:rFonts w:ascii="Times New Roman" w:hAnsi="Times New Roman" w:cs="Times New Roman"/>
                <w:sz w:val="20"/>
                <w:szCs w:val="20"/>
                <w:lang w:val="ro-MD"/>
              </w:rPr>
            </w:pPr>
            <w:r w:rsidRPr="00CF19B4">
              <w:rPr>
                <w:rFonts w:ascii="Times New Roman" w:hAnsi="Times New Roman" w:cs="Times New Roman"/>
                <w:b/>
                <w:bCs/>
                <w:sz w:val="20"/>
                <w:szCs w:val="20"/>
                <w:lang w:val="ro-MD"/>
              </w:rPr>
              <w:t>9</w:t>
            </w:r>
          </w:p>
        </w:tc>
        <w:tc>
          <w:tcPr>
            <w:tcW w:w="2552" w:type="dxa"/>
          </w:tcPr>
          <w:p w14:paraId="65A36BCF" w14:textId="77777777" w:rsidR="0089527C" w:rsidRPr="00CF19B4" w:rsidRDefault="0089527C" w:rsidP="00D81D0B">
            <w:pPr>
              <w:jc w:val="center"/>
              <w:rPr>
                <w:rFonts w:ascii="Times New Roman" w:hAnsi="Times New Roman" w:cs="Times New Roman"/>
                <w:sz w:val="20"/>
                <w:szCs w:val="20"/>
                <w:lang w:val="ro-MD"/>
              </w:rPr>
            </w:pPr>
            <w:r w:rsidRPr="00CF19B4">
              <w:rPr>
                <w:rFonts w:ascii="Times New Roman" w:hAnsi="Times New Roman" w:cs="Times New Roman"/>
                <w:b/>
                <w:bCs/>
                <w:sz w:val="20"/>
                <w:szCs w:val="20"/>
                <w:lang w:val="ro-MD"/>
              </w:rPr>
              <w:t>10</w:t>
            </w:r>
          </w:p>
        </w:tc>
        <w:tc>
          <w:tcPr>
            <w:tcW w:w="1275" w:type="dxa"/>
          </w:tcPr>
          <w:p w14:paraId="496BC648" w14:textId="77777777" w:rsidR="0089527C" w:rsidRPr="001F5A3D" w:rsidRDefault="0089527C" w:rsidP="00D81D0B">
            <w:pPr>
              <w:jc w:val="center"/>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11</w:t>
            </w:r>
          </w:p>
        </w:tc>
        <w:tc>
          <w:tcPr>
            <w:tcW w:w="1874" w:type="dxa"/>
          </w:tcPr>
          <w:p w14:paraId="46A28914" w14:textId="77777777" w:rsidR="0089527C" w:rsidRPr="001F5A3D" w:rsidRDefault="0089527C" w:rsidP="00D81D0B">
            <w:pPr>
              <w:jc w:val="center"/>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12</w:t>
            </w:r>
          </w:p>
        </w:tc>
        <w:tc>
          <w:tcPr>
            <w:tcW w:w="1464" w:type="dxa"/>
          </w:tcPr>
          <w:p w14:paraId="6471A4B2" w14:textId="77777777" w:rsidR="0089527C" w:rsidRPr="001F5A3D" w:rsidRDefault="0089527C" w:rsidP="00D81D0B">
            <w:pPr>
              <w:jc w:val="center"/>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13</w:t>
            </w:r>
          </w:p>
        </w:tc>
      </w:tr>
      <w:tr w:rsidR="003271D9" w:rsidRPr="00CF19B4" w14:paraId="4A33D977" w14:textId="77777777" w:rsidTr="00722FA5">
        <w:tc>
          <w:tcPr>
            <w:tcW w:w="2547" w:type="dxa"/>
          </w:tcPr>
          <w:p w14:paraId="7022CD98" w14:textId="77777777" w:rsidR="003271D9" w:rsidRPr="00CF19B4" w:rsidRDefault="003271D9" w:rsidP="003271D9">
            <w:pPr>
              <w:pStyle w:val="NoSpacing"/>
              <w:jc w:val="center"/>
              <w:rPr>
                <w:rFonts w:ascii="Times New Roman" w:hAnsi="Times New Roman" w:cs="Times New Roman"/>
                <w:sz w:val="20"/>
                <w:szCs w:val="20"/>
                <w:lang w:val="ro-MD"/>
              </w:rPr>
            </w:pPr>
            <w:r w:rsidRPr="00CF19B4">
              <w:rPr>
                <w:rStyle w:val="Strong"/>
                <w:rFonts w:ascii="Times New Roman" w:hAnsi="Times New Roman" w:cs="Times New Roman"/>
                <w:b w:val="0"/>
                <w:bCs w:val="0"/>
                <w:sz w:val="20"/>
                <w:szCs w:val="20"/>
                <w:lang w:val="ro-MD"/>
              </w:rPr>
              <w:t>TITLUL II</w:t>
            </w:r>
          </w:p>
          <w:p w14:paraId="023626A6" w14:textId="77777777" w:rsidR="003271D9" w:rsidRPr="00CF19B4" w:rsidRDefault="003271D9" w:rsidP="003271D9">
            <w:pPr>
              <w:pStyle w:val="NoSpacing"/>
              <w:jc w:val="center"/>
              <w:rPr>
                <w:rFonts w:ascii="Times New Roman" w:hAnsi="Times New Roman" w:cs="Times New Roman"/>
                <w:sz w:val="20"/>
                <w:szCs w:val="20"/>
                <w:lang w:val="ro-MD"/>
              </w:rPr>
            </w:pPr>
            <w:r w:rsidRPr="00CF19B4">
              <w:rPr>
                <w:rStyle w:val="Strong"/>
                <w:rFonts w:ascii="Times New Roman" w:hAnsi="Times New Roman" w:cs="Times New Roman"/>
                <w:sz w:val="20"/>
                <w:szCs w:val="20"/>
                <w:lang w:val="ro-MD"/>
              </w:rPr>
              <w:t>Transformări, fuziuni și divizări ale societăților cu răspundere limitată</w:t>
            </w:r>
          </w:p>
          <w:p w14:paraId="5D1FB30D" w14:textId="77777777" w:rsidR="003271D9" w:rsidRPr="00CF19B4" w:rsidRDefault="003271D9" w:rsidP="00D81D0B">
            <w:pPr>
              <w:pStyle w:val="NoSpacing"/>
              <w:jc w:val="center"/>
              <w:rPr>
                <w:rFonts w:ascii="Times New Roman" w:hAnsi="Times New Roman" w:cs="Times New Roman"/>
                <w:b/>
                <w:sz w:val="20"/>
                <w:szCs w:val="20"/>
                <w:lang w:val="ro-MD" w:eastAsia="ru-RU"/>
              </w:rPr>
            </w:pPr>
          </w:p>
        </w:tc>
        <w:tc>
          <w:tcPr>
            <w:tcW w:w="2410" w:type="dxa"/>
          </w:tcPr>
          <w:p w14:paraId="6C4F98ED" w14:textId="77777777" w:rsidR="003271D9" w:rsidRPr="00CF19B4" w:rsidRDefault="003271D9" w:rsidP="003271D9">
            <w:pPr>
              <w:jc w:val="center"/>
              <w:rPr>
                <w:rFonts w:ascii="Times New Roman" w:hAnsi="Times New Roman" w:cs="Times New Roman"/>
                <w:b/>
                <w:sz w:val="20"/>
                <w:szCs w:val="20"/>
                <w:lang w:val="ro-MD"/>
              </w:rPr>
            </w:pPr>
            <w:r w:rsidRPr="00CF19B4">
              <w:rPr>
                <w:rFonts w:ascii="Times New Roman" w:hAnsi="Times New Roman" w:cs="Times New Roman"/>
                <w:b/>
                <w:sz w:val="20"/>
                <w:szCs w:val="20"/>
                <w:lang w:val="ro-MD"/>
              </w:rPr>
              <w:t xml:space="preserve">TITLE II </w:t>
            </w:r>
          </w:p>
          <w:p w14:paraId="44AA9C4E" w14:textId="77777777" w:rsidR="003271D9" w:rsidRPr="00CF19B4" w:rsidRDefault="003271D9" w:rsidP="003271D9">
            <w:pPr>
              <w:jc w:val="center"/>
              <w:rPr>
                <w:rFonts w:ascii="Times New Roman" w:hAnsi="Times New Roman" w:cs="Times New Roman"/>
                <w:b/>
                <w:sz w:val="20"/>
                <w:szCs w:val="20"/>
                <w:lang w:val="ro-MD"/>
              </w:rPr>
            </w:pPr>
            <w:r w:rsidRPr="00CF19B4">
              <w:rPr>
                <w:rFonts w:ascii="Times New Roman" w:hAnsi="Times New Roman" w:cs="Times New Roman"/>
                <w:b/>
                <w:sz w:val="20"/>
                <w:szCs w:val="20"/>
                <w:lang w:val="ro-MD"/>
              </w:rPr>
              <w:t xml:space="preserve">CONVERSIONS, MERGERS AND DIVISIONS OF LIMITED LIABILITY COMPANIES </w:t>
            </w:r>
          </w:p>
          <w:p w14:paraId="2424E70C" w14:textId="77777777" w:rsidR="003271D9" w:rsidRPr="00CF19B4" w:rsidRDefault="003271D9" w:rsidP="00D81D0B">
            <w:pPr>
              <w:jc w:val="center"/>
              <w:rPr>
                <w:rFonts w:ascii="Times New Roman" w:hAnsi="Times New Roman" w:cs="Times New Roman"/>
                <w:b/>
                <w:sz w:val="20"/>
                <w:szCs w:val="20"/>
                <w:lang w:val="ro-MD"/>
              </w:rPr>
            </w:pPr>
          </w:p>
        </w:tc>
        <w:tc>
          <w:tcPr>
            <w:tcW w:w="9716" w:type="dxa"/>
            <w:gridSpan w:val="5"/>
          </w:tcPr>
          <w:p w14:paraId="428D84FE" w14:textId="77777777" w:rsidR="003271D9" w:rsidRPr="00CF19B4" w:rsidRDefault="003271D9" w:rsidP="00D81D0B">
            <w:pPr>
              <w:jc w:val="center"/>
              <w:rPr>
                <w:rFonts w:ascii="Times New Roman" w:hAnsi="Times New Roman" w:cs="Times New Roman"/>
                <w:b/>
                <w:bCs/>
                <w:sz w:val="20"/>
                <w:szCs w:val="20"/>
                <w:lang w:val="ro-MD"/>
              </w:rPr>
            </w:pPr>
          </w:p>
        </w:tc>
      </w:tr>
      <w:tr w:rsidR="00A376FC" w:rsidRPr="00CF19B4" w14:paraId="22C3B851" w14:textId="77777777" w:rsidTr="00722FA5">
        <w:tc>
          <w:tcPr>
            <w:tcW w:w="2547" w:type="dxa"/>
          </w:tcPr>
          <w:p w14:paraId="7A4B5EE7" w14:textId="77777777" w:rsidR="00A376FC" w:rsidRPr="00CF19B4" w:rsidRDefault="00A376FC" w:rsidP="00A376FC">
            <w:pPr>
              <w:pStyle w:val="NoSpacing"/>
              <w:jc w:val="center"/>
              <w:rPr>
                <w:rStyle w:val="Strong"/>
                <w:rFonts w:ascii="Times New Roman" w:hAnsi="Times New Roman" w:cs="Times New Roman"/>
                <w:b w:val="0"/>
                <w:bCs w:val="0"/>
                <w:sz w:val="20"/>
                <w:szCs w:val="20"/>
                <w:lang w:val="ro-MD"/>
              </w:rPr>
            </w:pPr>
          </w:p>
          <w:p w14:paraId="7AA4A91E" w14:textId="4F25DAE5" w:rsidR="00A376FC" w:rsidRPr="00CF19B4" w:rsidRDefault="00A376FC" w:rsidP="00A376FC">
            <w:pPr>
              <w:pStyle w:val="NoSpacing"/>
              <w:jc w:val="center"/>
              <w:rPr>
                <w:rFonts w:ascii="Times New Roman" w:hAnsi="Times New Roman" w:cs="Times New Roman"/>
                <w:sz w:val="20"/>
                <w:szCs w:val="20"/>
                <w:lang w:val="ro-MD"/>
              </w:rPr>
            </w:pPr>
            <w:r w:rsidRPr="00CF19B4">
              <w:rPr>
                <w:rStyle w:val="Strong"/>
                <w:rFonts w:ascii="Times New Roman" w:hAnsi="Times New Roman" w:cs="Times New Roman"/>
                <w:b w:val="0"/>
                <w:bCs w:val="0"/>
                <w:sz w:val="20"/>
                <w:szCs w:val="20"/>
                <w:lang w:val="ro-MD"/>
              </w:rPr>
              <w:t>CAPITOLUL-I</w:t>
            </w:r>
          </w:p>
          <w:p w14:paraId="19F8D7D1" w14:textId="3C8E38B1" w:rsidR="00A376FC" w:rsidRPr="00CF19B4" w:rsidRDefault="00A376FC" w:rsidP="00A376FC">
            <w:pPr>
              <w:pStyle w:val="NoSpacing"/>
              <w:jc w:val="center"/>
              <w:rPr>
                <w:rStyle w:val="Strong"/>
                <w:rFonts w:ascii="Times New Roman" w:hAnsi="Times New Roman" w:cs="Times New Roman"/>
                <w:sz w:val="20"/>
                <w:szCs w:val="20"/>
                <w:lang w:val="ro-MD"/>
              </w:rPr>
            </w:pPr>
            <w:r w:rsidRPr="00CF19B4">
              <w:rPr>
                <w:rStyle w:val="Strong"/>
                <w:rFonts w:ascii="Times New Roman" w:hAnsi="Times New Roman" w:cs="Times New Roman"/>
                <w:sz w:val="20"/>
                <w:szCs w:val="20"/>
                <w:lang w:val="ro-MD"/>
              </w:rPr>
              <w:t>Transformări transfrontaliere</w:t>
            </w:r>
          </w:p>
          <w:p w14:paraId="3721B36C" w14:textId="77777777" w:rsidR="00B91FE3" w:rsidRPr="00CF19B4" w:rsidRDefault="00B91FE3" w:rsidP="00A376FC">
            <w:pPr>
              <w:pStyle w:val="NoSpacing"/>
              <w:jc w:val="center"/>
              <w:rPr>
                <w:rFonts w:ascii="Times New Roman" w:hAnsi="Times New Roman" w:cs="Times New Roman"/>
                <w:sz w:val="20"/>
                <w:szCs w:val="20"/>
                <w:lang w:val="ro-MD"/>
              </w:rPr>
            </w:pPr>
          </w:p>
          <w:p w14:paraId="1CD54394" w14:textId="77777777" w:rsidR="00B91FE3" w:rsidRPr="00CF19B4" w:rsidRDefault="00B91FE3" w:rsidP="00B91FE3">
            <w:pPr>
              <w:pStyle w:val="NoSpacing"/>
              <w:jc w:val="center"/>
              <w:rPr>
                <w:rFonts w:ascii="Times New Roman" w:hAnsi="Times New Roman" w:cs="Times New Roman"/>
                <w:sz w:val="20"/>
                <w:szCs w:val="20"/>
                <w:highlight w:val="yellow"/>
                <w:lang w:val="ro-RO"/>
              </w:rPr>
            </w:pPr>
            <w:r w:rsidRPr="00CF19B4">
              <w:rPr>
                <w:rStyle w:val="Strong"/>
                <w:rFonts w:ascii="Times New Roman" w:hAnsi="Times New Roman" w:cs="Times New Roman"/>
                <w:b w:val="0"/>
                <w:bCs w:val="0"/>
                <w:sz w:val="20"/>
                <w:szCs w:val="20"/>
                <w:lang w:val="ro-MD"/>
              </w:rPr>
              <w:t xml:space="preserve">Se va completa ca parte a </w:t>
            </w:r>
            <w:r w:rsidRPr="00CF19B4">
              <w:rPr>
                <w:rFonts w:ascii="Times New Roman" w:hAnsi="Times New Roman" w:cs="Times New Roman"/>
                <w:sz w:val="20"/>
                <w:szCs w:val="20"/>
                <w:lang w:val="ro-RO"/>
              </w:rPr>
              <w:t xml:space="preserve">proiectului de Lege privind reorganizarea transfrontalieră a societăților comerciale </w:t>
            </w:r>
            <w:r w:rsidRPr="00CF19B4">
              <w:rPr>
                <w:rFonts w:ascii="Times New Roman" w:hAnsi="Times New Roman" w:cs="Times New Roman"/>
                <w:sz w:val="20"/>
                <w:szCs w:val="20"/>
                <w:highlight w:val="yellow"/>
                <w:lang w:val="ro-RO"/>
              </w:rPr>
              <w:t xml:space="preserve">(ID </w:t>
            </w:r>
            <w:hyperlink r:id="rId8" w:history="1">
              <w:r w:rsidRPr="00CF19B4">
                <w:rPr>
                  <w:rStyle w:val="Hyperlink"/>
                  <w:rFonts w:ascii="Times New Roman" w:hAnsi="Times New Roman" w:cs="Times New Roman"/>
                  <w:color w:val="auto"/>
                  <w:sz w:val="20"/>
                  <w:szCs w:val="20"/>
                  <w:highlight w:val="yellow"/>
                  <w:lang w:val="ro-RO"/>
                </w:rPr>
                <w:t>15878</w:t>
              </w:r>
            </w:hyperlink>
            <w:r w:rsidRPr="00CF19B4">
              <w:rPr>
                <w:rFonts w:ascii="Times New Roman" w:hAnsi="Times New Roman" w:cs="Times New Roman"/>
                <w:sz w:val="20"/>
                <w:szCs w:val="20"/>
                <w:highlight w:val="yellow"/>
                <w:lang w:val="ro-RO"/>
              </w:rPr>
              <w:t>)</w:t>
            </w:r>
          </w:p>
          <w:p w14:paraId="785F4FB1" w14:textId="77777777" w:rsidR="00A376FC" w:rsidRPr="00CF19B4" w:rsidRDefault="00A376FC" w:rsidP="00A376FC">
            <w:pPr>
              <w:pStyle w:val="NoSpacing"/>
              <w:jc w:val="center"/>
              <w:rPr>
                <w:rFonts w:ascii="Times New Roman" w:hAnsi="Times New Roman" w:cs="Times New Roman"/>
                <w:b/>
                <w:sz w:val="20"/>
                <w:szCs w:val="20"/>
                <w:lang w:val="ro-RO" w:eastAsia="ru-RU"/>
              </w:rPr>
            </w:pPr>
          </w:p>
        </w:tc>
        <w:tc>
          <w:tcPr>
            <w:tcW w:w="2410" w:type="dxa"/>
          </w:tcPr>
          <w:p w14:paraId="5487D77F" w14:textId="77777777" w:rsidR="00A376FC" w:rsidRPr="00CF19B4" w:rsidRDefault="00A376FC" w:rsidP="00A376FC">
            <w:pPr>
              <w:jc w:val="center"/>
              <w:rPr>
                <w:rFonts w:ascii="Times New Roman" w:hAnsi="Times New Roman" w:cs="Times New Roman"/>
                <w:b/>
                <w:sz w:val="20"/>
                <w:szCs w:val="20"/>
                <w:lang w:val="ro-MD"/>
              </w:rPr>
            </w:pPr>
          </w:p>
          <w:p w14:paraId="2D5EB872" w14:textId="3884AA59" w:rsidR="00A376FC" w:rsidRPr="00CF19B4" w:rsidRDefault="00A376FC" w:rsidP="00A376FC">
            <w:pPr>
              <w:jc w:val="center"/>
              <w:rPr>
                <w:rFonts w:ascii="Times New Roman" w:hAnsi="Times New Roman" w:cs="Times New Roman"/>
                <w:b/>
                <w:sz w:val="20"/>
                <w:szCs w:val="20"/>
                <w:lang w:val="ro-MD"/>
              </w:rPr>
            </w:pPr>
            <w:r w:rsidRPr="00CF19B4">
              <w:rPr>
                <w:rFonts w:ascii="Times New Roman" w:hAnsi="Times New Roman" w:cs="Times New Roman"/>
                <w:b/>
                <w:sz w:val="20"/>
                <w:szCs w:val="20"/>
                <w:lang w:val="ro-MD"/>
              </w:rPr>
              <w:t xml:space="preserve">CHAPTER -I </w:t>
            </w:r>
          </w:p>
          <w:p w14:paraId="25D6BDF7" w14:textId="27F82668" w:rsidR="00A376FC" w:rsidRPr="00CF19B4" w:rsidRDefault="00A376FC" w:rsidP="00A376FC">
            <w:pPr>
              <w:jc w:val="center"/>
              <w:rPr>
                <w:rFonts w:ascii="Times New Roman" w:hAnsi="Times New Roman" w:cs="Times New Roman"/>
                <w:b/>
                <w:sz w:val="20"/>
                <w:szCs w:val="20"/>
                <w:lang w:val="ro-MD"/>
              </w:rPr>
            </w:pPr>
            <w:r w:rsidRPr="00CF19B4">
              <w:rPr>
                <w:rFonts w:ascii="Times New Roman" w:hAnsi="Times New Roman" w:cs="Times New Roman"/>
                <w:b/>
                <w:sz w:val="20"/>
                <w:szCs w:val="20"/>
                <w:lang w:val="ro-MD"/>
              </w:rPr>
              <w:t xml:space="preserve">Cross-border conversions </w:t>
            </w:r>
          </w:p>
          <w:p w14:paraId="75E63D51" w14:textId="77777777" w:rsidR="00B91FE3" w:rsidRPr="00CF19B4" w:rsidRDefault="00B91FE3" w:rsidP="00A376FC">
            <w:pPr>
              <w:jc w:val="center"/>
              <w:rPr>
                <w:rFonts w:ascii="Times New Roman" w:hAnsi="Times New Roman" w:cs="Times New Roman"/>
                <w:b/>
                <w:sz w:val="20"/>
                <w:szCs w:val="20"/>
                <w:lang w:val="ro-MD"/>
              </w:rPr>
            </w:pPr>
          </w:p>
          <w:p w14:paraId="488029AC" w14:textId="77777777" w:rsidR="00A376FC" w:rsidRPr="00CF19B4" w:rsidRDefault="00B91FE3" w:rsidP="00B91FE3">
            <w:pPr>
              <w:pStyle w:val="NoSpacing"/>
              <w:jc w:val="center"/>
              <w:rPr>
                <w:rFonts w:ascii="Times New Roman" w:hAnsi="Times New Roman" w:cs="Times New Roman"/>
                <w:sz w:val="20"/>
                <w:szCs w:val="20"/>
                <w:highlight w:val="yellow"/>
                <w:lang w:val="en-US"/>
              </w:rPr>
            </w:pPr>
            <w:r w:rsidRPr="00CF19B4">
              <w:rPr>
                <w:rFonts w:ascii="Times New Roman" w:hAnsi="Times New Roman" w:cs="Times New Roman"/>
                <w:sz w:val="20"/>
                <w:szCs w:val="20"/>
                <w:lang w:val="en-US"/>
              </w:rPr>
              <w:t xml:space="preserve">This provision shall be included as part of the draft Law on the Cross-Border Reorganisation of Commercial Companies </w:t>
            </w:r>
            <w:r w:rsidRPr="00CF19B4">
              <w:rPr>
                <w:rFonts w:ascii="Times New Roman" w:hAnsi="Times New Roman" w:cs="Times New Roman"/>
                <w:sz w:val="20"/>
                <w:szCs w:val="20"/>
                <w:highlight w:val="yellow"/>
                <w:lang w:val="en-US"/>
              </w:rPr>
              <w:t>(ID 15878).</w:t>
            </w:r>
          </w:p>
          <w:p w14:paraId="7B8122F2" w14:textId="37BC2910" w:rsidR="00B91FE3" w:rsidRPr="00CF19B4" w:rsidRDefault="00B91FE3" w:rsidP="00B91FE3">
            <w:pPr>
              <w:pStyle w:val="NoSpacing"/>
              <w:jc w:val="center"/>
              <w:rPr>
                <w:rFonts w:ascii="Times New Roman" w:hAnsi="Times New Roman" w:cs="Times New Roman"/>
                <w:b/>
                <w:sz w:val="20"/>
                <w:szCs w:val="20"/>
                <w:lang w:val="en-US"/>
              </w:rPr>
            </w:pPr>
          </w:p>
        </w:tc>
        <w:tc>
          <w:tcPr>
            <w:tcW w:w="8252" w:type="dxa"/>
            <w:gridSpan w:val="4"/>
          </w:tcPr>
          <w:p w14:paraId="121E919D" w14:textId="77777777" w:rsidR="00A376FC" w:rsidRPr="00CF19B4" w:rsidRDefault="00A376FC" w:rsidP="00A376FC">
            <w:pPr>
              <w:jc w:val="center"/>
              <w:rPr>
                <w:rFonts w:ascii="Times New Roman" w:hAnsi="Times New Roman" w:cs="Times New Roman"/>
                <w:b/>
                <w:bCs/>
                <w:sz w:val="20"/>
                <w:szCs w:val="20"/>
                <w:lang w:val="ro-RO"/>
              </w:rPr>
            </w:pPr>
            <w:r w:rsidRPr="00CF19B4">
              <w:rPr>
                <w:rFonts w:ascii="Times New Roman" w:hAnsi="Times New Roman" w:cs="Times New Roman"/>
                <w:b/>
                <w:bCs/>
                <w:sz w:val="20"/>
                <w:szCs w:val="20"/>
                <w:lang w:val="ro-RO"/>
              </w:rPr>
              <w:t>Domeniu de aplicare pentru R. Moldova: societăți pe acțiuni (SA) și societate cu răspundere limitată (SRL)</w:t>
            </w:r>
          </w:p>
          <w:p w14:paraId="39C4FF1D" w14:textId="77777777" w:rsidR="00A376FC" w:rsidRPr="00CF19B4" w:rsidRDefault="00A376FC" w:rsidP="00A376FC">
            <w:pPr>
              <w:jc w:val="center"/>
              <w:rPr>
                <w:rFonts w:ascii="Times New Roman" w:hAnsi="Times New Roman" w:cs="Times New Roman"/>
                <w:b/>
                <w:bCs/>
                <w:sz w:val="20"/>
                <w:szCs w:val="20"/>
                <w:lang w:val="ro-RO"/>
              </w:rPr>
            </w:pPr>
          </w:p>
          <w:p w14:paraId="2558F865" w14:textId="16868C3B" w:rsidR="00A376FC" w:rsidRPr="00CF19B4" w:rsidRDefault="00A376FC" w:rsidP="00A376FC">
            <w:pPr>
              <w:jc w:val="center"/>
              <w:rPr>
                <w:rFonts w:ascii="Times New Roman" w:hAnsi="Times New Roman" w:cs="Times New Roman"/>
                <w:bCs/>
                <w:sz w:val="20"/>
                <w:szCs w:val="20"/>
                <w:lang w:val="ro-MD"/>
              </w:rPr>
            </w:pPr>
            <w:r w:rsidRPr="00CF19B4">
              <w:rPr>
                <w:rFonts w:ascii="Times New Roman" w:hAnsi="Times New Roman" w:cs="Times New Roman"/>
                <w:sz w:val="20"/>
                <w:szCs w:val="20"/>
                <w:lang w:val="ro-MD"/>
              </w:rPr>
              <w:t xml:space="preserve">(conform art. </w:t>
            </w:r>
            <w:r w:rsidR="0003140F" w:rsidRPr="00CF19B4">
              <w:rPr>
                <w:rFonts w:ascii="Times New Roman" w:hAnsi="Times New Roman" w:cs="Times New Roman"/>
                <w:sz w:val="20"/>
                <w:szCs w:val="20"/>
                <w:lang w:val="ro-MD"/>
              </w:rPr>
              <w:t>86b</w:t>
            </w:r>
            <w:r w:rsidRPr="00CF19B4">
              <w:rPr>
                <w:rFonts w:ascii="Times New Roman" w:hAnsi="Times New Roman" w:cs="Times New Roman"/>
                <w:sz w:val="20"/>
                <w:szCs w:val="20"/>
                <w:lang w:val="ro-MD"/>
              </w:rPr>
              <w:t>(1): formele de societăți comerciale enumerate în anexa II)</w:t>
            </w:r>
          </w:p>
        </w:tc>
        <w:tc>
          <w:tcPr>
            <w:tcW w:w="1464" w:type="dxa"/>
          </w:tcPr>
          <w:p w14:paraId="613E0146" w14:textId="77777777"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E52CEB" w:rsidRPr="00EE3FF1" w14:paraId="78F900A5" w14:textId="77777777" w:rsidTr="00866BCC">
        <w:tc>
          <w:tcPr>
            <w:tcW w:w="2547" w:type="dxa"/>
          </w:tcPr>
          <w:p w14:paraId="4F5634A3" w14:textId="77777777" w:rsidR="00C13318" w:rsidRPr="00CF19B4" w:rsidRDefault="00C13318" w:rsidP="00013DDA">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lang w:val="en-US" w:eastAsia="ru-RU"/>
              </w:rPr>
              <w:t>Articolul 86a</w:t>
            </w:r>
          </w:p>
          <w:p w14:paraId="392E3026" w14:textId="77777777" w:rsidR="00C13318" w:rsidRPr="00CF19B4" w:rsidRDefault="00C13318" w:rsidP="00013DDA">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lang w:val="en-US" w:eastAsia="ru-RU"/>
              </w:rPr>
              <w:t>Domeniul de aplicare</w:t>
            </w:r>
          </w:p>
          <w:p w14:paraId="3BFA00F7" w14:textId="198F2B47" w:rsidR="00C13318" w:rsidRPr="00CF19B4" w:rsidRDefault="009D3D42" w:rsidP="00013DDA">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1.</w:t>
            </w:r>
            <w:r w:rsidR="00C13318" w:rsidRPr="00CF19B4">
              <w:rPr>
                <w:rFonts w:ascii="Times New Roman" w:hAnsi="Times New Roman" w:cs="Times New Roman"/>
                <w:sz w:val="20"/>
                <w:szCs w:val="20"/>
                <w:lang w:val="en-US" w:eastAsia="ru-RU"/>
              </w:rPr>
              <w:t xml:space="preserve"> Prezentul capitol se aplică transformărilor societăților cu răspundere limitată constituite în conformitate cu legislația unui stat membru și care au sediul social, administrația centrală sau locul principal de desfășurare a activității în cadrul Uniunii, în societăți cu răspundere limitată reglementate de </w:t>
            </w:r>
            <w:r w:rsidR="00C13318" w:rsidRPr="00CF19B4">
              <w:rPr>
                <w:rFonts w:ascii="Times New Roman" w:hAnsi="Times New Roman" w:cs="Times New Roman"/>
                <w:sz w:val="20"/>
                <w:szCs w:val="20"/>
                <w:lang w:val="en-US" w:eastAsia="ru-RU"/>
              </w:rPr>
              <w:lastRenderedPageBreak/>
              <w:t>legislația unui alt stat membru.</w:t>
            </w:r>
          </w:p>
          <w:p w14:paraId="0103D16F" w14:textId="0A6FF023" w:rsidR="00C13318" w:rsidRPr="00CF19B4" w:rsidRDefault="009D3D42" w:rsidP="00013DDA">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2.</w:t>
            </w:r>
            <w:r w:rsidR="00C13318" w:rsidRPr="00CF19B4">
              <w:rPr>
                <w:rFonts w:ascii="Times New Roman" w:hAnsi="Times New Roman" w:cs="Times New Roman"/>
                <w:sz w:val="20"/>
                <w:szCs w:val="20"/>
                <w:lang w:val="en-US" w:eastAsia="ru-RU"/>
              </w:rPr>
              <w:t xml:space="preserve"> Prezentul capitol nu se aplică transformărilor transfrontaliere care implică o societate al cărei obiect de activitate este plasamentul colectiv de capital furnizat de public, care funcționează pe principiul diversificării riscurilor și ale cărei titluri de participare sunt, la cererea deținătorilor, răscumpărate sau rambursate, direct sau indirect, din activele societății respective. Acțiunile întreprinse de o astfel de societate pentru a asigura că valoarea la bursă a titlurilor sale de participare nu variază semnificativ față de valoarea activului său net sunt considerate echivalente unei astfel de răscumpărări sau rambursări.</w:t>
            </w:r>
          </w:p>
          <w:p w14:paraId="0A8650AA" w14:textId="686A1BAF" w:rsidR="00C13318" w:rsidRPr="00CF19B4" w:rsidRDefault="009D3D42" w:rsidP="00013DDA">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3.</w:t>
            </w:r>
            <w:r w:rsidR="00C13318" w:rsidRPr="00CF19B4">
              <w:rPr>
                <w:rFonts w:ascii="Times New Roman" w:hAnsi="Times New Roman" w:cs="Times New Roman"/>
                <w:sz w:val="20"/>
                <w:szCs w:val="20"/>
                <w:lang w:val="en-US" w:eastAsia="ru-RU"/>
              </w:rPr>
              <w:t xml:space="preserve"> Statele membre se asigură că prezentul capitol nu se aplică societăților aflate în oricare dintre următoarele situații:</w:t>
            </w:r>
          </w:p>
          <w:p w14:paraId="5DD14C38" w14:textId="77777777" w:rsidR="00C13318" w:rsidRPr="00CF19B4" w:rsidRDefault="00C13318" w:rsidP="00013DDA">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(a) societatea se află în lichidare și a început distribuirea activelor către membrii săi;</w:t>
            </w:r>
          </w:p>
          <w:p w14:paraId="4165EA1B" w14:textId="77777777" w:rsidR="00C13318" w:rsidRPr="00CF19B4" w:rsidRDefault="00C13318" w:rsidP="00013DDA">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 xml:space="preserve">(b) societatea face obiectul instrumentelor, competențelor și mecanismelor de rezoluție </w:t>
            </w:r>
            <w:r w:rsidRPr="00CF19B4">
              <w:rPr>
                <w:rFonts w:ascii="Times New Roman" w:hAnsi="Times New Roman" w:cs="Times New Roman"/>
                <w:sz w:val="20"/>
                <w:szCs w:val="20"/>
                <w:lang w:val="en-US" w:eastAsia="ru-RU"/>
              </w:rPr>
              <w:lastRenderedPageBreak/>
              <w:t>prevăzute în titlul IV din Directiva 2014/59/UE sau în titlul V din Regulamentul (UE) 2021/23.</w:t>
            </w:r>
          </w:p>
          <w:p w14:paraId="7DD2E339" w14:textId="4A3F3B48" w:rsidR="00C13318" w:rsidRPr="00CF19B4" w:rsidRDefault="008501BF" w:rsidP="00013DDA">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4.</w:t>
            </w:r>
            <w:r w:rsidR="00C13318" w:rsidRPr="00CF19B4">
              <w:rPr>
                <w:rFonts w:ascii="Times New Roman" w:hAnsi="Times New Roman" w:cs="Times New Roman"/>
                <w:sz w:val="20"/>
                <w:szCs w:val="20"/>
                <w:lang w:val="en-US" w:eastAsia="ru-RU"/>
              </w:rPr>
              <w:t xml:space="preserve"> Statele membre pot decide să nu aplice prezentul capitol societăților care:</w:t>
            </w:r>
          </w:p>
          <w:p w14:paraId="1E64049C" w14:textId="77777777" w:rsidR="00C13318" w:rsidRPr="00CF19B4" w:rsidRDefault="00C13318" w:rsidP="00013DDA">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(a) fac obiectul unor proceduri de insolvență sau fac obiectul unor cadre de restructurare preventivă;</w:t>
            </w:r>
          </w:p>
          <w:p w14:paraId="7E1194BB" w14:textId="01D73C9C" w:rsidR="00C13318" w:rsidRPr="00CF19B4" w:rsidRDefault="00C13318" w:rsidP="00013DDA">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 xml:space="preserve">(b) fac obiectul unor proceduri de lichidare, altele decât cele menționate la alineatul </w:t>
            </w:r>
            <w:r w:rsidR="008501BF" w:rsidRPr="00CF19B4">
              <w:rPr>
                <w:rFonts w:ascii="Times New Roman" w:hAnsi="Times New Roman" w:cs="Times New Roman"/>
                <w:sz w:val="20"/>
                <w:szCs w:val="20"/>
                <w:lang w:val="en-US" w:eastAsia="ru-RU"/>
              </w:rPr>
              <w:t xml:space="preserve">3 </w:t>
            </w:r>
            <w:r w:rsidRPr="00CF19B4">
              <w:rPr>
                <w:rFonts w:ascii="Times New Roman" w:hAnsi="Times New Roman" w:cs="Times New Roman"/>
                <w:sz w:val="20"/>
                <w:szCs w:val="20"/>
                <w:lang w:val="en-US" w:eastAsia="ru-RU"/>
              </w:rPr>
              <w:t xml:space="preserve"> litera (a); sau</w:t>
            </w:r>
          </w:p>
          <w:p w14:paraId="0383D5C1" w14:textId="77777777" w:rsidR="00C13318" w:rsidRPr="00CF19B4" w:rsidRDefault="00C13318" w:rsidP="00013DDA">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(c) fac obiectul unor măsuri de prevenire a crizelor, astfel cum sunt definite la articolul 2 alineatul (1) punctul 101 din Directiva 2014/59/UE sau la articolul 2 punctul 48 din Regulamentul (UE) 2021/23.</w:t>
            </w:r>
          </w:p>
          <w:p w14:paraId="3A83CA87" w14:textId="77777777" w:rsidR="00E52CEB" w:rsidRPr="00CF19B4" w:rsidRDefault="00E52CEB" w:rsidP="00013DDA">
            <w:pPr>
              <w:pStyle w:val="NoSpacing"/>
              <w:jc w:val="both"/>
              <w:rPr>
                <w:rStyle w:val="Strong"/>
                <w:rFonts w:ascii="Times New Roman" w:hAnsi="Times New Roman" w:cs="Times New Roman"/>
                <w:b w:val="0"/>
                <w:bCs w:val="0"/>
                <w:sz w:val="20"/>
                <w:szCs w:val="20"/>
                <w:lang w:val="en-US"/>
              </w:rPr>
            </w:pPr>
          </w:p>
        </w:tc>
        <w:tc>
          <w:tcPr>
            <w:tcW w:w="2410" w:type="dxa"/>
          </w:tcPr>
          <w:p w14:paraId="30342F9D" w14:textId="2A3D2D7D" w:rsidR="00E52CEB" w:rsidRPr="00CF19B4" w:rsidRDefault="00E52CEB" w:rsidP="00E52CEB">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lastRenderedPageBreak/>
              <w:t>Article 86a</w:t>
            </w:r>
          </w:p>
          <w:p w14:paraId="091D6670" w14:textId="0806D5C0" w:rsidR="00E52CEB" w:rsidRPr="00CF19B4" w:rsidRDefault="00E52CEB" w:rsidP="00E52CEB">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t>Scope</w:t>
            </w:r>
          </w:p>
          <w:p w14:paraId="49EDB1F1" w14:textId="77777777" w:rsidR="00E52CEB" w:rsidRPr="00CF19B4" w:rsidRDefault="00E52CEB" w:rsidP="00E52CEB">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1. This Chapter shall apply to conversions of limited liability companies formed in accordance with the law of a Member State and having their registered office, central administration or principal place of business within the Union, into limited liability companies governed by the </w:t>
            </w:r>
            <w:r w:rsidRPr="00CF19B4">
              <w:rPr>
                <w:rFonts w:ascii="Times New Roman" w:hAnsi="Times New Roman" w:cs="Times New Roman"/>
                <w:sz w:val="20"/>
                <w:szCs w:val="20"/>
                <w:lang w:val="en-US"/>
              </w:rPr>
              <w:lastRenderedPageBreak/>
              <w:t xml:space="preserve">law of another Member State. </w:t>
            </w:r>
          </w:p>
          <w:p w14:paraId="375F55BF" w14:textId="61392D27" w:rsidR="00E52CEB" w:rsidRPr="00CF19B4" w:rsidRDefault="00E52CEB" w:rsidP="00E52CEB">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2. This Chapter shall not apply to cross-border conversions involving a company the object of which is the collective investment of capital provided by the public, which operates on the principle of risk-spreading and the units of which are, at the holders’ request, repurchased or redeemed, directly or indirectly, out of the assets of that company. Action taken by such a company to ensure that the stock exchange value of its units does not vary significantly from its net asset value shall be regarded as equivalent to such repurchase or redemption. </w:t>
            </w:r>
          </w:p>
          <w:p w14:paraId="05C3B092" w14:textId="77777777" w:rsidR="00E52CEB" w:rsidRPr="00CF19B4" w:rsidRDefault="00E52CEB" w:rsidP="00E52CEB">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3. Member States shall ensure that this Chapter does not apply to companies in either of the following circumstances: </w:t>
            </w:r>
          </w:p>
          <w:p w14:paraId="10A85CD0" w14:textId="77777777" w:rsidR="00E52CEB" w:rsidRPr="00CF19B4" w:rsidRDefault="00E52CEB" w:rsidP="00E52CEB">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(a) the company is in liquidation and has begun to distribute assets to its members; </w:t>
            </w:r>
          </w:p>
          <w:p w14:paraId="65E1162C" w14:textId="77777777" w:rsidR="00E52CEB" w:rsidRPr="00CF19B4" w:rsidRDefault="00E52CEB" w:rsidP="00E52CEB">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(b) the company is subject to resolution tools, powers and mechanisms provided for in Title IV of Directive </w:t>
            </w:r>
            <w:r w:rsidRPr="00CF19B4">
              <w:rPr>
                <w:rFonts w:ascii="Times New Roman" w:hAnsi="Times New Roman" w:cs="Times New Roman"/>
                <w:sz w:val="20"/>
                <w:szCs w:val="20"/>
                <w:lang w:val="en-US"/>
              </w:rPr>
              <w:lastRenderedPageBreak/>
              <w:t xml:space="preserve">2014/59/EU or in Title V of Regulation (EU) 2021/23. </w:t>
            </w:r>
          </w:p>
          <w:p w14:paraId="69E398D9" w14:textId="77777777" w:rsidR="00E52CEB" w:rsidRPr="00CF19B4" w:rsidRDefault="00E52CEB" w:rsidP="00E52CEB">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4. Member States may decide not to apply this Chapter to companies which are: </w:t>
            </w:r>
          </w:p>
          <w:p w14:paraId="4B26A325" w14:textId="77777777" w:rsidR="00E52CEB" w:rsidRPr="00CF19B4" w:rsidRDefault="00E52CEB" w:rsidP="00E52CEB">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(a) the subject of insolvency proceedings or subject to preventive restructuring frameworks; </w:t>
            </w:r>
          </w:p>
          <w:p w14:paraId="26A5305D" w14:textId="77777777" w:rsidR="00E52CEB" w:rsidRPr="00CF19B4" w:rsidRDefault="00E52CEB" w:rsidP="00E52CEB">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(b) the subject of liquidation proceedings other than those referred to in point (a) of paragraph 3, or </w:t>
            </w:r>
          </w:p>
          <w:p w14:paraId="25D2D9FD" w14:textId="77777777" w:rsidR="00E52CEB" w:rsidRPr="00CF19B4" w:rsidRDefault="00E52CEB" w:rsidP="00E52CEB">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(c) the subject of crisis prevention measures as defined in point (101) of Article 2(1) of Directive 2014/59/EU or in point (48) of Article 2 of Regulation (EU) 2021/23.</w:t>
            </w:r>
          </w:p>
          <w:p w14:paraId="6CFD7D79" w14:textId="179E0FDA" w:rsidR="00E52CEB" w:rsidRPr="00CF19B4" w:rsidRDefault="00E52CEB" w:rsidP="00E52CEB">
            <w:pPr>
              <w:jc w:val="both"/>
              <w:rPr>
                <w:rFonts w:ascii="Times New Roman" w:hAnsi="Times New Roman" w:cs="Times New Roman"/>
                <w:b/>
                <w:sz w:val="20"/>
                <w:szCs w:val="20"/>
                <w:lang w:val="en-US"/>
              </w:rPr>
            </w:pPr>
          </w:p>
        </w:tc>
        <w:tc>
          <w:tcPr>
            <w:tcW w:w="2551" w:type="dxa"/>
          </w:tcPr>
          <w:p w14:paraId="7BF65845" w14:textId="77777777" w:rsidR="00EE3FF1" w:rsidRPr="00CF19B4" w:rsidRDefault="00EE3FF1" w:rsidP="00C30B8A">
            <w:pPr>
              <w:pStyle w:val="NoSpacing"/>
              <w:jc w:val="both"/>
              <w:rPr>
                <w:rStyle w:val="Hyperlink"/>
                <w:rFonts w:ascii="Times New Roman" w:hAnsi="Times New Roman" w:cs="Times New Roman"/>
                <w:color w:val="auto"/>
                <w:sz w:val="20"/>
                <w:szCs w:val="20"/>
                <w:highlight w:val="yellow"/>
                <w:lang w:val="ro-RO"/>
              </w:rPr>
            </w:pPr>
            <w:r w:rsidRPr="00CF19B4">
              <w:rPr>
                <w:rFonts w:ascii="Times New Roman" w:hAnsi="Times New Roman" w:cs="Times New Roman"/>
                <w:sz w:val="20"/>
                <w:szCs w:val="20"/>
                <w:lang w:val="ro-RO"/>
              </w:rPr>
              <w:lastRenderedPageBreak/>
              <w:t xml:space="preserve">Lege privind reorganizarea transfrontalieră a societăților comerciale </w:t>
            </w:r>
            <w:r w:rsidRPr="00CF19B4">
              <w:rPr>
                <w:rFonts w:ascii="Times New Roman" w:hAnsi="Times New Roman" w:cs="Times New Roman"/>
                <w:sz w:val="20"/>
                <w:szCs w:val="20"/>
                <w:highlight w:val="yellow"/>
                <w:lang w:val="ro-RO"/>
              </w:rPr>
              <w:t xml:space="preserve">(ID </w:t>
            </w:r>
            <w:hyperlink r:id="rId9" w:history="1">
              <w:r w:rsidRPr="00CF19B4">
                <w:rPr>
                  <w:rStyle w:val="Hyperlink"/>
                  <w:rFonts w:ascii="Times New Roman" w:hAnsi="Times New Roman" w:cs="Times New Roman"/>
                  <w:color w:val="auto"/>
                  <w:sz w:val="20"/>
                  <w:szCs w:val="20"/>
                  <w:highlight w:val="yellow"/>
                  <w:lang w:val="ro-RO"/>
                </w:rPr>
                <w:t>15878</w:t>
              </w:r>
            </w:hyperlink>
            <w:r w:rsidRPr="00CF19B4">
              <w:rPr>
                <w:rStyle w:val="Hyperlink"/>
                <w:rFonts w:ascii="Times New Roman" w:hAnsi="Times New Roman" w:cs="Times New Roman"/>
                <w:color w:val="auto"/>
                <w:sz w:val="20"/>
                <w:szCs w:val="20"/>
                <w:highlight w:val="yellow"/>
                <w:lang w:val="ro-RO"/>
              </w:rPr>
              <w:t>)</w:t>
            </w:r>
          </w:p>
          <w:p w14:paraId="7C7437E1" w14:textId="77777777" w:rsidR="00B64A6E" w:rsidRPr="00CF19B4" w:rsidRDefault="00EE3FF1" w:rsidP="00C30B8A">
            <w:pPr>
              <w:pStyle w:val="NoSpacing"/>
              <w:jc w:val="both"/>
              <w:rPr>
                <w:rFonts w:ascii="Times New Roman" w:eastAsia="Times New Roman" w:hAnsi="Times New Roman" w:cs="Times New Roman"/>
                <w:sz w:val="20"/>
                <w:szCs w:val="20"/>
                <w:lang w:val="ro-RO"/>
              </w:rPr>
            </w:pPr>
            <w:r w:rsidRPr="00CF19B4">
              <w:rPr>
                <w:rFonts w:ascii="Times New Roman" w:eastAsia="Times New Roman" w:hAnsi="Times New Roman" w:cs="Times New Roman"/>
                <w:b/>
                <w:bCs/>
                <w:sz w:val="20"/>
                <w:szCs w:val="20"/>
                <w:lang w:val="en-US"/>
              </w:rPr>
              <w:t>Articolul 1.</w:t>
            </w:r>
            <w:r w:rsidRPr="00CF19B4">
              <w:rPr>
                <w:rFonts w:ascii="Times New Roman" w:eastAsia="Times New Roman" w:hAnsi="Times New Roman" w:cs="Times New Roman"/>
                <w:sz w:val="20"/>
                <w:szCs w:val="20"/>
                <w:lang w:val="en-US"/>
              </w:rPr>
              <w:t xml:space="preserve"> Scopul legii </w:t>
            </w:r>
            <w:r w:rsidRPr="00CF19B4">
              <w:rPr>
                <w:rFonts w:ascii="Times New Roman" w:eastAsia="Times New Roman" w:hAnsi="Times New Roman" w:cs="Times New Roman"/>
                <w:sz w:val="20"/>
                <w:szCs w:val="20"/>
                <w:lang w:val="ro-RO"/>
              </w:rPr>
              <w:t xml:space="preserve">Prezenta lege creează cadrul legal necesar pentru a permite societăților cu răspundere limitată și societăților pe acțiuni din Republica Moldova să participe la transformări, fuziuni și divizări transfrontaliere la care participă societăți din alte </w:t>
            </w:r>
            <w:r w:rsidRPr="00CF19B4">
              <w:rPr>
                <w:rFonts w:ascii="Times New Roman" w:eastAsia="Times New Roman" w:hAnsi="Times New Roman" w:cs="Times New Roman"/>
                <w:sz w:val="20"/>
                <w:szCs w:val="20"/>
                <w:lang w:val="ro-RO"/>
              </w:rPr>
              <w:lastRenderedPageBreak/>
              <w:t>state membre ale Spațiului Economic European.</w:t>
            </w:r>
          </w:p>
          <w:p w14:paraId="7AC08117" w14:textId="30EFD968" w:rsidR="00C30B8A" w:rsidRPr="00CF19B4" w:rsidRDefault="00C30B8A" w:rsidP="00C30B8A">
            <w:pPr>
              <w:pStyle w:val="NoSpacing"/>
              <w:jc w:val="both"/>
              <w:rPr>
                <w:rFonts w:ascii="Times New Roman" w:eastAsia="Times New Roman" w:hAnsi="Times New Roman" w:cs="Times New Roman"/>
                <w:sz w:val="20"/>
                <w:szCs w:val="20"/>
                <w:lang w:val="ro-RO"/>
              </w:rPr>
            </w:pPr>
            <w:r w:rsidRPr="00CF19B4">
              <w:rPr>
                <w:rFonts w:ascii="Times New Roman" w:eastAsia="Times New Roman" w:hAnsi="Times New Roman" w:cs="Times New Roman"/>
                <w:b/>
                <w:bCs/>
                <w:sz w:val="20"/>
                <w:szCs w:val="20"/>
                <w:lang w:val="en-US"/>
              </w:rPr>
              <w:t>Articolul 3.</w:t>
            </w:r>
            <w:r w:rsidRPr="00CF19B4">
              <w:rPr>
                <w:rFonts w:ascii="Times New Roman" w:eastAsia="Times New Roman" w:hAnsi="Times New Roman" w:cs="Times New Roman"/>
                <w:sz w:val="20"/>
                <w:szCs w:val="20"/>
                <w:lang w:val="en-US"/>
              </w:rPr>
              <w:t xml:space="preserve"> Subiecții în drept să participe la o reorganizare transfrontalieră</w:t>
            </w:r>
          </w:p>
          <w:p w14:paraId="46255600" w14:textId="77777777" w:rsidR="00C30B8A" w:rsidRPr="00CF19B4" w:rsidRDefault="00C30B8A" w:rsidP="00C30B8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(1) Societățile autohtone sunt în drept să participe la o reorganizare transfrontalieră în condițiile prezentei legi.</w:t>
            </w:r>
          </w:p>
          <w:p w14:paraId="21612793" w14:textId="77777777" w:rsidR="00C30B8A" w:rsidRPr="00CF19B4" w:rsidRDefault="00C30B8A" w:rsidP="00C30B8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(2) Nu se permite reorganizarea transfrontalieră în condițiile prezentei legi următoarelor societăți autohtone:</w:t>
            </w:r>
          </w:p>
          <w:p w14:paraId="2738099F" w14:textId="77777777" w:rsidR="00C30B8A" w:rsidRPr="00CF19B4" w:rsidRDefault="00C30B8A" w:rsidP="00C30B8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a) societatea se află în curs de lichidare și a început să distribuie activele asociaților săi;</w:t>
            </w:r>
          </w:p>
          <w:p w14:paraId="2BD5DCB9" w14:textId="77777777" w:rsidR="00C30B8A" w:rsidRPr="00CF19B4" w:rsidRDefault="00C30B8A" w:rsidP="00C30B8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b) societatea face obiectul instrumentelor, competențelor și mecanismelor de rezoluție prevăzute de:</w:t>
            </w:r>
          </w:p>
          <w:p w14:paraId="46817561" w14:textId="77777777" w:rsidR="00C30B8A" w:rsidRPr="00CF19B4" w:rsidRDefault="00C30B8A" w:rsidP="00C30B8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1) Legea nr. 232/2016 privind redresarea și rezoluția băncilor; sau</w:t>
            </w:r>
          </w:p>
          <w:p w14:paraId="6F80F1B6" w14:textId="77777777" w:rsidR="00C30B8A" w:rsidRPr="00CF19B4" w:rsidRDefault="00C30B8A" w:rsidP="00C30B8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2) titlul V din Regulamentul (UE) 2021/23 al Parlamentului European și al Consiliului din 16 decembrie 2020 privind un cadru pentru redresarea și rezoluția contrapărților centrale și de modificare a Regulamentelor (UE) nr. 1095/2010, (UE) nr. 648/2012, (UE) nr. 600/2014, (UE) nr. 806/2014 și (UE) 2015/2365 și a </w:t>
            </w:r>
            <w:r w:rsidRPr="00CF19B4">
              <w:rPr>
                <w:rFonts w:ascii="Times New Roman" w:eastAsia="Times New Roman" w:hAnsi="Times New Roman" w:cs="Times New Roman"/>
                <w:sz w:val="20"/>
                <w:szCs w:val="20"/>
                <w:lang w:val="en-US"/>
              </w:rPr>
              <w:lastRenderedPageBreak/>
              <w:t>Directivelor 2002/47/CE, 2004/25/CE, 2007/36/CE, 2011/61/UE, 2014/59/UE și (UE) 2017/1132, publicat în Jurnalul Oficial al Uniunii Europene L 22 din 22 ianuarie 2021, CELEX: 32021R0023 (</w:t>
            </w:r>
            <w:r w:rsidRPr="00CF19B4">
              <w:rPr>
                <w:rFonts w:ascii="Times New Roman" w:hAnsi="Times New Roman" w:cs="Times New Roman"/>
                <w:sz w:val="20"/>
                <w:szCs w:val="20"/>
                <w:lang w:val="en-US"/>
              </w:rPr>
              <w:t>denumit în continuare Regulamentul (UE) 2021/23</w:t>
            </w:r>
            <w:r w:rsidRPr="00CF19B4">
              <w:rPr>
                <w:rFonts w:ascii="Times New Roman" w:eastAsia="Times New Roman" w:hAnsi="Times New Roman" w:cs="Times New Roman"/>
                <w:sz w:val="20"/>
                <w:szCs w:val="20"/>
                <w:lang w:val="en-US"/>
              </w:rPr>
              <w:t>) ori de dispozițiile legii Republicii Moldova care le transpun.</w:t>
            </w:r>
          </w:p>
          <w:p w14:paraId="40C5CD67" w14:textId="77777777" w:rsidR="00C30B8A" w:rsidRPr="00CF19B4" w:rsidRDefault="00C30B8A" w:rsidP="00C30B8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c) societatea face obiectul unei proceduri de insolvabilitate sau se află în perioadă de observație în conformitate cu Legea insolvabilității nr. 149/2012;</w:t>
            </w:r>
          </w:p>
          <w:p w14:paraId="7F65ACAD" w14:textId="77777777" w:rsidR="00C30B8A" w:rsidRPr="00CF19B4" w:rsidRDefault="00C30B8A" w:rsidP="00C30B8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d) societatea face obiectul măsurilor de prevenire a crizelor prevăzute de:</w:t>
            </w:r>
          </w:p>
          <w:p w14:paraId="7A9E54E4" w14:textId="77777777" w:rsidR="00C30B8A" w:rsidRPr="00CF19B4" w:rsidRDefault="00C30B8A" w:rsidP="00C30B8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1) Legea nr. 232/2016 privind redresarea și rezoluția băncilor; sau</w:t>
            </w:r>
          </w:p>
          <w:p w14:paraId="272BAC56" w14:textId="77777777" w:rsidR="00C30B8A" w:rsidRPr="00CF19B4" w:rsidRDefault="00C30B8A" w:rsidP="00C30B8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2) art. 2 punctul 48 din Regulamentul (UE) 2021/23 ori de dispozițiile legii Republicii Moldova care le transpun.</w:t>
            </w:r>
          </w:p>
          <w:p w14:paraId="0A65B43F" w14:textId="099CF34C" w:rsidR="00C30B8A" w:rsidRPr="00CF19B4" w:rsidRDefault="00C30B8A" w:rsidP="00C30B8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(3) Prezenta lege nu se aplică reorganizărilor transfrontaliere la care participă o societate al cărei obiect de activitate este plasamentul colectiv de capitaluri furnizate de către public, care funcționează pe principiul repartizării </w:t>
            </w:r>
            <w:r w:rsidRPr="00CF19B4">
              <w:rPr>
                <w:rFonts w:ascii="Times New Roman" w:eastAsia="Times New Roman" w:hAnsi="Times New Roman" w:cs="Times New Roman"/>
                <w:sz w:val="20"/>
                <w:szCs w:val="20"/>
                <w:lang w:val="en-US"/>
              </w:rPr>
              <w:lastRenderedPageBreak/>
              <w:t>riscurilor și ale cărei unități sunt răscumpărate sau rambursate, în mod direct sau indirect, din activele respectivei societăți, la cererea deținătorilor. Măsurile luate de o astfel de societate pentru a se asigura că valoarea bursieră a unităților sale nu variază semnificativ față de valoarea netă a activelor sunt considerate ca fiind echivalente cu o răscumpărare sau rambursare.</w:t>
            </w:r>
          </w:p>
          <w:p w14:paraId="2D92F676" w14:textId="77777777" w:rsidR="00FB0B3B" w:rsidRPr="00CF19B4" w:rsidRDefault="00FB0B3B" w:rsidP="00C30B8A">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t xml:space="preserve">Articolul 6. </w:t>
            </w:r>
            <w:r w:rsidRPr="00CF19B4">
              <w:rPr>
                <w:rFonts w:ascii="Times New Roman" w:hAnsi="Times New Roman" w:cs="Times New Roman"/>
                <w:sz w:val="20"/>
                <w:szCs w:val="20"/>
                <w:lang w:val="en-US"/>
              </w:rPr>
              <w:t>Domeniul de aplicare al prezentului capitol</w:t>
            </w:r>
          </w:p>
          <w:p w14:paraId="7A05D6D1" w14:textId="77777777" w:rsidR="00FB0B3B" w:rsidRPr="00CF19B4" w:rsidRDefault="00FB0B3B" w:rsidP="00C30B8A">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Prezentul capitol se aplică transformărilor transfrontaliere la care participă o societate autohtonă.</w:t>
            </w:r>
          </w:p>
          <w:p w14:paraId="53C38264" w14:textId="00FA3A36" w:rsidR="00EE3FF1" w:rsidRPr="00CF19B4" w:rsidRDefault="00EE3FF1" w:rsidP="00C30B8A">
            <w:pPr>
              <w:pStyle w:val="NoSpacing"/>
              <w:jc w:val="both"/>
              <w:rPr>
                <w:rFonts w:ascii="Times New Roman" w:hAnsi="Times New Roman" w:cs="Times New Roman"/>
                <w:sz w:val="20"/>
                <w:szCs w:val="20"/>
                <w:highlight w:val="yellow"/>
                <w:u w:val="single"/>
                <w:lang w:val="en-US"/>
              </w:rPr>
            </w:pPr>
          </w:p>
        </w:tc>
        <w:tc>
          <w:tcPr>
            <w:tcW w:w="2552" w:type="dxa"/>
          </w:tcPr>
          <w:p w14:paraId="7E4E869D" w14:textId="77777777" w:rsidR="00E52CEB" w:rsidRPr="00CF19B4" w:rsidRDefault="00926AEE" w:rsidP="00926AE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 xml:space="preserve">Law on the Cross-Border Reorganization of Commercial Companies </w:t>
            </w:r>
            <w:r w:rsidRPr="00CF19B4">
              <w:rPr>
                <w:rFonts w:ascii="Times New Roman" w:hAnsi="Times New Roman" w:cs="Times New Roman"/>
                <w:sz w:val="20"/>
                <w:szCs w:val="20"/>
                <w:highlight w:val="yellow"/>
                <w:lang w:val="en-US"/>
              </w:rPr>
              <w:t>(ID 15878)</w:t>
            </w:r>
          </w:p>
          <w:p w14:paraId="258F2175" w14:textId="77777777" w:rsidR="00926AEE" w:rsidRPr="00CF19B4" w:rsidRDefault="00926AEE" w:rsidP="00926AEE">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t xml:space="preserve">Article 1. </w:t>
            </w:r>
            <w:r w:rsidRPr="00CF19B4">
              <w:rPr>
                <w:rFonts w:ascii="Times New Roman" w:hAnsi="Times New Roman" w:cs="Times New Roman"/>
                <w:sz w:val="20"/>
                <w:szCs w:val="20"/>
                <w:lang w:val="en-US"/>
              </w:rPr>
              <w:t>Purpose of the Law</w:t>
            </w:r>
          </w:p>
          <w:p w14:paraId="7F03590C" w14:textId="77777777" w:rsidR="00926AEE" w:rsidRPr="00CF19B4" w:rsidRDefault="00926AEE" w:rsidP="00926AE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This Law establishes the legal framework necessary to allow limited liability companies and joint-stock companies from the Republic of Moldova to participate in cross-border conversions, mergers and divisions </w:t>
            </w:r>
            <w:r w:rsidRPr="00CF19B4">
              <w:rPr>
                <w:rFonts w:ascii="Times New Roman" w:hAnsi="Times New Roman" w:cs="Times New Roman"/>
                <w:sz w:val="20"/>
                <w:szCs w:val="20"/>
                <w:lang w:val="en-US"/>
              </w:rPr>
              <w:lastRenderedPageBreak/>
              <w:t>involving companies from other Member States of the European Economic Area.</w:t>
            </w:r>
          </w:p>
          <w:p w14:paraId="72160182" w14:textId="77777777" w:rsidR="00926AEE" w:rsidRPr="00CF19B4" w:rsidRDefault="00926AEE" w:rsidP="00926AEE">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t xml:space="preserve">Article 3. </w:t>
            </w:r>
            <w:r w:rsidRPr="00CF19B4">
              <w:rPr>
                <w:rFonts w:ascii="Times New Roman" w:hAnsi="Times New Roman" w:cs="Times New Roman"/>
                <w:sz w:val="20"/>
                <w:szCs w:val="20"/>
                <w:lang w:val="en-US"/>
              </w:rPr>
              <w:t>Companies Entitled to Participate in a Cross-Border Reorganisation</w:t>
            </w:r>
          </w:p>
          <w:p w14:paraId="5144CD7D" w14:textId="77777777" w:rsidR="00926AEE" w:rsidRPr="00CF19B4" w:rsidRDefault="00926AEE" w:rsidP="00926AE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(1) Domestic companies are entitled to participate in a cross-border reorganisation under the conditions of this Law.</w:t>
            </w:r>
          </w:p>
          <w:p w14:paraId="578C1897" w14:textId="77777777" w:rsidR="00926AEE" w:rsidRPr="00CF19B4" w:rsidRDefault="00926AEE" w:rsidP="00926AE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(2) The following domestic companies are not permitted to participate in a cross-border reorganisation under this Law:</w:t>
            </w:r>
          </w:p>
          <w:p w14:paraId="34982D13" w14:textId="77777777" w:rsidR="00926AEE" w:rsidRPr="00CF19B4" w:rsidRDefault="00926AEE" w:rsidP="00926AE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the company is in the course of liquidation and has begun to distribute its assets to its members;</w:t>
            </w:r>
          </w:p>
          <w:p w14:paraId="4D061209" w14:textId="77777777" w:rsidR="00926AEE" w:rsidRPr="00CF19B4" w:rsidRDefault="00926AEE" w:rsidP="00926AE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b) the company is subject to the resolution tools, powers and mechanisms provided for by:</w:t>
            </w:r>
          </w:p>
          <w:p w14:paraId="7CEEBED4" w14:textId="77777777" w:rsidR="00926AEE" w:rsidRPr="00CF19B4" w:rsidRDefault="00926AEE" w:rsidP="00926AE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1) Law No. 232/2016 on the recovery and resolution of banks; or</w:t>
            </w:r>
          </w:p>
          <w:p w14:paraId="6E1BC9DE" w14:textId="77777777" w:rsidR="00926AEE" w:rsidRPr="00CF19B4" w:rsidRDefault="00926AEE" w:rsidP="00926AE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2) Title V of Regulation (EU) 2021/23 of the European Parliament and of the Council of 16 December 2020 on a framework for the recovery and resolution of central counterparties and amending Regulations (EU) No 1095/2010, (EU) No 648/2012, (EU) No 600/2014, (EU) No 806/2014 </w:t>
            </w:r>
            <w:r w:rsidRPr="00CF19B4">
              <w:rPr>
                <w:rFonts w:ascii="Times New Roman" w:hAnsi="Times New Roman" w:cs="Times New Roman"/>
                <w:sz w:val="20"/>
                <w:szCs w:val="20"/>
                <w:lang w:val="en-US"/>
              </w:rPr>
              <w:lastRenderedPageBreak/>
              <w:t>and (EU) 2015/2365 and Directives 2002/47/EC, 2004/25/EC, 2007/36/EC, 2011/61/EU, 2014/59/EU and (EU) 2017/1132, published in the Official Journal of the European Union L 22 of 22 January 2021, CELEX: 32021R0023 (hereinafter "Regulation (EU) 2021/23"), or the provisions of the law of the Republic of Moldova transposing it;</w:t>
            </w:r>
          </w:p>
          <w:p w14:paraId="3B1C376B" w14:textId="77777777" w:rsidR="00926AEE" w:rsidRPr="00CF19B4" w:rsidRDefault="00926AEE" w:rsidP="00926AE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c) the company is subject to insolvency proceedings or is in the observation period in accordance with Law No. 149/2012 on insolvency;</w:t>
            </w:r>
          </w:p>
          <w:p w14:paraId="4486E1C2" w14:textId="77777777" w:rsidR="00926AEE" w:rsidRPr="00CF19B4" w:rsidRDefault="00926AEE" w:rsidP="00926AE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d) the company is subject to crisis prevention measures provided for by:</w:t>
            </w:r>
          </w:p>
          <w:p w14:paraId="058F99CF" w14:textId="77777777" w:rsidR="00926AEE" w:rsidRPr="00CF19B4" w:rsidRDefault="00926AEE" w:rsidP="00926AE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1) Law No. 232/2016 on the recovery and resolution of banks; or</w:t>
            </w:r>
          </w:p>
          <w:p w14:paraId="710C54DE" w14:textId="77777777" w:rsidR="00926AEE" w:rsidRPr="00CF19B4" w:rsidRDefault="00926AEE" w:rsidP="00926AE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2) Article 2, point 48, of Regulation (EU) 2021/23, or the provisions of the law of the Republic of Moldova transposing it.</w:t>
            </w:r>
          </w:p>
          <w:p w14:paraId="0120AB1C" w14:textId="77777777" w:rsidR="00926AEE" w:rsidRPr="00CF19B4" w:rsidRDefault="00926AEE" w:rsidP="00926AE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(3) This Law shall not apply to cross-border reorganisations involving a company whose object is the collective investment of capital provided by the public, which operates on the principle of risk-spreading </w:t>
            </w:r>
            <w:r w:rsidRPr="00CF19B4">
              <w:rPr>
                <w:rFonts w:ascii="Times New Roman" w:hAnsi="Times New Roman" w:cs="Times New Roman"/>
                <w:sz w:val="20"/>
                <w:szCs w:val="20"/>
                <w:lang w:val="en-US"/>
              </w:rPr>
              <w:lastRenderedPageBreak/>
              <w:t>and the units of which are, at the request of holders, repurchased or redeemed, directly or indirectly, out of the assets of such company. Action taken by such a company to ensure that the stock exchange value of its units does not vary significantly from its net asset value shall be regarded as equivalent to such repurchase or redemption.</w:t>
            </w:r>
          </w:p>
          <w:p w14:paraId="5D50F85C" w14:textId="77777777" w:rsidR="00926AEE" w:rsidRPr="00CF19B4" w:rsidRDefault="00926AEE" w:rsidP="00926AE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(4) Articles 204–219 of the Civil Code shall not apply in the case of a cross-border reorganisation.</w:t>
            </w:r>
          </w:p>
          <w:p w14:paraId="0923350E" w14:textId="77777777" w:rsidR="00926AEE" w:rsidRPr="00CF19B4" w:rsidRDefault="00926AEE" w:rsidP="00926AEE">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t xml:space="preserve">Article 6. </w:t>
            </w:r>
            <w:r w:rsidRPr="00CF19B4">
              <w:rPr>
                <w:rFonts w:ascii="Times New Roman" w:hAnsi="Times New Roman" w:cs="Times New Roman"/>
                <w:sz w:val="20"/>
                <w:szCs w:val="20"/>
                <w:lang w:val="en-US"/>
              </w:rPr>
              <w:t>Scope of this Chapter</w:t>
            </w:r>
          </w:p>
          <w:p w14:paraId="26B71D00" w14:textId="77777777" w:rsidR="00926AEE" w:rsidRPr="00CF19B4" w:rsidRDefault="00926AEE" w:rsidP="00926AE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This Chapter shall apply to cross-border conversions involving a domestic company.</w:t>
            </w:r>
          </w:p>
          <w:p w14:paraId="0654BB31" w14:textId="77777777" w:rsidR="00926AEE" w:rsidRPr="00CF19B4" w:rsidRDefault="00926AEE" w:rsidP="00926AEE">
            <w:pPr>
              <w:pStyle w:val="NoSpacing"/>
              <w:jc w:val="both"/>
              <w:rPr>
                <w:rFonts w:ascii="Times New Roman" w:hAnsi="Times New Roman" w:cs="Times New Roman"/>
                <w:sz w:val="20"/>
                <w:szCs w:val="20"/>
                <w:lang w:val="en-US"/>
              </w:rPr>
            </w:pPr>
          </w:p>
          <w:p w14:paraId="3E7C0F81" w14:textId="77777777" w:rsidR="00926AEE" w:rsidRPr="00CF19B4" w:rsidRDefault="00926AEE" w:rsidP="00926AEE">
            <w:pPr>
              <w:pStyle w:val="NoSpacing"/>
              <w:jc w:val="both"/>
              <w:rPr>
                <w:rFonts w:ascii="Times New Roman" w:hAnsi="Times New Roman" w:cs="Times New Roman"/>
                <w:sz w:val="20"/>
                <w:szCs w:val="20"/>
                <w:lang w:val="en-US"/>
              </w:rPr>
            </w:pPr>
          </w:p>
          <w:p w14:paraId="0E6E24DA" w14:textId="458444C1" w:rsidR="00926AEE" w:rsidRPr="00CF19B4" w:rsidRDefault="00926AEE" w:rsidP="00926AEE">
            <w:pPr>
              <w:pStyle w:val="NoSpacing"/>
              <w:jc w:val="both"/>
              <w:rPr>
                <w:rFonts w:ascii="Times New Roman" w:hAnsi="Times New Roman" w:cs="Times New Roman"/>
                <w:b/>
                <w:bCs/>
                <w:sz w:val="20"/>
                <w:szCs w:val="20"/>
                <w:lang w:val="en-US"/>
              </w:rPr>
            </w:pPr>
          </w:p>
        </w:tc>
        <w:tc>
          <w:tcPr>
            <w:tcW w:w="1275" w:type="dxa"/>
          </w:tcPr>
          <w:p w14:paraId="32886F9A" w14:textId="4E41B429"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372E2776"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00AC9C68"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14:paraId="26C88B39" w14:textId="77777777" w:rsidTr="00866BCC">
        <w:tc>
          <w:tcPr>
            <w:tcW w:w="2547" w:type="dxa"/>
          </w:tcPr>
          <w:p w14:paraId="776087F9"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lang w:val="en-US" w:eastAsia="ru-RU"/>
              </w:rPr>
              <w:lastRenderedPageBreak/>
              <w:t>Articolul 86b</w:t>
            </w:r>
          </w:p>
          <w:p w14:paraId="4D4D42DC"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lang w:val="en-US" w:eastAsia="ru-RU"/>
              </w:rPr>
              <w:t>Definiții</w:t>
            </w:r>
          </w:p>
          <w:p w14:paraId="280ACA6A"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În sensul prezentului capitol:</w:t>
            </w:r>
          </w:p>
          <w:p w14:paraId="41040BD7" w14:textId="571D4BDB"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1.</w:t>
            </w:r>
            <w:r w:rsidR="00C13318" w:rsidRPr="00CF19B4">
              <w:rPr>
                <w:rFonts w:ascii="Times New Roman" w:hAnsi="Times New Roman" w:cs="Times New Roman"/>
                <w:sz w:val="20"/>
                <w:szCs w:val="20"/>
                <w:lang w:val="en-US" w:eastAsia="ru-RU"/>
              </w:rPr>
              <w:t xml:space="preserve"> „societate” înseamnă o societate cu răspundere limitată de unul dintre tipurile menționate în anexa II, care efectuează o transformare transfrontalieră;</w:t>
            </w:r>
          </w:p>
          <w:p w14:paraId="53470DF2" w14:textId="3EBA086D"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2.</w:t>
            </w:r>
            <w:r w:rsidR="00C13318" w:rsidRPr="00CF19B4">
              <w:rPr>
                <w:rFonts w:ascii="Times New Roman" w:hAnsi="Times New Roman" w:cs="Times New Roman"/>
                <w:sz w:val="20"/>
                <w:szCs w:val="20"/>
                <w:lang w:val="en-US" w:eastAsia="ru-RU"/>
              </w:rPr>
              <w:t xml:space="preserve">„transformare transfrontalieră” înseamnă o </w:t>
            </w:r>
            <w:r w:rsidR="00C13318" w:rsidRPr="00CF19B4">
              <w:rPr>
                <w:rFonts w:ascii="Times New Roman" w:hAnsi="Times New Roman" w:cs="Times New Roman"/>
                <w:sz w:val="20"/>
                <w:szCs w:val="20"/>
                <w:lang w:val="en-US" w:eastAsia="ru-RU"/>
              </w:rPr>
              <w:lastRenderedPageBreak/>
              <w:t>operațiune prin care o societate, fără a fi dizolvată sau lichidată sau fără a intra în lichidare, își transformă forma juridică sub care este înregistrată în statul membru de plecare într-o formă juridică din statul membru de destinație, dintre cele enumerate în anexa II, și își transferă cel puțin sediul social în statul membru de destinație, păstrându-și în același timp personalitatea juridică;</w:t>
            </w:r>
          </w:p>
          <w:p w14:paraId="67EEEAC2" w14:textId="2AA9F9C2"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3.</w:t>
            </w:r>
            <w:r w:rsidR="00C13318" w:rsidRPr="00CF19B4">
              <w:rPr>
                <w:rFonts w:ascii="Times New Roman" w:hAnsi="Times New Roman" w:cs="Times New Roman"/>
                <w:sz w:val="20"/>
                <w:szCs w:val="20"/>
                <w:lang w:val="en-US" w:eastAsia="ru-RU"/>
              </w:rPr>
              <w:t xml:space="preserve"> „stat membru de plecare” înseamnă un stat membru în care o societate este înregistrată înainte de o transformare transfrontalieră;</w:t>
            </w:r>
          </w:p>
          <w:p w14:paraId="53B0F941" w14:textId="2C5F027D"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4.</w:t>
            </w:r>
            <w:r w:rsidR="00C13318" w:rsidRPr="00CF19B4">
              <w:rPr>
                <w:rFonts w:ascii="Times New Roman" w:hAnsi="Times New Roman" w:cs="Times New Roman"/>
                <w:sz w:val="20"/>
                <w:szCs w:val="20"/>
                <w:lang w:val="en-US" w:eastAsia="ru-RU"/>
              </w:rPr>
              <w:t xml:space="preserve"> „stat membru de destinație” înseamnă un stat membru în care o societate transformată este înregistrată ca urmare a unei transformări transfrontaliere;</w:t>
            </w:r>
          </w:p>
          <w:p w14:paraId="47571837" w14:textId="6D42FCEB"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5.</w:t>
            </w:r>
            <w:r w:rsidR="00C13318" w:rsidRPr="00CF19B4">
              <w:rPr>
                <w:rFonts w:ascii="Times New Roman" w:hAnsi="Times New Roman" w:cs="Times New Roman"/>
                <w:sz w:val="20"/>
                <w:szCs w:val="20"/>
                <w:lang w:val="en-US" w:eastAsia="ru-RU"/>
              </w:rPr>
              <w:t xml:space="preserve"> „societate transformată” înseamnă o societate constituită într-un stat membru de destinație ca urmare a unei transformări transfrontaliere.</w:t>
            </w:r>
          </w:p>
          <w:p w14:paraId="619D6527" w14:textId="7691DB73" w:rsidR="00E52CEB" w:rsidRPr="00CF19B4" w:rsidRDefault="00E52CEB" w:rsidP="009D3D42">
            <w:pPr>
              <w:pStyle w:val="NoSpacing"/>
              <w:jc w:val="both"/>
              <w:rPr>
                <w:rStyle w:val="Strong"/>
                <w:rFonts w:ascii="Times New Roman" w:hAnsi="Times New Roman" w:cs="Times New Roman"/>
                <w:b w:val="0"/>
                <w:bCs w:val="0"/>
                <w:sz w:val="20"/>
                <w:szCs w:val="20"/>
                <w:lang w:val="en-US"/>
              </w:rPr>
            </w:pPr>
          </w:p>
        </w:tc>
        <w:tc>
          <w:tcPr>
            <w:tcW w:w="2410" w:type="dxa"/>
          </w:tcPr>
          <w:p w14:paraId="204838B9" w14:textId="28DED750" w:rsidR="003C5C3E" w:rsidRPr="00CF19B4" w:rsidRDefault="00E52CEB" w:rsidP="003C5C3E">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lastRenderedPageBreak/>
              <w:t>Article 86b</w:t>
            </w:r>
          </w:p>
          <w:p w14:paraId="25AB539D" w14:textId="38B365B5" w:rsidR="003C5C3E" w:rsidRPr="00CF19B4" w:rsidRDefault="00E52CEB" w:rsidP="003C5C3E">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t>Definitions</w:t>
            </w:r>
          </w:p>
          <w:p w14:paraId="38CDFD9B"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For the purposes of this Chapter: </w:t>
            </w:r>
          </w:p>
          <w:p w14:paraId="130BA0AC" w14:textId="5551A905" w:rsidR="00E52CEB"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(1) ‘company’ means a limited liability company of a type listed in Annex II that carries out a cross-border conversion;</w:t>
            </w:r>
          </w:p>
          <w:p w14:paraId="6E2B06B0"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(2) ‘cross-border conversion’ means an operation whereby a </w:t>
            </w:r>
            <w:r w:rsidRPr="00CF19B4">
              <w:rPr>
                <w:rFonts w:ascii="Times New Roman" w:hAnsi="Times New Roman" w:cs="Times New Roman"/>
                <w:sz w:val="20"/>
                <w:szCs w:val="20"/>
                <w:lang w:val="en-US"/>
              </w:rPr>
              <w:lastRenderedPageBreak/>
              <w:t xml:space="preserve">company, without being dissolved or wound up or going into liquidation, converts the legal form under which it is registered in a departure Member State into a legal form of the destination Member State, as listed in Annex II, and transfers at least its registered office to the destination Member State, while retaining its legal personality; </w:t>
            </w:r>
          </w:p>
          <w:p w14:paraId="0901C470"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(3) ‘departure Member State’ means a Member State in which a company is registered prior to a cross-border conversion; </w:t>
            </w:r>
          </w:p>
          <w:p w14:paraId="735BD500"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(4) ‘destination Member State’ means a Member State in which a converted company is registered as a result of a cross-border conversion; </w:t>
            </w:r>
          </w:p>
          <w:p w14:paraId="27D27215" w14:textId="77777777" w:rsidR="00E52CEB"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(5) ‘converted company’ means a company formed in a destination Member State as a result of a cross-border conversion.</w:t>
            </w:r>
          </w:p>
          <w:p w14:paraId="6E3E7E94" w14:textId="250765A0" w:rsidR="003C5C3E" w:rsidRPr="00CF19B4" w:rsidRDefault="003C5C3E" w:rsidP="003C5C3E">
            <w:pPr>
              <w:jc w:val="both"/>
              <w:rPr>
                <w:rFonts w:ascii="Times New Roman" w:hAnsi="Times New Roman" w:cs="Times New Roman"/>
                <w:b/>
                <w:sz w:val="20"/>
                <w:szCs w:val="20"/>
                <w:lang w:val="en-US"/>
              </w:rPr>
            </w:pPr>
          </w:p>
        </w:tc>
        <w:tc>
          <w:tcPr>
            <w:tcW w:w="2551" w:type="dxa"/>
          </w:tcPr>
          <w:p w14:paraId="789255E2" w14:textId="0F655D54" w:rsidR="00B15A4E" w:rsidRPr="00CF19B4" w:rsidRDefault="00B15A4E" w:rsidP="002E066E">
            <w:pPr>
              <w:pStyle w:val="NoSpacing"/>
              <w:jc w:val="both"/>
              <w:rPr>
                <w:rFonts w:ascii="Times New Roman" w:hAnsi="Times New Roman" w:cs="Times New Roman"/>
                <w:sz w:val="20"/>
                <w:szCs w:val="20"/>
                <w:u w:val="single"/>
                <w:lang w:val="ro-RO"/>
              </w:rPr>
            </w:pPr>
            <w:r w:rsidRPr="00CF19B4">
              <w:rPr>
                <w:rFonts w:ascii="Times New Roman" w:hAnsi="Times New Roman" w:cs="Times New Roman"/>
                <w:sz w:val="20"/>
                <w:szCs w:val="20"/>
                <w:lang w:val="ro-RO"/>
              </w:rPr>
              <w:lastRenderedPageBreak/>
              <w:t xml:space="preserve">Lege privind reorganizarea transfrontalieră a societăților comerciale </w:t>
            </w:r>
            <w:r w:rsidRPr="00CF19B4">
              <w:rPr>
                <w:rFonts w:ascii="Times New Roman" w:hAnsi="Times New Roman" w:cs="Times New Roman"/>
                <w:sz w:val="20"/>
                <w:szCs w:val="20"/>
                <w:highlight w:val="yellow"/>
                <w:lang w:val="ro-RO"/>
              </w:rPr>
              <w:t xml:space="preserve">(ID </w:t>
            </w:r>
            <w:hyperlink r:id="rId10" w:history="1">
              <w:r w:rsidRPr="00CF19B4">
                <w:rPr>
                  <w:rStyle w:val="Hyperlink"/>
                  <w:rFonts w:ascii="Times New Roman" w:hAnsi="Times New Roman" w:cs="Times New Roman"/>
                  <w:color w:val="auto"/>
                  <w:sz w:val="20"/>
                  <w:szCs w:val="20"/>
                  <w:highlight w:val="yellow"/>
                  <w:lang w:val="ro-RO"/>
                </w:rPr>
                <w:t>15878</w:t>
              </w:r>
            </w:hyperlink>
            <w:r w:rsidRPr="00CF19B4">
              <w:rPr>
                <w:rStyle w:val="Hyperlink"/>
                <w:rFonts w:ascii="Times New Roman" w:hAnsi="Times New Roman" w:cs="Times New Roman"/>
                <w:color w:val="auto"/>
                <w:sz w:val="20"/>
                <w:szCs w:val="20"/>
                <w:highlight w:val="yellow"/>
                <w:lang w:val="ro-RO"/>
              </w:rPr>
              <w:t>)</w:t>
            </w:r>
          </w:p>
          <w:p w14:paraId="3C3FE079" w14:textId="5E12213F" w:rsidR="00EE3FF1" w:rsidRPr="00CF19B4" w:rsidRDefault="00EE3FF1" w:rsidP="002E066E">
            <w:pPr>
              <w:pStyle w:val="NoSpacing"/>
              <w:jc w:val="both"/>
              <w:rPr>
                <w:rFonts w:ascii="Times New Roman" w:hAnsi="Times New Roman" w:cs="Times New Roman"/>
                <w:sz w:val="20"/>
                <w:szCs w:val="20"/>
                <w:lang w:val="en-US"/>
              </w:rPr>
            </w:pPr>
            <w:r w:rsidRPr="00CF19B4">
              <w:rPr>
                <w:rFonts w:ascii="Times New Roman" w:hAnsi="Times New Roman" w:cs="Times New Roman"/>
                <w:b/>
                <w:sz w:val="20"/>
                <w:szCs w:val="20"/>
                <w:lang w:val="en-US"/>
              </w:rPr>
              <w:t>Articolul 2.</w:t>
            </w:r>
            <w:r w:rsidRPr="00CF19B4">
              <w:rPr>
                <w:rFonts w:ascii="Times New Roman" w:hAnsi="Times New Roman" w:cs="Times New Roman"/>
                <w:sz w:val="20"/>
                <w:szCs w:val="20"/>
                <w:lang w:val="en-US"/>
              </w:rPr>
              <w:t xml:space="preserve"> Noțiuni</w:t>
            </w:r>
          </w:p>
          <w:p w14:paraId="79935606" w14:textId="77777777" w:rsidR="00EE3FF1" w:rsidRPr="00CF19B4" w:rsidRDefault="00EE3FF1" w:rsidP="002E06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(1) În sensul prezentei legi, următoarele noțiuni semnifică:</w:t>
            </w:r>
          </w:p>
          <w:p w14:paraId="6DE6E16E" w14:textId="7A08C99C" w:rsidR="00EE3FF1" w:rsidRPr="00CF19B4" w:rsidRDefault="00EE3FF1" w:rsidP="002E06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19. </w:t>
            </w:r>
            <w:r w:rsidRPr="00CF19B4">
              <w:rPr>
                <w:rFonts w:ascii="Times New Roman" w:hAnsi="Times New Roman" w:cs="Times New Roman"/>
                <w:i/>
                <w:iCs/>
                <w:sz w:val="20"/>
                <w:szCs w:val="20"/>
                <w:lang w:val="en-US"/>
              </w:rPr>
              <w:t>societate</w:t>
            </w:r>
            <w:r w:rsidRPr="00CF19B4">
              <w:rPr>
                <w:rFonts w:ascii="Times New Roman" w:hAnsi="Times New Roman" w:cs="Times New Roman"/>
                <w:sz w:val="20"/>
                <w:szCs w:val="20"/>
                <w:lang w:val="en-US"/>
              </w:rPr>
              <w:t xml:space="preserve"> – societate autohtonă sau, după caz, o societate străină;</w:t>
            </w:r>
          </w:p>
          <w:p w14:paraId="3E2B62A7" w14:textId="73453A50" w:rsidR="002E066E" w:rsidRPr="00CF19B4" w:rsidRDefault="002E066E" w:rsidP="002E066E">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24. </w:t>
            </w:r>
            <w:r w:rsidRPr="00CF19B4">
              <w:rPr>
                <w:rFonts w:ascii="Times New Roman" w:eastAsia="Times New Roman" w:hAnsi="Times New Roman" w:cs="Times New Roman"/>
                <w:i/>
                <w:iCs/>
                <w:sz w:val="20"/>
                <w:szCs w:val="20"/>
                <w:lang w:val="en-US"/>
              </w:rPr>
              <w:t>societate transformată</w:t>
            </w:r>
            <w:r w:rsidRPr="00CF19B4">
              <w:rPr>
                <w:rFonts w:ascii="Times New Roman" w:eastAsia="Times New Roman" w:hAnsi="Times New Roman" w:cs="Times New Roman"/>
                <w:sz w:val="20"/>
                <w:szCs w:val="20"/>
                <w:lang w:val="en-US"/>
              </w:rPr>
              <w:t xml:space="preserve"> – o societate constituită în </w:t>
            </w:r>
            <w:r w:rsidRPr="00CF19B4">
              <w:rPr>
                <w:rFonts w:ascii="Times New Roman" w:eastAsia="Times New Roman" w:hAnsi="Times New Roman" w:cs="Times New Roman"/>
                <w:sz w:val="20"/>
                <w:szCs w:val="20"/>
                <w:lang w:val="en-US"/>
              </w:rPr>
              <w:lastRenderedPageBreak/>
              <w:t>statul membru de destinație, ca rezultat al transformării transfrontaliere;</w:t>
            </w:r>
          </w:p>
          <w:p w14:paraId="268E0A7D" w14:textId="77777777" w:rsidR="00EE3FF1" w:rsidRPr="00CF19B4" w:rsidRDefault="00EE3FF1" w:rsidP="002E06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26. </w:t>
            </w:r>
            <w:r w:rsidRPr="00CF19B4">
              <w:rPr>
                <w:rFonts w:ascii="Times New Roman" w:hAnsi="Times New Roman" w:cs="Times New Roman"/>
                <w:i/>
                <w:iCs/>
                <w:sz w:val="20"/>
                <w:szCs w:val="20"/>
                <w:lang w:val="en-US"/>
              </w:rPr>
              <w:t>stat membru de destinație</w:t>
            </w:r>
            <w:r w:rsidRPr="00CF19B4">
              <w:rPr>
                <w:rFonts w:ascii="Times New Roman" w:hAnsi="Times New Roman" w:cs="Times New Roman"/>
                <w:sz w:val="20"/>
                <w:szCs w:val="20"/>
                <w:lang w:val="en-US"/>
              </w:rPr>
              <w:t xml:space="preserve"> – statul membru în care o societate transformată este înregistrată ca urmare a unei transformări transfrontaliere;</w:t>
            </w:r>
          </w:p>
          <w:p w14:paraId="32352485" w14:textId="77777777" w:rsidR="00EE3FF1" w:rsidRPr="00CF19B4" w:rsidRDefault="00EE3FF1" w:rsidP="002E06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27. </w:t>
            </w:r>
            <w:r w:rsidRPr="00CF19B4">
              <w:rPr>
                <w:rFonts w:ascii="Times New Roman" w:hAnsi="Times New Roman" w:cs="Times New Roman"/>
                <w:i/>
                <w:iCs/>
                <w:sz w:val="20"/>
                <w:szCs w:val="20"/>
                <w:lang w:val="en-US"/>
              </w:rPr>
              <w:t>stat membru de plecare</w:t>
            </w:r>
            <w:r w:rsidRPr="00CF19B4">
              <w:rPr>
                <w:rFonts w:ascii="Times New Roman" w:hAnsi="Times New Roman" w:cs="Times New Roman"/>
                <w:sz w:val="20"/>
                <w:szCs w:val="20"/>
                <w:lang w:val="en-US"/>
              </w:rPr>
              <w:t xml:space="preserve"> – statul membru în care o societate este înregistrată în forma sa juridică înainte de o transformare transfrontalieră;</w:t>
            </w:r>
          </w:p>
          <w:p w14:paraId="3BC6C441" w14:textId="77777777" w:rsidR="00EE3FF1" w:rsidRPr="00CF19B4" w:rsidRDefault="00EE3FF1" w:rsidP="002E06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28. </w:t>
            </w:r>
            <w:r w:rsidRPr="00CF19B4">
              <w:rPr>
                <w:rFonts w:ascii="Times New Roman" w:hAnsi="Times New Roman" w:cs="Times New Roman"/>
                <w:i/>
                <w:iCs/>
                <w:sz w:val="20"/>
                <w:szCs w:val="20"/>
                <w:lang w:val="en-US"/>
              </w:rPr>
              <w:t>transformare transfrontalieră</w:t>
            </w:r>
            <w:r w:rsidRPr="00CF19B4">
              <w:rPr>
                <w:rFonts w:ascii="Times New Roman" w:hAnsi="Times New Roman" w:cs="Times New Roman"/>
                <w:sz w:val="20"/>
                <w:szCs w:val="20"/>
                <w:lang w:val="en-US"/>
              </w:rPr>
              <w:t xml:space="preserve"> – o operațiune prin care o societate, fără a fi dizolvată sau a intra în lichidare, își transformă forma juridică sub care este înregistrată în statul membru de plecare într-o formă juridică a unei societăți dintr-un stat membru de destinație și își transferă cel puțin sediul social în statul membru de destinație, păstrându-și în același timp personalitatea juridică;</w:t>
            </w:r>
          </w:p>
          <w:p w14:paraId="6E8AE5CE" w14:textId="77777777" w:rsidR="00E52CEB" w:rsidRPr="00CF19B4" w:rsidRDefault="00E52CEB" w:rsidP="002E066E">
            <w:pPr>
              <w:pStyle w:val="NoSpacing"/>
              <w:jc w:val="both"/>
              <w:rPr>
                <w:rFonts w:ascii="Times New Roman" w:hAnsi="Times New Roman" w:cs="Times New Roman"/>
                <w:sz w:val="20"/>
                <w:szCs w:val="20"/>
                <w:lang w:val="en-US"/>
              </w:rPr>
            </w:pPr>
          </w:p>
        </w:tc>
        <w:tc>
          <w:tcPr>
            <w:tcW w:w="2552" w:type="dxa"/>
          </w:tcPr>
          <w:p w14:paraId="76A67F4C"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 xml:space="preserve">Law on the Cross-Border Reorganization of Commercial Companies </w:t>
            </w:r>
            <w:r w:rsidRPr="00CF19B4">
              <w:rPr>
                <w:rFonts w:ascii="Times New Roman" w:hAnsi="Times New Roman" w:cs="Times New Roman"/>
                <w:sz w:val="20"/>
                <w:szCs w:val="20"/>
                <w:highlight w:val="yellow"/>
                <w:lang w:val="en-US"/>
              </w:rPr>
              <w:t>(ID 15878)</w:t>
            </w:r>
          </w:p>
          <w:p w14:paraId="669391EC"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t xml:space="preserve">Article 2. </w:t>
            </w:r>
            <w:r w:rsidRPr="00CF19B4">
              <w:rPr>
                <w:rFonts w:ascii="Times New Roman" w:hAnsi="Times New Roman" w:cs="Times New Roman"/>
                <w:sz w:val="20"/>
                <w:szCs w:val="20"/>
                <w:lang w:val="en-US"/>
              </w:rPr>
              <w:t>Definitions</w:t>
            </w:r>
          </w:p>
          <w:p w14:paraId="4652052B"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(1) For the purposes of this Law, the following terms shall have the following meanings:</w:t>
            </w:r>
          </w:p>
          <w:p w14:paraId="4C3479BB"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i/>
                <w:iCs/>
                <w:sz w:val="20"/>
                <w:szCs w:val="20"/>
                <w:lang w:val="en-US"/>
              </w:rPr>
              <w:t xml:space="preserve">19. company </w:t>
            </w:r>
            <w:r w:rsidRPr="00CF19B4">
              <w:rPr>
                <w:rFonts w:ascii="Times New Roman" w:hAnsi="Times New Roman" w:cs="Times New Roman"/>
                <w:sz w:val="20"/>
                <w:szCs w:val="20"/>
                <w:lang w:val="en-US"/>
              </w:rPr>
              <w:t>– a domestic company or, as the case may be, a foreign company;</w:t>
            </w:r>
          </w:p>
          <w:p w14:paraId="63550539"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i/>
                <w:iCs/>
                <w:sz w:val="20"/>
                <w:szCs w:val="20"/>
                <w:lang w:val="en-US"/>
              </w:rPr>
              <w:lastRenderedPageBreak/>
              <w:t xml:space="preserve">24. converted company </w:t>
            </w:r>
            <w:r w:rsidRPr="00CF19B4">
              <w:rPr>
                <w:rFonts w:ascii="Times New Roman" w:hAnsi="Times New Roman" w:cs="Times New Roman"/>
                <w:sz w:val="20"/>
                <w:szCs w:val="20"/>
                <w:lang w:val="en-US"/>
              </w:rPr>
              <w:t>– a company formed in the destination Member State as a result of a cross-border conversion;</w:t>
            </w:r>
          </w:p>
          <w:p w14:paraId="1C2B4DCB"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i/>
                <w:iCs/>
                <w:sz w:val="20"/>
                <w:szCs w:val="20"/>
                <w:lang w:val="en-US"/>
              </w:rPr>
              <w:t xml:space="preserve">26. destination Member State </w:t>
            </w:r>
            <w:r w:rsidRPr="00CF19B4">
              <w:rPr>
                <w:rFonts w:ascii="Times New Roman" w:hAnsi="Times New Roman" w:cs="Times New Roman"/>
                <w:sz w:val="20"/>
                <w:szCs w:val="20"/>
                <w:lang w:val="en-US"/>
              </w:rPr>
              <w:t>– the Member State in which a converted company is registered following a cross-border conversion;</w:t>
            </w:r>
          </w:p>
          <w:p w14:paraId="6A5D06ED"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i/>
                <w:iCs/>
                <w:sz w:val="20"/>
                <w:szCs w:val="20"/>
                <w:lang w:val="en-US"/>
              </w:rPr>
              <w:t xml:space="preserve">27. departure Member State </w:t>
            </w:r>
            <w:r w:rsidRPr="00CF19B4">
              <w:rPr>
                <w:rFonts w:ascii="Times New Roman" w:hAnsi="Times New Roman" w:cs="Times New Roman"/>
                <w:sz w:val="20"/>
                <w:szCs w:val="20"/>
                <w:lang w:val="en-US"/>
              </w:rPr>
              <w:t>– the Member State in which a company is registered in its legal form prior to a cross-border conversion;</w:t>
            </w:r>
          </w:p>
          <w:p w14:paraId="58B9D1CD"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i/>
                <w:iCs/>
                <w:sz w:val="20"/>
                <w:szCs w:val="20"/>
                <w:lang w:val="en-US"/>
              </w:rPr>
              <w:t xml:space="preserve">28. cross-border conversion </w:t>
            </w:r>
            <w:r w:rsidRPr="00CF19B4">
              <w:rPr>
                <w:rFonts w:ascii="Times New Roman" w:hAnsi="Times New Roman" w:cs="Times New Roman"/>
                <w:sz w:val="20"/>
                <w:szCs w:val="20"/>
                <w:lang w:val="en-US"/>
              </w:rPr>
              <w:t>– an operation by which a company, without being dissolved or going into liquidation, converts the legal form under which it is registered in the departure Member State into a legal form of a company of the destination Member State and transfers at least its registered office to the destination Member State, while retaining its legal personality.</w:t>
            </w:r>
          </w:p>
          <w:p w14:paraId="619EFB5B" w14:textId="77777777" w:rsidR="00E52CEB" w:rsidRPr="00CF19B4" w:rsidRDefault="00E52CEB" w:rsidP="00B64A6E">
            <w:pPr>
              <w:pStyle w:val="NoSpacing"/>
              <w:jc w:val="both"/>
              <w:rPr>
                <w:rFonts w:ascii="Times New Roman" w:hAnsi="Times New Roman" w:cs="Times New Roman"/>
                <w:b/>
                <w:bCs/>
                <w:sz w:val="20"/>
                <w:szCs w:val="20"/>
                <w:lang w:val="en-US"/>
              </w:rPr>
            </w:pPr>
          </w:p>
        </w:tc>
        <w:tc>
          <w:tcPr>
            <w:tcW w:w="1275" w:type="dxa"/>
          </w:tcPr>
          <w:p w14:paraId="2B1DC513" w14:textId="3C7B1C4C"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301E3CC6"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130E4DBA"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14:paraId="247C81AB" w14:textId="77777777" w:rsidTr="00866BCC">
        <w:tc>
          <w:tcPr>
            <w:tcW w:w="2547" w:type="dxa"/>
          </w:tcPr>
          <w:p w14:paraId="255E3D68"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lang w:val="en-US" w:eastAsia="ru-RU"/>
              </w:rPr>
              <w:t>Articolul 86c</w:t>
            </w:r>
          </w:p>
          <w:p w14:paraId="2B667E2C"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lang w:val="en-US" w:eastAsia="ru-RU"/>
              </w:rPr>
              <w:t>Proceduri și formalități</w:t>
            </w:r>
          </w:p>
          <w:p w14:paraId="16032B17"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 xml:space="preserve">În conformitate cu dreptul Uniunii, legislația statului </w:t>
            </w:r>
            <w:r w:rsidRPr="00CF19B4">
              <w:rPr>
                <w:rFonts w:ascii="Times New Roman" w:hAnsi="Times New Roman" w:cs="Times New Roman"/>
                <w:sz w:val="20"/>
                <w:szCs w:val="20"/>
                <w:lang w:val="en-US" w:eastAsia="ru-RU"/>
              </w:rPr>
              <w:lastRenderedPageBreak/>
              <w:t>membru de plecare reglementează acele părți ale procedurilor și formalităților care trebuie îndeplinite în legătură cu transformarea transfrontalieră în vederea obținerii certificatului prealabil transformării, iar legislația statului membru de destinație reglementează acele părți ale procedurilor și formalităților care trebuie îndeplinite ulterior primirii certificatului prealabil transformării.</w:t>
            </w:r>
          </w:p>
          <w:p w14:paraId="3225106E" w14:textId="77777777" w:rsidR="00E52CEB" w:rsidRPr="00CF19B4" w:rsidRDefault="00E52CEB" w:rsidP="009D3D42">
            <w:pPr>
              <w:pStyle w:val="NoSpacing"/>
              <w:jc w:val="both"/>
              <w:rPr>
                <w:rStyle w:val="Strong"/>
                <w:rFonts w:ascii="Times New Roman" w:hAnsi="Times New Roman" w:cs="Times New Roman"/>
                <w:b w:val="0"/>
                <w:bCs w:val="0"/>
                <w:sz w:val="20"/>
                <w:szCs w:val="20"/>
                <w:lang w:val="en-US"/>
              </w:rPr>
            </w:pPr>
          </w:p>
        </w:tc>
        <w:tc>
          <w:tcPr>
            <w:tcW w:w="2410" w:type="dxa"/>
          </w:tcPr>
          <w:p w14:paraId="0042115D" w14:textId="271EA3A0" w:rsidR="003C5C3E" w:rsidRPr="00CF19B4" w:rsidRDefault="00E52CEB" w:rsidP="003C5C3E">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lastRenderedPageBreak/>
              <w:t>Article 86c</w:t>
            </w:r>
          </w:p>
          <w:p w14:paraId="12BE3C5E" w14:textId="77777777" w:rsidR="003C5C3E" w:rsidRPr="00CF19B4" w:rsidRDefault="00E52CEB" w:rsidP="003C5C3E">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t>Procedures and formalities</w:t>
            </w:r>
          </w:p>
          <w:p w14:paraId="52F41265" w14:textId="01A0D955" w:rsidR="00E52CEB" w:rsidRPr="00CF19B4" w:rsidRDefault="00E52CEB" w:rsidP="003C5C3E">
            <w:pPr>
              <w:jc w:val="both"/>
              <w:rPr>
                <w:rFonts w:ascii="Times New Roman" w:hAnsi="Times New Roman" w:cs="Times New Roman"/>
                <w:b/>
                <w:sz w:val="20"/>
                <w:szCs w:val="20"/>
                <w:lang w:val="en-US"/>
              </w:rPr>
            </w:pPr>
            <w:r w:rsidRPr="00CF19B4">
              <w:rPr>
                <w:rFonts w:ascii="Times New Roman" w:hAnsi="Times New Roman" w:cs="Times New Roman"/>
                <w:sz w:val="20"/>
                <w:szCs w:val="20"/>
                <w:lang w:val="en-US"/>
              </w:rPr>
              <w:lastRenderedPageBreak/>
              <w:t xml:space="preserve"> In compliance with Union law, the law of the departure Member State shall govern those parts of the procedures and formalities to be complied with in connection with the cross-border conversion in order to obtain the pre-conversion certificate, and the law of the destination Member State shall govern those parts of the procedures and formalities to be complied with following receipt of the pre-conversion certificate.</w:t>
            </w:r>
          </w:p>
        </w:tc>
        <w:tc>
          <w:tcPr>
            <w:tcW w:w="2551" w:type="dxa"/>
          </w:tcPr>
          <w:p w14:paraId="5D388B1A" w14:textId="10F00F2E" w:rsidR="000F044A" w:rsidRPr="00CF19B4" w:rsidRDefault="000F044A" w:rsidP="000F044A">
            <w:pPr>
              <w:pStyle w:val="NoSpacing"/>
              <w:jc w:val="both"/>
              <w:rPr>
                <w:rFonts w:ascii="Times New Roman" w:hAnsi="Times New Roman" w:cs="Times New Roman"/>
                <w:sz w:val="20"/>
                <w:szCs w:val="20"/>
                <w:highlight w:val="yellow"/>
                <w:u w:val="single"/>
                <w:lang w:val="ro-RO"/>
              </w:rPr>
            </w:pPr>
            <w:r w:rsidRPr="00CF19B4">
              <w:rPr>
                <w:rFonts w:ascii="Times New Roman" w:hAnsi="Times New Roman" w:cs="Times New Roman"/>
                <w:sz w:val="20"/>
                <w:szCs w:val="20"/>
                <w:lang w:val="ro-RO"/>
              </w:rPr>
              <w:lastRenderedPageBreak/>
              <w:t xml:space="preserve">Lege privind reorganizarea transfrontalieră a societăților comerciale </w:t>
            </w:r>
            <w:r w:rsidRPr="00CF19B4">
              <w:rPr>
                <w:rFonts w:ascii="Times New Roman" w:hAnsi="Times New Roman" w:cs="Times New Roman"/>
                <w:sz w:val="20"/>
                <w:szCs w:val="20"/>
                <w:highlight w:val="yellow"/>
                <w:lang w:val="ro-RO"/>
              </w:rPr>
              <w:t xml:space="preserve">(ID </w:t>
            </w:r>
            <w:hyperlink r:id="rId11" w:history="1">
              <w:r w:rsidRPr="00CF19B4">
                <w:rPr>
                  <w:rStyle w:val="Hyperlink"/>
                  <w:rFonts w:ascii="Times New Roman" w:hAnsi="Times New Roman" w:cs="Times New Roman"/>
                  <w:color w:val="auto"/>
                  <w:sz w:val="20"/>
                  <w:szCs w:val="20"/>
                  <w:highlight w:val="yellow"/>
                  <w:lang w:val="ro-RO"/>
                </w:rPr>
                <w:t>15878</w:t>
              </w:r>
            </w:hyperlink>
            <w:r w:rsidRPr="00CF19B4">
              <w:rPr>
                <w:rStyle w:val="Hyperlink"/>
                <w:rFonts w:ascii="Times New Roman" w:hAnsi="Times New Roman" w:cs="Times New Roman"/>
                <w:color w:val="auto"/>
                <w:sz w:val="20"/>
                <w:szCs w:val="20"/>
                <w:highlight w:val="yellow"/>
                <w:lang w:val="ro-RO"/>
              </w:rPr>
              <w:t>)</w:t>
            </w:r>
          </w:p>
          <w:p w14:paraId="6EDA4F41" w14:textId="7B934E8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b/>
                <w:bCs/>
                <w:sz w:val="20"/>
                <w:szCs w:val="20"/>
                <w:lang w:val="en-US"/>
              </w:rPr>
              <w:lastRenderedPageBreak/>
              <w:t>Articolul 7.</w:t>
            </w:r>
            <w:r w:rsidRPr="00CF19B4">
              <w:rPr>
                <w:rFonts w:ascii="Times New Roman" w:eastAsia="Times New Roman" w:hAnsi="Times New Roman" w:cs="Times New Roman"/>
                <w:sz w:val="20"/>
                <w:szCs w:val="20"/>
                <w:lang w:val="en-US"/>
              </w:rPr>
              <w:t xml:space="preserve"> Dreptul aplicabil transformării transfrontaliere</w:t>
            </w:r>
          </w:p>
          <w:p w14:paraId="481F74B6" w14:textId="545632E6"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Dreptul statului membru de plecare reglementează acele părți ale procedurilor și formalităților care trebuie îndeplinite în legătură cu transformarea transfrontalieră în vederea obținerii certificatului prealabil transformării, iar dreptul statului membru de destinație reglementează acele părți ale procedurilor și formalităților care trebuie îndeplinite după primirea certificatului prealabil transformării.</w:t>
            </w:r>
          </w:p>
          <w:p w14:paraId="78727CA3" w14:textId="77777777" w:rsidR="00E52CEB" w:rsidRPr="00CF19B4" w:rsidRDefault="00E52CEB" w:rsidP="000F044A">
            <w:pPr>
              <w:pStyle w:val="NoSpacing"/>
              <w:jc w:val="both"/>
              <w:rPr>
                <w:rFonts w:ascii="Times New Roman" w:hAnsi="Times New Roman" w:cs="Times New Roman"/>
                <w:b/>
                <w:bCs/>
                <w:sz w:val="20"/>
                <w:szCs w:val="20"/>
                <w:lang w:val="en-US"/>
              </w:rPr>
            </w:pPr>
          </w:p>
        </w:tc>
        <w:tc>
          <w:tcPr>
            <w:tcW w:w="2552" w:type="dxa"/>
          </w:tcPr>
          <w:p w14:paraId="327AE765"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 xml:space="preserve">Law on the Cross-Border Reorganization of Commercial Companies </w:t>
            </w:r>
            <w:r w:rsidRPr="00CF19B4">
              <w:rPr>
                <w:rFonts w:ascii="Times New Roman" w:hAnsi="Times New Roman" w:cs="Times New Roman"/>
                <w:sz w:val="20"/>
                <w:szCs w:val="20"/>
                <w:highlight w:val="yellow"/>
                <w:lang w:val="en-US"/>
              </w:rPr>
              <w:t>(ID 15878)</w:t>
            </w:r>
          </w:p>
          <w:p w14:paraId="168C035B"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lastRenderedPageBreak/>
              <w:t xml:space="preserve">Article 7. </w:t>
            </w:r>
            <w:r w:rsidRPr="00CF19B4">
              <w:rPr>
                <w:rFonts w:ascii="Times New Roman" w:hAnsi="Times New Roman" w:cs="Times New Roman"/>
                <w:sz w:val="20"/>
                <w:szCs w:val="20"/>
                <w:lang w:val="en-US"/>
              </w:rPr>
              <w:t>Law Applicable to the Cross-Border Conversion</w:t>
            </w:r>
          </w:p>
          <w:p w14:paraId="14696E96"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The law of the departure Member State shall govern those parts of the procedures and formalities to be completed in connection with the cross-border conversion for the purposes of obtaining the pre-conversion certificate, and the law of the destination Member State shall govern those parts of the procedures and formalities to be completed after receipt of the pre-conversion certificate.</w:t>
            </w:r>
          </w:p>
          <w:p w14:paraId="5B247226" w14:textId="77777777" w:rsidR="00E52CEB" w:rsidRPr="00CF19B4" w:rsidRDefault="00E52CEB" w:rsidP="00B64A6E">
            <w:pPr>
              <w:pStyle w:val="NoSpacing"/>
              <w:jc w:val="both"/>
              <w:rPr>
                <w:rFonts w:ascii="Times New Roman" w:hAnsi="Times New Roman" w:cs="Times New Roman"/>
                <w:b/>
                <w:bCs/>
                <w:sz w:val="20"/>
                <w:szCs w:val="20"/>
                <w:lang w:val="en-US"/>
              </w:rPr>
            </w:pPr>
          </w:p>
        </w:tc>
        <w:tc>
          <w:tcPr>
            <w:tcW w:w="1275" w:type="dxa"/>
          </w:tcPr>
          <w:p w14:paraId="203BFC3D" w14:textId="59F95E5C"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3848813C"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5092A2CD"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14:paraId="4B2ABF79" w14:textId="77777777" w:rsidTr="00866BCC">
        <w:tc>
          <w:tcPr>
            <w:tcW w:w="2547" w:type="dxa"/>
          </w:tcPr>
          <w:p w14:paraId="79EFC418"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lang w:val="en-US" w:eastAsia="ru-RU"/>
              </w:rPr>
              <w:t>Articolul 86d</w:t>
            </w:r>
          </w:p>
          <w:p w14:paraId="7E42D922"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lang w:val="en-US" w:eastAsia="ru-RU"/>
              </w:rPr>
              <w:t>Proiectul de transformare transfrontalieră</w:t>
            </w:r>
          </w:p>
          <w:p w14:paraId="6590D679"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Organul de administrație sau de conducere al societății întocmește proiectul de transformare transfrontalieră. Proiectul de transformare transfrontalieră cuprinde cel puțin următoarele mențiuni:</w:t>
            </w:r>
          </w:p>
          <w:p w14:paraId="0080DA2B"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(a) forma juridică și denumirea societății în statul membru de plecare și sediul social al acesteia în statul membru respectiv;</w:t>
            </w:r>
          </w:p>
          <w:p w14:paraId="6A3E60E9"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 xml:space="preserve">(b) forma juridică și denumirea propuse pentru societatea transformată în statul membru de destinație </w:t>
            </w:r>
            <w:r w:rsidRPr="00CF19B4">
              <w:rPr>
                <w:rFonts w:ascii="Times New Roman" w:hAnsi="Times New Roman" w:cs="Times New Roman"/>
                <w:sz w:val="20"/>
                <w:szCs w:val="20"/>
                <w:lang w:val="en-US" w:eastAsia="ru-RU"/>
              </w:rPr>
              <w:lastRenderedPageBreak/>
              <w:t>și sediul social propus în statul membru respectiv;</w:t>
            </w:r>
          </w:p>
          <w:p w14:paraId="7618BACF"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(c) actul constitutiv al societății în statul membru de destinație, după caz, și statutul, dacă acesta este conținut într-un act separat;</w:t>
            </w:r>
          </w:p>
          <w:p w14:paraId="2DC39FA5"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(d) calendarul orientativ propus pentru transformarea transfrontalieră;</w:t>
            </w:r>
          </w:p>
          <w:p w14:paraId="44D04DF0"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(e) drepturile conferite de societatea transformată membrilor care beneficiază de drepturi speciale sau deținătorilor de titluri, altele decât acțiunile reprezentând capitalul social, sau măsurile propuse în privința acestora;</w:t>
            </w:r>
          </w:p>
          <w:p w14:paraId="064AD798"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(f) orice măsuri de protecție oferite creditorilor, cum ar fi garanții sau gajuri;</w:t>
            </w:r>
          </w:p>
          <w:p w14:paraId="003D88D0"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(g) orice avantaje speciale acordate membrilor organelor de administrație, de conducere, de supraveghere sau de control ale societății;</w:t>
            </w:r>
          </w:p>
          <w:p w14:paraId="53B63594"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(h) dacă societatea a primit stimulente sau subvenții în statul membru de plecare în ultimii cinci ani;</w:t>
            </w:r>
          </w:p>
          <w:p w14:paraId="10325A71"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(i) detalii privind oferta de compensare în bani pentru membri, în conformitate cu articolul 86i;</w:t>
            </w:r>
          </w:p>
          <w:p w14:paraId="76C46396"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 xml:space="preserve">(j) repercusiunile probabile ale transformării </w:t>
            </w:r>
            <w:r w:rsidRPr="00CF19B4">
              <w:rPr>
                <w:rFonts w:ascii="Times New Roman" w:hAnsi="Times New Roman" w:cs="Times New Roman"/>
                <w:sz w:val="20"/>
                <w:szCs w:val="20"/>
                <w:lang w:val="en-US" w:eastAsia="ru-RU"/>
              </w:rPr>
              <w:lastRenderedPageBreak/>
              <w:t>transfrontaliere asupra forței de muncă;</w:t>
            </w:r>
          </w:p>
          <w:p w14:paraId="672D56B8"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(k) după caz, informații privind procedurile prin care sunt stabilite modalitățile de implicare a angajaților în definirea drepturilor lor de participare în societatea transformată, în temeiul articolului 86l.</w:t>
            </w:r>
          </w:p>
          <w:p w14:paraId="5CD75EB0" w14:textId="77777777" w:rsidR="00E52CEB" w:rsidRPr="00CF19B4" w:rsidRDefault="00E52CEB" w:rsidP="009D3D42">
            <w:pPr>
              <w:pStyle w:val="NoSpacing"/>
              <w:jc w:val="both"/>
              <w:rPr>
                <w:rStyle w:val="Strong"/>
                <w:rFonts w:ascii="Times New Roman" w:hAnsi="Times New Roman" w:cs="Times New Roman"/>
                <w:b w:val="0"/>
                <w:bCs w:val="0"/>
                <w:sz w:val="20"/>
                <w:szCs w:val="20"/>
                <w:lang w:val="en-US"/>
              </w:rPr>
            </w:pPr>
          </w:p>
        </w:tc>
        <w:tc>
          <w:tcPr>
            <w:tcW w:w="2410" w:type="dxa"/>
          </w:tcPr>
          <w:p w14:paraId="5E2A5B5A" w14:textId="162C4002" w:rsidR="003C5C3E" w:rsidRPr="00CF19B4" w:rsidRDefault="003C5C3E" w:rsidP="003C5C3E">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lastRenderedPageBreak/>
              <w:t>Art</w:t>
            </w:r>
            <w:r w:rsidR="00E52CEB" w:rsidRPr="00CF19B4">
              <w:rPr>
                <w:rFonts w:ascii="Times New Roman" w:hAnsi="Times New Roman" w:cs="Times New Roman"/>
                <w:b/>
                <w:sz w:val="20"/>
                <w:szCs w:val="20"/>
                <w:lang w:val="en-US"/>
              </w:rPr>
              <w:t>icle 86d</w:t>
            </w:r>
          </w:p>
          <w:p w14:paraId="6F93DA57" w14:textId="3AA03EB4" w:rsidR="003C5C3E" w:rsidRPr="00CF19B4" w:rsidRDefault="00E52CEB" w:rsidP="003C5C3E">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t>Draft terms of cross-border conversions</w:t>
            </w:r>
          </w:p>
          <w:p w14:paraId="7A5913E3"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The administrative or management body of the company shall draw up the draft terms of a cross-border conversion. The draft terms of a crossborder conversion shall include at least the following particulars: </w:t>
            </w:r>
          </w:p>
          <w:p w14:paraId="72ECD1C5"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(a) the legal form and name of the company in the departure Member State and the location of its registered office in that Member State; </w:t>
            </w:r>
          </w:p>
          <w:p w14:paraId="47088A62"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 xml:space="preserve">(b) the legal form and name proposed for the converted company in the destination Member State and the proposed location of its registered office in that Member State; </w:t>
            </w:r>
          </w:p>
          <w:p w14:paraId="165DFBF5"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(c) the instrument of constitution of the company in the destination Member State, where applicable, and the statutes if they are contained in a separate instrument; </w:t>
            </w:r>
          </w:p>
          <w:p w14:paraId="0BDEB338"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(d) the proposed indicative timetable for the cross-border conversion; </w:t>
            </w:r>
          </w:p>
          <w:p w14:paraId="5A1F0888"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(e) the rights conferred by the converted company on members enjoying special rights or on holders of securities other than shares representing the company capital, or the measures proposed concerning them; </w:t>
            </w:r>
          </w:p>
          <w:p w14:paraId="0A7A5F2E"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(f) any safeguards offered to creditors, such as guarantees or pledges; </w:t>
            </w:r>
          </w:p>
          <w:p w14:paraId="4D6CCCF0"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(g) any special advantages granted to members of the administrative, management, supervisory or controlling bodies of the company; </w:t>
            </w:r>
          </w:p>
          <w:p w14:paraId="0A11CBA7"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(h) whether any incentives or subsidies were received by the company in the </w:t>
            </w:r>
            <w:r w:rsidRPr="00CF19B4">
              <w:rPr>
                <w:rFonts w:ascii="Times New Roman" w:hAnsi="Times New Roman" w:cs="Times New Roman"/>
                <w:sz w:val="20"/>
                <w:szCs w:val="20"/>
                <w:lang w:val="en-US"/>
              </w:rPr>
              <w:lastRenderedPageBreak/>
              <w:t xml:space="preserve">departure Member State in the preceding five years; </w:t>
            </w:r>
          </w:p>
          <w:p w14:paraId="1100D4B4"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(i) details of the offer of cash compensation for members in accordance with Article 86i; </w:t>
            </w:r>
          </w:p>
          <w:p w14:paraId="7F133D44"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(j) the likely repercussions of the cross-border conversion on employment; </w:t>
            </w:r>
          </w:p>
          <w:p w14:paraId="5DD20E34" w14:textId="77777777" w:rsidR="00E52CEB"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(k) where appropriate, information on the procedures by which arrangements for the involvement of employees in the definition of their rights to participation in the converted company are determined pursuant to Article 86l.</w:t>
            </w:r>
          </w:p>
          <w:p w14:paraId="4D587581" w14:textId="20224587" w:rsidR="003C5C3E" w:rsidRPr="00CF19B4" w:rsidRDefault="003C5C3E" w:rsidP="003C5C3E">
            <w:pPr>
              <w:jc w:val="both"/>
              <w:rPr>
                <w:rFonts w:ascii="Times New Roman" w:hAnsi="Times New Roman" w:cs="Times New Roman"/>
                <w:b/>
                <w:sz w:val="20"/>
                <w:szCs w:val="20"/>
                <w:lang w:val="en-US"/>
              </w:rPr>
            </w:pPr>
          </w:p>
        </w:tc>
        <w:tc>
          <w:tcPr>
            <w:tcW w:w="2551" w:type="dxa"/>
          </w:tcPr>
          <w:p w14:paraId="2686F4A6" w14:textId="7F1507C4" w:rsidR="000F044A" w:rsidRPr="00CF19B4" w:rsidRDefault="000F044A" w:rsidP="000F044A">
            <w:pPr>
              <w:pStyle w:val="NoSpacing"/>
              <w:jc w:val="both"/>
              <w:rPr>
                <w:rFonts w:ascii="Times New Roman" w:hAnsi="Times New Roman" w:cs="Times New Roman"/>
                <w:sz w:val="20"/>
                <w:szCs w:val="20"/>
                <w:highlight w:val="yellow"/>
                <w:u w:val="single"/>
                <w:lang w:val="ro-RO"/>
              </w:rPr>
            </w:pPr>
            <w:r w:rsidRPr="00CF19B4">
              <w:rPr>
                <w:rFonts w:ascii="Times New Roman" w:hAnsi="Times New Roman" w:cs="Times New Roman"/>
                <w:sz w:val="20"/>
                <w:szCs w:val="20"/>
                <w:lang w:val="ro-RO"/>
              </w:rPr>
              <w:lastRenderedPageBreak/>
              <w:t xml:space="preserve">Lege privind reorganizarea transfrontalieră a societăților comerciale </w:t>
            </w:r>
            <w:r w:rsidRPr="00CF19B4">
              <w:rPr>
                <w:rFonts w:ascii="Times New Roman" w:hAnsi="Times New Roman" w:cs="Times New Roman"/>
                <w:sz w:val="20"/>
                <w:szCs w:val="20"/>
                <w:highlight w:val="yellow"/>
                <w:lang w:val="ro-RO"/>
              </w:rPr>
              <w:t xml:space="preserve">(ID </w:t>
            </w:r>
            <w:hyperlink r:id="rId12" w:history="1">
              <w:r w:rsidRPr="00CF19B4">
                <w:rPr>
                  <w:rStyle w:val="Hyperlink"/>
                  <w:rFonts w:ascii="Times New Roman" w:hAnsi="Times New Roman" w:cs="Times New Roman"/>
                  <w:color w:val="auto"/>
                  <w:sz w:val="20"/>
                  <w:szCs w:val="20"/>
                  <w:highlight w:val="yellow"/>
                  <w:lang w:val="ro-RO"/>
                </w:rPr>
                <w:t>15878</w:t>
              </w:r>
            </w:hyperlink>
            <w:r w:rsidRPr="00CF19B4">
              <w:rPr>
                <w:rStyle w:val="Hyperlink"/>
                <w:rFonts w:ascii="Times New Roman" w:hAnsi="Times New Roman" w:cs="Times New Roman"/>
                <w:color w:val="auto"/>
                <w:sz w:val="20"/>
                <w:szCs w:val="20"/>
                <w:highlight w:val="yellow"/>
                <w:lang w:val="ro-RO"/>
              </w:rPr>
              <w:t>)</w:t>
            </w:r>
          </w:p>
          <w:p w14:paraId="18223333" w14:textId="18E50F41"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b/>
                <w:bCs/>
                <w:sz w:val="20"/>
                <w:szCs w:val="20"/>
                <w:lang w:val="en-US"/>
              </w:rPr>
              <w:t>Articolul 8.</w:t>
            </w:r>
            <w:r w:rsidRPr="00CF19B4">
              <w:rPr>
                <w:rFonts w:ascii="Times New Roman" w:eastAsia="Times New Roman" w:hAnsi="Times New Roman" w:cs="Times New Roman"/>
                <w:sz w:val="20"/>
                <w:szCs w:val="20"/>
                <w:lang w:val="en-US"/>
              </w:rPr>
              <w:t xml:space="preserve"> Proiectul de transformare transfrontalieră</w:t>
            </w:r>
          </w:p>
          <w:p w14:paraId="7312E06D"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(1) Organul executiv al societății întocmește proiectul de transformare transfrontalieră.</w:t>
            </w:r>
          </w:p>
          <w:p w14:paraId="36389894"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(2) Proiectul de transformare transfrontalieră trebuie să cuprindă cel puțin următoarele informații:</w:t>
            </w:r>
          </w:p>
          <w:p w14:paraId="34423DA8"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a) forma juridică și denumirea societății în statul membru de plecare precum și adresa sediului social în acel stat membru;</w:t>
            </w:r>
          </w:p>
          <w:p w14:paraId="6C443257"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lastRenderedPageBreak/>
              <w:t>b) forma juridică și denumirea propuse pentru societatea transformată în statul membru de destinație precum și adresa propusă a sediului social în acel stat membru;</w:t>
            </w:r>
          </w:p>
          <w:p w14:paraId="0F4C2B6B"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c) actul de constituire al societății în statul membru de destinație, după caz, precum și statutul, atunci când acesta este cuprins într-un act separat;</w:t>
            </w:r>
          </w:p>
          <w:p w14:paraId="782A6C6D"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d) calendarul indicativ propus pentru transformarea transfrontalieră;</w:t>
            </w:r>
          </w:p>
          <w:p w14:paraId="0E8E9985"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e) drepturile conferite de societatea transformată asociaților care se bucură de drepturi speciale sau deținătorilor de titluri de valoare, altele decât participațiunile reprezentând capitalul societății, sau măsurile propuse cu privire la aceștia;</w:t>
            </w:r>
          </w:p>
          <w:p w14:paraId="0FA449FA"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f) orice garanții oferite creditorilor, cum ar fi garanțiile personale sau reale;</w:t>
            </w:r>
          </w:p>
          <w:p w14:paraId="2CB6BA50"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g) orice avantaje speciale acordate membrilor organului executiv, de supraveghere sau de control al societății;</w:t>
            </w:r>
          </w:p>
          <w:p w14:paraId="79165544"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h) dacă societatea a primit stimulente sau subvenții în </w:t>
            </w:r>
            <w:r w:rsidRPr="00CF19B4">
              <w:rPr>
                <w:rFonts w:ascii="Times New Roman" w:eastAsia="Times New Roman" w:hAnsi="Times New Roman" w:cs="Times New Roman"/>
                <w:sz w:val="20"/>
                <w:szCs w:val="20"/>
                <w:lang w:val="en-US"/>
              </w:rPr>
              <w:lastRenderedPageBreak/>
              <w:t>statul membru de plecare în precedenții cinci ani;</w:t>
            </w:r>
          </w:p>
          <w:p w14:paraId="68D21979"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i) detalii privind oferta de compensație bănească pentru asociați în conformitate cu art. 13 </w:t>
            </w:r>
            <w:r w:rsidRPr="00CF19B4">
              <w:rPr>
                <w:rFonts w:ascii="Times New Roman" w:hAnsi="Times New Roman" w:cs="Times New Roman"/>
                <w:sz w:val="20"/>
                <w:szCs w:val="20"/>
                <w:lang w:val="en-US"/>
              </w:rPr>
              <w:t>și modalitatea prin care asociații își pot exercita dreptul de retragere, inclusiv indicarea adresei poștale și adresei de e-mail a societății la care asociatul poate depune declarația de exercitare a dreptului de retragere, precum și termenul legal pentru exercitarea acestui drept</w:t>
            </w:r>
            <w:r w:rsidRPr="00CF19B4">
              <w:rPr>
                <w:rFonts w:ascii="Times New Roman" w:eastAsia="Times New Roman" w:hAnsi="Times New Roman" w:cs="Times New Roman"/>
                <w:sz w:val="20"/>
                <w:szCs w:val="20"/>
                <w:lang w:val="en-US"/>
              </w:rPr>
              <w:t>;</w:t>
            </w:r>
          </w:p>
          <w:p w14:paraId="5F2815E4"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j) repercusiunile probabile ale transformării transfrontaliere asupra forței de muncă;</w:t>
            </w:r>
          </w:p>
          <w:p w14:paraId="1FDCAAFD"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k) după caz, informații cu privire la procedurile de stabilire, în conformitate cu art. 16, a aranjamentelor referitoare la implicarea salariaților în definirea propriilor drepturi de participare la societatea transformată.</w:t>
            </w:r>
          </w:p>
          <w:p w14:paraId="55A0C176" w14:textId="77777777" w:rsidR="00E52CEB" w:rsidRPr="00CF19B4" w:rsidRDefault="00E52CEB" w:rsidP="000F044A">
            <w:pPr>
              <w:pStyle w:val="NoSpacing"/>
              <w:jc w:val="both"/>
              <w:rPr>
                <w:rFonts w:ascii="Times New Roman" w:hAnsi="Times New Roman" w:cs="Times New Roman"/>
                <w:b/>
                <w:bCs/>
                <w:sz w:val="20"/>
                <w:szCs w:val="20"/>
                <w:lang w:val="en-US"/>
              </w:rPr>
            </w:pPr>
          </w:p>
        </w:tc>
        <w:tc>
          <w:tcPr>
            <w:tcW w:w="2552" w:type="dxa"/>
          </w:tcPr>
          <w:p w14:paraId="3CC620F5"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 xml:space="preserve">Law on the Cross-Border Reorganization of Commercial Companies </w:t>
            </w:r>
            <w:r w:rsidRPr="00CF19B4">
              <w:rPr>
                <w:rFonts w:ascii="Times New Roman" w:hAnsi="Times New Roman" w:cs="Times New Roman"/>
                <w:sz w:val="20"/>
                <w:szCs w:val="20"/>
                <w:highlight w:val="yellow"/>
                <w:lang w:val="en-US"/>
              </w:rPr>
              <w:t>(ID 15878)</w:t>
            </w:r>
          </w:p>
          <w:p w14:paraId="22753E4B"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t xml:space="preserve">Article 8. </w:t>
            </w:r>
            <w:r w:rsidRPr="00CF19B4">
              <w:rPr>
                <w:rFonts w:ascii="Times New Roman" w:hAnsi="Times New Roman" w:cs="Times New Roman"/>
                <w:sz w:val="20"/>
                <w:szCs w:val="20"/>
                <w:lang w:val="en-US"/>
              </w:rPr>
              <w:t>Draft Terms of Cross-Border Conversion</w:t>
            </w:r>
          </w:p>
          <w:p w14:paraId="06E389C2"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(1) The management body of the company shall draw up the draft terms of cross-border conversion.</w:t>
            </w:r>
          </w:p>
          <w:p w14:paraId="62288807"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(2) The draft terms of cross-border conversion shall contain at least the following information:</w:t>
            </w:r>
          </w:p>
          <w:p w14:paraId="47F7695B"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the legal form and name of the company in the departure Member State and the address of its registered office in that Member State;</w:t>
            </w:r>
          </w:p>
          <w:p w14:paraId="7991A8B7"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b) the proposed legal form and name of the converted company in the destination Member State and the proposed address of its registered office in that Member State;</w:t>
            </w:r>
          </w:p>
          <w:p w14:paraId="64025A75"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c) the instrument of constitution of the company in the destination Member State, where applicable, and, where it is contained in a separate document, the articles of association;</w:t>
            </w:r>
          </w:p>
          <w:p w14:paraId="49551C96"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d) the proposed indicative timetable for the cross-border conversion;</w:t>
            </w:r>
          </w:p>
          <w:p w14:paraId="6136776A"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e) the rights conferred by the converted company on members enjoying special rights or on holders of securities other than shares representing the share capital of the company, or the measures proposed with respect to them;</w:t>
            </w:r>
          </w:p>
          <w:p w14:paraId="018FFDF2"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f) any safeguards offered to creditors, such as personal or real guarantees;</w:t>
            </w:r>
          </w:p>
          <w:p w14:paraId="0C0DD7A0"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g) any special advantages granted to members of the management, supervisory or audit body of the company;</w:t>
            </w:r>
          </w:p>
          <w:p w14:paraId="0A15DD23"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h) whether the company has received incentives or subsidies in the departure Member State in the preceding five years;</w:t>
            </w:r>
          </w:p>
          <w:p w14:paraId="03D135B0"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i) details of the offer of cash compensation for members in accordance with Article 13 and the means by which members may exercise their right of withdrawal, including the postal address and email address of the company to which members may submit a written withdrawal declaration and the statutory time limit for exercising that right;</w:t>
            </w:r>
          </w:p>
          <w:p w14:paraId="0C0551FB"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j) the likely repercussions of the cross-border conversion on employment;</w:t>
            </w:r>
          </w:p>
          <w:p w14:paraId="4326CC62"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k) where applicable, information concerning the procedures by which arrangements for the involvement of employees in defining their participation rights in the converted company are established, in accordance with Article 16.</w:t>
            </w:r>
          </w:p>
          <w:p w14:paraId="132A9F6A" w14:textId="77777777" w:rsidR="00E52CEB" w:rsidRPr="00CF19B4" w:rsidRDefault="00E52CEB" w:rsidP="00B64A6E">
            <w:pPr>
              <w:pStyle w:val="NoSpacing"/>
              <w:jc w:val="both"/>
              <w:rPr>
                <w:rFonts w:ascii="Times New Roman" w:hAnsi="Times New Roman" w:cs="Times New Roman"/>
                <w:b/>
                <w:bCs/>
                <w:sz w:val="20"/>
                <w:szCs w:val="20"/>
                <w:lang w:val="en-US"/>
              </w:rPr>
            </w:pPr>
          </w:p>
        </w:tc>
        <w:tc>
          <w:tcPr>
            <w:tcW w:w="1275" w:type="dxa"/>
          </w:tcPr>
          <w:p w14:paraId="65326D4A" w14:textId="4EA5C597"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5A978A2C"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029C8F1B"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14:paraId="39EED4B9" w14:textId="77777777" w:rsidTr="00866BCC">
        <w:tc>
          <w:tcPr>
            <w:tcW w:w="2547" w:type="dxa"/>
          </w:tcPr>
          <w:p w14:paraId="5497CA07"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lang w:val="en-US" w:eastAsia="ru-RU"/>
              </w:rPr>
              <w:lastRenderedPageBreak/>
              <w:t>Articolul 86e</w:t>
            </w:r>
          </w:p>
          <w:p w14:paraId="5E2E5F3C"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lang w:val="en-US" w:eastAsia="ru-RU"/>
              </w:rPr>
              <w:t>Raportul organului de administrație sau de conducere destinat membrilor și angajaților</w:t>
            </w:r>
          </w:p>
          <w:p w14:paraId="340861D4" w14:textId="41B4892D"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1.</w:t>
            </w:r>
            <w:r w:rsidR="00C13318" w:rsidRPr="00CF19B4">
              <w:rPr>
                <w:rFonts w:ascii="Times New Roman" w:hAnsi="Times New Roman" w:cs="Times New Roman"/>
                <w:sz w:val="20"/>
                <w:szCs w:val="20"/>
                <w:lang w:val="en-US" w:eastAsia="ru-RU"/>
              </w:rPr>
              <w:t xml:space="preserve"> Organul de administrație sau de conducere al societății întocmește un raport destinat </w:t>
            </w:r>
            <w:r w:rsidR="00C13318" w:rsidRPr="00CF19B4">
              <w:rPr>
                <w:rFonts w:ascii="Times New Roman" w:hAnsi="Times New Roman" w:cs="Times New Roman"/>
                <w:sz w:val="20"/>
                <w:szCs w:val="20"/>
                <w:lang w:val="en-US" w:eastAsia="ru-RU"/>
              </w:rPr>
              <w:lastRenderedPageBreak/>
              <w:t>membrilor și angajaților, în care explică și justifică aspectele juridice și economice ale transformării transfrontaliere, explicând totodată implicațiile transformării transfrontaliere pentru angajați.</w:t>
            </w:r>
          </w:p>
          <w:p w14:paraId="409DE479"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În special, raportul explică implicațiile transformării transfrontaliere pentru activitatea viitoare a societății.</w:t>
            </w:r>
          </w:p>
          <w:p w14:paraId="0452C35D" w14:textId="2291161C"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2.</w:t>
            </w:r>
            <w:r w:rsidR="00C13318" w:rsidRPr="00CF19B4">
              <w:rPr>
                <w:rFonts w:ascii="Times New Roman" w:hAnsi="Times New Roman" w:cs="Times New Roman"/>
                <w:sz w:val="20"/>
                <w:szCs w:val="20"/>
                <w:lang w:val="en-US" w:eastAsia="ru-RU"/>
              </w:rPr>
              <w:t xml:space="preserve"> Raportul include, de asemenea, o secțiune destinată membrilor și o secțiune destinată angajaților.</w:t>
            </w:r>
          </w:p>
          <w:p w14:paraId="761D6C3F"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Societatea poate decide fie să întocmească un singur raport care să conțină cele două secțiuni, fie să întocmească rapoarte separate pentru membri și, respectiv, pentru angajați, care să conțină secțiunea relevantă.</w:t>
            </w:r>
          </w:p>
          <w:p w14:paraId="61CEA632" w14:textId="4FD52BE9"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3.</w:t>
            </w:r>
            <w:r w:rsidR="00C13318" w:rsidRPr="00CF19B4">
              <w:rPr>
                <w:rFonts w:ascii="Times New Roman" w:hAnsi="Times New Roman" w:cs="Times New Roman"/>
                <w:sz w:val="20"/>
                <w:szCs w:val="20"/>
                <w:lang w:val="en-US" w:eastAsia="ru-RU"/>
              </w:rPr>
              <w:t xml:space="preserve"> Secțiunea din raport destinată membrilor explică în special următoarele:</w:t>
            </w:r>
          </w:p>
          <w:p w14:paraId="4FCAA900"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(a) compensația în bani și metoda utilizată pentru a determina compensația în bani;</w:t>
            </w:r>
          </w:p>
          <w:p w14:paraId="77438ADA" w14:textId="7532B1D2" w:rsidR="009D3D42"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(b) implicațiile transformării transfrontaliere pentru membri;</w:t>
            </w:r>
          </w:p>
          <w:p w14:paraId="333F2C49"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lastRenderedPageBreak/>
              <w:t>(c) drepturile și căile de atac de care dispun membrii în conformitate cu articolul 86i.</w:t>
            </w:r>
          </w:p>
          <w:p w14:paraId="1992C9BC" w14:textId="262462A0"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4.</w:t>
            </w:r>
            <w:r w:rsidR="00C13318" w:rsidRPr="00CF19B4">
              <w:rPr>
                <w:rFonts w:ascii="Times New Roman" w:hAnsi="Times New Roman" w:cs="Times New Roman"/>
                <w:sz w:val="20"/>
                <w:szCs w:val="20"/>
                <w:lang w:val="en-US" w:eastAsia="ru-RU"/>
              </w:rPr>
              <w:t xml:space="preserve"> Secțiunea din raport destinată membrilor nu este necesară în cazul în care toți membrii societății au convenit să renunțe la această cerință. Statele membre pot exclude societățile cu asociat unic de la aplicarea dispozițiilor prezentului articol.</w:t>
            </w:r>
          </w:p>
          <w:p w14:paraId="2F51E347" w14:textId="368704B4"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5.</w:t>
            </w:r>
            <w:r w:rsidR="00C13318" w:rsidRPr="00CF19B4">
              <w:rPr>
                <w:rFonts w:ascii="Times New Roman" w:hAnsi="Times New Roman" w:cs="Times New Roman"/>
                <w:sz w:val="20"/>
                <w:szCs w:val="20"/>
                <w:lang w:val="en-US" w:eastAsia="ru-RU"/>
              </w:rPr>
              <w:t xml:space="preserve"> Secțiunea din raport destinată angajaților explică în special următoarele:</w:t>
            </w:r>
          </w:p>
          <w:p w14:paraId="7388D42F"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(a) implicațiile transformării transfrontaliere pentru raporturile de muncă, precum și, după caz, orice măsuri de protecție a respectivelor raporturi;</w:t>
            </w:r>
          </w:p>
          <w:p w14:paraId="63411485"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(b) orice modificări substanțiale ale condițiilor de muncă aplicabile sau ale locului de desfășurare a activității societății;</w:t>
            </w:r>
          </w:p>
          <w:p w14:paraId="52BD1F7C"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(c) modul în care factorii prevăzuți la literele (a) și (b) afectează orice filiale ale societății.</w:t>
            </w:r>
          </w:p>
          <w:p w14:paraId="3C6DCAD6" w14:textId="5A5821C0"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6.</w:t>
            </w:r>
            <w:r w:rsidR="00C13318" w:rsidRPr="00CF19B4">
              <w:rPr>
                <w:rFonts w:ascii="Times New Roman" w:hAnsi="Times New Roman" w:cs="Times New Roman"/>
                <w:sz w:val="20"/>
                <w:szCs w:val="20"/>
                <w:lang w:val="en-US" w:eastAsia="ru-RU"/>
              </w:rPr>
              <w:t xml:space="preserve"> Raportul sau rapoartele se pun la dispoziție, în orice caz pe cale electronică, împreună cu proiectul de transformare transfrontalieră, dacă acesta este disponibil, membrilor și reprezentanților angajaților </w:t>
            </w:r>
            <w:r w:rsidR="00C13318" w:rsidRPr="00CF19B4">
              <w:rPr>
                <w:rFonts w:ascii="Times New Roman" w:hAnsi="Times New Roman" w:cs="Times New Roman"/>
                <w:sz w:val="20"/>
                <w:szCs w:val="20"/>
                <w:lang w:val="en-US" w:eastAsia="ru-RU"/>
              </w:rPr>
              <w:lastRenderedPageBreak/>
              <w:t xml:space="preserve">sau, în cazul în care nu există astfel de reprezentanți, angajaților înșiși, cu cel puțin șase săptămâni înainte de data adunării generale menționate la articolul 86h. </w:t>
            </w:r>
          </w:p>
          <w:p w14:paraId="5B0B5812" w14:textId="654C2B86"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7.</w:t>
            </w:r>
            <w:r w:rsidR="00C13318" w:rsidRPr="00CF19B4">
              <w:rPr>
                <w:rFonts w:ascii="Times New Roman" w:hAnsi="Times New Roman" w:cs="Times New Roman"/>
                <w:sz w:val="20"/>
                <w:szCs w:val="20"/>
                <w:lang w:val="en-US" w:eastAsia="ru-RU"/>
              </w:rPr>
              <w:t xml:space="preserve"> În cazul în care organul de administrație sau de conducere al societății primește în timp util un aviz cu privire la informațiile menționate la alineatele </w:t>
            </w:r>
            <w:r w:rsidR="008501BF" w:rsidRPr="00CF19B4">
              <w:rPr>
                <w:rFonts w:ascii="Times New Roman" w:hAnsi="Times New Roman" w:cs="Times New Roman"/>
                <w:sz w:val="20"/>
                <w:szCs w:val="20"/>
                <w:lang w:val="en-US" w:eastAsia="ru-RU"/>
              </w:rPr>
              <w:t>1 și 5</w:t>
            </w:r>
            <w:r w:rsidR="00C13318" w:rsidRPr="00CF19B4">
              <w:rPr>
                <w:rFonts w:ascii="Times New Roman" w:hAnsi="Times New Roman" w:cs="Times New Roman"/>
                <w:sz w:val="20"/>
                <w:szCs w:val="20"/>
                <w:lang w:val="en-US" w:eastAsia="ru-RU"/>
              </w:rPr>
              <w:t xml:space="preserve"> de la reprezentanții angajaților sau, în cazul în care nu există astfel de reprezentanți, de la angajații înșiși, astfel cum se prevede în dreptul intern, membrii sunt informați cu privire la acest lucru, iar avizul respectiv se anexează la raport. </w:t>
            </w:r>
          </w:p>
          <w:p w14:paraId="5D3E8CB2" w14:textId="4B526149"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8.</w:t>
            </w:r>
            <w:r w:rsidR="00C13318" w:rsidRPr="00CF19B4">
              <w:rPr>
                <w:rFonts w:ascii="Times New Roman" w:hAnsi="Times New Roman" w:cs="Times New Roman"/>
                <w:sz w:val="20"/>
                <w:szCs w:val="20"/>
                <w:lang w:val="en-US" w:eastAsia="ru-RU"/>
              </w:rPr>
              <w:t xml:space="preserve"> Secțiunea din raport destinată angajaților nu este necesară în cazul în care o societate și filialele sale, dacă există, nu au alți angajați în afară de cei care fac parte din organul de administrație sau de conducere.</w:t>
            </w:r>
          </w:p>
          <w:p w14:paraId="43A8608E" w14:textId="6FF75BE1"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9.</w:t>
            </w:r>
            <w:r w:rsidR="00C13318" w:rsidRPr="00CF19B4">
              <w:rPr>
                <w:rFonts w:ascii="Times New Roman" w:hAnsi="Times New Roman" w:cs="Times New Roman"/>
                <w:sz w:val="20"/>
                <w:szCs w:val="20"/>
                <w:lang w:val="en-US" w:eastAsia="ru-RU"/>
              </w:rPr>
              <w:t xml:space="preserve"> În cazul în care se renunță la secțiunea din raport destinată membrilor, menționată la alineatul </w:t>
            </w:r>
            <w:r w:rsidR="008501BF" w:rsidRPr="00CF19B4">
              <w:rPr>
                <w:rFonts w:ascii="Times New Roman" w:hAnsi="Times New Roman" w:cs="Times New Roman"/>
                <w:sz w:val="20"/>
                <w:szCs w:val="20"/>
                <w:lang w:val="en-US" w:eastAsia="ru-RU"/>
              </w:rPr>
              <w:t>3</w:t>
            </w:r>
            <w:r w:rsidR="00C13318" w:rsidRPr="00CF19B4">
              <w:rPr>
                <w:rFonts w:ascii="Times New Roman" w:hAnsi="Times New Roman" w:cs="Times New Roman"/>
                <w:sz w:val="20"/>
                <w:szCs w:val="20"/>
                <w:lang w:val="en-US" w:eastAsia="ru-RU"/>
              </w:rPr>
              <w:t xml:space="preserve">, în conformitate cu alineatul </w:t>
            </w:r>
            <w:r w:rsidR="008501BF" w:rsidRPr="00CF19B4">
              <w:rPr>
                <w:rFonts w:ascii="Times New Roman" w:hAnsi="Times New Roman" w:cs="Times New Roman"/>
                <w:sz w:val="20"/>
                <w:szCs w:val="20"/>
                <w:lang w:val="en-US" w:eastAsia="ru-RU"/>
              </w:rPr>
              <w:t>4</w:t>
            </w:r>
            <w:r w:rsidR="00C13318" w:rsidRPr="00CF19B4">
              <w:rPr>
                <w:rFonts w:ascii="Times New Roman" w:hAnsi="Times New Roman" w:cs="Times New Roman"/>
                <w:sz w:val="20"/>
                <w:szCs w:val="20"/>
                <w:lang w:val="en-US" w:eastAsia="ru-RU"/>
              </w:rPr>
              <w:t xml:space="preserve">, iar secțiunea pentru angajați menționată la alineatul </w:t>
            </w:r>
            <w:r w:rsidR="008501BF" w:rsidRPr="00CF19B4">
              <w:rPr>
                <w:rFonts w:ascii="Times New Roman" w:hAnsi="Times New Roman" w:cs="Times New Roman"/>
                <w:sz w:val="20"/>
                <w:szCs w:val="20"/>
                <w:lang w:val="en-US" w:eastAsia="ru-RU"/>
              </w:rPr>
              <w:t xml:space="preserve">5 </w:t>
            </w:r>
            <w:r w:rsidR="00C13318" w:rsidRPr="00CF19B4">
              <w:rPr>
                <w:rFonts w:ascii="Times New Roman" w:hAnsi="Times New Roman" w:cs="Times New Roman"/>
                <w:sz w:val="20"/>
                <w:szCs w:val="20"/>
                <w:lang w:val="en-US" w:eastAsia="ru-RU"/>
              </w:rPr>
              <w:t xml:space="preserve">nu este necesară în temeiul </w:t>
            </w:r>
            <w:r w:rsidR="00C13318" w:rsidRPr="00CF19B4">
              <w:rPr>
                <w:rFonts w:ascii="Times New Roman" w:hAnsi="Times New Roman" w:cs="Times New Roman"/>
                <w:sz w:val="20"/>
                <w:szCs w:val="20"/>
                <w:lang w:val="en-US" w:eastAsia="ru-RU"/>
              </w:rPr>
              <w:lastRenderedPageBreak/>
              <w:t xml:space="preserve">alineatului </w:t>
            </w:r>
            <w:r w:rsidR="008501BF" w:rsidRPr="00CF19B4">
              <w:rPr>
                <w:rFonts w:ascii="Times New Roman" w:hAnsi="Times New Roman" w:cs="Times New Roman"/>
                <w:sz w:val="20"/>
                <w:szCs w:val="20"/>
                <w:lang w:val="en-US" w:eastAsia="ru-RU"/>
              </w:rPr>
              <w:t>8</w:t>
            </w:r>
            <w:r w:rsidR="00C13318" w:rsidRPr="00CF19B4">
              <w:rPr>
                <w:rFonts w:ascii="Times New Roman" w:hAnsi="Times New Roman" w:cs="Times New Roman"/>
                <w:sz w:val="20"/>
                <w:szCs w:val="20"/>
                <w:lang w:val="en-US" w:eastAsia="ru-RU"/>
              </w:rPr>
              <w:t xml:space="preserve">, raportul nu este necesar. </w:t>
            </w:r>
          </w:p>
          <w:p w14:paraId="2D8D03E6" w14:textId="6B2D618D"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 xml:space="preserve">10. </w:t>
            </w:r>
            <w:r w:rsidR="00C13318" w:rsidRPr="00CF19B4">
              <w:rPr>
                <w:rFonts w:ascii="Times New Roman" w:hAnsi="Times New Roman" w:cs="Times New Roman"/>
                <w:sz w:val="20"/>
                <w:szCs w:val="20"/>
                <w:lang w:val="en-US" w:eastAsia="ru-RU"/>
              </w:rPr>
              <w:t xml:space="preserve">Alineatele </w:t>
            </w:r>
            <w:r w:rsidRPr="00CF19B4">
              <w:rPr>
                <w:rFonts w:ascii="Times New Roman" w:hAnsi="Times New Roman" w:cs="Times New Roman"/>
                <w:sz w:val="20"/>
                <w:szCs w:val="20"/>
                <w:lang w:val="en-US" w:eastAsia="ru-RU"/>
              </w:rPr>
              <w:t>1-9</w:t>
            </w:r>
            <w:r w:rsidR="00C13318" w:rsidRPr="00CF19B4">
              <w:rPr>
                <w:rFonts w:ascii="Times New Roman" w:hAnsi="Times New Roman" w:cs="Times New Roman"/>
                <w:sz w:val="20"/>
                <w:szCs w:val="20"/>
                <w:lang w:val="en-US" w:eastAsia="ru-RU"/>
              </w:rPr>
              <w:t xml:space="preserve"> din prezentul articol nu aduc atingere drepturilor și procedurilor de informare și consultare aplicabile, prevăzute la nivel național în urma transpunerii Directivelor 2002/14/CE și 2009/38/CE. </w:t>
            </w:r>
          </w:p>
          <w:p w14:paraId="6673E82B" w14:textId="77777777" w:rsidR="00E52CEB" w:rsidRPr="00CF19B4" w:rsidRDefault="00E52CEB" w:rsidP="009D3D42">
            <w:pPr>
              <w:pStyle w:val="NoSpacing"/>
              <w:jc w:val="both"/>
              <w:rPr>
                <w:rStyle w:val="Strong"/>
                <w:rFonts w:ascii="Times New Roman" w:hAnsi="Times New Roman" w:cs="Times New Roman"/>
                <w:b w:val="0"/>
                <w:bCs w:val="0"/>
                <w:sz w:val="20"/>
                <w:szCs w:val="20"/>
                <w:lang w:val="en-US"/>
              </w:rPr>
            </w:pPr>
          </w:p>
        </w:tc>
        <w:tc>
          <w:tcPr>
            <w:tcW w:w="2410" w:type="dxa"/>
          </w:tcPr>
          <w:p w14:paraId="74D9519A" w14:textId="6CED2AA8" w:rsidR="003C5C3E" w:rsidRPr="00CF19B4" w:rsidRDefault="003C5C3E" w:rsidP="003C5C3E">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lastRenderedPageBreak/>
              <w:t>A</w:t>
            </w:r>
            <w:r w:rsidR="00E52CEB" w:rsidRPr="00CF19B4">
              <w:rPr>
                <w:rFonts w:ascii="Times New Roman" w:hAnsi="Times New Roman" w:cs="Times New Roman"/>
                <w:b/>
                <w:sz w:val="20"/>
                <w:szCs w:val="20"/>
                <w:lang w:val="en-US"/>
              </w:rPr>
              <w:t>rticle 86e</w:t>
            </w:r>
          </w:p>
          <w:p w14:paraId="347F6FDF" w14:textId="618A52FC" w:rsidR="003C5C3E" w:rsidRPr="00CF19B4" w:rsidRDefault="00E52CEB" w:rsidP="003C5C3E">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t>Report of the administrative or management body for members and employees</w:t>
            </w:r>
          </w:p>
          <w:p w14:paraId="63BCFDF1"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1. The administrative or management body of the company shall draw up a </w:t>
            </w:r>
            <w:r w:rsidRPr="00CF19B4">
              <w:rPr>
                <w:rFonts w:ascii="Times New Roman" w:hAnsi="Times New Roman" w:cs="Times New Roman"/>
                <w:sz w:val="20"/>
                <w:szCs w:val="20"/>
                <w:lang w:val="en-US"/>
              </w:rPr>
              <w:lastRenderedPageBreak/>
              <w:t xml:space="preserve">report for members and employees, explaining and justifying the legal and economic aspects of the cross-border conversion, as well as explaining the implications of the cross-border conversion for employees. </w:t>
            </w:r>
          </w:p>
          <w:p w14:paraId="5DD5E488"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It shall, in particular, explain the implications of the cross-border conversion for the future business of the company. </w:t>
            </w:r>
          </w:p>
          <w:p w14:paraId="1A874F06"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2. The report shall also include a section for members and a section for employees. </w:t>
            </w:r>
          </w:p>
          <w:p w14:paraId="1E3A1C42"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The company may decide either to draw up one report containing those two sections or to draw up separate reports for members and employees, respectively, containing the relevant section. </w:t>
            </w:r>
          </w:p>
          <w:p w14:paraId="54A13872"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3. The section of the report for members shall, in particular, explain the following: </w:t>
            </w:r>
          </w:p>
          <w:p w14:paraId="2B9629A9"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(a) the cash compensation and the method used to determine the cash compensation; </w:t>
            </w:r>
          </w:p>
          <w:p w14:paraId="4C7D341C"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(b) the implications of the cross-border conversion for members; </w:t>
            </w:r>
          </w:p>
          <w:p w14:paraId="4264ED01"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 xml:space="preserve">(c) the rights and remedies available to members in accordance with Article 86i. </w:t>
            </w:r>
          </w:p>
          <w:p w14:paraId="5169CF91"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4. The section of the report for members shall not be required where all the members of the company have agreed to waive that requirement. Member States may exclude single-member companies from the provisions of this Article. </w:t>
            </w:r>
          </w:p>
          <w:p w14:paraId="130AAA94"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5. The section of the report for employees shall, in particular, explain the following: </w:t>
            </w:r>
          </w:p>
          <w:p w14:paraId="4CA1D7DA"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(a) the implications of the cross-border conversion for employment relationships, as well as, where applicable, any measures for safeguarding those relationships; </w:t>
            </w:r>
          </w:p>
          <w:p w14:paraId="4B4D9483"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(b) any material changes to the applicable conditions of employment or to the location of the company’s places of business; </w:t>
            </w:r>
          </w:p>
          <w:p w14:paraId="19FD34C6"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(c) how the factors set out in points (a) and (b) affect any subsidiaries of the company. </w:t>
            </w:r>
          </w:p>
          <w:p w14:paraId="69452200"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6. The report or reports shall be made available in any case electronically, together with the draft </w:t>
            </w:r>
            <w:r w:rsidRPr="00CF19B4">
              <w:rPr>
                <w:rFonts w:ascii="Times New Roman" w:hAnsi="Times New Roman" w:cs="Times New Roman"/>
                <w:sz w:val="20"/>
                <w:szCs w:val="20"/>
                <w:lang w:val="en-US"/>
              </w:rPr>
              <w:lastRenderedPageBreak/>
              <w:t xml:space="preserve">terms of the cross-border conversion, if available, to the members and to the representatives of the employees or, where there are no such representatives, to the employees themselves, not less than six weeks before the date of the general meeting referred to in Article 86h. </w:t>
            </w:r>
          </w:p>
          <w:p w14:paraId="3AB0645A"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7. Where the administrative or management body of the company receives an opinion on the information referred to in paragraphs 1 and 5 in good time from the representatives of the employees or, where there are no such representatives, from the employees themselves, as provided for under national law, the members shall be informed thereof and that opinion shall be appended to the report. </w:t>
            </w:r>
          </w:p>
          <w:p w14:paraId="48A925D8"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8. The section of the report for employees shall not be required where a company and its subsidiaries, if any, have no employees other than those who form part of the administrative or management body. </w:t>
            </w:r>
          </w:p>
          <w:p w14:paraId="393CEA23"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9. Where the section of the report for members referred to in paragraph 3 is waived </w:t>
            </w:r>
            <w:r w:rsidRPr="00CF19B4">
              <w:rPr>
                <w:rFonts w:ascii="Times New Roman" w:hAnsi="Times New Roman" w:cs="Times New Roman"/>
                <w:sz w:val="20"/>
                <w:szCs w:val="20"/>
                <w:lang w:val="en-US"/>
              </w:rPr>
              <w:lastRenderedPageBreak/>
              <w:t xml:space="preserve">in accordance with paragraph 4 and the section for employees referred to in paragraph 5 is not required under paragraph 8, the report shall not be required. </w:t>
            </w:r>
          </w:p>
          <w:p w14:paraId="21981737" w14:textId="77777777" w:rsidR="00E52CEB"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10. Paragraphs 1 to 9 of this Article shall be without prejudice to the applicable information and consultation rights and procedures provided for at national level following the transposition of Directives 2002/14/EC and 2009/38/EC.</w:t>
            </w:r>
          </w:p>
          <w:p w14:paraId="079EAD8A" w14:textId="70EF262A" w:rsidR="003C5C3E" w:rsidRPr="00CF19B4" w:rsidRDefault="003C5C3E" w:rsidP="003C5C3E">
            <w:pPr>
              <w:jc w:val="both"/>
              <w:rPr>
                <w:rFonts w:ascii="Times New Roman" w:hAnsi="Times New Roman" w:cs="Times New Roman"/>
                <w:b/>
                <w:sz w:val="20"/>
                <w:szCs w:val="20"/>
                <w:lang w:val="en-US"/>
              </w:rPr>
            </w:pPr>
          </w:p>
        </w:tc>
        <w:tc>
          <w:tcPr>
            <w:tcW w:w="2551" w:type="dxa"/>
          </w:tcPr>
          <w:p w14:paraId="2DB89494" w14:textId="77777777" w:rsidR="000F044A" w:rsidRPr="00CF19B4" w:rsidRDefault="000F044A" w:rsidP="000F044A">
            <w:pPr>
              <w:pStyle w:val="NoSpacing"/>
              <w:jc w:val="both"/>
              <w:rPr>
                <w:rFonts w:ascii="Times New Roman" w:hAnsi="Times New Roman" w:cs="Times New Roman"/>
                <w:sz w:val="20"/>
                <w:szCs w:val="20"/>
                <w:highlight w:val="yellow"/>
                <w:u w:val="single"/>
                <w:lang w:val="ro-RO"/>
              </w:rPr>
            </w:pPr>
            <w:r w:rsidRPr="00CF19B4">
              <w:rPr>
                <w:rFonts w:ascii="Times New Roman" w:hAnsi="Times New Roman" w:cs="Times New Roman"/>
                <w:sz w:val="20"/>
                <w:szCs w:val="20"/>
                <w:lang w:val="ro-RO"/>
              </w:rPr>
              <w:lastRenderedPageBreak/>
              <w:t xml:space="preserve">Lege privind reorganizarea transfrontalieră a societăților comerciale </w:t>
            </w:r>
            <w:r w:rsidRPr="00CF19B4">
              <w:rPr>
                <w:rFonts w:ascii="Times New Roman" w:hAnsi="Times New Roman" w:cs="Times New Roman"/>
                <w:sz w:val="20"/>
                <w:szCs w:val="20"/>
                <w:highlight w:val="yellow"/>
                <w:lang w:val="ro-RO"/>
              </w:rPr>
              <w:t xml:space="preserve">(ID </w:t>
            </w:r>
            <w:hyperlink r:id="rId13" w:history="1">
              <w:r w:rsidRPr="00CF19B4">
                <w:rPr>
                  <w:rStyle w:val="Hyperlink"/>
                  <w:rFonts w:ascii="Times New Roman" w:hAnsi="Times New Roman" w:cs="Times New Roman"/>
                  <w:color w:val="auto"/>
                  <w:sz w:val="20"/>
                  <w:szCs w:val="20"/>
                  <w:highlight w:val="yellow"/>
                  <w:lang w:val="ro-RO"/>
                </w:rPr>
                <w:t>15878</w:t>
              </w:r>
            </w:hyperlink>
            <w:r w:rsidRPr="00CF19B4">
              <w:rPr>
                <w:rStyle w:val="Hyperlink"/>
                <w:rFonts w:ascii="Times New Roman" w:hAnsi="Times New Roman" w:cs="Times New Roman"/>
                <w:color w:val="auto"/>
                <w:sz w:val="20"/>
                <w:szCs w:val="20"/>
                <w:highlight w:val="yellow"/>
                <w:lang w:val="ro-RO"/>
              </w:rPr>
              <w:t>)</w:t>
            </w:r>
          </w:p>
          <w:p w14:paraId="3E892834"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b/>
                <w:bCs/>
                <w:sz w:val="20"/>
                <w:szCs w:val="20"/>
                <w:lang w:val="en-US"/>
              </w:rPr>
              <w:t>Articolul 9.</w:t>
            </w:r>
            <w:r w:rsidRPr="00CF19B4">
              <w:rPr>
                <w:rFonts w:ascii="Times New Roman" w:eastAsia="Times New Roman" w:hAnsi="Times New Roman" w:cs="Times New Roman"/>
                <w:sz w:val="20"/>
                <w:szCs w:val="20"/>
                <w:lang w:val="en-US"/>
              </w:rPr>
              <w:t xml:space="preserve"> Raportul organului executiv adresat asociaților și salariaților</w:t>
            </w:r>
          </w:p>
          <w:p w14:paraId="2ED833C6"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(1) Organul executiv al societății întocmește un </w:t>
            </w:r>
            <w:r w:rsidRPr="00CF19B4">
              <w:rPr>
                <w:rFonts w:ascii="Times New Roman" w:eastAsia="Times New Roman" w:hAnsi="Times New Roman" w:cs="Times New Roman"/>
                <w:sz w:val="20"/>
                <w:szCs w:val="20"/>
                <w:lang w:val="en-US"/>
              </w:rPr>
              <w:lastRenderedPageBreak/>
              <w:t>raport pentru asociați și salariați în care explică și justifică aspectele juridice și economice ale transformării transfrontaliere, explicând și implicațiile transformării transfrontaliere pentru salariați. Raportul trebuie, în special, să precizeze implicațiile transformării transfrontaliere asupra activității economice viitoare a societății.</w:t>
            </w:r>
          </w:p>
          <w:p w14:paraId="37470773"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(2) Raportul cuprinde, de asemenea, o secțiune destinată asociaților și o secțiune destinată salariaților. Societatea poate hotărî fie să întocmească un singur raport care să conțină cele două secțiuni, fie să întocmească rapoarte separate pentru asociați și, respectiv, pentru salariați, care să conțină secțiunea relevantă.</w:t>
            </w:r>
          </w:p>
          <w:p w14:paraId="3AF59C6C"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(3) Secțiunea din raport destinată asociaților precizează în special următoarele:</w:t>
            </w:r>
          </w:p>
          <w:p w14:paraId="7B7EA64F"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a) pre</w:t>
            </w:r>
            <w:r w:rsidRPr="00CF19B4">
              <w:rPr>
                <w:rFonts w:ascii="Times New Roman" w:hAnsi="Times New Roman" w:cs="Times New Roman"/>
                <w:sz w:val="20"/>
                <w:szCs w:val="20"/>
                <w:lang w:val="en-US"/>
              </w:rPr>
              <w:t>țul de achiziție a participațiunilor</w:t>
            </w:r>
            <w:r w:rsidRPr="00CF19B4">
              <w:rPr>
                <w:rFonts w:ascii="Times New Roman" w:eastAsia="Times New Roman" w:hAnsi="Times New Roman" w:cs="Times New Roman"/>
                <w:sz w:val="20"/>
                <w:szCs w:val="20"/>
                <w:lang w:val="en-US"/>
              </w:rPr>
              <w:t xml:space="preserve"> și metoda de calcul folosită pentru a stabili prețul de achiziție a participațiunilor;</w:t>
            </w:r>
          </w:p>
          <w:p w14:paraId="44BF250D"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b) implicațiile transformării transfrontaliere pentru asociați;</w:t>
            </w:r>
          </w:p>
          <w:p w14:paraId="73FD4367"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lastRenderedPageBreak/>
              <w:t>c) drepturile și mijloacele de ap</w:t>
            </w:r>
            <w:r w:rsidRPr="00CF19B4">
              <w:rPr>
                <w:rFonts w:ascii="Times New Roman" w:hAnsi="Times New Roman" w:cs="Times New Roman"/>
                <w:sz w:val="20"/>
                <w:szCs w:val="20"/>
                <w:lang w:val="en-US"/>
              </w:rPr>
              <w:t>ărare</w:t>
            </w:r>
            <w:r w:rsidRPr="00CF19B4">
              <w:rPr>
                <w:rFonts w:ascii="Times New Roman" w:eastAsia="Times New Roman" w:hAnsi="Times New Roman" w:cs="Times New Roman"/>
                <w:sz w:val="20"/>
                <w:szCs w:val="20"/>
                <w:lang w:val="en-US"/>
              </w:rPr>
              <w:t xml:space="preserve"> aflate la dispoziția asociaților în conformitate cu art. 13.</w:t>
            </w:r>
          </w:p>
          <w:p w14:paraId="560FC4E5"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(4) Secțiunea din raport destinată asociaților nu este obligatorie în cazul în care toți asociații societății au convenit să renunțe la această cerință.</w:t>
            </w:r>
          </w:p>
          <w:p w14:paraId="36017669"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(5) Secțiunea din raport destinată salariaților trebuie, în special, să precizeze următoarele:</w:t>
            </w:r>
          </w:p>
          <w:p w14:paraId="71285F3A"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a) implicațiile transformării transfrontaliere pentru raporturile de muncă, precum și, după caz, orice măsuri necesare pentru a păstra respectivele raporturi;</w:t>
            </w:r>
          </w:p>
          <w:p w14:paraId="34DA200B"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b) orice modificare substanțială a condițiilor de angajare aplicabile sau a adreselor </w:t>
            </w:r>
            <w:r w:rsidRPr="00CF19B4">
              <w:rPr>
                <w:rFonts w:ascii="Times New Roman" w:hAnsi="Times New Roman" w:cs="Times New Roman"/>
                <w:sz w:val="20"/>
                <w:szCs w:val="20"/>
                <w:lang w:val="en-US"/>
              </w:rPr>
              <w:t xml:space="preserve">locurilor de desfășurare a activității </w:t>
            </w:r>
            <w:r w:rsidRPr="00CF19B4">
              <w:rPr>
                <w:rFonts w:ascii="Times New Roman" w:eastAsia="Times New Roman" w:hAnsi="Times New Roman" w:cs="Times New Roman"/>
                <w:sz w:val="20"/>
                <w:szCs w:val="20"/>
                <w:lang w:val="en-US"/>
              </w:rPr>
              <w:t>ale societății;</w:t>
            </w:r>
          </w:p>
          <w:p w14:paraId="2F0C1619"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c) cum anume afectează factorii menționați la lit. a) și b) filialele societății.</w:t>
            </w:r>
          </w:p>
          <w:p w14:paraId="7DB87739"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(6) Raportul sau rapoartele se pun la dispoziție în orice caz în format electronic, împreună cu proiectul de transformare transfrontalieră, dacă este disponibil, asociaților și reprezentanților salariaților sau, în cazul în care nu există astfel de </w:t>
            </w:r>
            <w:r w:rsidRPr="00CF19B4">
              <w:rPr>
                <w:rFonts w:ascii="Times New Roman" w:eastAsia="Times New Roman" w:hAnsi="Times New Roman" w:cs="Times New Roman"/>
                <w:sz w:val="20"/>
                <w:szCs w:val="20"/>
                <w:lang w:val="en-US"/>
              </w:rPr>
              <w:lastRenderedPageBreak/>
              <w:t>reprezentanți, salariaților înșiși, cu cel puțin șase săptămâni înainte de data adunării generale la care urmeaz</w:t>
            </w:r>
            <w:r w:rsidRPr="00CF19B4">
              <w:rPr>
                <w:rFonts w:ascii="Times New Roman" w:hAnsi="Times New Roman" w:cs="Times New Roman"/>
                <w:sz w:val="20"/>
                <w:szCs w:val="20"/>
                <w:lang w:val="en-US"/>
              </w:rPr>
              <w:t>ă să se aprobe transformarea transfrontalieră</w:t>
            </w:r>
            <w:r w:rsidRPr="00CF19B4">
              <w:rPr>
                <w:rFonts w:ascii="Times New Roman" w:eastAsia="Times New Roman" w:hAnsi="Times New Roman" w:cs="Times New Roman"/>
                <w:sz w:val="20"/>
                <w:szCs w:val="20"/>
                <w:lang w:val="en-US"/>
              </w:rPr>
              <w:t>.</w:t>
            </w:r>
          </w:p>
          <w:p w14:paraId="28C2C41D"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(7) În cazul în care organul executiv al societății primește, în timp util, o opinie privind informațiile menționate la alin. (1) și (5) din partea reprezentanților salariaților sau, dacă nu există astfel de reprezentanți, din partea salariaților înșiși, potrivit dreptului intern, asociații sunt informați în acest sens, iar opinia respectivă se anexează la raport.</w:t>
            </w:r>
          </w:p>
          <w:p w14:paraId="52EA507F"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(8) Secțiunea din raport destinată salariaților nu este obligatorie în cazul în care societatea și filialele sale, dacă există, nu au alți salariați în afara celor care fac parte din organul executiv.</w:t>
            </w:r>
          </w:p>
          <w:p w14:paraId="021EE850"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(9) În cazul în care, în conformitate cu alin. (4), se renunță la secțiunea din raport destinată asociaților menționată la alin. (3), iar secțiunea destinată salariaților menționată la alin. (5) nu este obligatorie în </w:t>
            </w:r>
            <w:r w:rsidRPr="00CF19B4">
              <w:rPr>
                <w:rFonts w:ascii="Times New Roman" w:eastAsia="Times New Roman" w:hAnsi="Times New Roman" w:cs="Times New Roman"/>
                <w:sz w:val="20"/>
                <w:szCs w:val="20"/>
                <w:lang w:val="en-US"/>
              </w:rPr>
              <w:lastRenderedPageBreak/>
              <w:t>temeiul alin. (8), raportul nu este necesar.</w:t>
            </w:r>
          </w:p>
          <w:p w14:paraId="76C3062C"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(10) Alineatele (1)-(9) din prezentul articol nu aduc atingere drepturilor și procedurilor de informare și consultare aplicabile, prevăzute la nivel național în urma transpunerii Directivelor 2002/14/CE și 2009/38/CE.</w:t>
            </w:r>
          </w:p>
          <w:p w14:paraId="32D0C045"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(11) Societățile cu asociat unic sunt exceptate de la dispozițiile prezentului articol.</w:t>
            </w:r>
          </w:p>
          <w:p w14:paraId="6D743A88" w14:textId="77777777" w:rsidR="00E52CEB" w:rsidRPr="00CF19B4" w:rsidRDefault="00E52CEB" w:rsidP="000F044A">
            <w:pPr>
              <w:pStyle w:val="NoSpacing"/>
              <w:jc w:val="both"/>
              <w:rPr>
                <w:rFonts w:ascii="Times New Roman" w:hAnsi="Times New Roman" w:cs="Times New Roman"/>
                <w:b/>
                <w:bCs/>
                <w:sz w:val="20"/>
                <w:szCs w:val="20"/>
                <w:lang w:val="en-US"/>
              </w:rPr>
            </w:pPr>
          </w:p>
        </w:tc>
        <w:tc>
          <w:tcPr>
            <w:tcW w:w="2552" w:type="dxa"/>
          </w:tcPr>
          <w:p w14:paraId="1C68831F"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 xml:space="preserve">Law on the Cross-Border Reorganization of Commercial Companies </w:t>
            </w:r>
            <w:r w:rsidRPr="00CF19B4">
              <w:rPr>
                <w:rFonts w:ascii="Times New Roman" w:hAnsi="Times New Roman" w:cs="Times New Roman"/>
                <w:sz w:val="20"/>
                <w:szCs w:val="20"/>
                <w:highlight w:val="yellow"/>
                <w:lang w:val="en-US"/>
              </w:rPr>
              <w:t>(ID 15878)</w:t>
            </w:r>
          </w:p>
          <w:p w14:paraId="683A11C2"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t xml:space="preserve">Article 9. </w:t>
            </w:r>
            <w:r w:rsidRPr="00CF19B4">
              <w:rPr>
                <w:rFonts w:ascii="Times New Roman" w:hAnsi="Times New Roman" w:cs="Times New Roman"/>
                <w:sz w:val="20"/>
                <w:szCs w:val="20"/>
                <w:lang w:val="en-US"/>
              </w:rPr>
              <w:t>Report of the Management Body to Members and Employees</w:t>
            </w:r>
          </w:p>
          <w:p w14:paraId="16C8283B"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(1) The management body of the company shall draw up a report for members and employees explaining and justifying the legal and economic aspects of the cross-border conversion and explaining the implications of the cross-border conversion for employees. The report shall, in particular, set out the implications of the cross-border conversion on the future business of the company.</w:t>
            </w:r>
          </w:p>
          <w:p w14:paraId="17BC105D"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(2) The report shall also contain a section for members and a section for employees. The company may decide either to draw up one single report containing both sections or to draw up separate reports for members and employees respectively, each containing the relevant section.</w:t>
            </w:r>
          </w:p>
          <w:p w14:paraId="24CC8AB7"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(3) The section of the report for members shall, in particular, set out:</w:t>
            </w:r>
          </w:p>
          <w:p w14:paraId="55F25A88"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the cash compensation and the method used to determine the cash compensation;</w:t>
            </w:r>
          </w:p>
          <w:p w14:paraId="4D87FB42"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b) the implications of the cross-border conversion for members;</w:t>
            </w:r>
          </w:p>
          <w:p w14:paraId="74BEE35F"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c) the rights and remedies available to members in accordance with Article 13.</w:t>
            </w:r>
          </w:p>
          <w:p w14:paraId="5A25AFE4"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(4) The section of the report for members shall not be required where all the members of the company have agreed to waive that requirement.</w:t>
            </w:r>
          </w:p>
          <w:p w14:paraId="72D9ABBF"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(5) The section of the report for employees shall, in particular, set out:</w:t>
            </w:r>
          </w:p>
          <w:p w14:paraId="239EAA23"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the implications of the cross-border conversion for employment relationships, and, where applicable, any measures for preserving them;</w:t>
            </w:r>
          </w:p>
          <w:p w14:paraId="18F1BBFC"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b) any material changes to the applicable conditions of employment or to the locations of the company's places of business;</w:t>
            </w:r>
          </w:p>
          <w:p w14:paraId="0CC58007"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c) how the factors referred to in points (a) and (b) affect any subsidiaries of the company.</w:t>
            </w:r>
          </w:p>
          <w:p w14:paraId="0FCD38FB"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(6) The report or reports shall in any event be made available in electronic form, together with the draft terms of cross-border conversion if available, to the members and to the representatives of the employees or, where there are no such representatives, to the employees themselves, at </w:t>
            </w:r>
            <w:r w:rsidRPr="00CF19B4">
              <w:rPr>
                <w:rFonts w:ascii="Times New Roman" w:hAnsi="Times New Roman" w:cs="Times New Roman"/>
                <w:sz w:val="20"/>
                <w:szCs w:val="20"/>
                <w:lang w:val="en-US"/>
              </w:rPr>
              <w:lastRenderedPageBreak/>
              <w:t>least six weeks before the date of the general meeting called to approve the cross-border conversion.</w:t>
            </w:r>
          </w:p>
          <w:p w14:paraId="4F0F9DA5"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(7) Where the management body of the company receives, in a timely manner, an opinion on the information referred to in paragraphs (1) and (5) from the representatives of its employees or, where there are no such representatives, from the employees themselves, in accordance with national law, the members shall be informed thereof and that opinion shall be appended to the report.</w:t>
            </w:r>
          </w:p>
          <w:p w14:paraId="251FA014"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(8) The section of the report for employees shall not be required where a company and its subsidiaries, if any, have no employees other than those who form part of the management body.</w:t>
            </w:r>
          </w:p>
          <w:p w14:paraId="494CF0A3"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(9) Where the section of the report for members referred to in paragraph (3) has been waived pursuant to paragraph (4) and the section for employees referred to in paragraph (5) is not required pursuant to paragraph (8), no report shall be required.</w:t>
            </w:r>
          </w:p>
          <w:p w14:paraId="27B88119"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(10) Paragraphs (1) to (9) of this Article shall be without prejudice to applicable </w:t>
            </w:r>
            <w:r w:rsidRPr="00CF19B4">
              <w:rPr>
                <w:rFonts w:ascii="Times New Roman" w:hAnsi="Times New Roman" w:cs="Times New Roman"/>
                <w:sz w:val="20"/>
                <w:szCs w:val="20"/>
                <w:lang w:val="en-US"/>
              </w:rPr>
              <w:lastRenderedPageBreak/>
              <w:t>information and consultation rights and procedures at national level following the transposition of Directives 2002/14/EC and 2009/38/EC.</w:t>
            </w:r>
          </w:p>
          <w:p w14:paraId="6C3D546D"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(11) Companies with a sole member shall be exempt from the provisions of this Article.</w:t>
            </w:r>
          </w:p>
          <w:p w14:paraId="1EF6647A" w14:textId="77777777" w:rsidR="00E52CEB" w:rsidRPr="00CF19B4" w:rsidRDefault="00E52CEB" w:rsidP="00B64A6E">
            <w:pPr>
              <w:pStyle w:val="NoSpacing"/>
              <w:jc w:val="both"/>
              <w:rPr>
                <w:rFonts w:ascii="Times New Roman" w:hAnsi="Times New Roman" w:cs="Times New Roman"/>
                <w:b/>
                <w:bCs/>
                <w:sz w:val="20"/>
                <w:szCs w:val="20"/>
                <w:lang w:val="en-US"/>
              </w:rPr>
            </w:pPr>
          </w:p>
        </w:tc>
        <w:tc>
          <w:tcPr>
            <w:tcW w:w="1275" w:type="dxa"/>
          </w:tcPr>
          <w:p w14:paraId="6D79538A" w14:textId="5F9BAD9D"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6286D050"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68F27E94"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14:paraId="2AAFFDF5" w14:textId="77777777" w:rsidTr="00866BCC">
        <w:tc>
          <w:tcPr>
            <w:tcW w:w="2547" w:type="dxa"/>
          </w:tcPr>
          <w:p w14:paraId="69CAD70B"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lang w:val="en-US" w:eastAsia="ru-RU"/>
              </w:rPr>
              <w:lastRenderedPageBreak/>
              <w:t>Articolul 86f</w:t>
            </w:r>
          </w:p>
          <w:p w14:paraId="25A8AC38"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lang w:val="en-US" w:eastAsia="ru-RU"/>
              </w:rPr>
              <w:t>Raportul expertului independent</w:t>
            </w:r>
          </w:p>
          <w:p w14:paraId="52E3B769" w14:textId="2B22F0BD"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1.</w:t>
            </w:r>
            <w:r w:rsidR="00C13318" w:rsidRPr="00CF19B4">
              <w:rPr>
                <w:rFonts w:ascii="Times New Roman" w:hAnsi="Times New Roman" w:cs="Times New Roman"/>
                <w:sz w:val="20"/>
                <w:szCs w:val="20"/>
                <w:lang w:val="en-US" w:eastAsia="ru-RU"/>
              </w:rPr>
              <w:t xml:space="preserve"> Statele membre se asigură că un expert independent examinează proiectul de transformare transfrontalieră și întocmește un raport destinat membrilor. Raportul respectiv se pune la dispoziția membrilor cu cel puțin o lună înainte de data adunării generale menționate la articolul 86h. În funcție de legislația statului membru, expertul poate fi o persoană fizică sau juridică.</w:t>
            </w:r>
          </w:p>
          <w:p w14:paraId="05001389" w14:textId="0BA4C46C"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2.</w:t>
            </w:r>
            <w:r w:rsidR="00C13318" w:rsidRPr="00CF19B4">
              <w:rPr>
                <w:rFonts w:ascii="Times New Roman" w:hAnsi="Times New Roman" w:cs="Times New Roman"/>
                <w:sz w:val="20"/>
                <w:szCs w:val="20"/>
                <w:lang w:val="en-US" w:eastAsia="ru-RU"/>
              </w:rPr>
              <w:t xml:space="preserve"> Raportul menționat la alineatul </w:t>
            </w:r>
            <w:r w:rsidR="008501BF" w:rsidRPr="00CF19B4">
              <w:rPr>
                <w:rFonts w:ascii="Times New Roman" w:hAnsi="Times New Roman" w:cs="Times New Roman"/>
                <w:sz w:val="20"/>
                <w:szCs w:val="20"/>
                <w:lang w:val="en-US" w:eastAsia="ru-RU"/>
              </w:rPr>
              <w:t>1</w:t>
            </w:r>
            <w:r w:rsidR="00C13318" w:rsidRPr="00CF19B4">
              <w:rPr>
                <w:rFonts w:ascii="Times New Roman" w:hAnsi="Times New Roman" w:cs="Times New Roman"/>
                <w:sz w:val="20"/>
                <w:szCs w:val="20"/>
                <w:lang w:val="en-US" w:eastAsia="ru-RU"/>
              </w:rPr>
              <w:t xml:space="preserve"> include în orice caz avizul expertului cu privire la caracterul adecvat </w:t>
            </w:r>
            <w:r w:rsidR="00C13318" w:rsidRPr="00CF19B4">
              <w:rPr>
                <w:rFonts w:ascii="Times New Roman" w:hAnsi="Times New Roman" w:cs="Times New Roman"/>
                <w:sz w:val="20"/>
                <w:szCs w:val="20"/>
                <w:lang w:val="en-US" w:eastAsia="ru-RU"/>
              </w:rPr>
              <w:lastRenderedPageBreak/>
              <w:t>al compensației în bani. La evaluarea compensației în bani, expertul ia în considerare orice preț de piață al acțiunilor societății înainte de anunțarea propunerii de transformare sau valoarea societății, excluzând efectul transformării propuse, determinată în conformitate cu metodele de evaluare general acceptate. Raportul trebuie cel puțin:</w:t>
            </w:r>
          </w:p>
          <w:p w14:paraId="6EFA20D2"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(a) să indice metoda sau metodele utilizate pentru a determina compensația în bani propusă;</w:t>
            </w:r>
          </w:p>
          <w:p w14:paraId="0CC9FF05"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(b) să precizeze dacă metoda sau metodele utilizate sunt adecvate pentru evaluarea compensației în bani, să indice valoarea obținută prin utilizarea unor astfel de metode și să ofere un aviz cu privire la importanța relativă acordată metodelor respective pentru a se ajunge la valoarea stabilită; și</w:t>
            </w:r>
          </w:p>
          <w:p w14:paraId="3C49177E"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(c) să descrie orice dificultăți speciale de evaluare care au apărut.</w:t>
            </w:r>
          </w:p>
          <w:p w14:paraId="5B170AD9"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Expertul are dreptul de a obține de la societate toate informațiile necesare pentru îndeplinirea atribuțiilor sale.</w:t>
            </w:r>
          </w:p>
          <w:p w14:paraId="1E080B03" w14:textId="3D294032"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3.</w:t>
            </w:r>
            <w:r w:rsidR="00C13318" w:rsidRPr="00CF19B4">
              <w:rPr>
                <w:rFonts w:ascii="Times New Roman" w:hAnsi="Times New Roman" w:cs="Times New Roman"/>
                <w:sz w:val="20"/>
                <w:szCs w:val="20"/>
                <w:lang w:val="en-US" w:eastAsia="ru-RU"/>
              </w:rPr>
              <w:t xml:space="preserve"> Nici examinarea proiectului de transformare </w:t>
            </w:r>
            <w:r w:rsidR="00C13318" w:rsidRPr="00CF19B4">
              <w:rPr>
                <w:rFonts w:ascii="Times New Roman" w:hAnsi="Times New Roman" w:cs="Times New Roman"/>
                <w:sz w:val="20"/>
                <w:szCs w:val="20"/>
                <w:lang w:val="en-US" w:eastAsia="ru-RU"/>
              </w:rPr>
              <w:lastRenderedPageBreak/>
              <w:t>transfrontalieră de către un expert independent, nici raportul expertului independent nu sunt necesare dacă toți membrii societății au convenit astfel.</w:t>
            </w:r>
          </w:p>
          <w:p w14:paraId="359B464F"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Statele membre pot exclude societățile cu asociat unic de la aplicarea prezentului articol.</w:t>
            </w:r>
          </w:p>
          <w:p w14:paraId="1D44B32A" w14:textId="77777777" w:rsidR="00E52CEB" w:rsidRPr="00CF19B4" w:rsidRDefault="00E52CEB" w:rsidP="009D3D42">
            <w:pPr>
              <w:pStyle w:val="NoSpacing"/>
              <w:jc w:val="both"/>
              <w:rPr>
                <w:rStyle w:val="Strong"/>
                <w:rFonts w:ascii="Times New Roman" w:hAnsi="Times New Roman" w:cs="Times New Roman"/>
                <w:b w:val="0"/>
                <w:bCs w:val="0"/>
                <w:sz w:val="20"/>
                <w:szCs w:val="20"/>
                <w:lang w:val="en-US"/>
              </w:rPr>
            </w:pPr>
          </w:p>
        </w:tc>
        <w:tc>
          <w:tcPr>
            <w:tcW w:w="2410" w:type="dxa"/>
          </w:tcPr>
          <w:p w14:paraId="61D91FAC" w14:textId="78B72F6B" w:rsidR="003C5C3E" w:rsidRPr="00CF19B4" w:rsidRDefault="00E52CEB" w:rsidP="003C5C3E">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lastRenderedPageBreak/>
              <w:t>Article 86f</w:t>
            </w:r>
          </w:p>
          <w:p w14:paraId="75F2A52A" w14:textId="26A3231E" w:rsidR="003C5C3E" w:rsidRPr="00CF19B4" w:rsidRDefault="00E52CEB" w:rsidP="003C5C3E">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t>Independent expert report</w:t>
            </w:r>
          </w:p>
          <w:p w14:paraId="66AA6062"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1. Member States shall ensure that an independent expert examines the draft terms of cross-border conversion and draws up a report for members. That report shall be made available to the members not less than one month before the date of the general meeting referred to in Article 86h. Depending on the law of the Member State, the expert may be a natural or legal person. </w:t>
            </w:r>
          </w:p>
          <w:p w14:paraId="1205441A"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2. The report referred to in paragraph 1 shall in any case include the expert’s </w:t>
            </w:r>
            <w:r w:rsidRPr="00CF19B4">
              <w:rPr>
                <w:rFonts w:ascii="Times New Roman" w:hAnsi="Times New Roman" w:cs="Times New Roman"/>
                <w:sz w:val="20"/>
                <w:szCs w:val="20"/>
                <w:lang w:val="en-US"/>
              </w:rPr>
              <w:lastRenderedPageBreak/>
              <w:t xml:space="preserve">opinion as to whether the cash compensation is adequate. When assessing the cash compensation, the expert shall consider any market price of the shares in the company prior to the announcement of the conversion proposal or the value of the company excluding the effect of the proposed conversion, as determined in accordance with generally accepted valuation methods. The report shall at least: </w:t>
            </w:r>
          </w:p>
          <w:p w14:paraId="2C740787"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(a) indicate the method or methods used to determine the cash compensation proposed; </w:t>
            </w:r>
          </w:p>
          <w:p w14:paraId="2716824B"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(b) state whether the method or methods used are adequate for the assessment of the cash compensation, indicate the value arrived at using such methods and give an opinion on the relative importance attributed to those methods in arriving at the value decided on; and </w:t>
            </w:r>
          </w:p>
          <w:p w14:paraId="309C34DD"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(c) describe any special valuation difficulties which have arisen. </w:t>
            </w:r>
          </w:p>
          <w:p w14:paraId="5234126C" w14:textId="32B3A3B5"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The expert shall be entitled to obtain from the company all information necessary </w:t>
            </w:r>
            <w:r w:rsidRPr="00CF19B4">
              <w:rPr>
                <w:rFonts w:ascii="Times New Roman" w:hAnsi="Times New Roman" w:cs="Times New Roman"/>
                <w:sz w:val="20"/>
                <w:szCs w:val="20"/>
                <w:lang w:val="en-US"/>
              </w:rPr>
              <w:lastRenderedPageBreak/>
              <w:t>for the discharge of the duties of the expert.</w:t>
            </w:r>
          </w:p>
          <w:p w14:paraId="176C7FFD"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 3. Neither an examination of the draft terms of cross-border conversion by an independent expert nor an independent expert report shall be required if all the members of the company have so agreed. </w:t>
            </w:r>
          </w:p>
          <w:p w14:paraId="6F9A0D00" w14:textId="73A4E184" w:rsidR="00E52CEB" w:rsidRPr="00CF19B4" w:rsidRDefault="00E52CEB" w:rsidP="003C5C3E">
            <w:pPr>
              <w:jc w:val="both"/>
              <w:rPr>
                <w:rFonts w:ascii="Times New Roman" w:hAnsi="Times New Roman" w:cs="Times New Roman"/>
                <w:b/>
                <w:sz w:val="20"/>
                <w:szCs w:val="20"/>
                <w:lang w:val="en-US"/>
              </w:rPr>
            </w:pPr>
            <w:r w:rsidRPr="00CF19B4">
              <w:rPr>
                <w:rFonts w:ascii="Times New Roman" w:hAnsi="Times New Roman" w:cs="Times New Roman"/>
                <w:sz w:val="20"/>
                <w:szCs w:val="20"/>
                <w:lang w:val="en-US"/>
              </w:rPr>
              <w:t>Member States may exclude single-member companies from the application of this Article.</w:t>
            </w:r>
          </w:p>
        </w:tc>
        <w:tc>
          <w:tcPr>
            <w:tcW w:w="2551" w:type="dxa"/>
          </w:tcPr>
          <w:p w14:paraId="24C3214A" w14:textId="77777777" w:rsidR="000F044A" w:rsidRPr="00CF19B4" w:rsidRDefault="000F044A" w:rsidP="000F044A">
            <w:pPr>
              <w:pStyle w:val="NoSpacing"/>
              <w:jc w:val="both"/>
              <w:rPr>
                <w:rFonts w:ascii="Times New Roman" w:hAnsi="Times New Roman" w:cs="Times New Roman"/>
                <w:sz w:val="20"/>
                <w:szCs w:val="20"/>
                <w:highlight w:val="yellow"/>
                <w:u w:val="single"/>
                <w:lang w:val="ro-RO"/>
              </w:rPr>
            </w:pPr>
            <w:r w:rsidRPr="00CF19B4">
              <w:rPr>
                <w:rFonts w:ascii="Times New Roman" w:hAnsi="Times New Roman" w:cs="Times New Roman"/>
                <w:sz w:val="20"/>
                <w:szCs w:val="20"/>
                <w:lang w:val="ro-RO"/>
              </w:rPr>
              <w:lastRenderedPageBreak/>
              <w:t xml:space="preserve">Lege privind reorganizarea transfrontalieră a societăților comerciale </w:t>
            </w:r>
            <w:r w:rsidRPr="00CF19B4">
              <w:rPr>
                <w:rFonts w:ascii="Times New Roman" w:hAnsi="Times New Roman" w:cs="Times New Roman"/>
                <w:sz w:val="20"/>
                <w:szCs w:val="20"/>
                <w:highlight w:val="yellow"/>
                <w:lang w:val="ro-RO"/>
              </w:rPr>
              <w:t xml:space="preserve">(ID </w:t>
            </w:r>
            <w:hyperlink r:id="rId14" w:history="1">
              <w:r w:rsidRPr="00CF19B4">
                <w:rPr>
                  <w:rStyle w:val="Hyperlink"/>
                  <w:rFonts w:ascii="Times New Roman" w:hAnsi="Times New Roman" w:cs="Times New Roman"/>
                  <w:color w:val="auto"/>
                  <w:sz w:val="20"/>
                  <w:szCs w:val="20"/>
                  <w:highlight w:val="yellow"/>
                  <w:lang w:val="ro-RO"/>
                </w:rPr>
                <w:t>15878</w:t>
              </w:r>
            </w:hyperlink>
            <w:r w:rsidRPr="00CF19B4">
              <w:rPr>
                <w:rStyle w:val="Hyperlink"/>
                <w:rFonts w:ascii="Times New Roman" w:hAnsi="Times New Roman" w:cs="Times New Roman"/>
                <w:color w:val="auto"/>
                <w:sz w:val="20"/>
                <w:szCs w:val="20"/>
                <w:highlight w:val="yellow"/>
                <w:lang w:val="ro-RO"/>
              </w:rPr>
              <w:t>)</w:t>
            </w:r>
          </w:p>
          <w:p w14:paraId="687DAF77"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b/>
                <w:bCs/>
                <w:sz w:val="20"/>
                <w:szCs w:val="20"/>
                <w:lang w:val="en-US"/>
              </w:rPr>
              <w:t>Articolul 10.</w:t>
            </w:r>
            <w:r w:rsidRPr="00CF19B4">
              <w:rPr>
                <w:rFonts w:ascii="Times New Roman" w:eastAsia="Times New Roman" w:hAnsi="Times New Roman" w:cs="Times New Roman"/>
                <w:sz w:val="20"/>
                <w:szCs w:val="20"/>
                <w:lang w:val="en-US"/>
              </w:rPr>
              <w:t xml:space="preserve"> Raportul evaluatorului privind proiectul de transformare transfrontalieră</w:t>
            </w:r>
          </w:p>
          <w:p w14:paraId="38C1461E"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(1) Societatea este obligată să se asigure că unul sau mai mulți specialiști în evaluarea bunurilor (evaluatori) din cadrul întreprinderii de evaluare analizează proiectul de transformare transfrontalieră și întocmesc un raport scris către asociați. Respectivul raport trebuie pus la dispoziția asociaților cu cel puțin o lună înainte de data adunării generale la care urmeaz</w:t>
            </w:r>
            <w:r w:rsidRPr="00CF19B4">
              <w:rPr>
                <w:rFonts w:ascii="Times New Roman" w:hAnsi="Times New Roman" w:cs="Times New Roman"/>
                <w:sz w:val="20"/>
                <w:szCs w:val="20"/>
                <w:lang w:val="en-US"/>
              </w:rPr>
              <w:t xml:space="preserve">ă să se aprobe </w:t>
            </w:r>
            <w:r w:rsidRPr="00CF19B4">
              <w:rPr>
                <w:rFonts w:ascii="Times New Roman" w:hAnsi="Times New Roman" w:cs="Times New Roman"/>
                <w:sz w:val="20"/>
                <w:szCs w:val="20"/>
                <w:lang w:val="en-US"/>
              </w:rPr>
              <w:lastRenderedPageBreak/>
              <w:t>transformarea transfrontalieră</w:t>
            </w:r>
            <w:r w:rsidRPr="00CF19B4">
              <w:rPr>
                <w:rFonts w:ascii="Times New Roman" w:eastAsia="Times New Roman" w:hAnsi="Times New Roman" w:cs="Times New Roman"/>
                <w:sz w:val="20"/>
                <w:szCs w:val="20"/>
                <w:lang w:val="en-US"/>
              </w:rPr>
              <w:t>.</w:t>
            </w:r>
          </w:p>
          <w:p w14:paraId="69ABB73A"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(2) Raportul trebuie să cuprindă cel puțin opinia evaluatorului cu privire la caracterul adecvat al prețului de achiziție a participațiunilor. Atunci când evaluează prețul de achiziție a participațiunilor, evaluatorul ia în calcul orice preț de piață al participațiunilor societății, înainte de anunțarea propunerii de transformare, sau valoarea societății, excluzând efectul transformării propuse, care se determină în conformitate cu metodele de evaluare recunoscute de standardele de evaluare în vigoare la data evaluării.</w:t>
            </w:r>
          </w:p>
          <w:p w14:paraId="7BA10D19"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(3) Ca o cerință minimă, raportul trebuie:</w:t>
            </w:r>
          </w:p>
          <w:p w14:paraId="6C8080E6"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a) să indice metoda sau metodele utilizate pentru a stabili prețul de achiziție a participațiunii;</w:t>
            </w:r>
          </w:p>
          <w:p w14:paraId="18DDEB79"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b) să indice dacă metoda sau metodele respective sunt adecvate pentru evaluarea prețului de achiziție a participațiunii, să indice valoarea la care s-a ajuns prin utilizarea metodelor respective și să emită o opinie privind importanța </w:t>
            </w:r>
            <w:r w:rsidRPr="00CF19B4">
              <w:rPr>
                <w:rFonts w:ascii="Times New Roman" w:eastAsia="Times New Roman" w:hAnsi="Times New Roman" w:cs="Times New Roman"/>
                <w:sz w:val="20"/>
                <w:szCs w:val="20"/>
                <w:lang w:val="en-US"/>
              </w:rPr>
              <w:lastRenderedPageBreak/>
              <w:t>relativă atribuită metodelor în cauză pentru obținerea valorii decise; și</w:t>
            </w:r>
          </w:p>
          <w:p w14:paraId="149F3470"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c) să descrie orice dificultăți mai deosebite întâmpinate în cursul evaluării.</w:t>
            </w:r>
          </w:p>
          <w:p w14:paraId="3AAB57FF"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(4) Evaluatorul are dreptul de a obține din partea societății toate informațiile necesare pentru a-și îndeplini sarcinile.</w:t>
            </w:r>
          </w:p>
          <w:p w14:paraId="5A5BAB06"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(5) Nu sunt necesare examinarea proiectului de transformare transfrontalieră de către un evaluator și întocmirea unui raport de către acesta în cazul societăților cu asociat unic și nici în cazul societăților în care toți asociații societății convin că renunță la elaborarea acestuia. Asocia</w:t>
            </w:r>
            <w:r w:rsidRPr="00CF19B4">
              <w:rPr>
                <w:rFonts w:ascii="Times New Roman" w:hAnsi="Times New Roman" w:cs="Times New Roman"/>
                <w:sz w:val="20"/>
                <w:szCs w:val="20"/>
                <w:lang w:val="en-US"/>
              </w:rPr>
              <w:t xml:space="preserve">ții pot renunța la elaborarea raportului prin declarație scrisă față de societate, </w:t>
            </w:r>
            <w:r w:rsidRPr="00CF19B4">
              <w:rPr>
                <w:rFonts w:ascii="Times New Roman" w:eastAsia="Times New Roman" w:hAnsi="Times New Roman" w:cs="Times New Roman"/>
                <w:sz w:val="20"/>
                <w:szCs w:val="20"/>
                <w:lang w:val="en-US"/>
              </w:rPr>
              <w:t>printr-un acord scris între ei sau prin hotărârea adunării generale, inclusiv prin hotărârea adunării generale prin care se aprobă transformarea transfrontalieră.</w:t>
            </w:r>
          </w:p>
          <w:p w14:paraId="03F1A26E" w14:textId="77777777" w:rsidR="00E52CEB" w:rsidRPr="00CF19B4" w:rsidRDefault="00E52CEB" w:rsidP="000F044A">
            <w:pPr>
              <w:pStyle w:val="NoSpacing"/>
              <w:jc w:val="both"/>
              <w:rPr>
                <w:rFonts w:ascii="Times New Roman" w:hAnsi="Times New Roman" w:cs="Times New Roman"/>
                <w:b/>
                <w:bCs/>
                <w:sz w:val="20"/>
                <w:szCs w:val="20"/>
                <w:lang w:val="en-US"/>
              </w:rPr>
            </w:pPr>
          </w:p>
        </w:tc>
        <w:tc>
          <w:tcPr>
            <w:tcW w:w="2552" w:type="dxa"/>
          </w:tcPr>
          <w:p w14:paraId="6B9905C8"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 xml:space="preserve">Law on the Cross-Border Reorganization of Commercial Companies </w:t>
            </w:r>
            <w:r w:rsidRPr="00CF19B4">
              <w:rPr>
                <w:rFonts w:ascii="Times New Roman" w:hAnsi="Times New Roman" w:cs="Times New Roman"/>
                <w:sz w:val="20"/>
                <w:szCs w:val="20"/>
                <w:highlight w:val="yellow"/>
                <w:lang w:val="en-US"/>
              </w:rPr>
              <w:t>(ID 15878)</w:t>
            </w:r>
          </w:p>
          <w:p w14:paraId="3B5A46A5"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t xml:space="preserve">Article 10. </w:t>
            </w:r>
            <w:r w:rsidRPr="00CF19B4">
              <w:rPr>
                <w:rFonts w:ascii="Times New Roman" w:hAnsi="Times New Roman" w:cs="Times New Roman"/>
                <w:sz w:val="20"/>
                <w:szCs w:val="20"/>
                <w:lang w:val="en-US"/>
              </w:rPr>
              <w:t>Independent Expert's Report on the Draft Terms of Cross-Border Conversion</w:t>
            </w:r>
          </w:p>
          <w:p w14:paraId="11550262"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(1) The company shall ensure that one or more independent experts, being valuation specialists from a valuation firm, examine the draft terms of cross-border conversion and draw up a written report for the members. That report shall be made available to the members at least one month before the date of the general meeting called to approve the cross-border conversion.</w:t>
            </w:r>
          </w:p>
          <w:p w14:paraId="0549264C"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(2) The report shall contain at least the independent expert's opinion on the adequacy of the cash compensation. In assessing the cash compensation, the independent expert shall take into account the market price, if any, of the shares of the company before the announcement of the conversion proposal, or the value of the company excluding the effect of the proposed conversion, as determined in accordance with generally accepted valuation methods in accordance with valuation standards in force at the date of the assessment.</w:t>
            </w:r>
          </w:p>
          <w:p w14:paraId="624EEA07"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(3) As a minimum, the report shall:</w:t>
            </w:r>
          </w:p>
          <w:p w14:paraId="08750622"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indicate the method or methods used to determine the cash compensation;</w:t>
            </w:r>
          </w:p>
          <w:p w14:paraId="0C78F5EF"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b) state whether such method or methods are adequate for the assessment of the cash compensation, state the value arrived at using such methods and give an opinion on the relative importance attributed to such methods in arriving at the value decided upon; and</w:t>
            </w:r>
          </w:p>
          <w:p w14:paraId="177F926A"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c) describe any particular difficulties encountered in the course of the valuation.</w:t>
            </w:r>
          </w:p>
          <w:p w14:paraId="1420B604"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(4) The independent expert shall be entitled to obtain from the company all information necessary for the fulfilment of its tasks.</w:t>
            </w:r>
          </w:p>
          <w:p w14:paraId="45F37232"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(5) The examination of the draft terms of cross-border conversion by an independent expert and the preparation of a report shall not be required in the case of companies with a sole member, nor in the case of companies where all the members of the company agree to waive that requirement. Members may waive the preparation of the report by means of a written declaration to the company, by a written agreement between themselves or by a resolution of the general meeting, including the resolution approving the cross-border conversion.</w:t>
            </w:r>
          </w:p>
          <w:p w14:paraId="2770D197" w14:textId="77777777" w:rsidR="00B64A6E" w:rsidRPr="00CF19B4" w:rsidRDefault="00B64A6E" w:rsidP="00B64A6E">
            <w:pPr>
              <w:pStyle w:val="NoSpacing"/>
              <w:jc w:val="both"/>
              <w:rPr>
                <w:rFonts w:ascii="Times New Roman" w:hAnsi="Times New Roman" w:cs="Times New Roman"/>
                <w:sz w:val="20"/>
                <w:szCs w:val="20"/>
                <w:lang w:val="en-US"/>
              </w:rPr>
            </w:pPr>
          </w:p>
          <w:p w14:paraId="67F0F8F3" w14:textId="77777777" w:rsidR="00E52CEB" w:rsidRPr="00CF19B4" w:rsidRDefault="00E52CEB" w:rsidP="00B64A6E">
            <w:pPr>
              <w:pStyle w:val="NoSpacing"/>
              <w:jc w:val="both"/>
              <w:rPr>
                <w:rFonts w:ascii="Times New Roman" w:hAnsi="Times New Roman" w:cs="Times New Roman"/>
                <w:b/>
                <w:bCs/>
                <w:sz w:val="20"/>
                <w:szCs w:val="20"/>
                <w:lang w:val="en-US"/>
              </w:rPr>
            </w:pPr>
          </w:p>
        </w:tc>
        <w:tc>
          <w:tcPr>
            <w:tcW w:w="1275" w:type="dxa"/>
          </w:tcPr>
          <w:p w14:paraId="228B7BD0" w14:textId="72605838"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5C19A5DD"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5EFCFE2D"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14:paraId="1C05190A" w14:textId="77777777" w:rsidTr="00866BCC">
        <w:tc>
          <w:tcPr>
            <w:tcW w:w="2547" w:type="dxa"/>
          </w:tcPr>
          <w:p w14:paraId="303B77B7"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lang w:val="en-US" w:eastAsia="ru-RU"/>
              </w:rPr>
              <w:lastRenderedPageBreak/>
              <w:t>Articolul 86g</w:t>
            </w:r>
          </w:p>
          <w:p w14:paraId="746C7FAB"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lang w:val="en-US" w:eastAsia="ru-RU"/>
              </w:rPr>
              <w:t>Publicitate</w:t>
            </w:r>
          </w:p>
          <w:p w14:paraId="016ABB4F" w14:textId="2C9F823F"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1.</w:t>
            </w:r>
            <w:r w:rsidR="00C13318" w:rsidRPr="00CF19B4">
              <w:rPr>
                <w:rFonts w:ascii="Times New Roman" w:hAnsi="Times New Roman" w:cs="Times New Roman"/>
                <w:sz w:val="20"/>
                <w:szCs w:val="20"/>
                <w:lang w:val="en-US" w:eastAsia="ru-RU"/>
              </w:rPr>
              <w:t xml:space="preserve"> Statele membre se asigură că următoarele documente sunt transmise spre publicare </w:t>
            </w:r>
            <w:r w:rsidR="00C13318" w:rsidRPr="00CF19B4">
              <w:rPr>
                <w:rFonts w:ascii="Times New Roman" w:hAnsi="Times New Roman" w:cs="Times New Roman"/>
                <w:sz w:val="20"/>
                <w:szCs w:val="20"/>
                <w:lang w:val="en-US" w:eastAsia="ru-RU"/>
              </w:rPr>
              <w:lastRenderedPageBreak/>
              <w:t>de către societate și sunt puse la dispoziția publicului în registrul statului membru de plecare, cu cel puțin o lună înainte de data adunării generale menționate la articolul 86h:</w:t>
            </w:r>
          </w:p>
          <w:p w14:paraId="76A086A9"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(a) proiectul de transformare transfrontalieră; și</w:t>
            </w:r>
          </w:p>
          <w:p w14:paraId="075AEDBF"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(b) un aviz prin care membrii, creditorii și reprezentanții angajaților societății sau, în cazul în care nu există astfel de reprezentanți, angajații înșiși sunt informați că pot prezenta societății, cel târziu cu cinci zile lucrătoare înainte de data adunării generale, observații privind proiectul de transformare transfrontalieră.</w:t>
            </w:r>
          </w:p>
          <w:p w14:paraId="465F6A10"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Statele membre pot solicita ca raportul expertului independent să fie transmis spre publicare și pus la dispoziția publicului în registru.</w:t>
            </w:r>
          </w:p>
          <w:p w14:paraId="5574D20F"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Statele membre se asigură că societatea poate exclude informațiile confidențiale din publicarea raportului expertului independent.</w:t>
            </w:r>
          </w:p>
          <w:p w14:paraId="7DAB7904"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Documentele publicate în conformitate cu prezentul alineat sunt accesibile și prin intermediul sistemului de interconectare a registrelor.</w:t>
            </w:r>
          </w:p>
          <w:p w14:paraId="364E7A0D" w14:textId="03177552"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lastRenderedPageBreak/>
              <w:t>2.</w:t>
            </w:r>
            <w:r w:rsidR="00C13318" w:rsidRPr="00CF19B4">
              <w:rPr>
                <w:rFonts w:ascii="Times New Roman" w:hAnsi="Times New Roman" w:cs="Times New Roman"/>
                <w:sz w:val="20"/>
                <w:szCs w:val="20"/>
                <w:lang w:val="en-US" w:eastAsia="ru-RU"/>
              </w:rPr>
              <w:t xml:space="preserve"> Statele membre pot exonera o societate de cerința de publicitate menționată la alineatul </w:t>
            </w:r>
            <w:r w:rsidR="008501BF" w:rsidRPr="00CF19B4">
              <w:rPr>
                <w:rFonts w:ascii="Times New Roman" w:hAnsi="Times New Roman" w:cs="Times New Roman"/>
                <w:sz w:val="20"/>
                <w:szCs w:val="20"/>
                <w:lang w:val="en-US" w:eastAsia="ru-RU"/>
              </w:rPr>
              <w:t xml:space="preserve">1 </w:t>
            </w:r>
            <w:r w:rsidR="00C13318" w:rsidRPr="00CF19B4">
              <w:rPr>
                <w:rFonts w:ascii="Times New Roman" w:hAnsi="Times New Roman" w:cs="Times New Roman"/>
                <w:sz w:val="20"/>
                <w:szCs w:val="20"/>
                <w:lang w:val="en-US" w:eastAsia="ru-RU"/>
              </w:rPr>
              <w:t xml:space="preserve">din prezentul articol în cazul în care, pentru o perioadă neîntreruptă care începe cu cel puțin o lună înainte de data fixată pentru adunarea generală menționată la articolul 86h și care se încheie nu mai devreme de încheierea adunării respective, societatea respectivă pune documentele menționate la alineatul </w:t>
            </w:r>
            <w:r w:rsidR="008501BF" w:rsidRPr="00CF19B4">
              <w:rPr>
                <w:rFonts w:ascii="Times New Roman" w:hAnsi="Times New Roman" w:cs="Times New Roman"/>
                <w:sz w:val="20"/>
                <w:szCs w:val="20"/>
                <w:lang w:val="en-US" w:eastAsia="ru-RU"/>
              </w:rPr>
              <w:t>1</w:t>
            </w:r>
            <w:r w:rsidR="00C13318" w:rsidRPr="00CF19B4">
              <w:rPr>
                <w:rFonts w:ascii="Times New Roman" w:hAnsi="Times New Roman" w:cs="Times New Roman"/>
                <w:sz w:val="20"/>
                <w:szCs w:val="20"/>
                <w:lang w:val="en-US" w:eastAsia="ru-RU"/>
              </w:rPr>
              <w:t xml:space="preserve"> din prezentul articol la dispoziția publicului pe site-ul său web, în mod gratuit.</w:t>
            </w:r>
          </w:p>
          <w:p w14:paraId="7BAD1844"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Cu toate acestea, statele membre nu condiționează respectiva exonerare de nicio altă cerință sau constrângere în afara celor care sunt necesare pentru a asigura securitatea site-ului web și autenticitatea documentelor și care sunt proporționale cu realizarea respectivelor obiective.</w:t>
            </w:r>
          </w:p>
          <w:p w14:paraId="3A88D6D9" w14:textId="04745EEF"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3.</w:t>
            </w:r>
            <w:r w:rsidR="00C13318" w:rsidRPr="00CF19B4">
              <w:rPr>
                <w:rFonts w:ascii="Times New Roman" w:hAnsi="Times New Roman" w:cs="Times New Roman"/>
                <w:sz w:val="20"/>
                <w:szCs w:val="20"/>
                <w:lang w:val="en-US" w:eastAsia="ru-RU"/>
              </w:rPr>
              <w:t xml:space="preserve"> În cazul în care societatea pune la dispoziție proiectul de transformare transfrontalieră în conformitate cu alineatul</w:t>
            </w:r>
            <w:r w:rsidRPr="00CF19B4">
              <w:rPr>
                <w:rFonts w:ascii="Times New Roman" w:hAnsi="Times New Roman" w:cs="Times New Roman"/>
                <w:sz w:val="20"/>
                <w:szCs w:val="20"/>
                <w:lang w:val="en-US" w:eastAsia="ru-RU"/>
              </w:rPr>
              <w:t xml:space="preserve"> 2</w:t>
            </w:r>
            <w:r w:rsidR="00C13318" w:rsidRPr="00CF19B4">
              <w:rPr>
                <w:rFonts w:ascii="Times New Roman" w:hAnsi="Times New Roman" w:cs="Times New Roman"/>
                <w:sz w:val="20"/>
                <w:szCs w:val="20"/>
                <w:lang w:val="en-US" w:eastAsia="ru-RU"/>
              </w:rPr>
              <w:t xml:space="preserve"> din prezentul articol, aceasta transmite registrului din statul membru de plecare, cu </w:t>
            </w:r>
            <w:r w:rsidR="00C13318" w:rsidRPr="00CF19B4">
              <w:rPr>
                <w:rFonts w:ascii="Times New Roman" w:hAnsi="Times New Roman" w:cs="Times New Roman"/>
                <w:sz w:val="20"/>
                <w:szCs w:val="20"/>
                <w:lang w:val="en-US" w:eastAsia="ru-RU"/>
              </w:rPr>
              <w:lastRenderedPageBreak/>
              <w:t>cel puțin o lună înainte de data adunării generale menționate la articolul 86h, următoarele informații:</w:t>
            </w:r>
          </w:p>
          <w:p w14:paraId="2EA71D46"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(a) forma juridică și denumirea societății și sediul social al acesteia în statul membru de plecare, precum și forma juridică și denumirea propuse pentru societatea transformată în statul membru de destinație și sediul social propus în statul membru respectiv;</w:t>
            </w:r>
          </w:p>
          <w:p w14:paraId="5C1AC31F"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(b) registrul în care sunt depuse documentele menționate la articolul 14 în ceea ce privește societatea și numărul de înregistrare în registrul respectiv;</w:t>
            </w:r>
          </w:p>
          <w:p w14:paraId="09BC5B0D"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(c) o mențiune privind modalitățile stabilite pentru exercitarea drepturilor creditorilor, ale angajaților și ale membrilor; și</w:t>
            </w:r>
          </w:p>
          <w:p w14:paraId="19FDAC96" w14:textId="754951A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 xml:space="preserve">(d) detalii privind site-ul web de pe care pot fi obținute online și gratuit proiectul de transformare transfrontalieră, avizul menționat la alineatul </w:t>
            </w:r>
            <w:r w:rsidR="008501BF" w:rsidRPr="00CF19B4">
              <w:rPr>
                <w:rFonts w:ascii="Times New Roman" w:hAnsi="Times New Roman" w:cs="Times New Roman"/>
                <w:sz w:val="20"/>
                <w:szCs w:val="20"/>
                <w:lang w:val="en-US" w:eastAsia="ru-RU"/>
              </w:rPr>
              <w:t>1</w:t>
            </w:r>
            <w:r w:rsidRPr="00CF19B4">
              <w:rPr>
                <w:rFonts w:ascii="Times New Roman" w:hAnsi="Times New Roman" w:cs="Times New Roman"/>
                <w:sz w:val="20"/>
                <w:szCs w:val="20"/>
                <w:lang w:val="en-US" w:eastAsia="ru-RU"/>
              </w:rPr>
              <w:t>, raportul expertului independent și informații complete privind modalitățile menționate la litera (c) din prezentul alineat.</w:t>
            </w:r>
          </w:p>
          <w:p w14:paraId="33D2A613"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 xml:space="preserve">Registrul statului membru de plecare pune la dispoziția </w:t>
            </w:r>
            <w:r w:rsidRPr="00CF19B4">
              <w:rPr>
                <w:rFonts w:ascii="Times New Roman" w:hAnsi="Times New Roman" w:cs="Times New Roman"/>
                <w:sz w:val="20"/>
                <w:szCs w:val="20"/>
                <w:lang w:val="en-US" w:eastAsia="ru-RU"/>
              </w:rPr>
              <w:lastRenderedPageBreak/>
              <w:t>publicului informațiile menționate la literele (a)-(d) de la primul subparagraf.</w:t>
            </w:r>
          </w:p>
          <w:p w14:paraId="3339E77E" w14:textId="59A23313"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4.</w:t>
            </w:r>
            <w:r w:rsidR="00C13318" w:rsidRPr="00CF19B4">
              <w:rPr>
                <w:rFonts w:ascii="Times New Roman" w:hAnsi="Times New Roman" w:cs="Times New Roman"/>
                <w:sz w:val="20"/>
                <w:szCs w:val="20"/>
                <w:lang w:val="en-US" w:eastAsia="ru-RU"/>
              </w:rPr>
              <w:t xml:space="preserve"> Statele membre se asigură că cerințele menționate la alineatele </w:t>
            </w:r>
            <w:r w:rsidR="008501BF" w:rsidRPr="00CF19B4">
              <w:rPr>
                <w:rFonts w:ascii="Times New Roman" w:hAnsi="Times New Roman" w:cs="Times New Roman"/>
                <w:sz w:val="20"/>
                <w:szCs w:val="20"/>
                <w:lang w:val="en-US" w:eastAsia="ru-RU"/>
              </w:rPr>
              <w:t>1 și 3</w:t>
            </w:r>
            <w:r w:rsidR="00C13318" w:rsidRPr="00CF19B4">
              <w:rPr>
                <w:rFonts w:ascii="Times New Roman" w:hAnsi="Times New Roman" w:cs="Times New Roman"/>
                <w:sz w:val="20"/>
                <w:szCs w:val="20"/>
                <w:lang w:val="en-US" w:eastAsia="ru-RU"/>
              </w:rPr>
              <w:t xml:space="preserve"> pot fi îndeplinite integral online, fără a fi necesar ca solicitanții să se prezinte personal în fața oricărei autorități competente din statul membru de plecare, în conformitate cu dispozițiile relevante din titlul I capitolul III.</w:t>
            </w:r>
          </w:p>
          <w:p w14:paraId="4F729647" w14:textId="13741A68"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5.</w:t>
            </w:r>
            <w:r w:rsidR="00C13318" w:rsidRPr="00CF19B4">
              <w:rPr>
                <w:rFonts w:ascii="Times New Roman" w:hAnsi="Times New Roman" w:cs="Times New Roman"/>
                <w:sz w:val="20"/>
                <w:szCs w:val="20"/>
                <w:lang w:val="en-US" w:eastAsia="ru-RU"/>
              </w:rPr>
              <w:t xml:space="preserve"> Statele membre pot solicita, în plus față de publicitatea menționată la alineatele </w:t>
            </w:r>
            <w:r w:rsidRPr="00CF19B4">
              <w:rPr>
                <w:rFonts w:ascii="Times New Roman" w:hAnsi="Times New Roman" w:cs="Times New Roman"/>
                <w:sz w:val="20"/>
                <w:szCs w:val="20"/>
                <w:lang w:val="en-US" w:eastAsia="ru-RU"/>
              </w:rPr>
              <w:t xml:space="preserve">1, 2 și 3 </w:t>
            </w:r>
            <w:r w:rsidR="00C13318" w:rsidRPr="00CF19B4">
              <w:rPr>
                <w:rFonts w:ascii="Times New Roman" w:hAnsi="Times New Roman" w:cs="Times New Roman"/>
                <w:sz w:val="20"/>
                <w:szCs w:val="20"/>
                <w:lang w:val="en-US" w:eastAsia="ru-RU"/>
              </w:rPr>
              <w:t xml:space="preserve">din prezentul articol, ca proiectul de transformare transfrontalieră sau informațiile menționate la alineatul </w:t>
            </w:r>
            <w:r w:rsidRPr="00CF19B4">
              <w:rPr>
                <w:rFonts w:ascii="Times New Roman" w:hAnsi="Times New Roman" w:cs="Times New Roman"/>
                <w:sz w:val="20"/>
                <w:szCs w:val="20"/>
                <w:lang w:val="en-US" w:eastAsia="ru-RU"/>
              </w:rPr>
              <w:t>3</w:t>
            </w:r>
            <w:r w:rsidR="00C13318" w:rsidRPr="00CF19B4">
              <w:rPr>
                <w:rFonts w:ascii="Times New Roman" w:hAnsi="Times New Roman" w:cs="Times New Roman"/>
                <w:sz w:val="20"/>
                <w:szCs w:val="20"/>
                <w:lang w:val="en-US" w:eastAsia="ru-RU"/>
              </w:rPr>
              <w:t xml:space="preserve"> din prezentul articol să fie publicate în monitorul oficial național sau prin intermediul unei platforme electronice centrale, în conformitate cu articolul 16 alineatul </w:t>
            </w:r>
            <w:r w:rsidRPr="00CF19B4">
              <w:rPr>
                <w:rFonts w:ascii="Times New Roman" w:hAnsi="Times New Roman" w:cs="Times New Roman"/>
                <w:sz w:val="20"/>
                <w:szCs w:val="20"/>
                <w:lang w:val="en-US" w:eastAsia="ru-RU"/>
              </w:rPr>
              <w:t>3.</w:t>
            </w:r>
            <w:r w:rsidR="00C13318" w:rsidRPr="00CF19B4">
              <w:rPr>
                <w:rFonts w:ascii="Times New Roman" w:hAnsi="Times New Roman" w:cs="Times New Roman"/>
                <w:sz w:val="20"/>
                <w:szCs w:val="20"/>
                <w:lang w:val="en-US" w:eastAsia="ru-RU"/>
              </w:rPr>
              <w:t xml:space="preserve"> În acest caz, statele membre se asigură că registrul transmite informațiile relevante monitorului oficial național sau unei platforme electronice centrale.</w:t>
            </w:r>
          </w:p>
          <w:p w14:paraId="79FC02E6" w14:textId="091235B9"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6.</w:t>
            </w:r>
            <w:r w:rsidR="00C13318" w:rsidRPr="00CF19B4">
              <w:rPr>
                <w:rFonts w:ascii="Times New Roman" w:hAnsi="Times New Roman" w:cs="Times New Roman"/>
                <w:sz w:val="20"/>
                <w:szCs w:val="20"/>
                <w:lang w:val="en-US" w:eastAsia="ru-RU"/>
              </w:rPr>
              <w:t xml:space="preserve"> Statele membre se asigură că documentația menționată la alineatul </w:t>
            </w:r>
            <w:r w:rsidRPr="00CF19B4">
              <w:rPr>
                <w:rFonts w:ascii="Times New Roman" w:hAnsi="Times New Roman" w:cs="Times New Roman"/>
                <w:sz w:val="20"/>
                <w:szCs w:val="20"/>
                <w:lang w:val="en-US" w:eastAsia="ru-RU"/>
              </w:rPr>
              <w:t>1</w:t>
            </w:r>
            <w:r w:rsidR="00C13318" w:rsidRPr="00CF19B4">
              <w:rPr>
                <w:rFonts w:ascii="Times New Roman" w:hAnsi="Times New Roman" w:cs="Times New Roman"/>
                <w:sz w:val="20"/>
                <w:szCs w:val="20"/>
                <w:lang w:val="en-US" w:eastAsia="ru-RU"/>
              </w:rPr>
              <w:t xml:space="preserve"> sau informațiile </w:t>
            </w:r>
            <w:r w:rsidR="00C13318" w:rsidRPr="00CF19B4">
              <w:rPr>
                <w:rFonts w:ascii="Times New Roman" w:hAnsi="Times New Roman" w:cs="Times New Roman"/>
                <w:sz w:val="20"/>
                <w:szCs w:val="20"/>
                <w:lang w:val="en-US" w:eastAsia="ru-RU"/>
              </w:rPr>
              <w:lastRenderedPageBreak/>
              <w:t xml:space="preserve">menționate la alineatul </w:t>
            </w:r>
            <w:r w:rsidRPr="00CF19B4">
              <w:rPr>
                <w:rFonts w:ascii="Times New Roman" w:hAnsi="Times New Roman" w:cs="Times New Roman"/>
                <w:sz w:val="20"/>
                <w:szCs w:val="20"/>
                <w:lang w:val="en-US" w:eastAsia="ru-RU"/>
              </w:rPr>
              <w:t>3</w:t>
            </w:r>
            <w:r w:rsidR="00C13318" w:rsidRPr="00CF19B4">
              <w:rPr>
                <w:rFonts w:ascii="Times New Roman" w:hAnsi="Times New Roman" w:cs="Times New Roman"/>
                <w:sz w:val="20"/>
                <w:szCs w:val="20"/>
                <w:lang w:val="en-US" w:eastAsia="ru-RU"/>
              </w:rPr>
              <w:t xml:space="preserve"> sunt accesibile publicului în mod gratuit prin intermediul sistemului de interconectare a registrelor.</w:t>
            </w:r>
          </w:p>
          <w:p w14:paraId="54081AFA" w14:textId="63A90A19"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 xml:space="preserve">Statele membre se asigură, de asemenea, că eventualele taxe percepute societății de către registre pentru publicitatea menționată la alineatele </w:t>
            </w:r>
            <w:r w:rsidR="009D3D42" w:rsidRPr="00CF19B4">
              <w:rPr>
                <w:rFonts w:ascii="Times New Roman" w:hAnsi="Times New Roman" w:cs="Times New Roman"/>
                <w:sz w:val="20"/>
                <w:szCs w:val="20"/>
                <w:lang w:val="en-US" w:eastAsia="ru-RU"/>
              </w:rPr>
              <w:t>1 și 3</w:t>
            </w:r>
            <w:r w:rsidRPr="00CF19B4">
              <w:rPr>
                <w:rFonts w:ascii="Times New Roman" w:hAnsi="Times New Roman" w:cs="Times New Roman"/>
                <w:sz w:val="20"/>
                <w:szCs w:val="20"/>
                <w:lang w:val="en-US" w:eastAsia="ru-RU"/>
              </w:rPr>
              <w:t xml:space="preserve"> și, după caz, pentru publicarea menționată la alineatul </w:t>
            </w:r>
            <w:r w:rsidR="009D3D42" w:rsidRPr="00CF19B4">
              <w:rPr>
                <w:rFonts w:ascii="Times New Roman" w:hAnsi="Times New Roman" w:cs="Times New Roman"/>
                <w:sz w:val="20"/>
                <w:szCs w:val="20"/>
                <w:lang w:val="en-US" w:eastAsia="ru-RU"/>
              </w:rPr>
              <w:t>5</w:t>
            </w:r>
            <w:r w:rsidRPr="00CF19B4">
              <w:rPr>
                <w:rFonts w:ascii="Times New Roman" w:hAnsi="Times New Roman" w:cs="Times New Roman"/>
                <w:sz w:val="20"/>
                <w:szCs w:val="20"/>
                <w:lang w:val="en-US" w:eastAsia="ru-RU"/>
              </w:rPr>
              <w:t xml:space="preserve"> nu depășesc recuperarea costurilor de furnizare a serviciilor respective.</w:t>
            </w:r>
          </w:p>
          <w:p w14:paraId="12AA9AE5" w14:textId="77777777" w:rsidR="00E52CEB" w:rsidRPr="00CF19B4" w:rsidRDefault="00E52CEB" w:rsidP="009D3D42">
            <w:pPr>
              <w:pStyle w:val="NoSpacing"/>
              <w:jc w:val="both"/>
              <w:rPr>
                <w:rStyle w:val="Strong"/>
                <w:rFonts w:ascii="Times New Roman" w:hAnsi="Times New Roman" w:cs="Times New Roman"/>
                <w:b w:val="0"/>
                <w:bCs w:val="0"/>
                <w:sz w:val="20"/>
                <w:szCs w:val="20"/>
                <w:lang w:val="en-US"/>
              </w:rPr>
            </w:pPr>
          </w:p>
        </w:tc>
        <w:tc>
          <w:tcPr>
            <w:tcW w:w="2410" w:type="dxa"/>
          </w:tcPr>
          <w:p w14:paraId="403AD691" w14:textId="717E413A" w:rsidR="003C5C3E" w:rsidRPr="00CF19B4" w:rsidRDefault="00E52CEB" w:rsidP="003C5C3E">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lastRenderedPageBreak/>
              <w:t>Article 86g</w:t>
            </w:r>
          </w:p>
          <w:p w14:paraId="1FBEB04D" w14:textId="1399444F" w:rsidR="003C5C3E" w:rsidRPr="00CF19B4" w:rsidRDefault="00E52CEB" w:rsidP="003C5C3E">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t>Disclosure</w:t>
            </w:r>
          </w:p>
          <w:p w14:paraId="61A76C1E"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1. Member States shall ensure that the following documents are disclosed by </w:t>
            </w:r>
            <w:r w:rsidRPr="00CF19B4">
              <w:rPr>
                <w:rFonts w:ascii="Times New Roman" w:hAnsi="Times New Roman" w:cs="Times New Roman"/>
                <w:sz w:val="20"/>
                <w:szCs w:val="20"/>
                <w:lang w:val="en-US"/>
              </w:rPr>
              <w:lastRenderedPageBreak/>
              <w:t xml:space="preserve">the company and made publicly available in the register of the departure Member State, at least one month before the date of the general meeting referred to in Article 86h: </w:t>
            </w:r>
          </w:p>
          <w:p w14:paraId="5FC9DBEA"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(a) the draft terms of the cross-border conversion; and </w:t>
            </w:r>
          </w:p>
          <w:p w14:paraId="3D659E80"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(b) a notice informing the members, creditors and representatives of the employees of the company, or, where there are no such representatives, the employees themselves, that they may submit to the company, at the latest five working days before the date of the general meeting, comments concerning the draft terms of the cross-border conversion. </w:t>
            </w:r>
          </w:p>
          <w:p w14:paraId="51172B67"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Member States may require that the independent expert report be disclosed and made publicly available in the register. </w:t>
            </w:r>
          </w:p>
          <w:p w14:paraId="00571258"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Member States shall ensure that the company is able to exclude confidential information from the disclosure of the independent expert report. </w:t>
            </w:r>
          </w:p>
          <w:p w14:paraId="46E13FF2"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The documents disclosed in accordance with this paragraph shall also be </w:t>
            </w:r>
            <w:r w:rsidRPr="00CF19B4">
              <w:rPr>
                <w:rFonts w:ascii="Times New Roman" w:hAnsi="Times New Roman" w:cs="Times New Roman"/>
                <w:sz w:val="20"/>
                <w:szCs w:val="20"/>
                <w:lang w:val="en-US"/>
              </w:rPr>
              <w:lastRenderedPageBreak/>
              <w:t xml:space="preserve">accessible through the system of interconnection of registers. </w:t>
            </w:r>
          </w:p>
          <w:p w14:paraId="3AB25204"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2. Member States may exempt a company from the disclosure requirement referred to in paragraph 1 of this Article where, for a continuous period beginning at least one month before the date fixed for the general meeting referred to in Article 86h and ending not earlier than the conclusion of that meeting, that company makes the documents referred to in paragraph 1 of this Article available on its website free of charge to the public. </w:t>
            </w:r>
          </w:p>
          <w:p w14:paraId="59D289D2"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However, Member States shall not subject that exemption to any requirements or constraints other than those which are necessary to ensure the security of the website and the authenticity of the documents, and which are proportionate to achieving those objectives. </w:t>
            </w:r>
          </w:p>
          <w:p w14:paraId="3C652C2B"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3. Where the company makes the draft terms of the cross-border conversion available in accordance with paragraph 2 of this Article, it shall submit to </w:t>
            </w:r>
            <w:r w:rsidRPr="00CF19B4">
              <w:rPr>
                <w:rFonts w:ascii="Times New Roman" w:hAnsi="Times New Roman" w:cs="Times New Roman"/>
                <w:sz w:val="20"/>
                <w:szCs w:val="20"/>
                <w:lang w:val="en-US"/>
              </w:rPr>
              <w:lastRenderedPageBreak/>
              <w:t xml:space="preserve">the register of the departure Member State, at least one month before the date of the general meeting referred to in Article 86h, the following information: </w:t>
            </w:r>
          </w:p>
          <w:p w14:paraId="3D0C241D"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(a) the legal form and name of the company and the location of its registered office in the departure Member State and the legal form and name proposed for the converted company in the destination Member State and the proposed location of its registered office in that Member State; </w:t>
            </w:r>
          </w:p>
          <w:p w14:paraId="3B6D4A61"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(b) the register in which the documents referred to in Article 14 are filed in respect of the company and its registration number in that register; </w:t>
            </w:r>
          </w:p>
          <w:p w14:paraId="13931D07"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(c) an indication of the arrangements made for the exercise of the rights of creditors, employees and members; and </w:t>
            </w:r>
          </w:p>
          <w:p w14:paraId="16ED1CB3"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(d) details of the website from which the draft terms of the cross-border conversion, the notice referred to in paragraph 1, the independent expert report and complete information on the arrangements referred to in </w:t>
            </w:r>
            <w:r w:rsidRPr="00CF19B4">
              <w:rPr>
                <w:rFonts w:ascii="Times New Roman" w:hAnsi="Times New Roman" w:cs="Times New Roman"/>
                <w:sz w:val="20"/>
                <w:szCs w:val="20"/>
                <w:lang w:val="en-US"/>
              </w:rPr>
              <w:lastRenderedPageBreak/>
              <w:t xml:space="preserve">point (c) of this paragraph may be obtained online and free of charge. </w:t>
            </w:r>
          </w:p>
          <w:p w14:paraId="490B86F7" w14:textId="77777777" w:rsidR="003C5C3E"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The register of the departure Member State shall make publicly available the information referred to in points (a) to (d) of the first subparagraph. </w:t>
            </w:r>
          </w:p>
          <w:p w14:paraId="6DCB3BC3" w14:textId="77777777" w:rsidR="00116C42"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4. Member States shall ensure that the requirements referred to in paragraphs 1 and 3 can be fulfilled fully online without the necessity for the applicants to appear in person before any competent authority in the departure Member State, in accordance with the relevant provisions of Chapter III of Title I. </w:t>
            </w:r>
          </w:p>
          <w:p w14:paraId="7D94B26F" w14:textId="77777777" w:rsidR="00116C42"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5. Member States may require, in addition to the disclosure referred to in paragraphs 1, 2 and 3 of this Article, that the draft terms of the cross-border conversion, or the information referred to in paragraph 3 of this Article, be published in their national gazette or through a central electronic platform in accordance with Article 16(3). In that instance, Member States </w:t>
            </w:r>
            <w:r w:rsidRPr="00CF19B4">
              <w:rPr>
                <w:rFonts w:ascii="Times New Roman" w:hAnsi="Times New Roman" w:cs="Times New Roman"/>
                <w:sz w:val="20"/>
                <w:szCs w:val="20"/>
                <w:lang w:val="en-US"/>
              </w:rPr>
              <w:lastRenderedPageBreak/>
              <w:t xml:space="preserve">shall ensure that the register transmits the relevant information to the national gazette or to a central electronic platform. </w:t>
            </w:r>
          </w:p>
          <w:p w14:paraId="0BB5B660" w14:textId="77777777" w:rsidR="00116C42"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6. Member States shall ensure that the documentation referred to in paragraph 1 or the information referred to in paragraph 3 is accessible to the public free of charge through the system of interconnection of registers. </w:t>
            </w:r>
          </w:p>
          <w:p w14:paraId="1C30D304" w14:textId="77777777" w:rsidR="00E52CEB" w:rsidRPr="00CF19B4" w:rsidRDefault="00E52CEB" w:rsidP="003C5C3E">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Member States shall further ensure that any fees charged to the company by the registers for the disclosure referred to in paragraphs 1 and 3 and, where applicable, for the publication referred to in paragraph 5 do not exceed the recovery of the cost of providing such services.</w:t>
            </w:r>
          </w:p>
          <w:p w14:paraId="3604FBB0" w14:textId="552233FA" w:rsidR="00116C42" w:rsidRPr="00CF19B4" w:rsidRDefault="00116C42" w:rsidP="003C5C3E">
            <w:pPr>
              <w:jc w:val="both"/>
              <w:rPr>
                <w:rFonts w:ascii="Times New Roman" w:hAnsi="Times New Roman" w:cs="Times New Roman"/>
                <w:b/>
                <w:sz w:val="20"/>
                <w:szCs w:val="20"/>
                <w:lang w:val="en-US"/>
              </w:rPr>
            </w:pPr>
          </w:p>
        </w:tc>
        <w:tc>
          <w:tcPr>
            <w:tcW w:w="2551" w:type="dxa"/>
          </w:tcPr>
          <w:p w14:paraId="6C2BDE75" w14:textId="77777777" w:rsidR="000F044A" w:rsidRPr="00CF19B4" w:rsidRDefault="000F044A" w:rsidP="000F044A">
            <w:pPr>
              <w:pStyle w:val="NoSpacing"/>
              <w:jc w:val="both"/>
              <w:rPr>
                <w:rFonts w:ascii="Times New Roman" w:hAnsi="Times New Roman" w:cs="Times New Roman"/>
                <w:sz w:val="20"/>
                <w:szCs w:val="20"/>
                <w:highlight w:val="yellow"/>
                <w:u w:val="single"/>
                <w:lang w:val="ro-RO"/>
              </w:rPr>
            </w:pPr>
            <w:r w:rsidRPr="00CF19B4">
              <w:rPr>
                <w:rFonts w:ascii="Times New Roman" w:hAnsi="Times New Roman" w:cs="Times New Roman"/>
                <w:sz w:val="20"/>
                <w:szCs w:val="20"/>
                <w:lang w:val="ro-RO"/>
              </w:rPr>
              <w:lastRenderedPageBreak/>
              <w:t xml:space="preserve">Lege privind reorganizarea transfrontalieră a societăților comerciale </w:t>
            </w:r>
            <w:r w:rsidRPr="00CF19B4">
              <w:rPr>
                <w:rFonts w:ascii="Times New Roman" w:hAnsi="Times New Roman" w:cs="Times New Roman"/>
                <w:sz w:val="20"/>
                <w:szCs w:val="20"/>
                <w:highlight w:val="yellow"/>
                <w:lang w:val="ro-RO"/>
              </w:rPr>
              <w:t xml:space="preserve">(ID </w:t>
            </w:r>
            <w:hyperlink r:id="rId15" w:history="1">
              <w:r w:rsidRPr="00CF19B4">
                <w:rPr>
                  <w:rStyle w:val="Hyperlink"/>
                  <w:rFonts w:ascii="Times New Roman" w:hAnsi="Times New Roman" w:cs="Times New Roman"/>
                  <w:color w:val="auto"/>
                  <w:sz w:val="20"/>
                  <w:szCs w:val="20"/>
                  <w:highlight w:val="yellow"/>
                  <w:lang w:val="ro-RO"/>
                </w:rPr>
                <w:t>15878</w:t>
              </w:r>
            </w:hyperlink>
            <w:r w:rsidRPr="00CF19B4">
              <w:rPr>
                <w:rStyle w:val="Hyperlink"/>
                <w:rFonts w:ascii="Times New Roman" w:hAnsi="Times New Roman" w:cs="Times New Roman"/>
                <w:color w:val="auto"/>
                <w:sz w:val="20"/>
                <w:szCs w:val="20"/>
                <w:highlight w:val="yellow"/>
                <w:lang w:val="ro-RO"/>
              </w:rPr>
              <w:t>)</w:t>
            </w:r>
          </w:p>
          <w:p w14:paraId="2DEF1F60" w14:textId="77777777" w:rsidR="00B15A4E" w:rsidRPr="00CF19B4" w:rsidRDefault="00B15A4E" w:rsidP="000F044A">
            <w:pPr>
              <w:pStyle w:val="NoSpacing"/>
              <w:jc w:val="both"/>
              <w:rPr>
                <w:rFonts w:ascii="Times New Roman" w:eastAsia="Times New Roman" w:hAnsi="Times New Roman" w:cs="Times New Roman"/>
                <w:sz w:val="20"/>
                <w:szCs w:val="20"/>
                <w:lang w:val="ro-RO"/>
              </w:rPr>
            </w:pPr>
            <w:r w:rsidRPr="00CF19B4">
              <w:rPr>
                <w:rFonts w:ascii="Times New Roman" w:eastAsia="Times New Roman" w:hAnsi="Times New Roman" w:cs="Times New Roman"/>
                <w:b/>
                <w:bCs/>
                <w:sz w:val="20"/>
                <w:szCs w:val="20"/>
                <w:lang w:val="en-US"/>
              </w:rPr>
              <w:t>Articolul 11.</w:t>
            </w:r>
            <w:r w:rsidRPr="00CF19B4">
              <w:rPr>
                <w:rFonts w:ascii="Times New Roman" w:eastAsia="Times New Roman" w:hAnsi="Times New Roman" w:cs="Times New Roman"/>
                <w:sz w:val="20"/>
                <w:szCs w:val="20"/>
                <w:lang w:val="en-US"/>
              </w:rPr>
              <w:t xml:space="preserve"> Publicitatea prealabil</w:t>
            </w:r>
            <w:r w:rsidRPr="00CF19B4">
              <w:rPr>
                <w:rFonts w:ascii="Times New Roman" w:eastAsia="Times New Roman" w:hAnsi="Times New Roman" w:cs="Times New Roman"/>
                <w:sz w:val="20"/>
                <w:szCs w:val="20"/>
                <w:lang w:val="ro-RO"/>
              </w:rPr>
              <w:t xml:space="preserve">ă aprobării </w:t>
            </w:r>
            <w:r w:rsidRPr="00CF19B4">
              <w:rPr>
                <w:rFonts w:ascii="Times New Roman" w:eastAsia="Times New Roman" w:hAnsi="Times New Roman" w:cs="Times New Roman"/>
                <w:sz w:val="20"/>
                <w:szCs w:val="20"/>
                <w:lang w:val="ro-RO"/>
              </w:rPr>
              <w:lastRenderedPageBreak/>
              <w:t>proiectului transformării transfrontaliere</w:t>
            </w:r>
          </w:p>
          <w:p w14:paraId="4993699C"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(1) Următoarele documente sunt comunicate de societate și puse la dispoziția publicului în registrul statului membru de plecare, cu cel puțin o lună înainte de data adunării generale la care urmeaz</w:t>
            </w:r>
            <w:r w:rsidRPr="00CF19B4">
              <w:rPr>
                <w:rFonts w:ascii="Times New Roman" w:hAnsi="Times New Roman" w:cs="Times New Roman"/>
                <w:sz w:val="20"/>
                <w:szCs w:val="20"/>
                <w:lang w:val="en-US"/>
              </w:rPr>
              <w:t>ă să se aprobe transformarea transfrontalieră</w:t>
            </w:r>
            <w:r w:rsidRPr="00CF19B4">
              <w:rPr>
                <w:rFonts w:ascii="Times New Roman" w:eastAsia="Times New Roman" w:hAnsi="Times New Roman" w:cs="Times New Roman"/>
                <w:sz w:val="20"/>
                <w:szCs w:val="20"/>
                <w:lang w:val="en-US"/>
              </w:rPr>
              <w:t>:</w:t>
            </w:r>
          </w:p>
          <w:p w14:paraId="3747674E"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a) proiectul de transformare transfrontalieră; și</w:t>
            </w:r>
          </w:p>
          <w:p w14:paraId="4952E8D0"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b) notificarea prin care se informează asociații, creditorii și reprezentanții salariaților societății sau, în cazul în care nu există astfel de reprezentanți, salariații înșiși că pot prezenta societății, cel târziu cu 5 zile lucrătoare înainte de data adunării generale, observații cu privire la proiectul de transformare transfrontalieră.</w:t>
            </w:r>
          </w:p>
          <w:p w14:paraId="0CBA465D"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(2) Documentele comunicate în conformitate cu prezentul alineat sunt, de asemenea, accesibile prin intermediul sistemului de interconectare a registrelor.</w:t>
            </w:r>
          </w:p>
          <w:p w14:paraId="612A063F"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(3) Societatea este exceptată de la cerința de comunicare menționată la alin. (1) dacă, pentru o perioadă continuă care începe cu cel puțin o lună înainte de data fixată </w:t>
            </w:r>
            <w:r w:rsidRPr="00CF19B4">
              <w:rPr>
                <w:rFonts w:ascii="Times New Roman" w:eastAsia="Times New Roman" w:hAnsi="Times New Roman" w:cs="Times New Roman"/>
                <w:sz w:val="20"/>
                <w:szCs w:val="20"/>
                <w:lang w:val="en-US"/>
              </w:rPr>
              <w:lastRenderedPageBreak/>
              <w:t>pentru adunarea generală la care urmeaz</w:t>
            </w:r>
            <w:r w:rsidRPr="00CF19B4">
              <w:rPr>
                <w:rFonts w:ascii="Times New Roman" w:hAnsi="Times New Roman" w:cs="Times New Roman"/>
                <w:sz w:val="20"/>
                <w:szCs w:val="20"/>
                <w:lang w:val="en-US"/>
              </w:rPr>
              <w:t>ă să se aprobe transformarea transfrontalieră</w:t>
            </w:r>
            <w:r w:rsidRPr="00CF19B4">
              <w:rPr>
                <w:rFonts w:ascii="Times New Roman" w:eastAsia="Times New Roman" w:hAnsi="Times New Roman" w:cs="Times New Roman"/>
                <w:sz w:val="20"/>
                <w:szCs w:val="20"/>
                <w:lang w:val="en-US"/>
              </w:rPr>
              <w:t xml:space="preserve"> și se încheie cel mai devreme la sfârșitul acestei reuniuni, respectiva societate pune la dispoziția publicului documentele menționate la alin. (1), pe site-ul său web, în mod gratuit.</w:t>
            </w:r>
          </w:p>
          <w:p w14:paraId="243E7C06"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Această exceptare nu este condiționată de alte cerințe sau restricții în afara celor necesare pentru a asigura securitatea site-ului web și autenticitatea documentelor care sunt proporționale în vederea realizării acestor obiective.</w:t>
            </w:r>
          </w:p>
          <w:p w14:paraId="0C28C38E"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(4) În cazul în care societatea pune proiectul de transformare transfrontalieră la dispoziție în conformitate cu alin. (3), aceasta depune la registrul din statul membru de plecare, cel puțin cu o lună înainte de data adunării generale la care urmeaz</w:t>
            </w:r>
            <w:r w:rsidRPr="00CF19B4">
              <w:rPr>
                <w:rFonts w:ascii="Times New Roman" w:hAnsi="Times New Roman" w:cs="Times New Roman"/>
                <w:sz w:val="20"/>
                <w:szCs w:val="20"/>
                <w:lang w:val="en-US"/>
              </w:rPr>
              <w:t>ă să se aprobe transformarea transfrontalieră</w:t>
            </w:r>
            <w:r w:rsidRPr="00CF19B4">
              <w:rPr>
                <w:rFonts w:ascii="Times New Roman" w:eastAsia="Times New Roman" w:hAnsi="Times New Roman" w:cs="Times New Roman"/>
                <w:sz w:val="20"/>
                <w:szCs w:val="20"/>
                <w:lang w:val="en-US"/>
              </w:rPr>
              <w:t>, următoarele informații:</w:t>
            </w:r>
          </w:p>
          <w:p w14:paraId="12E2DC1B"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a) forma juridică și denumirea societății și adresa sediului social în statul membru de plecare, precum și forma juridică și denumirea propuse pentru </w:t>
            </w:r>
            <w:r w:rsidRPr="00CF19B4">
              <w:rPr>
                <w:rFonts w:ascii="Times New Roman" w:eastAsia="Times New Roman" w:hAnsi="Times New Roman" w:cs="Times New Roman"/>
                <w:sz w:val="20"/>
                <w:szCs w:val="20"/>
                <w:lang w:val="en-US"/>
              </w:rPr>
              <w:lastRenderedPageBreak/>
              <w:t>societatea transformată în statul membru de destinație și adresa sediului social preconizat în acel stat membru;</w:t>
            </w:r>
          </w:p>
          <w:p w14:paraId="2422B028"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b) registrul la care au fost depuse actul de constituire </w:t>
            </w:r>
            <w:r w:rsidRPr="00CF19B4">
              <w:rPr>
                <w:rFonts w:ascii="Times New Roman" w:hAnsi="Times New Roman" w:cs="Times New Roman"/>
                <w:sz w:val="20"/>
                <w:szCs w:val="20"/>
                <w:lang w:val="en-US"/>
              </w:rPr>
              <w:t xml:space="preserve">și alte </w:t>
            </w:r>
            <w:r w:rsidRPr="00CF19B4">
              <w:rPr>
                <w:rFonts w:ascii="Times New Roman" w:eastAsia="Times New Roman" w:hAnsi="Times New Roman" w:cs="Times New Roman"/>
                <w:sz w:val="20"/>
                <w:szCs w:val="20"/>
                <w:lang w:val="en-US"/>
              </w:rPr>
              <w:t>documente supuse publicării în ceea ce privește societatea, precum și numărul de înregistrare în respectivul registru;</w:t>
            </w:r>
          </w:p>
          <w:p w14:paraId="61CCB8C9"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c) indicarea aranjamentelor făcute pentru exercitarea drepturilor creditorilor, ale salariaților și ale asociaților; și</w:t>
            </w:r>
          </w:p>
          <w:p w14:paraId="05D9D116"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d) detalii privind site-ul web de pe care pot fi obținute online, în mod gratuit, proiectul de transformare transfrontalieră, notificarea menționată la alin. (1) și raportul evaluatorului, precum și informații complete cu privire la aranjamentele menționate la lit. c) de la prezentul alineat.</w:t>
            </w:r>
          </w:p>
          <w:p w14:paraId="1036F935"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(5) Registrul din statul membru de plecare pune la dispoziția publicului informațiile menționate la alin. (4).</w:t>
            </w:r>
          </w:p>
          <w:p w14:paraId="28033348"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(6) Cerințele menționate la alin. (1)-(4) pot fi îndeplinite integral online, fără a fi necesară prezența fizică în fața organului înregistrării de </w:t>
            </w:r>
            <w:r w:rsidRPr="00CF19B4">
              <w:rPr>
                <w:rFonts w:ascii="Times New Roman" w:eastAsia="Times New Roman" w:hAnsi="Times New Roman" w:cs="Times New Roman"/>
                <w:sz w:val="20"/>
                <w:szCs w:val="20"/>
                <w:lang w:val="en-US"/>
              </w:rPr>
              <w:lastRenderedPageBreak/>
              <w:t>stat în cazul în care Republica Moldova este statul membru de plecare, în conformitate cu dispozițiile Legii nr. 220/2007 privind înregistrarea de stat a persoanelor juridice și a întreprinzătorilor individuali.</w:t>
            </w:r>
          </w:p>
          <w:p w14:paraId="1DD32082"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(7) Documentația menționată la alin. (1) sau informațiile menționate la alin. (4) este pusă la dispoziția publicului în mod gratuit de către organul înregistrării de stat prin sistemul BRIS.</w:t>
            </w:r>
          </w:p>
          <w:p w14:paraId="4792DC6A" w14:textId="77777777" w:rsidR="00B15A4E" w:rsidRPr="00CF19B4" w:rsidRDefault="00B15A4E" w:rsidP="000F044A">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(8) Taxele pe care organul înregistrării de stat le percepe de la societate pentru comunicarea menționată la alin. (1), (2) și (4) nu depășesc recuperarea costului asociat prestării unor astfel de servicii.</w:t>
            </w:r>
          </w:p>
          <w:p w14:paraId="78386720" w14:textId="77777777" w:rsidR="00E52CEB" w:rsidRPr="00CF19B4" w:rsidRDefault="00E52CEB" w:rsidP="000F044A">
            <w:pPr>
              <w:pStyle w:val="NoSpacing"/>
              <w:jc w:val="both"/>
              <w:rPr>
                <w:rFonts w:ascii="Times New Roman" w:hAnsi="Times New Roman" w:cs="Times New Roman"/>
                <w:b/>
                <w:bCs/>
                <w:sz w:val="20"/>
                <w:szCs w:val="20"/>
                <w:lang w:val="en-US"/>
              </w:rPr>
            </w:pPr>
          </w:p>
        </w:tc>
        <w:tc>
          <w:tcPr>
            <w:tcW w:w="2552" w:type="dxa"/>
          </w:tcPr>
          <w:p w14:paraId="6BC0F344"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 xml:space="preserve">Law on the Cross-Border Reorganization of Commercial Companies </w:t>
            </w:r>
            <w:r w:rsidRPr="00CF19B4">
              <w:rPr>
                <w:rFonts w:ascii="Times New Roman" w:hAnsi="Times New Roman" w:cs="Times New Roman"/>
                <w:sz w:val="20"/>
                <w:szCs w:val="20"/>
                <w:highlight w:val="yellow"/>
                <w:lang w:val="en-US"/>
              </w:rPr>
              <w:t>(ID 15878)</w:t>
            </w:r>
          </w:p>
          <w:p w14:paraId="69990651"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lastRenderedPageBreak/>
              <w:t xml:space="preserve">Article 11. </w:t>
            </w:r>
            <w:r w:rsidRPr="00CF19B4">
              <w:rPr>
                <w:rFonts w:ascii="Times New Roman" w:hAnsi="Times New Roman" w:cs="Times New Roman"/>
                <w:sz w:val="20"/>
                <w:szCs w:val="20"/>
                <w:lang w:val="en-US"/>
              </w:rPr>
              <w:t>Disclosure Prior to Approval of the Draft Terms of Cross-Border Conversion</w:t>
            </w:r>
          </w:p>
          <w:p w14:paraId="2E944B1C"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(1) The following documents shall be disclosed by the company and made available to the public in the register of the departure Member State, at least one month before the date of the general meeting called to approve the cross-border conversion:</w:t>
            </w:r>
          </w:p>
          <w:p w14:paraId="0A124A6A"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the draft terms of cross-border conversion; and</w:t>
            </w:r>
          </w:p>
          <w:p w14:paraId="7ABD84CB"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b) a notice informing the members, creditors and representatives of the employees of the company or, where there are no such representatives, the employees themselves, that they may submit to the company, no later than five working days before the date of the general meeting, observations on the draft terms of cross-border conversion.</w:t>
            </w:r>
          </w:p>
          <w:p w14:paraId="539C5A1A"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(2) The documents disclosed in accordance with this paragraph shall also be accessible through the system for the interconnection of registers.</w:t>
            </w:r>
          </w:p>
          <w:p w14:paraId="3039891D"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(3) A company shall be exempt from the disclosure requirement referred to in </w:t>
            </w:r>
            <w:r w:rsidRPr="00CF19B4">
              <w:rPr>
                <w:rFonts w:ascii="Times New Roman" w:hAnsi="Times New Roman" w:cs="Times New Roman"/>
                <w:sz w:val="20"/>
                <w:szCs w:val="20"/>
                <w:lang w:val="en-US"/>
              </w:rPr>
              <w:lastRenderedPageBreak/>
              <w:t>paragraph (1) where, for a continuous period beginning at least one month before the date set for the general meeting called to approve the cross-border conversion and ending no earlier than the conclusion of that meeting, that company makes the documents referred to in paragraph (1) available to the public on its website, free of charge. That exemption shall not be subject to any requirements or restrictions other than those necessary to ensure the security of the website and the authenticity of the documents, which are proportionate in view of those objectives.</w:t>
            </w:r>
          </w:p>
          <w:p w14:paraId="2A4DE611"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(4) Where a company makes the draft terms of cross-border conversion available in accordance with paragraph (3), it shall file with the register of the departure Member State, at least one month before the date of the general meeting called to approve the cross-border conversion, the following information:</w:t>
            </w:r>
          </w:p>
          <w:p w14:paraId="097FED6D"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a) the legal form and name of the company and the address of its registered office in the departure Member State, as well as the proposed legal </w:t>
            </w:r>
            <w:r w:rsidRPr="00CF19B4">
              <w:rPr>
                <w:rFonts w:ascii="Times New Roman" w:hAnsi="Times New Roman" w:cs="Times New Roman"/>
                <w:sz w:val="20"/>
                <w:szCs w:val="20"/>
                <w:lang w:val="en-US"/>
              </w:rPr>
              <w:lastRenderedPageBreak/>
              <w:t>form and name of the converted company in the destination Member State and the proposed address of its registered office in that Member State;</w:t>
            </w:r>
          </w:p>
          <w:p w14:paraId="0BC41A82"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b) the register in which the instrument of constitution and, where it is contained in a separate document, the articles of association of the company have been filed, and the registration number in that register;</w:t>
            </w:r>
          </w:p>
          <w:p w14:paraId="7D39B1A2"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c) an indication of the arrangements made for the exercise of the rights of creditors, employees and members; and</w:t>
            </w:r>
          </w:p>
          <w:p w14:paraId="29608DD6"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d) details of the website from which the draft terms of cross-border conversion, the notice referred to in paragraph (1), the independent expert's report and complete information on the arrangements referred to in point (c) of this paragraph may be obtained online free of charge.</w:t>
            </w:r>
          </w:p>
          <w:p w14:paraId="782E197D"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(5) The register of the departure Member State shall make the information referred to in paragraph (4) available to the public.</w:t>
            </w:r>
          </w:p>
          <w:p w14:paraId="1B94CCF2"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(6) The requirements referred to in paragraphs (1) to (4) may be fulfilled completely </w:t>
            </w:r>
            <w:r w:rsidRPr="00CF19B4">
              <w:rPr>
                <w:rFonts w:ascii="Times New Roman" w:hAnsi="Times New Roman" w:cs="Times New Roman"/>
                <w:sz w:val="20"/>
                <w:szCs w:val="20"/>
                <w:lang w:val="en-US"/>
              </w:rPr>
              <w:lastRenderedPageBreak/>
              <w:t>online, without the need for applicants to appear in person before the state registration authority where the Republic of Moldova is the departure Member State, in accordance with Law No. 220/2007 on the state registration of legal persons and individual entrepreneurs.</w:t>
            </w:r>
          </w:p>
          <w:p w14:paraId="36870F32"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(7) The documentation referred to in paragraph (1) or the information referred to in paragraph (4) shall be made available to the public free of charge by the state registration authority through the BRIS system.</w:t>
            </w:r>
          </w:p>
          <w:p w14:paraId="765EBC3D"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(8) The fees charged by the state registration authority to the company for the disclosure referred to in paragraphs (1), (2) and (4) shall not exceed the recovery of the cost of providing such services.</w:t>
            </w:r>
          </w:p>
          <w:p w14:paraId="26D92ED0" w14:textId="77777777" w:rsidR="00E52CEB" w:rsidRPr="00CF19B4" w:rsidRDefault="00E52CEB" w:rsidP="00B64A6E">
            <w:pPr>
              <w:pStyle w:val="NoSpacing"/>
              <w:jc w:val="both"/>
              <w:rPr>
                <w:rFonts w:ascii="Times New Roman" w:hAnsi="Times New Roman" w:cs="Times New Roman"/>
                <w:b/>
                <w:bCs/>
                <w:sz w:val="20"/>
                <w:szCs w:val="20"/>
                <w:lang w:val="en-US"/>
              </w:rPr>
            </w:pPr>
          </w:p>
        </w:tc>
        <w:tc>
          <w:tcPr>
            <w:tcW w:w="1275" w:type="dxa"/>
          </w:tcPr>
          <w:p w14:paraId="74E5A286" w14:textId="752543AB"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2898DB07"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0B176833"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14:paraId="52F7046B" w14:textId="77777777" w:rsidTr="00866BCC">
        <w:tc>
          <w:tcPr>
            <w:tcW w:w="2547" w:type="dxa"/>
          </w:tcPr>
          <w:p w14:paraId="4CCC1308"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bdr w:val="none" w:sz="0" w:space="0" w:color="auto" w:frame="1"/>
                <w:lang w:val="en-US" w:eastAsia="ru-RU"/>
              </w:rPr>
              <w:lastRenderedPageBreak/>
              <w:t>Articolul 86h</w:t>
            </w:r>
          </w:p>
          <w:p w14:paraId="4C02FBC4"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bdr w:val="none" w:sz="0" w:space="0" w:color="auto" w:frame="1"/>
                <w:lang w:val="en-US" w:eastAsia="ru-RU"/>
              </w:rPr>
              <w:t>Aprobarea de către adunarea generală</w:t>
            </w:r>
          </w:p>
          <w:p w14:paraId="2981613A" w14:textId="27C439DC"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1.</w:t>
            </w:r>
            <w:r w:rsidR="00C13318" w:rsidRPr="00CF19B4">
              <w:rPr>
                <w:rFonts w:ascii="Times New Roman" w:hAnsi="Times New Roman" w:cs="Times New Roman"/>
                <w:sz w:val="20"/>
                <w:szCs w:val="20"/>
                <w:lang w:val="en-US" w:eastAsia="ru-RU"/>
              </w:rPr>
              <w:t xml:space="preserve"> După ce ia notă de rapoartele menționate la articolele 86e și 86f, după caz, de avizele angajaților prezentate în conformitate cu articolul 86e și de observațiile prezentate în conformitate cu articolul </w:t>
            </w:r>
            <w:r w:rsidR="00C13318" w:rsidRPr="00CF19B4">
              <w:rPr>
                <w:rFonts w:ascii="Times New Roman" w:hAnsi="Times New Roman" w:cs="Times New Roman"/>
                <w:sz w:val="20"/>
                <w:szCs w:val="20"/>
                <w:lang w:val="en-US" w:eastAsia="ru-RU"/>
              </w:rPr>
              <w:lastRenderedPageBreak/>
              <w:t>86g, adunarea generală a societății decide, prin intermediul unei rezoluții, dacă aprobă proiectul de transformare transfrontalieră și dacă adaptează actul constitutiv și statutul, în cazul în care acesta este conținut într-un act separat.</w:t>
            </w:r>
          </w:p>
          <w:p w14:paraId="637BAB6F" w14:textId="54C4A472"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2.</w:t>
            </w:r>
            <w:r w:rsidR="00C13318" w:rsidRPr="00CF19B4">
              <w:rPr>
                <w:rFonts w:ascii="Times New Roman" w:hAnsi="Times New Roman" w:cs="Times New Roman"/>
                <w:sz w:val="20"/>
                <w:szCs w:val="20"/>
                <w:lang w:val="en-US" w:eastAsia="ru-RU"/>
              </w:rPr>
              <w:t xml:space="preserve"> Adunarea generală a societății își poate rezerva dreptul de a condiționa punerea în aplicare a transformării transfrontaliere de ratificarea expresă de către aceasta a modalităților menționate la articolul 86l.</w:t>
            </w:r>
          </w:p>
          <w:p w14:paraId="1A6CB876" w14:textId="0BDCDA37"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3.</w:t>
            </w:r>
            <w:r w:rsidR="00C13318" w:rsidRPr="00CF19B4">
              <w:rPr>
                <w:rFonts w:ascii="Times New Roman" w:hAnsi="Times New Roman" w:cs="Times New Roman"/>
                <w:sz w:val="20"/>
                <w:szCs w:val="20"/>
                <w:lang w:val="en-US" w:eastAsia="ru-RU"/>
              </w:rPr>
              <w:t xml:space="preserve"> Statele membre se asigură că aprobarea proiectului de transformare transfrontalieră și a oricărei modificări a proiectului respectiv necesită o majoritate de cel puțin două treimi, dar nu mai mult de 90 % din voturile aferente fie acțiunilor, fie capitalului subscris reprezentat în adunarea generală. În orice caz, pragul de vot nu trebuie să fie mai ridicat decât cel prevăzut de legislația națională pentru aprobarea fuziunilor transfrontaliere.</w:t>
            </w:r>
          </w:p>
          <w:p w14:paraId="57ED595D" w14:textId="16262B2C"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4.</w:t>
            </w:r>
            <w:r w:rsidR="00C13318" w:rsidRPr="00CF19B4">
              <w:rPr>
                <w:rFonts w:ascii="Times New Roman" w:hAnsi="Times New Roman" w:cs="Times New Roman"/>
                <w:sz w:val="20"/>
                <w:szCs w:val="20"/>
                <w:lang w:val="en-US" w:eastAsia="ru-RU"/>
              </w:rPr>
              <w:t xml:space="preserve"> În cazul în care o clauză din proiectul de transformare transfrontalieră sau orice modificare a actului constitutiv al societății care </w:t>
            </w:r>
            <w:r w:rsidR="00C13318" w:rsidRPr="00CF19B4">
              <w:rPr>
                <w:rFonts w:ascii="Times New Roman" w:hAnsi="Times New Roman" w:cs="Times New Roman"/>
                <w:sz w:val="20"/>
                <w:szCs w:val="20"/>
                <w:lang w:val="en-US" w:eastAsia="ru-RU"/>
              </w:rPr>
              <w:lastRenderedPageBreak/>
              <w:t>se transformă duce la o creștere a obligațiilor economice ale unui membru față de societate sau față de terți, statele membre pot solicita ca, în astfel de circumstanțe specifice, clauza respectivă sau modificarea actului constitutiv să fie aprobată de membrul în cauză, cu condiția ca membrul respectiv să nu poată exercita drepturile prevăzute la articolul 86i.</w:t>
            </w:r>
          </w:p>
          <w:p w14:paraId="478A1E19" w14:textId="2A8E34AC"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5.</w:t>
            </w:r>
            <w:r w:rsidR="00C13318" w:rsidRPr="00CF19B4">
              <w:rPr>
                <w:rFonts w:ascii="Times New Roman" w:hAnsi="Times New Roman" w:cs="Times New Roman"/>
                <w:sz w:val="20"/>
                <w:szCs w:val="20"/>
                <w:lang w:val="en-US" w:eastAsia="ru-RU"/>
              </w:rPr>
              <w:t xml:space="preserve"> Statele membre se asigură că aprobarea transformării transfrontaliere de către adunarea generală nu poate fi contestată exclusiv din următoarele motive:</w:t>
            </w:r>
          </w:p>
          <w:p w14:paraId="18B192B4"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(a) compensația în bani menționată la articolul 86d litera (i) a fost stabilită în mod necorespunzător; sau</w:t>
            </w:r>
          </w:p>
          <w:p w14:paraId="6F55D343"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(b) informațiile furnizate cu privire la compensația în bani menționată la litera (a) nu au respectat cerințele legale.</w:t>
            </w:r>
          </w:p>
          <w:p w14:paraId="4C7F1939" w14:textId="77777777" w:rsidR="00E52CEB" w:rsidRPr="00CF19B4" w:rsidRDefault="00E52CEB" w:rsidP="009D3D42">
            <w:pPr>
              <w:pStyle w:val="NoSpacing"/>
              <w:jc w:val="both"/>
              <w:rPr>
                <w:rStyle w:val="Strong"/>
                <w:rFonts w:ascii="Times New Roman" w:hAnsi="Times New Roman" w:cs="Times New Roman"/>
                <w:b w:val="0"/>
                <w:bCs w:val="0"/>
                <w:sz w:val="20"/>
                <w:szCs w:val="20"/>
                <w:lang w:val="en-US"/>
              </w:rPr>
            </w:pPr>
          </w:p>
        </w:tc>
        <w:tc>
          <w:tcPr>
            <w:tcW w:w="2410" w:type="dxa"/>
          </w:tcPr>
          <w:p w14:paraId="066F0059" w14:textId="4A0D8456" w:rsidR="00116C42" w:rsidRPr="00CF19B4" w:rsidRDefault="00E52CEB" w:rsidP="00116C42">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lastRenderedPageBreak/>
              <w:t>Article 86h</w:t>
            </w:r>
          </w:p>
          <w:p w14:paraId="51A535CB" w14:textId="039ABE0C" w:rsidR="00116C42" w:rsidRPr="00CF19B4" w:rsidRDefault="00E52CEB" w:rsidP="00116C42">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t>Approval by the general meeting</w:t>
            </w:r>
          </w:p>
          <w:p w14:paraId="6EAFDEC0"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1. After taking note of the reports referred to in Articles 86e and 86f, where applicable, employees’ opinions submitted in accordance with Article 86e and comments submitted in accordance </w:t>
            </w:r>
            <w:r w:rsidRPr="00CF19B4">
              <w:rPr>
                <w:rFonts w:ascii="Times New Roman" w:hAnsi="Times New Roman" w:cs="Times New Roman"/>
                <w:sz w:val="20"/>
                <w:szCs w:val="20"/>
                <w:lang w:val="en-US"/>
              </w:rPr>
              <w:lastRenderedPageBreak/>
              <w:t xml:space="preserve">with Article 86g, the general meeting of the company shall decide, by means of a resolution, whether to approve the draft terms of the cross-border conversion and whether to adapt the instrument of constitution, and the statutes if they are contained in a separate instrument. </w:t>
            </w:r>
          </w:p>
          <w:p w14:paraId="0D0787DB"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2. The general meeting of the company may reserve the right to make implementation of the cross-border conversion conditional on express ratification by it of the arrangements referred to in Article 86l. </w:t>
            </w:r>
          </w:p>
          <w:p w14:paraId="420896FD"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3. Member States shall ensure that the approval of the draft terms of the cross-border conversion, and of any amendment to those draft terms, requires a majority of not less than two thirds but not more than 90 % of the votes attached either to the shares or to the subscribed capital represented at the general meeting. In any event, the voting threshold shall not be higher than that provided for in national law </w:t>
            </w:r>
            <w:r w:rsidRPr="00CF19B4">
              <w:rPr>
                <w:rFonts w:ascii="Times New Roman" w:hAnsi="Times New Roman" w:cs="Times New Roman"/>
                <w:sz w:val="20"/>
                <w:szCs w:val="20"/>
                <w:lang w:val="en-US"/>
              </w:rPr>
              <w:lastRenderedPageBreak/>
              <w:t xml:space="preserve">for the approval of cross-border mergers. </w:t>
            </w:r>
          </w:p>
          <w:p w14:paraId="1FC02C26"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4. Where a clause in the draft terms of the cross-border conversion or any amendment to the instrument of constitution of the converting company leads to an increase of the economic obligations of a member towards the company or third parties, Member States may require, in such specific circumstances, that such clause or the amendment to the instrument of constitution be approved by the member concerned, provided that such member is unable to exercise the rights laid down in Article 86i. </w:t>
            </w:r>
          </w:p>
          <w:p w14:paraId="4EC99154"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5. Member States shall ensure that the approval of the cross-border conversion by the general meeting cannot be challenged solely on the following grounds: </w:t>
            </w:r>
          </w:p>
          <w:p w14:paraId="13E38DC5"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(a) the cash compensation referred to in point (i) of Article 86d has been inadequately set; or </w:t>
            </w:r>
          </w:p>
          <w:p w14:paraId="0F640D3D" w14:textId="77777777" w:rsidR="00E52CEB"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(b) the information given with regard to the cash compensation referred to in point (a) did not comply </w:t>
            </w:r>
            <w:r w:rsidRPr="00CF19B4">
              <w:rPr>
                <w:rFonts w:ascii="Times New Roman" w:hAnsi="Times New Roman" w:cs="Times New Roman"/>
                <w:sz w:val="20"/>
                <w:szCs w:val="20"/>
                <w:lang w:val="en-US"/>
              </w:rPr>
              <w:lastRenderedPageBreak/>
              <w:t>with the legal requirements.</w:t>
            </w:r>
          </w:p>
          <w:p w14:paraId="42F787DC" w14:textId="1BC27DE2" w:rsidR="00116C42" w:rsidRPr="00CF19B4" w:rsidRDefault="00116C42" w:rsidP="00116C42">
            <w:pPr>
              <w:jc w:val="both"/>
              <w:rPr>
                <w:rFonts w:ascii="Times New Roman" w:hAnsi="Times New Roman" w:cs="Times New Roman"/>
                <w:b/>
                <w:sz w:val="20"/>
                <w:szCs w:val="20"/>
                <w:lang w:val="en-US"/>
              </w:rPr>
            </w:pPr>
          </w:p>
        </w:tc>
        <w:tc>
          <w:tcPr>
            <w:tcW w:w="2551" w:type="dxa"/>
          </w:tcPr>
          <w:p w14:paraId="74D5CF8E" w14:textId="77777777" w:rsidR="000F044A" w:rsidRPr="00CF19B4" w:rsidRDefault="000F044A" w:rsidP="005D3D2F">
            <w:pPr>
              <w:pStyle w:val="NoSpacing"/>
              <w:jc w:val="both"/>
              <w:rPr>
                <w:rFonts w:ascii="Times New Roman" w:hAnsi="Times New Roman" w:cs="Times New Roman"/>
                <w:sz w:val="20"/>
                <w:szCs w:val="20"/>
                <w:highlight w:val="yellow"/>
                <w:u w:val="single"/>
                <w:lang w:val="ro-RO"/>
              </w:rPr>
            </w:pPr>
            <w:r w:rsidRPr="00CF19B4">
              <w:rPr>
                <w:rFonts w:ascii="Times New Roman" w:hAnsi="Times New Roman" w:cs="Times New Roman"/>
                <w:sz w:val="20"/>
                <w:szCs w:val="20"/>
                <w:lang w:val="ro-RO"/>
              </w:rPr>
              <w:lastRenderedPageBreak/>
              <w:t xml:space="preserve">Lege privind reorganizarea transfrontalieră a societăților comerciale </w:t>
            </w:r>
            <w:r w:rsidRPr="00CF19B4">
              <w:rPr>
                <w:rFonts w:ascii="Times New Roman" w:hAnsi="Times New Roman" w:cs="Times New Roman"/>
                <w:sz w:val="20"/>
                <w:szCs w:val="20"/>
                <w:highlight w:val="yellow"/>
                <w:lang w:val="ro-RO"/>
              </w:rPr>
              <w:t xml:space="preserve">(ID </w:t>
            </w:r>
            <w:hyperlink r:id="rId16" w:history="1">
              <w:r w:rsidRPr="00CF19B4">
                <w:rPr>
                  <w:rStyle w:val="Hyperlink"/>
                  <w:rFonts w:ascii="Times New Roman" w:hAnsi="Times New Roman" w:cs="Times New Roman"/>
                  <w:color w:val="auto"/>
                  <w:sz w:val="20"/>
                  <w:szCs w:val="20"/>
                  <w:highlight w:val="yellow"/>
                  <w:lang w:val="ro-RO"/>
                </w:rPr>
                <w:t>15878</w:t>
              </w:r>
            </w:hyperlink>
            <w:r w:rsidRPr="00CF19B4">
              <w:rPr>
                <w:rStyle w:val="Hyperlink"/>
                <w:rFonts w:ascii="Times New Roman" w:hAnsi="Times New Roman" w:cs="Times New Roman"/>
                <w:color w:val="auto"/>
                <w:sz w:val="20"/>
                <w:szCs w:val="20"/>
                <w:highlight w:val="yellow"/>
                <w:lang w:val="ro-RO"/>
              </w:rPr>
              <w:t>)</w:t>
            </w:r>
          </w:p>
          <w:p w14:paraId="45F093C8" w14:textId="77777777" w:rsidR="00B15A4E" w:rsidRPr="00CF19B4" w:rsidRDefault="00B15A4E" w:rsidP="005D3D2F">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b/>
                <w:bCs/>
                <w:sz w:val="20"/>
                <w:szCs w:val="20"/>
                <w:lang w:val="en-US"/>
              </w:rPr>
              <w:t>Articolul 12.</w:t>
            </w:r>
            <w:r w:rsidRPr="00CF19B4">
              <w:rPr>
                <w:rFonts w:ascii="Times New Roman" w:eastAsia="Times New Roman" w:hAnsi="Times New Roman" w:cs="Times New Roman"/>
                <w:sz w:val="20"/>
                <w:szCs w:val="20"/>
                <w:lang w:val="en-US"/>
              </w:rPr>
              <w:t xml:space="preserve"> Aprobarea de către adunarea generală a proiectului transformării transfrontaliere</w:t>
            </w:r>
          </w:p>
          <w:p w14:paraId="396230E1" w14:textId="77777777" w:rsidR="00B15A4E" w:rsidRPr="00CF19B4" w:rsidRDefault="00B15A4E" w:rsidP="005D3D2F">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(1) După ce ia la cunoștință rapoartele menționate la art. 9 și 10, după caz, opiniile salariaților transmise în </w:t>
            </w:r>
            <w:r w:rsidRPr="00CF19B4">
              <w:rPr>
                <w:rFonts w:ascii="Times New Roman" w:eastAsia="Times New Roman" w:hAnsi="Times New Roman" w:cs="Times New Roman"/>
                <w:sz w:val="20"/>
                <w:szCs w:val="20"/>
                <w:lang w:val="en-US"/>
              </w:rPr>
              <w:lastRenderedPageBreak/>
              <w:t>conformitate cu art. 9 și observațiile depuse în conformitate cu art. 11, adunarea generală a societății decide, printr-o hotărâre, dacă aprobă proiectul de transformare transfrontalieră și dacă modifică actul de constituire și statutul, atunci când acesta este cuprins într-un act separat.</w:t>
            </w:r>
          </w:p>
          <w:p w14:paraId="06F9FDAF" w14:textId="77777777" w:rsidR="00B15A4E" w:rsidRPr="00CF19B4" w:rsidRDefault="00B15A4E" w:rsidP="005D3D2F">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(2) Adunarea generală a societății își poate rezerva dreptul de a condiționa implementarea transformării transfrontaliere de ratificarea expresă de către adunarea generală a aranjamentelor menționate la art. 16.</w:t>
            </w:r>
          </w:p>
          <w:p w14:paraId="3F85E32A" w14:textId="77777777" w:rsidR="00B15A4E" w:rsidRPr="00CF19B4" w:rsidRDefault="00B15A4E" w:rsidP="005D3D2F">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(3) Hot</w:t>
            </w:r>
            <w:r w:rsidRPr="00CF19B4">
              <w:rPr>
                <w:rFonts w:ascii="Times New Roman" w:hAnsi="Times New Roman" w:cs="Times New Roman"/>
                <w:sz w:val="20"/>
                <w:szCs w:val="20"/>
                <w:lang w:val="en-US"/>
              </w:rPr>
              <w:t>ărârea adunării generale de</w:t>
            </w:r>
            <w:r w:rsidRPr="00CF19B4">
              <w:rPr>
                <w:rFonts w:ascii="Times New Roman" w:eastAsia="Times New Roman" w:hAnsi="Times New Roman" w:cs="Times New Roman"/>
                <w:sz w:val="20"/>
                <w:szCs w:val="20"/>
                <w:lang w:val="en-US"/>
              </w:rPr>
              <w:t xml:space="preserve"> aprobare a transformării transfrontaliere nu poate fi anulată invocându-se exclusiv motivele următoare:</w:t>
            </w:r>
          </w:p>
          <w:p w14:paraId="0E688BC4" w14:textId="77777777" w:rsidR="00B15A4E" w:rsidRPr="00CF19B4" w:rsidRDefault="00B15A4E" w:rsidP="005D3D2F">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a) prețul de achiziție a participațiunii a fost stabilit în mod necorespunzător; sau</w:t>
            </w:r>
          </w:p>
          <w:p w14:paraId="5BC698F2" w14:textId="77777777" w:rsidR="00B15A4E" w:rsidRPr="00CF19B4" w:rsidRDefault="00B15A4E" w:rsidP="005D3D2F">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b) informațiile furnizate în legătură cu prețul de achiziție a participațiunii nu au respectat cerințele legale.</w:t>
            </w:r>
          </w:p>
          <w:p w14:paraId="6CE66556" w14:textId="79750FEF" w:rsidR="00B15A4E" w:rsidRPr="00CF19B4" w:rsidRDefault="00B15A4E" w:rsidP="005D3D2F">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(4) Procesul-verbal care consemnează hotărârea adunării generale prin care se aprobă transformarea transfrontalieră trebuie să identifice fiecare asociat care </w:t>
            </w:r>
            <w:r w:rsidRPr="00CF19B4">
              <w:rPr>
                <w:rFonts w:ascii="Times New Roman" w:eastAsia="Times New Roman" w:hAnsi="Times New Roman" w:cs="Times New Roman"/>
                <w:sz w:val="20"/>
                <w:szCs w:val="20"/>
                <w:lang w:val="en-US"/>
              </w:rPr>
              <w:lastRenderedPageBreak/>
              <w:t xml:space="preserve">a votat împotriva hotărârii, precum </w:t>
            </w:r>
            <w:r w:rsidRPr="00CF19B4">
              <w:rPr>
                <w:rFonts w:ascii="Times New Roman" w:hAnsi="Times New Roman" w:cs="Times New Roman"/>
                <w:sz w:val="20"/>
                <w:szCs w:val="20"/>
                <w:lang w:val="en-US"/>
              </w:rPr>
              <w:t>și fiecare asociat care nu a participat la adunarea generală</w:t>
            </w:r>
            <w:r w:rsidRPr="00CF19B4">
              <w:rPr>
                <w:rFonts w:ascii="Times New Roman" w:eastAsia="Times New Roman" w:hAnsi="Times New Roman" w:cs="Times New Roman"/>
                <w:sz w:val="20"/>
                <w:szCs w:val="20"/>
                <w:lang w:val="en-US"/>
              </w:rPr>
              <w:t>.</w:t>
            </w:r>
          </w:p>
          <w:p w14:paraId="517EDF54" w14:textId="77777777" w:rsidR="005D3D2F" w:rsidRPr="00CF19B4" w:rsidRDefault="005D3D2F" w:rsidP="005D3D2F">
            <w:pPr>
              <w:pStyle w:val="NoSpacing"/>
              <w:jc w:val="both"/>
              <w:rPr>
                <w:rFonts w:ascii="Times New Roman" w:hAnsi="Times New Roman" w:cs="Times New Roman"/>
                <w:b/>
                <w:bCs/>
                <w:sz w:val="20"/>
                <w:szCs w:val="20"/>
                <w:lang w:val="en-US"/>
              </w:rPr>
            </w:pPr>
          </w:p>
          <w:p w14:paraId="0B4A83D8" w14:textId="77777777" w:rsidR="005D3D2F" w:rsidRPr="00CF19B4" w:rsidRDefault="005D3D2F" w:rsidP="005D3D2F">
            <w:pPr>
              <w:pStyle w:val="NoSpacing"/>
              <w:jc w:val="both"/>
              <w:rPr>
                <w:rFonts w:ascii="Times New Roman" w:hAnsi="Times New Roman" w:cs="Times New Roman"/>
                <w:b/>
                <w:bCs/>
                <w:sz w:val="20"/>
                <w:szCs w:val="20"/>
                <w:lang w:val="en-US"/>
              </w:rPr>
            </w:pPr>
            <w:r w:rsidRPr="00CF19B4">
              <w:rPr>
                <w:rFonts w:ascii="Times New Roman" w:hAnsi="Times New Roman" w:cs="Times New Roman"/>
                <w:b/>
                <w:bCs/>
                <w:sz w:val="20"/>
                <w:szCs w:val="20"/>
                <w:lang w:val="en-US"/>
              </w:rPr>
              <w:t>Legea 1134/1997</w:t>
            </w:r>
          </w:p>
          <w:p w14:paraId="44B09F47" w14:textId="77777777" w:rsidR="005D3D2F" w:rsidRPr="00CF19B4" w:rsidRDefault="005D3D2F" w:rsidP="005D3D2F">
            <w:pPr>
              <w:pStyle w:val="NoSpacing"/>
              <w:jc w:val="both"/>
              <w:rPr>
                <w:rFonts w:ascii="Times New Roman" w:hAnsi="Times New Roman" w:cs="Times New Roman"/>
                <w:sz w:val="20"/>
                <w:szCs w:val="20"/>
                <w:lang w:val="en-US"/>
              </w:rPr>
            </w:pPr>
            <w:r w:rsidRPr="00CF19B4">
              <w:rPr>
                <w:rStyle w:val="Strong"/>
                <w:rFonts w:ascii="Times New Roman" w:hAnsi="Times New Roman" w:cs="Times New Roman"/>
                <w:sz w:val="20"/>
                <w:szCs w:val="20"/>
                <w:lang w:val="en-US"/>
              </w:rPr>
              <w:t>Articolul 48.</w:t>
            </w:r>
            <w:r w:rsidRPr="00CF19B4">
              <w:rPr>
                <w:rFonts w:ascii="Times New Roman" w:hAnsi="Times New Roman" w:cs="Times New Roman"/>
                <w:sz w:val="20"/>
                <w:szCs w:val="20"/>
                <w:lang w:val="en-US"/>
              </w:rPr>
              <w:t> Adunarea generală a acţionarilor şi atribuţiile ei</w:t>
            </w:r>
          </w:p>
          <w:p w14:paraId="52F411E3" w14:textId="77777777" w:rsidR="009A29C3" w:rsidRPr="00CF19B4" w:rsidRDefault="005D3D2F" w:rsidP="005D3D2F">
            <w:pPr>
              <w:pStyle w:val="NoSpacing"/>
              <w:jc w:val="both"/>
              <w:rPr>
                <w:rFonts w:ascii="Times New Roman" w:hAnsi="Times New Roman" w:cs="Times New Roman"/>
                <w:sz w:val="20"/>
                <w:szCs w:val="20"/>
                <w:shd w:val="clear" w:color="auto" w:fill="FFFFFF"/>
                <w:lang w:val="en-US"/>
              </w:rPr>
            </w:pPr>
            <w:r w:rsidRPr="00CF19B4">
              <w:rPr>
                <w:rFonts w:ascii="Times New Roman" w:hAnsi="Times New Roman" w:cs="Times New Roman"/>
                <w:sz w:val="20"/>
                <w:szCs w:val="20"/>
                <w:shd w:val="clear" w:color="auto" w:fill="FFFFFF"/>
                <w:lang w:val="en-US"/>
              </w:rPr>
              <w:t xml:space="preserve">(3) Adunarea generală a acţionarilor are următoarele atribuţii exclusive: </w:t>
            </w:r>
          </w:p>
          <w:p w14:paraId="46DB4E45" w14:textId="59FCD13E" w:rsidR="005D3D2F" w:rsidRPr="00CF19B4" w:rsidRDefault="005D3D2F" w:rsidP="005D3D2F">
            <w:pPr>
              <w:pStyle w:val="NoSpacing"/>
              <w:jc w:val="both"/>
              <w:rPr>
                <w:rFonts w:ascii="Times New Roman" w:hAnsi="Times New Roman" w:cs="Times New Roman"/>
                <w:sz w:val="20"/>
                <w:szCs w:val="20"/>
                <w:shd w:val="clear" w:color="auto" w:fill="FFFFFF"/>
                <w:lang w:val="en-US"/>
              </w:rPr>
            </w:pPr>
            <w:r w:rsidRPr="00CF19B4">
              <w:rPr>
                <w:rFonts w:ascii="Times New Roman" w:hAnsi="Times New Roman" w:cs="Times New Roman"/>
                <w:sz w:val="20"/>
                <w:szCs w:val="20"/>
                <w:shd w:val="clear" w:color="auto" w:fill="FFFFFF"/>
                <w:lang w:val="en-US"/>
              </w:rPr>
              <w:t>n) hotărăşte cu privire la reorganizarea sau dizolvarea societăţii;</w:t>
            </w:r>
          </w:p>
          <w:p w14:paraId="7197BD20" w14:textId="77777777" w:rsidR="009A29C3" w:rsidRPr="00CF19B4" w:rsidRDefault="005D3D2F" w:rsidP="005D3D2F">
            <w:pPr>
              <w:pStyle w:val="NoSpacing"/>
              <w:jc w:val="both"/>
              <w:rPr>
                <w:rFonts w:ascii="Times New Roman" w:hAnsi="Times New Roman" w:cs="Times New Roman"/>
                <w:sz w:val="20"/>
                <w:szCs w:val="20"/>
                <w:shd w:val="clear" w:color="auto" w:fill="FFFFFF"/>
                <w:lang w:val="en-US"/>
              </w:rPr>
            </w:pPr>
            <w:r w:rsidRPr="00CF19B4">
              <w:rPr>
                <w:rStyle w:val="Strong"/>
                <w:rFonts w:ascii="Times New Roman" w:hAnsi="Times New Roman" w:cs="Times New Roman"/>
                <w:sz w:val="20"/>
                <w:szCs w:val="20"/>
                <w:shd w:val="clear" w:color="auto" w:fill="FFFFFF"/>
                <w:lang w:val="en-US"/>
              </w:rPr>
              <w:t>Articolul 60.</w:t>
            </w:r>
            <w:r w:rsidRPr="00CF19B4">
              <w:rPr>
                <w:rFonts w:ascii="Times New Roman" w:hAnsi="Times New Roman" w:cs="Times New Roman"/>
                <w:sz w:val="20"/>
                <w:szCs w:val="20"/>
                <w:shd w:val="clear" w:color="auto" w:fill="FFFFFF"/>
                <w:lang w:val="en-US"/>
              </w:rPr>
              <w:t xml:space="preserve"> Exercitarea dreptului de vot </w:t>
            </w:r>
          </w:p>
          <w:p w14:paraId="4D18CA48" w14:textId="77777777" w:rsidR="009A29C3" w:rsidRPr="00CF19B4" w:rsidRDefault="005D3D2F" w:rsidP="005D3D2F">
            <w:pPr>
              <w:pStyle w:val="NoSpacing"/>
              <w:jc w:val="both"/>
              <w:rPr>
                <w:rFonts w:ascii="Times New Roman" w:hAnsi="Times New Roman" w:cs="Times New Roman"/>
                <w:sz w:val="20"/>
                <w:szCs w:val="20"/>
                <w:shd w:val="clear" w:color="auto" w:fill="FFFFFF"/>
                <w:lang w:val="en-US"/>
              </w:rPr>
            </w:pPr>
            <w:r w:rsidRPr="00CF19B4">
              <w:rPr>
                <w:rFonts w:ascii="Times New Roman" w:hAnsi="Times New Roman" w:cs="Times New Roman"/>
                <w:sz w:val="20"/>
                <w:szCs w:val="20"/>
                <w:shd w:val="clear" w:color="auto" w:fill="FFFFFF"/>
                <w:lang w:val="en-US"/>
              </w:rPr>
              <w:t xml:space="preserve">(2) Hotărârile adunării generale a acționarilor se adoptă: </w:t>
            </w:r>
          </w:p>
          <w:p w14:paraId="665680FC" w14:textId="653F6BD5" w:rsidR="005D3D2F" w:rsidRPr="00CF19B4" w:rsidRDefault="005D3D2F" w:rsidP="005D3D2F">
            <w:pPr>
              <w:pStyle w:val="NoSpacing"/>
              <w:jc w:val="both"/>
              <w:rPr>
                <w:rFonts w:ascii="Times New Roman" w:hAnsi="Times New Roman" w:cs="Times New Roman"/>
                <w:sz w:val="20"/>
                <w:szCs w:val="20"/>
                <w:shd w:val="clear" w:color="auto" w:fill="FFFFFF"/>
                <w:lang w:val="en-US"/>
              </w:rPr>
            </w:pPr>
            <w:r w:rsidRPr="00CF19B4">
              <w:rPr>
                <w:rFonts w:ascii="Times New Roman" w:hAnsi="Times New Roman" w:cs="Times New Roman"/>
                <w:sz w:val="20"/>
                <w:szCs w:val="20"/>
                <w:shd w:val="clear" w:color="auto" w:fill="FFFFFF"/>
                <w:lang w:val="en-US"/>
              </w:rPr>
              <w:t>a) cu două treimi din voturile reprezentate la adunare, în cazul chestiunilor ce țin de competența sa exclusivă, cu excepția cazului prevăzut la lit. c);</w:t>
            </w:r>
          </w:p>
          <w:p w14:paraId="1F9F2E2C" w14:textId="77777777" w:rsidR="005D3D2F" w:rsidRPr="00CF19B4" w:rsidRDefault="005D3D2F" w:rsidP="005D3D2F">
            <w:pPr>
              <w:pStyle w:val="NoSpacing"/>
              <w:jc w:val="both"/>
              <w:rPr>
                <w:rFonts w:ascii="Times New Roman" w:hAnsi="Times New Roman" w:cs="Times New Roman"/>
                <w:b/>
                <w:bCs/>
                <w:sz w:val="20"/>
                <w:szCs w:val="20"/>
                <w:lang w:val="en-US"/>
              </w:rPr>
            </w:pPr>
            <w:r w:rsidRPr="00CF19B4">
              <w:rPr>
                <w:rFonts w:ascii="Times New Roman" w:hAnsi="Times New Roman" w:cs="Times New Roman"/>
                <w:sz w:val="20"/>
                <w:szCs w:val="20"/>
                <w:shd w:val="clear" w:color="auto" w:fill="FFFFFF"/>
                <w:lang w:val="en-US"/>
              </w:rPr>
              <w:t>(3) Pentru luarea hotărârilor asupra unor chestiuni referitoare la activitatea societăţii, statutul acesteia poate prevedea cote mai mari de voturi decât cele stabilite la alin. (2).</w:t>
            </w:r>
          </w:p>
          <w:p w14:paraId="1AF12D07" w14:textId="36A5DAFC" w:rsidR="005D3D2F" w:rsidRPr="00CF19B4" w:rsidRDefault="005D3D2F" w:rsidP="005D3D2F">
            <w:pPr>
              <w:pStyle w:val="NoSpacing"/>
              <w:jc w:val="both"/>
              <w:rPr>
                <w:rFonts w:ascii="Times New Roman" w:eastAsia="Times New Roman" w:hAnsi="Times New Roman" w:cs="Times New Roman"/>
                <w:sz w:val="20"/>
                <w:szCs w:val="20"/>
                <w:lang w:val="en-US"/>
              </w:rPr>
            </w:pPr>
          </w:p>
          <w:p w14:paraId="13CEB9CF" w14:textId="0F558D37" w:rsidR="005D3D2F" w:rsidRPr="00CF19B4" w:rsidRDefault="005D3D2F" w:rsidP="005D3D2F">
            <w:pPr>
              <w:pStyle w:val="NoSpacing"/>
              <w:jc w:val="both"/>
              <w:rPr>
                <w:rFonts w:ascii="Times New Roman" w:eastAsia="Times New Roman" w:hAnsi="Times New Roman" w:cs="Times New Roman"/>
                <w:b/>
                <w:sz w:val="20"/>
                <w:szCs w:val="20"/>
                <w:lang w:val="en-US"/>
              </w:rPr>
            </w:pPr>
            <w:r w:rsidRPr="00CF19B4">
              <w:rPr>
                <w:rFonts w:ascii="Times New Roman" w:eastAsia="Times New Roman" w:hAnsi="Times New Roman" w:cs="Times New Roman"/>
                <w:b/>
                <w:sz w:val="20"/>
                <w:szCs w:val="20"/>
                <w:lang w:val="en-US"/>
              </w:rPr>
              <w:t>Legea 135/2007</w:t>
            </w:r>
          </w:p>
          <w:p w14:paraId="073B97A1" w14:textId="77777777" w:rsidR="005D3D2F" w:rsidRPr="00CF19B4" w:rsidRDefault="005D3D2F" w:rsidP="005D3D2F">
            <w:pPr>
              <w:pStyle w:val="NoSpacing"/>
              <w:jc w:val="both"/>
              <w:rPr>
                <w:rFonts w:ascii="Times New Roman" w:hAnsi="Times New Roman" w:cs="Times New Roman"/>
                <w:sz w:val="20"/>
                <w:szCs w:val="20"/>
                <w:lang w:val="en-US"/>
              </w:rPr>
            </w:pPr>
            <w:r w:rsidRPr="00CF19B4">
              <w:rPr>
                <w:rStyle w:val="Strong"/>
                <w:rFonts w:ascii="Times New Roman" w:hAnsi="Times New Roman" w:cs="Times New Roman"/>
                <w:sz w:val="20"/>
                <w:szCs w:val="20"/>
                <w:lang w:val="en-US"/>
              </w:rPr>
              <w:t>Articolul 49.</w:t>
            </w:r>
            <w:r w:rsidRPr="00CF19B4">
              <w:rPr>
                <w:rFonts w:ascii="Times New Roman" w:hAnsi="Times New Roman" w:cs="Times New Roman"/>
                <w:sz w:val="20"/>
                <w:szCs w:val="20"/>
                <w:lang w:val="en-US"/>
              </w:rPr>
              <w:t> Competenţa adunării generale a asociaţilor</w:t>
            </w:r>
          </w:p>
          <w:p w14:paraId="1434B45D" w14:textId="77777777" w:rsidR="005D3D2F" w:rsidRPr="00CF19B4" w:rsidRDefault="005D3D2F" w:rsidP="005D3D2F">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(1) De competenţa exclusivă a adunării generale a asociaţilor ţin:</w:t>
            </w:r>
          </w:p>
          <w:p w14:paraId="542FAB02" w14:textId="44F80217" w:rsidR="00E52CEB" w:rsidRPr="00CF19B4" w:rsidRDefault="005D3D2F" w:rsidP="005D3D2F">
            <w:pPr>
              <w:pStyle w:val="NoSpacing"/>
              <w:jc w:val="both"/>
              <w:rPr>
                <w:rFonts w:ascii="Times New Roman" w:hAnsi="Times New Roman" w:cs="Times New Roman"/>
                <w:b/>
                <w:bCs/>
                <w:sz w:val="20"/>
                <w:szCs w:val="20"/>
                <w:lang w:val="en-US"/>
              </w:rPr>
            </w:pPr>
            <w:r w:rsidRPr="00CF19B4">
              <w:rPr>
                <w:rFonts w:ascii="Times New Roman" w:hAnsi="Times New Roman" w:cs="Times New Roman"/>
                <w:sz w:val="20"/>
                <w:szCs w:val="20"/>
                <w:shd w:val="clear" w:color="auto" w:fill="FFFFFF"/>
                <w:lang w:val="en-US"/>
              </w:rPr>
              <w:t>i) adoptarea hotărârii cu privire la reorganizarea societății și aprobarea proiectului contractului de fuziune sau a proiectului dezmembrării;</w:t>
            </w:r>
          </w:p>
          <w:p w14:paraId="70FD8799" w14:textId="699C924F" w:rsidR="005D3D2F" w:rsidRPr="00CF19B4" w:rsidRDefault="005D3D2F" w:rsidP="005D3D2F">
            <w:pPr>
              <w:pStyle w:val="NoSpacing"/>
              <w:jc w:val="both"/>
              <w:rPr>
                <w:rFonts w:ascii="Times New Roman" w:hAnsi="Times New Roman" w:cs="Times New Roman"/>
                <w:sz w:val="20"/>
                <w:szCs w:val="20"/>
                <w:lang w:val="en-US"/>
              </w:rPr>
            </w:pPr>
            <w:r w:rsidRPr="00CF19B4">
              <w:rPr>
                <w:rStyle w:val="Strong"/>
                <w:rFonts w:ascii="Times New Roman" w:hAnsi="Times New Roman" w:cs="Times New Roman"/>
                <w:sz w:val="20"/>
                <w:szCs w:val="20"/>
                <w:lang w:val="en-US"/>
              </w:rPr>
              <w:t>Articolul 58.</w:t>
            </w:r>
            <w:r w:rsidRPr="00CF19B4">
              <w:rPr>
                <w:rFonts w:ascii="Times New Roman" w:hAnsi="Times New Roman" w:cs="Times New Roman"/>
                <w:sz w:val="20"/>
                <w:szCs w:val="20"/>
                <w:lang w:val="en-US"/>
              </w:rPr>
              <w:t> Adoptarea hotărîrilor adunării generale a asociaţilor</w:t>
            </w:r>
          </w:p>
          <w:p w14:paraId="7559E9F0" w14:textId="77777777" w:rsidR="005D3D2F" w:rsidRPr="00CF19B4" w:rsidRDefault="005D3D2F" w:rsidP="005D3D2F">
            <w:pPr>
              <w:pStyle w:val="NoSpacing"/>
              <w:jc w:val="both"/>
              <w:rPr>
                <w:rFonts w:ascii="Times New Roman" w:hAnsi="Times New Roman" w:cs="Times New Roman"/>
                <w:sz w:val="20"/>
                <w:szCs w:val="20"/>
                <w:shd w:val="clear" w:color="auto" w:fill="FFFFFF"/>
                <w:lang w:val="en-US"/>
              </w:rPr>
            </w:pPr>
            <w:r w:rsidRPr="00CF19B4">
              <w:rPr>
                <w:rFonts w:ascii="Times New Roman" w:hAnsi="Times New Roman" w:cs="Times New Roman"/>
                <w:sz w:val="20"/>
                <w:szCs w:val="20"/>
                <w:shd w:val="clear" w:color="auto" w:fill="FFFFFF"/>
                <w:lang w:val="en-US"/>
              </w:rPr>
              <w:t xml:space="preserve">(1) Dacă asociații nu au stabilit altfel în statut, hotărârile adunării generale a asociaților se adoptă: </w:t>
            </w:r>
          </w:p>
          <w:p w14:paraId="1B43A4A1" w14:textId="77777777" w:rsidR="005D3D2F" w:rsidRPr="00CF19B4" w:rsidRDefault="005D3D2F" w:rsidP="005D3D2F">
            <w:pPr>
              <w:pStyle w:val="NoSpacing"/>
              <w:jc w:val="both"/>
              <w:rPr>
                <w:rFonts w:ascii="Times New Roman" w:hAnsi="Times New Roman" w:cs="Times New Roman"/>
                <w:sz w:val="20"/>
                <w:szCs w:val="20"/>
                <w:shd w:val="clear" w:color="auto" w:fill="FFFFFF"/>
                <w:lang w:val="en-US"/>
              </w:rPr>
            </w:pPr>
            <w:r w:rsidRPr="00CF19B4">
              <w:rPr>
                <w:rFonts w:ascii="Times New Roman" w:hAnsi="Times New Roman" w:cs="Times New Roman"/>
                <w:sz w:val="20"/>
                <w:szCs w:val="20"/>
                <w:shd w:val="clear" w:color="auto" w:fill="FFFFFF"/>
                <w:lang w:val="en-US"/>
              </w:rPr>
              <w:t xml:space="preserve">2) cu două treimi din voturile tuturor asociaților societății, dacă statutul nu prevede un număr mai mare sau mai mic de voturi, pentru: </w:t>
            </w:r>
          </w:p>
          <w:p w14:paraId="6D406569" w14:textId="15709653" w:rsidR="005D3D2F" w:rsidRPr="00CF19B4" w:rsidRDefault="005D3D2F" w:rsidP="005D3D2F">
            <w:pPr>
              <w:pStyle w:val="NoSpacing"/>
              <w:jc w:val="both"/>
              <w:rPr>
                <w:rFonts w:ascii="Times New Roman" w:hAnsi="Times New Roman" w:cs="Times New Roman"/>
                <w:sz w:val="20"/>
                <w:szCs w:val="20"/>
                <w:shd w:val="clear" w:color="auto" w:fill="FFFFFF"/>
                <w:lang w:val="en-US"/>
              </w:rPr>
            </w:pPr>
            <w:r w:rsidRPr="00CF19B4">
              <w:rPr>
                <w:rFonts w:ascii="Times New Roman" w:hAnsi="Times New Roman" w:cs="Times New Roman"/>
                <w:sz w:val="20"/>
                <w:szCs w:val="20"/>
                <w:shd w:val="clear" w:color="auto" w:fill="FFFFFF"/>
                <w:lang w:val="en-US"/>
              </w:rPr>
              <w:t>c) reorganizarea societăţii şi aprobarea proiectului contractului de fuziune sau a proiectului dezmembrării;</w:t>
            </w:r>
          </w:p>
          <w:p w14:paraId="2D23C8D5" w14:textId="718E9D75" w:rsidR="005D3D2F" w:rsidRPr="00CF19B4" w:rsidRDefault="005D3D2F" w:rsidP="005D3D2F">
            <w:pPr>
              <w:pStyle w:val="NoSpacing"/>
              <w:jc w:val="both"/>
              <w:rPr>
                <w:rFonts w:ascii="Times New Roman" w:hAnsi="Times New Roman" w:cs="Times New Roman"/>
                <w:b/>
                <w:bCs/>
                <w:sz w:val="20"/>
                <w:szCs w:val="20"/>
                <w:lang w:val="en-US"/>
              </w:rPr>
            </w:pPr>
          </w:p>
        </w:tc>
        <w:tc>
          <w:tcPr>
            <w:tcW w:w="2552" w:type="dxa"/>
          </w:tcPr>
          <w:p w14:paraId="11AAC8B5"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 xml:space="preserve">Law on the Cross-Border Reorganization of Commercial Companies </w:t>
            </w:r>
            <w:r w:rsidRPr="00CF19B4">
              <w:rPr>
                <w:rFonts w:ascii="Times New Roman" w:hAnsi="Times New Roman" w:cs="Times New Roman"/>
                <w:sz w:val="20"/>
                <w:szCs w:val="20"/>
                <w:highlight w:val="yellow"/>
                <w:lang w:val="en-US"/>
              </w:rPr>
              <w:t>(ID 15878)</w:t>
            </w:r>
          </w:p>
          <w:p w14:paraId="264F0F64"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t xml:space="preserve">Article 12. </w:t>
            </w:r>
            <w:r w:rsidRPr="00CF19B4">
              <w:rPr>
                <w:rFonts w:ascii="Times New Roman" w:hAnsi="Times New Roman" w:cs="Times New Roman"/>
                <w:sz w:val="20"/>
                <w:szCs w:val="20"/>
                <w:lang w:val="en-US"/>
              </w:rPr>
              <w:t>Approval by the General Meeting of the Draft Terms of Cross-Border Conversion</w:t>
            </w:r>
          </w:p>
          <w:p w14:paraId="420E3071"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(1) Having taken note of the reports referred to in Articles 9 and 10, and, where </w:t>
            </w:r>
            <w:r w:rsidRPr="00CF19B4">
              <w:rPr>
                <w:rFonts w:ascii="Times New Roman" w:hAnsi="Times New Roman" w:cs="Times New Roman"/>
                <w:sz w:val="20"/>
                <w:szCs w:val="20"/>
                <w:lang w:val="en-US"/>
              </w:rPr>
              <w:lastRenderedPageBreak/>
              <w:t>applicable, the opinions of the employees submitted in accordance with Article 9 and the observations submitted in accordance with Article 11, the general meeting of the company shall decide, by resolution, whether to approve the draft terms of cross-border conversion and whether to amend the instrument of constitution and, where it is contained in a separate document, the articles of association.</w:t>
            </w:r>
          </w:p>
          <w:p w14:paraId="356532F9"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(2) The general meeting of the company may reserve the right to make implementation of the cross-border conversion conditional on its express ratification of the arrangements referred to in Article 16.</w:t>
            </w:r>
          </w:p>
          <w:p w14:paraId="06613EB8"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(3) The resolution of the general meeting approving the cross-border conversion may not be set aside on the sole ground of either of the following:</w:t>
            </w:r>
          </w:p>
          <w:p w14:paraId="5BAFDE87"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the cash compensation referred to in Article 8(2)(i) was set inadequately; or</w:t>
            </w:r>
          </w:p>
          <w:p w14:paraId="04F8B80A"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b) the information given in relation to the cash compensation did not comply with the legal requirements.</w:t>
            </w:r>
          </w:p>
          <w:p w14:paraId="54B906B0"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(4) The minutes recording the resolution of the general meeting approving the cross-border conversion shall identify each member who voted against the resolution and each member who did not attend the general meeting.</w:t>
            </w:r>
          </w:p>
          <w:p w14:paraId="59426A79" w14:textId="77777777" w:rsidR="00B64A6E" w:rsidRPr="00CF19B4" w:rsidRDefault="00B64A6E" w:rsidP="00B64A6E">
            <w:pPr>
              <w:pStyle w:val="NoSpacing"/>
              <w:jc w:val="both"/>
              <w:rPr>
                <w:rFonts w:ascii="Times New Roman" w:hAnsi="Times New Roman" w:cs="Times New Roman"/>
                <w:sz w:val="20"/>
                <w:szCs w:val="20"/>
                <w:lang w:val="en-US"/>
              </w:rPr>
            </w:pPr>
          </w:p>
          <w:p w14:paraId="6D34ADC0" w14:textId="3699FB14" w:rsidR="00B64A6E" w:rsidRPr="00CF19B4" w:rsidRDefault="00B64A6E" w:rsidP="00B64A6E">
            <w:pPr>
              <w:pStyle w:val="NoSpacing"/>
              <w:jc w:val="both"/>
              <w:rPr>
                <w:rFonts w:ascii="Times New Roman" w:hAnsi="Times New Roman" w:cs="Times New Roman"/>
                <w:b/>
                <w:sz w:val="20"/>
                <w:szCs w:val="20"/>
                <w:lang w:val="en-US"/>
              </w:rPr>
            </w:pPr>
            <w:r w:rsidRPr="00CF19B4">
              <w:rPr>
                <w:rFonts w:ascii="Times New Roman" w:hAnsi="Times New Roman" w:cs="Times New Roman"/>
                <w:b/>
                <w:sz w:val="20"/>
                <w:szCs w:val="20"/>
                <w:lang w:val="en-US"/>
              </w:rPr>
              <w:t xml:space="preserve">Law No. 1134/1997 </w:t>
            </w:r>
          </w:p>
          <w:p w14:paraId="18FAA2A0"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b/>
                <w:sz w:val="20"/>
                <w:szCs w:val="20"/>
                <w:lang w:val="en-US"/>
              </w:rPr>
              <w:t>Article 48.</w:t>
            </w:r>
            <w:r w:rsidRPr="00CF19B4">
              <w:rPr>
                <w:rFonts w:ascii="Times New Roman" w:hAnsi="Times New Roman" w:cs="Times New Roman"/>
                <w:sz w:val="20"/>
                <w:szCs w:val="20"/>
                <w:lang w:val="en-US"/>
              </w:rPr>
              <w:t xml:space="preserve"> General Meeting of Shareholders and its Powers</w:t>
            </w:r>
            <w:r w:rsidRPr="00CF19B4">
              <w:rPr>
                <w:rFonts w:ascii="Times New Roman" w:hAnsi="Times New Roman" w:cs="Times New Roman"/>
                <w:sz w:val="20"/>
                <w:szCs w:val="20"/>
                <w:lang w:val="en-US"/>
              </w:rPr>
              <w:br/>
              <w:t>(3) The General Meeting of Shareholders has the following exclusive powers:</w:t>
            </w:r>
            <w:r w:rsidRPr="00CF19B4">
              <w:rPr>
                <w:rFonts w:ascii="Times New Roman" w:hAnsi="Times New Roman" w:cs="Times New Roman"/>
                <w:sz w:val="20"/>
                <w:szCs w:val="20"/>
                <w:lang w:val="en-US"/>
              </w:rPr>
              <w:br/>
              <w:t>n) decides on the reorganisation or dissolution of the company.</w:t>
            </w:r>
          </w:p>
          <w:p w14:paraId="623DA1F9"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b/>
                <w:sz w:val="20"/>
                <w:szCs w:val="20"/>
                <w:lang w:val="en-US"/>
              </w:rPr>
              <w:t xml:space="preserve">Article 60. </w:t>
            </w:r>
            <w:r w:rsidRPr="00CF19B4">
              <w:rPr>
                <w:rFonts w:ascii="Times New Roman" w:hAnsi="Times New Roman" w:cs="Times New Roman"/>
                <w:sz w:val="20"/>
                <w:szCs w:val="20"/>
                <w:lang w:val="en-US"/>
              </w:rPr>
              <w:t>Exercise of Voting Rights</w:t>
            </w:r>
            <w:r w:rsidRPr="00CF19B4">
              <w:rPr>
                <w:rFonts w:ascii="Times New Roman" w:hAnsi="Times New Roman" w:cs="Times New Roman"/>
                <w:sz w:val="20"/>
                <w:szCs w:val="20"/>
                <w:lang w:val="en-US"/>
              </w:rPr>
              <w:br/>
              <w:t>(2) Resolutions of the General Meeting of Shareholders shall be adopted:</w:t>
            </w:r>
            <w:r w:rsidRPr="00CF19B4">
              <w:rPr>
                <w:rFonts w:ascii="Times New Roman" w:hAnsi="Times New Roman" w:cs="Times New Roman"/>
                <w:sz w:val="20"/>
                <w:szCs w:val="20"/>
                <w:lang w:val="en-US"/>
              </w:rPr>
              <w:br/>
              <w:t>a) by two-thirds of the votes represented at the meeting, in the case of matters falling within its exclusive competence, except for the case provided for in point (c);</w:t>
            </w:r>
          </w:p>
          <w:p w14:paraId="717BC317" w14:textId="4C41F8E5"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(3) For the adoption of resolutions on matters relating to the company’s activity, the articles of association may provide for higher voting thresholds than </w:t>
            </w:r>
            <w:r w:rsidRPr="00CF19B4">
              <w:rPr>
                <w:rFonts w:ascii="Times New Roman" w:hAnsi="Times New Roman" w:cs="Times New Roman"/>
                <w:sz w:val="20"/>
                <w:szCs w:val="20"/>
                <w:lang w:val="en-US"/>
              </w:rPr>
              <w:lastRenderedPageBreak/>
              <w:t>those established under paragraph (2).</w:t>
            </w:r>
          </w:p>
          <w:p w14:paraId="19F63FBC" w14:textId="77777777" w:rsidR="00B64A6E" w:rsidRPr="00CF19B4" w:rsidRDefault="00B64A6E" w:rsidP="00B64A6E">
            <w:pPr>
              <w:pStyle w:val="NoSpacing"/>
              <w:jc w:val="both"/>
              <w:rPr>
                <w:rFonts w:ascii="Times New Roman" w:hAnsi="Times New Roman" w:cs="Times New Roman"/>
                <w:sz w:val="20"/>
                <w:szCs w:val="20"/>
                <w:lang w:val="en-US"/>
              </w:rPr>
            </w:pPr>
          </w:p>
          <w:p w14:paraId="64016052" w14:textId="77777777" w:rsidR="00B64A6E" w:rsidRPr="00CF19B4" w:rsidRDefault="00B64A6E" w:rsidP="00B64A6E">
            <w:pPr>
              <w:pStyle w:val="NoSpacing"/>
              <w:jc w:val="both"/>
              <w:rPr>
                <w:rFonts w:ascii="Times New Roman" w:hAnsi="Times New Roman" w:cs="Times New Roman"/>
                <w:b/>
                <w:sz w:val="20"/>
                <w:szCs w:val="20"/>
                <w:lang w:val="en-US"/>
              </w:rPr>
            </w:pPr>
            <w:r w:rsidRPr="00CF19B4">
              <w:rPr>
                <w:rFonts w:ascii="Times New Roman" w:hAnsi="Times New Roman" w:cs="Times New Roman"/>
                <w:b/>
                <w:sz w:val="20"/>
                <w:szCs w:val="20"/>
                <w:lang w:val="en-US"/>
              </w:rPr>
              <w:t>Law No. 135/2007</w:t>
            </w:r>
          </w:p>
          <w:p w14:paraId="23D922CD"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b/>
                <w:sz w:val="20"/>
                <w:szCs w:val="20"/>
                <w:lang w:val="en-US"/>
              </w:rPr>
              <w:t>Article 49.</w:t>
            </w:r>
            <w:r w:rsidRPr="00CF19B4">
              <w:rPr>
                <w:rFonts w:ascii="Times New Roman" w:hAnsi="Times New Roman" w:cs="Times New Roman"/>
                <w:sz w:val="20"/>
                <w:szCs w:val="20"/>
                <w:lang w:val="en-US"/>
              </w:rPr>
              <w:t xml:space="preserve"> Competence of the General Meeting of Associates</w:t>
            </w:r>
            <w:r w:rsidRPr="00CF19B4">
              <w:rPr>
                <w:rFonts w:ascii="Times New Roman" w:hAnsi="Times New Roman" w:cs="Times New Roman"/>
                <w:sz w:val="20"/>
                <w:szCs w:val="20"/>
                <w:lang w:val="en-US"/>
              </w:rPr>
              <w:br/>
              <w:t>(1) The following fall within the exclusive competence of the General Meeting of Associates:</w:t>
            </w:r>
            <w:r w:rsidRPr="00CF19B4">
              <w:rPr>
                <w:rFonts w:ascii="Times New Roman" w:hAnsi="Times New Roman" w:cs="Times New Roman"/>
                <w:sz w:val="20"/>
                <w:szCs w:val="20"/>
                <w:lang w:val="en-US"/>
              </w:rPr>
              <w:br/>
              <w:t>i) adoption of the decision on the reorganisation of the company and approval of the draft merger agreement or the draft demerger.</w:t>
            </w:r>
          </w:p>
          <w:p w14:paraId="5C18D35C"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b/>
                <w:sz w:val="20"/>
                <w:szCs w:val="20"/>
                <w:lang w:val="en-US"/>
              </w:rPr>
              <w:t>Article 58.</w:t>
            </w:r>
            <w:r w:rsidRPr="00CF19B4">
              <w:rPr>
                <w:rFonts w:ascii="Times New Roman" w:hAnsi="Times New Roman" w:cs="Times New Roman"/>
                <w:sz w:val="20"/>
                <w:szCs w:val="20"/>
                <w:lang w:val="en-US"/>
              </w:rPr>
              <w:t xml:space="preserve"> Adoption of Resolutions of the General Meeting of Associates</w:t>
            </w:r>
            <w:r w:rsidRPr="00CF19B4">
              <w:rPr>
                <w:rFonts w:ascii="Times New Roman" w:hAnsi="Times New Roman" w:cs="Times New Roman"/>
                <w:sz w:val="20"/>
                <w:szCs w:val="20"/>
                <w:lang w:val="en-US"/>
              </w:rPr>
              <w:br/>
              <w:t>(1) Unless otherwise provided in the articles of association, resolutions of the General Meeting of Associates shall be adopted:</w:t>
            </w:r>
            <w:r w:rsidRPr="00CF19B4">
              <w:rPr>
                <w:rFonts w:ascii="Times New Roman" w:hAnsi="Times New Roman" w:cs="Times New Roman"/>
                <w:sz w:val="20"/>
                <w:szCs w:val="20"/>
                <w:lang w:val="en-US"/>
              </w:rPr>
              <w:br/>
              <w:t>2) by two-thirds of the votes of all associates of the company, unless the articles of association provide for a higher or lower number of votes, for:</w:t>
            </w:r>
            <w:r w:rsidRPr="00CF19B4">
              <w:rPr>
                <w:rFonts w:ascii="Times New Roman" w:hAnsi="Times New Roman" w:cs="Times New Roman"/>
                <w:sz w:val="20"/>
                <w:szCs w:val="20"/>
                <w:lang w:val="en-US"/>
              </w:rPr>
              <w:br/>
              <w:t>c) the reorganisation of the company and the approval of the draft merger agreement or the draft demerger.</w:t>
            </w:r>
          </w:p>
          <w:p w14:paraId="50DC58E9" w14:textId="77777777" w:rsidR="00E52CEB" w:rsidRPr="00CF19B4" w:rsidRDefault="00E52CEB" w:rsidP="00B64A6E">
            <w:pPr>
              <w:pStyle w:val="NoSpacing"/>
              <w:jc w:val="both"/>
              <w:rPr>
                <w:rFonts w:ascii="Times New Roman" w:hAnsi="Times New Roman" w:cs="Times New Roman"/>
                <w:b/>
                <w:bCs/>
                <w:sz w:val="20"/>
                <w:szCs w:val="20"/>
                <w:lang w:val="en-US"/>
              </w:rPr>
            </w:pPr>
          </w:p>
        </w:tc>
        <w:tc>
          <w:tcPr>
            <w:tcW w:w="1275" w:type="dxa"/>
          </w:tcPr>
          <w:p w14:paraId="304BD210" w14:textId="31A1E38B"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67C68D79"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472E36BE"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14:paraId="1335512A" w14:textId="77777777" w:rsidTr="00866BCC">
        <w:tc>
          <w:tcPr>
            <w:tcW w:w="2547" w:type="dxa"/>
          </w:tcPr>
          <w:p w14:paraId="4709399D" w14:textId="77777777" w:rsidR="00C13318" w:rsidRPr="00CF19B4" w:rsidRDefault="00C13318" w:rsidP="009D3D42">
            <w:pPr>
              <w:pStyle w:val="NoSpacing"/>
              <w:jc w:val="center"/>
              <w:rPr>
                <w:rFonts w:ascii="Times New Roman" w:hAnsi="Times New Roman" w:cs="Times New Roman"/>
                <w:b/>
                <w:sz w:val="20"/>
                <w:szCs w:val="20"/>
                <w:lang w:eastAsia="ru-RU"/>
              </w:rPr>
            </w:pPr>
            <w:r w:rsidRPr="00CF19B4">
              <w:rPr>
                <w:rFonts w:ascii="Times New Roman" w:hAnsi="Times New Roman" w:cs="Times New Roman"/>
                <w:b/>
                <w:sz w:val="20"/>
                <w:szCs w:val="20"/>
                <w:bdr w:val="none" w:sz="0" w:space="0" w:color="auto" w:frame="1"/>
                <w:lang w:val="en-US" w:eastAsia="ru-RU"/>
              </w:rPr>
              <w:lastRenderedPageBreak/>
              <w:t>Articolul</w:t>
            </w:r>
            <w:r w:rsidRPr="00CF19B4">
              <w:rPr>
                <w:rFonts w:ascii="Times New Roman" w:hAnsi="Times New Roman" w:cs="Times New Roman"/>
                <w:b/>
                <w:sz w:val="20"/>
                <w:szCs w:val="20"/>
                <w:bdr w:val="none" w:sz="0" w:space="0" w:color="auto" w:frame="1"/>
                <w:lang w:eastAsia="ru-RU"/>
              </w:rPr>
              <w:t xml:space="preserve"> 86</w:t>
            </w:r>
            <w:r w:rsidRPr="00CF19B4">
              <w:rPr>
                <w:rFonts w:ascii="Times New Roman" w:hAnsi="Times New Roman" w:cs="Times New Roman"/>
                <w:b/>
                <w:sz w:val="20"/>
                <w:szCs w:val="20"/>
                <w:bdr w:val="none" w:sz="0" w:space="0" w:color="auto" w:frame="1"/>
                <w:lang w:val="en-US" w:eastAsia="ru-RU"/>
              </w:rPr>
              <w:t>i</w:t>
            </w:r>
          </w:p>
          <w:p w14:paraId="47F42383" w14:textId="77777777" w:rsidR="00C13318" w:rsidRPr="00CF19B4" w:rsidRDefault="00C13318" w:rsidP="009D3D42">
            <w:pPr>
              <w:pStyle w:val="NoSpacing"/>
              <w:jc w:val="center"/>
              <w:rPr>
                <w:rFonts w:ascii="Times New Roman" w:hAnsi="Times New Roman" w:cs="Times New Roman"/>
                <w:b/>
                <w:sz w:val="20"/>
                <w:szCs w:val="20"/>
                <w:lang w:eastAsia="ru-RU"/>
              </w:rPr>
            </w:pPr>
            <w:r w:rsidRPr="00CF19B4">
              <w:rPr>
                <w:rFonts w:ascii="Times New Roman" w:hAnsi="Times New Roman" w:cs="Times New Roman"/>
                <w:b/>
                <w:sz w:val="20"/>
                <w:szCs w:val="20"/>
                <w:bdr w:val="none" w:sz="0" w:space="0" w:color="auto" w:frame="1"/>
                <w:lang w:val="en-US" w:eastAsia="ru-RU"/>
              </w:rPr>
              <w:t>Protec</w:t>
            </w:r>
            <w:r w:rsidRPr="00CF19B4">
              <w:rPr>
                <w:rFonts w:ascii="Times New Roman" w:hAnsi="Times New Roman" w:cs="Times New Roman"/>
                <w:b/>
                <w:sz w:val="20"/>
                <w:szCs w:val="20"/>
                <w:bdr w:val="none" w:sz="0" w:space="0" w:color="auto" w:frame="1"/>
                <w:lang w:eastAsia="ru-RU"/>
              </w:rPr>
              <w:t>ț</w:t>
            </w:r>
            <w:r w:rsidRPr="00CF19B4">
              <w:rPr>
                <w:rFonts w:ascii="Times New Roman" w:hAnsi="Times New Roman" w:cs="Times New Roman"/>
                <w:b/>
                <w:sz w:val="20"/>
                <w:szCs w:val="20"/>
                <w:bdr w:val="none" w:sz="0" w:space="0" w:color="auto" w:frame="1"/>
                <w:lang w:val="en-US" w:eastAsia="ru-RU"/>
              </w:rPr>
              <w:t>ia</w:t>
            </w:r>
            <w:r w:rsidRPr="00CF19B4">
              <w:rPr>
                <w:rFonts w:ascii="Times New Roman" w:hAnsi="Times New Roman" w:cs="Times New Roman"/>
                <w:b/>
                <w:sz w:val="20"/>
                <w:szCs w:val="20"/>
                <w:bdr w:val="none" w:sz="0" w:space="0" w:color="auto" w:frame="1"/>
                <w:lang w:eastAsia="ru-RU"/>
              </w:rPr>
              <w:t xml:space="preserve"> </w:t>
            </w:r>
            <w:r w:rsidRPr="00CF19B4">
              <w:rPr>
                <w:rFonts w:ascii="Times New Roman" w:hAnsi="Times New Roman" w:cs="Times New Roman"/>
                <w:b/>
                <w:sz w:val="20"/>
                <w:szCs w:val="20"/>
                <w:bdr w:val="none" w:sz="0" w:space="0" w:color="auto" w:frame="1"/>
                <w:lang w:val="en-US" w:eastAsia="ru-RU"/>
              </w:rPr>
              <w:t>membrilor</w:t>
            </w:r>
          </w:p>
          <w:p w14:paraId="7C032C82" w14:textId="72A17511" w:rsidR="00C13318" w:rsidRPr="00CF19B4" w:rsidRDefault="009D3D42" w:rsidP="009D3D42">
            <w:pPr>
              <w:pStyle w:val="NoSpacing"/>
              <w:jc w:val="both"/>
              <w:rPr>
                <w:rFonts w:ascii="Times New Roman" w:hAnsi="Times New Roman" w:cs="Times New Roman"/>
                <w:sz w:val="20"/>
                <w:szCs w:val="20"/>
                <w:lang w:eastAsia="ru-RU"/>
              </w:rPr>
            </w:pPr>
            <w:r w:rsidRPr="00CF19B4">
              <w:rPr>
                <w:rFonts w:ascii="Times New Roman" w:hAnsi="Times New Roman" w:cs="Times New Roman"/>
                <w:sz w:val="20"/>
                <w:szCs w:val="20"/>
                <w:lang w:eastAsia="ru-RU"/>
              </w:rPr>
              <w:lastRenderedPageBreak/>
              <w:t>1.</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Statele</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membre</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se</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asigur</w:t>
            </w:r>
            <w:r w:rsidR="00C13318" w:rsidRPr="00CF19B4">
              <w:rPr>
                <w:rFonts w:ascii="Times New Roman" w:hAnsi="Times New Roman" w:cs="Times New Roman"/>
                <w:sz w:val="20"/>
                <w:szCs w:val="20"/>
                <w:lang w:eastAsia="ru-RU"/>
              </w:rPr>
              <w:t xml:space="preserve">ă </w:t>
            </w:r>
            <w:r w:rsidR="00C13318" w:rsidRPr="00CF19B4">
              <w:rPr>
                <w:rFonts w:ascii="Times New Roman" w:hAnsi="Times New Roman" w:cs="Times New Roman"/>
                <w:sz w:val="20"/>
                <w:szCs w:val="20"/>
                <w:lang w:val="en-US" w:eastAsia="ru-RU"/>
              </w:rPr>
              <w:t>c</w:t>
            </w:r>
            <w:r w:rsidR="00C13318" w:rsidRPr="00CF19B4">
              <w:rPr>
                <w:rFonts w:ascii="Times New Roman" w:hAnsi="Times New Roman" w:cs="Times New Roman"/>
                <w:sz w:val="20"/>
                <w:szCs w:val="20"/>
                <w:lang w:eastAsia="ru-RU"/>
              </w:rPr>
              <w:t xml:space="preserve">ă </w:t>
            </w:r>
            <w:r w:rsidR="00C13318" w:rsidRPr="00CF19B4">
              <w:rPr>
                <w:rFonts w:ascii="Times New Roman" w:hAnsi="Times New Roman" w:cs="Times New Roman"/>
                <w:sz w:val="20"/>
                <w:szCs w:val="20"/>
                <w:lang w:val="en-US" w:eastAsia="ru-RU"/>
              </w:rPr>
              <w:t>cel</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pu</w:t>
            </w:r>
            <w:r w:rsidR="00C13318" w:rsidRPr="00CF19B4">
              <w:rPr>
                <w:rFonts w:ascii="Times New Roman" w:hAnsi="Times New Roman" w:cs="Times New Roman"/>
                <w:sz w:val="20"/>
                <w:szCs w:val="20"/>
                <w:lang w:eastAsia="ru-RU"/>
              </w:rPr>
              <w:t>ț</w:t>
            </w:r>
            <w:r w:rsidR="00C13318" w:rsidRPr="00CF19B4">
              <w:rPr>
                <w:rFonts w:ascii="Times New Roman" w:hAnsi="Times New Roman" w:cs="Times New Roman"/>
                <w:sz w:val="20"/>
                <w:szCs w:val="20"/>
                <w:lang w:val="en-US" w:eastAsia="ru-RU"/>
              </w:rPr>
              <w:t>in</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membrii</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unei</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societ</w:t>
            </w:r>
            <w:r w:rsidR="00C13318" w:rsidRPr="00CF19B4">
              <w:rPr>
                <w:rFonts w:ascii="Times New Roman" w:hAnsi="Times New Roman" w:cs="Times New Roman"/>
                <w:sz w:val="20"/>
                <w:szCs w:val="20"/>
                <w:lang w:eastAsia="ru-RU"/>
              </w:rPr>
              <w:t>ăț</w:t>
            </w:r>
            <w:r w:rsidR="00C13318" w:rsidRPr="00CF19B4">
              <w:rPr>
                <w:rFonts w:ascii="Times New Roman" w:hAnsi="Times New Roman" w:cs="Times New Roman"/>
                <w:sz w:val="20"/>
                <w:szCs w:val="20"/>
                <w:lang w:val="en-US" w:eastAsia="ru-RU"/>
              </w:rPr>
              <w:t>i</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care</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au</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votat</w:t>
            </w:r>
            <w:r w:rsidR="00C13318" w:rsidRPr="00CF19B4">
              <w:rPr>
                <w:rFonts w:ascii="Times New Roman" w:hAnsi="Times New Roman" w:cs="Times New Roman"/>
                <w:sz w:val="20"/>
                <w:szCs w:val="20"/>
                <w:lang w:eastAsia="ru-RU"/>
              </w:rPr>
              <w:t xml:space="preserve"> î</w:t>
            </w:r>
            <w:r w:rsidR="00C13318" w:rsidRPr="00CF19B4">
              <w:rPr>
                <w:rFonts w:ascii="Times New Roman" w:hAnsi="Times New Roman" w:cs="Times New Roman"/>
                <w:sz w:val="20"/>
                <w:szCs w:val="20"/>
                <w:lang w:val="en-US" w:eastAsia="ru-RU"/>
              </w:rPr>
              <w:t>mpotriva</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aprob</w:t>
            </w:r>
            <w:r w:rsidR="00C13318" w:rsidRPr="00CF19B4">
              <w:rPr>
                <w:rFonts w:ascii="Times New Roman" w:hAnsi="Times New Roman" w:cs="Times New Roman"/>
                <w:sz w:val="20"/>
                <w:szCs w:val="20"/>
                <w:lang w:eastAsia="ru-RU"/>
              </w:rPr>
              <w:t>ă</w:t>
            </w:r>
            <w:r w:rsidR="00C13318" w:rsidRPr="00CF19B4">
              <w:rPr>
                <w:rFonts w:ascii="Times New Roman" w:hAnsi="Times New Roman" w:cs="Times New Roman"/>
                <w:sz w:val="20"/>
                <w:szCs w:val="20"/>
                <w:lang w:val="en-US" w:eastAsia="ru-RU"/>
              </w:rPr>
              <w:t>rii</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proiectului</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de</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transformare</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transfrontalier</w:t>
            </w:r>
            <w:r w:rsidR="00C13318" w:rsidRPr="00CF19B4">
              <w:rPr>
                <w:rFonts w:ascii="Times New Roman" w:hAnsi="Times New Roman" w:cs="Times New Roman"/>
                <w:sz w:val="20"/>
                <w:szCs w:val="20"/>
                <w:lang w:eastAsia="ru-RU"/>
              </w:rPr>
              <w:t xml:space="preserve">ă </w:t>
            </w:r>
            <w:r w:rsidR="00C13318" w:rsidRPr="00CF19B4">
              <w:rPr>
                <w:rFonts w:ascii="Times New Roman" w:hAnsi="Times New Roman" w:cs="Times New Roman"/>
                <w:sz w:val="20"/>
                <w:szCs w:val="20"/>
                <w:lang w:val="en-US" w:eastAsia="ru-RU"/>
              </w:rPr>
              <w:t>au</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dreptul</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de</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a</w:t>
            </w:r>
            <w:r w:rsidR="00C13318" w:rsidRPr="00CF19B4">
              <w:rPr>
                <w:rFonts w:ascii="Times New Roman" w:hAnsi="Times New Roman" w:cs="Times New Roman"/>
                <w:sz w:val="20"/>
                <w:szCs w:val="20"/>
                <w:lang w:eastAsia="ru-RU"/>
              </w:rPr>
              <w:t xml:space="preserve"> î</w:t>
            </w:r>
            <w:r w:rsidR="00C13318" w:rsidRPr="00CF19B4">
              <w:rPr>
                <w:rFonts w:ascii="Times New Roman" w:hAnsi="Times New Roman" w:cs="Times New Roman"/>
                <w:sz w:val="20"/>
                <w:szCs w:val="20"/>
                <w:lang w:val="en-US" w:eastAsia="ru-RU"/>
              </w:rPr>
              <w:t>nstr</w:t>
            </w:r>
            <w:r w:rsidR="00C13318" w:rsidRPr="00CF19B4">
              <w:rPr>
                <w:rFonts w:ascii="Times New Roman" w:hAnsi="Times New Roman" w:cs="Times New Roman"/>
                <w:sz w:val="20"/>
                <w:szCs w:val="20"/>
                <w:lang w:eastAsia="ru-RU"/>
              </w:rPr>
              <w:t>ă</w:t>
            </w:r>
            <w:r w:rsidR="00C13318" w:rsidRPr="00CF19B4">
              <w:rPr>
                <w:rFonts w:ascii="Times New Roman" w:hAnsi="Times New Roman" w:cs="Times New Roman"/>
                <w:sz w:val="20"/>
                <w:szCs w:val="20"/>
                <w:lang w:val="en-US" w:eastAsia="ru-RU"/>
              </w:rPr>
              <w:t>ina</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ac</w:t>
            </w:r>
            <w:r w:rsidR="00C13318" w:rsidRPr="00CF19B4">
              <w:rPr>
                <w:rFonts w:ascii="Times New Roman" w:hAnsi="Times New Roman" w:cs="Times New Roman"/>
                <w:sz w:val="20"/>
                <w:szCs w:val="20"/>
                <w:lang w:eastAsia="ru-RU"/>
              </w:rPr>
              <w:t>ț</w:t>
            </w:r>
            <w:r w:rsidR="00C13318" w:rsidRPr="00CF19B4">
              <w:rPr>
                <w:rFonts w:ascii="Times New Roman" w:hAnsi="Times New Roman" w:cs="Times New Roman"/>
                <w:sz w:val="20"/>
                <w:szCs w:val="20"/>
                <w:lang w:val="en-US" w:eastAsia="ru-RU"/>
              </w:rPr>
              <w:t>iunile</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lor</w:t>
            </w:r>
            <w:r w:rsidR="00C13318" w:rsidRPr="00CF19B4">
              <w:rPr>
                <w:rFonts w:ascii="Times New Roman" w:hAnsi="Times New Roman" w:cs="Times New Roman"/>
                <w:sz w:val="20"/>
                <w:szCs w:val="20"/>
                <w:lang w:eastAsia="ru-RU"/>
              </w:rPr>
              <w:t xml:space="preserve"> î</w:t>
            </w:r>
            <w:r w:rsidR="00C13318" w:rsidRPr="00CF19B4">
              <w:rPr>
                <w:rFonts w:ascii="Times New Roman" w:hAnsi="Times New Roman" w:cs="Times New Roman"/>
                <w:sz w:val="20"/>
                <w:szCs w:val="20"/>
                <w:lang w:val="en-US" w:eastAsia="ru-RU"/>
              </w:rPr>
              <w:t>n</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schimbul</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unei</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compensa</w:t>
            </w:r>
            <w:r w:rsidR="00C13318" w:rsidRPr="00CF19B4">
              <w:rPr>
                <w:rFonts w:ascii="Times New Roman" w:hAnsi="Times New Roman" w:cs="Times New Roman"/>
                <w:sz w:val="20"/>
                <w:szCs w:val="20"/>
                <w:lang w:eastAsia="ru-RU"/>
              </w:rPr>
              <w:t>ț</w:t>
            </w:r>
            <w:r w:rsidR="00C13318" w:rsidRPr="00CF19B4">
              <w:rPr>
                <w:rFonts w:ascii="Times New Roman" w:hAnsi="Times New Roman" w:cs="Times New Roman"/>
                <w:sz w:val="20"/>
                <w:szCs w:val="20"/>
                <w:lang w:val="en-US" w:eastAsia="ru-RU"/>
              </w:rPr>
              <w:t>ii</w:t>
            </w:r>
            <w:r w:rsidR="00C13318" w:rsidRPr="00CF19B4">
              <w:rPr>
                <w:rFonts w:ascii="Times New Roman" w:hAnsi="Times New Roman" w:cs="Times New Roman"/>
                <w:sz w:val="20"/>
                <w:szCs w:val="20"/>
                <w:lang w:eastAsia="ru-RU"/>
              </w:rPr>
              <w:t xml:space="preserve"> î</w:t>
            </w:r>
            <w:r w:rsidR="00C13318" w:rsidRPr="00CF19B4">
              <w:rPr>
                <w:rFonts w:ascii="Times New Roman" w:hAnsi="Times New Roman" w:cs="Times New Roman"/>
                <w:sz w:val="20"/>
                <w:szCs w:val="20"/>
                <w:lang w:val="en-US" w:eastAsia="ru-RU"/>
              </w:rPr>
              <w:t>n</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bani</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adecvate</w:t>
            </w:r>
            <w:r w:rsidR="00C13318" w:rsidRPr="00CF19B4">
              <w:rPr>
                <w:rFonts w:ascii="Times New Roman" w:hAnsi="Times New Roman" w:cs="Times New Roman"/>
                <w:sz w:val="20"/>
                <w:szCs w:val="20"/>
                <w:lang w:eastAsia="ru-RU"/>
              </w:rPr>
              <w:t>, î</w:t>
            </w:r>
            <w:r w:rsidR="00C13318" w:rsidRPr="00CF19B4">
              <w:rPr>
                <w:rFonts w:ascii="Times New Roman" w:hAnsi="Times New Roman" w:cs="Times New Roman"/>
                <w:sz w:val="20"/>
                <w:szCs w:val="20"/>
                <w:lang w:val="en-US" w:eastAsia="ru-RU"/>
              </w:rPr>
              <w:t>n</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condi</w:t>
            </w:r>
            <w:r w:rsidR="00C13318" w:rsidRPr="00CF19B4">
              <w:rPr>
                <w:rFonts w:ascii="Times New Roman" w:hAnsi="Times New Roman" w:cs="Times New Roman"/>
                <w:sz w:val="20"/>
                <w:szCs w:val="20"/>
                <w:lang w:eastAsia="ru-RU"/>
              </w:rPr>
              <w:t>ț</w:t>
            </w:r>
            <w:r w:rsidR="00C13318" w:rsidRPr="00CF19B4">
              <w:rPr>
                <w:rFonts w:ascii="Times New Roman" w:hAnsi="Times New Roman" w:cs="Times New Roman"/>
                <w:sz w:val="20"/>
                <w:szCs w:val="20"/>
                <w:lang w:val="en-US" w:eastAsia="ru-RU"/>
              </w:rPr>
              <w:t>iile</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prev</w:t>
            </w:r>
            <w:r w:rsidR="00C13318" w:rsidRPr="00CF19B4">
              <w:rPr>
                <w:rFonts w:ascii="Times New Roman" w:hAnsi="Times New Roman" w:cs="Times New Roman"/>
                <w:sz w:val="20"/>
                <w:szCs w:val="20"/>
                <w:lang w:eastAsia="ru-RU"/>
              </w:rPr>
              <w:t>ă</w:t>
            </w:r>
            <w:r w:rsidR="00C13318" w:rsidRPr="00CF19B4">
              <w:rPr>
                <w:rFonts w:ascii="Times New Roman" w:hAnsi="Times New Roman" w:cs="Times New Roman"/>
                <w:sz w:val="20"/>
                <w:szCs w:val="20"/>
                <w:lang w:val="en-US" w:eastAsia="ru-RU"/>
              </w:rPr>
              <w:t>zute</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la</w:t>
            </w:r>
            <w:r w:rsidR="00C13318" w:rsidRPr="00CF19B4">
              <w:rPr>
                <w:rFonts w:ascii="Times New Roman" w:hAnsi="Times New Roman" w:cs="Times New Roman"/>
                <w:sz w:val="20"/>
                <w:szCs w:val="20"/>
                <w:lang w:eastAsia="ru-RU"/>
              </w:rPr>
              <w:t xml:space="preserve"> </w:t>
            </w:r>
            <w:r w:rsidR="00C13318" w:rsidRPr="00CF19B4">
              <w:rPr>
                <w:rFonts w:ascii="Times New Roman" w:hAnsi="Times New Roman" w:cs="Times New Roman"/>
                <w:sz w:val="20"/>
                <w:szCs w:val="20"/>
                <w:lang w:val="en-US" w:eastAsia="ru-RU"/>
              </w:rPr>
              <w:t>alineatele</w:t>
            </w:r>
            <w:r w:rsidR="00C13318" w:rsidRPr="00CF19B4">
              <w:rPr>
                <w:rFonts w:ascii="Times New Roman" w:hAnsi="Times New Roman" w:cs="Times New Roman"/>
                <w:sz w:val="20"/>
                <w:szCs w:val="20"/>
                <w:lang w:eastAsia="ru-RU"/>
              </w:rPr>
              <w:t xml:space="preserve"> </w:t>
            </w:r>
            <w:r w:rsidRPr="00CF19B4">
              <w:rPr>
                <w:rFonts w:ascii="Times New Roman" w:hAnsi="Times New Roman" w:cs="Times New Roman"/>
                <w:sz w:val="20"/>
                <w:szCs w:val="20"/>
                <w:lang w:eastAsia="ru-RU"/>
              </w:rPr>
              <w:t xml:space="preserve">2-5. </w:t>
            </w:r>
          </w:p>
          <w:p w14:paraId="20CF61DA"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Statele membre pot prevedea, de asemenea, ca și alți membri ai societății să aibă dreptul menționat la primul subparagraf.</w:t>
            </w:r>
          </w:p>
          <w:p w14:paraId="4EE9ADF4"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Statele membre pot solicita ca opoziția expresă față de proiectul de transformare transfrontalieră, intenția membrilor de a-și exercita dreptul de a-și înstrăina acțiunile sau ambele să fie documentate corespunzător, cel târziu în cadrul adunării generale menționate la articolul 86h. Statele membre pot permite ca înregistrarea opoziției față de proiectul de transformare transfrontalieră să fie considerată o documentare corespunzătoare a unui vot negativ.</w:t>
            </w:r>
          </w:p>
          <w:p w14:paraId="75C34799" w14:textId="431C916D"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2.</w:t>
            </w:r>
            <w:r w:rsidR="00C13318" w:rsidRPr="00CF19B4">
              <w:rPr>
                <w:rFonts w:ascii="Times New Roman" w:hAnsi="Times New Roman" w:cs="Times New Roman"/>
                <w:sz w:val="20"/>
                <w:szCs w:val="20"/>
                <w:lang w:val="en-US" w:eastAsia="ru-RU"/>
              </w:rPr>
              <w:t xml:space="preserve"> Statele membre stabilesc perioada în care membrii menționați la alineatul </w:t>
            </w:r>
            <w:r w:rsidRPr="00CF19B4">
              <w:rPr>
                <w:rFonts w:ascii="Times New Roman" w:hAnsi="Times New Roman" w:cs="Times New Roman"/>
                <w:sz w:val="20"/>
                <w:szCs w:val="20"/>
                <w:lang w:val="en-US" w:eastAsia="ru-RU"/>
              </w:rPr>
              <w:t xml:space="preserve">1 </w:t>
            </w:r>
            <w:r w:rsidR="00C13318" w:rsidRPr="00CF19B4">
              <w:rPr>
                <w:rFonts w:ascii="Times New Roman" w:hAnsi="Times New Roman" w:cs="Times New Roman"/>
                <w:sz w:val="20"/>
                <w:szCs w:val="20"/>
                <w:lang w:val="en-US" w:eastAsia="ru-RU"/>
              </w:rPr>
              <w:t xml:space="preserve">trebuie să declare societății decizia lor de a-și exercita </w:t>
            </w:r>
            <w:r w:rsidR="00C13318" w:rsidRPr="00CF19B4">
              <w:rPr>
                <w:rFonts w:ascii="Times New Roman" w:hAnsi="Times New Roman" w:cs="Times New Roman"/>
                <w:sz w:val="20"/>
                <w:szCs w:val="20"/>
                <w:lang w:val="en-US" w:eastAsia="ru-RU"/>
              </w:rPr>
              <w:lastRenderedPageBreak/>
              <w:t>dreptul de a-și înstrăina acțiunile. Perioada respectivă nu depășește o lună de la adunarea generală menționată la articolul 86h. Statele membre se asigură că societatea pune la dispoziție o adresă electronică pentru primirea respectivei declarații prin mijloace electronice.</w:t>
            </w:r>
          </w:p>
          <w:p w14:paraId="5F9EB03E" w14:textId="4B1464A9"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3.</w:t>
            </w:r>
            <w:r w:rsidR="00C13318" w:rsidRPr="00CF19B4">
              <w:rPr>
                <w:rFonts w:ascii="Times New Roman" w:hAnsi="Times New Roman" w:cs="Times New Roman"/>
                <w:sz w:val="20"/>
                <w:szCs w:val="20"/>
                <w:lang w:val="en-US" w:eastAsia="ru-RU"/>
              </w:rPr>
              <w:t xml:space="preserve"> Statele membre stabilesc, de asemenea, perioada în care trebuie plătită compensația în bani specificată în proiectul de transformare transfrontalieră. Perioada respectivă nu se încheie mai târziu de două luni de la data la care transformarea transfrontalieră produce efecte în conformitate cu articolul 86q.</w:t>
            </w:r>
          </w:p>
          <w:p w14:paraId="65DC1782" w14:textId="77E3EF3B"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4.</w:t>
            </w:r>
            <w:r w:rsidR="00C13318" w:rsidRPr="00CF19B4">
              <w:rPr>
                <w:rFonts w:ascii="Times New Roman" w:hAnsi="Times New Roman" w:cs="Times New Roman"/>
                <w:sz w:val="20"/>
                <w:szCs w:val="20"/>
                <w:lang w:val="en-US" w:eastAsia="ru-RU"/>
              </w:rPr>
              <w:t xml:space="preserve"> Statele membre se asigură că orice membri care și-au declarat decizia de a-și exercita dreptul de a-și înstrăina acțiunile, dar care consideră că compensația în bani oferită de societate nu a fost stabilită în mod corespunzător, au dreptul de a cere o compensație în bani suplimentară în fața autorității competente sau a organismului desemnat în temeiul legislației naționale. </w:t>
            </w:r>
            <w:r w:rsidR="00C13318" w:rsidRPr="00CF19B4">
              <w:rPr>
                <w:rFonts w:ascii="Times New Roman" w:hAnsi="Times New Roman" w:cs="Times New Roman"/>
                <w:sz w:val="20"/>
                <w:szCs w:val="20"/>
                <w:lang w:val="en-US" w:eastAsia="ru-RU"/>
              </w:rPr>
              <w:lastRenderedPageBreak/>
              <w:t>Statele membre stabilesc un termen limită pentru cererea de compensație în bani suplimentară.</w:t>
            </w:r>
          </w:p>
          <w:p w14:paraId="477EC006" w14:textId="4C514972"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 xml:space="preserve">Statele membre pot prevedea că decizia definitivă de a acorda o compensație în bani suplimentară este valabilă pentru toți membrii care și-au declarat decizia de a-și exercita dreptul de a-și înstrăina acțiunile în conformitate cu alineatul </w:t>
            </w:r>
            <w:r w:rsidR="009D3D42" w:rsidRPr="00CF19B4">
              <w:rPr>
                <w:rFonts w:ascii="Times New Roman" w:hAnsi="Times New Roman" w:cs="Times New Roman"/>
                <w:sz w:val="20"/>
                <w:szCs w:val="20"/>
                <w:lang w:val="en-US" w:eastAsia="ru-RU"/>
              </w:rPr>
              <w:t>2</w:t>
            </w:r>
            <w:r w:rsidRPr="00CF19B4">
              <w:rPr>
                <w:rFonts w:ascii="Times New Roman" w:hAnsi="Times New Roman" w:cs="Times New Roman"/>
                <w:sz w:val="20"/>
                <w:szCs w:val="20"/>
                <w:lang w:val="en-US" w:eastAsia="ru-RU"/>
              </w:rPr>
              <w:t>.</w:t>
            </w:r>
          </w:p>
          <w:p w14:paraId="6499924D" w14:textId="30933AD9"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5.</w:t>
            </w:r>
            <w:r w:rsidR="00C13318" w:rsidRPr="00CF19B4">
              <w:rPr>
                <w:rFonts w:ascii="Times New Roman" w:hAnsi="Times New Roman" w:cs="Times New Roman"/>
                <w:sz w:val="20"/>
                <w:szCs w:val="20"/>
                <w:lang w:val="en-US" w:eastAsia="ru-RU"/>
              </w:rPr>
              <w:t xml:space="preserve"> Statele membre se asigură că legislația statului membru de plecare reglementează drepturile menționate la alineatele </w:t>
            </w:r>
            <w:r w:rsidRPr="00CF19B4">
              <w:rPr>
                <w:rFonts w:ascii="Times New Roman" w:hAnsi="Times New Roman" w:cs="Times New Roman"/>
                <w:sz w:val="20"/>
                <w:szCs w:val="20"/>
                <w:lang w:val="en-US" w:eastAsia="ru-RU"/>
              </w:rPr>
              <w:t>1-4</w:t>
            </w:r>
            <w:r w:rsidR="00C13318" w:rsidRPr="00CF19B4">
              <w:rPr>
                <w:rFonts w:ascii="Times New Roman" w:hAnsi="Times New Roman" w:cs="Times New Roman"/>
                <w:sz w:val="20"/>
                <w:szCs w:val="20"/>
                <w:lang w:val="en-US" w:eastAsia="ru-RU"/>
              </w:rPr>
              <w:t xml:space="preserve"> și că competența exclusivă de a soluționa orice litigii referitoare la drepturile respective revine jurisdicției statului membru de plecare respectiv.</w:t>
            </w:r>
          </w:p>
          <w:p w14:paraId="5DFAD232" w14:textId="77777777" w:rsidR="00E52CEB" w:rsidRPr="00CF19B4" w:rsidRDefault="00E52CEB" w:rsidP="009D3D42">
            <w:pPr>
              <w:pStyle w:val="NoSpacing"/>
              <w:jc w:val="both"/>
              <w:rPr>
                <w:rStyle w:val="Strong"/>
                <w:rFonts w:ascii="Times New Roman" w:hAnsi="Times New Roman" w:cs="Times New Roman"/>
                <w:b w:val="0"/>
                <w:bCs w:val="0"/>
                <w:sz w:val="20"/>
                <w:szCs w:val="20"/>
                <w:lang w:val="en-US"/>
              </w:rPr>
            </w:pPr>
          </w:p>
        </w:tc>
        <w:tc>
          <w:tcPr>
            <w:tcW w:w="2410" w:type="dxa"/>
          </w:tcPr>
          <w:p w14:paraId="59B6E868" w14:textId="58FEB3B9" w:rsidR="00116C42" w:rsidRPr="00CF19B4" w:rsidRDefault="00E52CEB" w:rsidP="00116C42">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lastRenderedPageBreak/>
              <w:t>Article 86i</w:t>
            </w:r>
          </w:p>
          <w:p w14:paraId="563C8DDA" w14:textId="3E41A729" w:rsidR="00116C42" w:rsidRPr="00CF19B4" w:rsidRDefault="00E52CEB" w:rsidP="00116C42">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t>Protection of members</w:t>
            </w:r>
          </w:p>
          <w:p w14:paraId="3327BF2A"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 xml:space="preserve">1. Member States shall ensure that at least the members of a company who voted against the approval of the draft terms of the cross-border conversion have the right to dispose of their shares for adequate cash compensation, under the conditions laid down in paragraphs 2 to 5. </w:t>
            </w:r>
          </w:p>
          <w:p w14:paraId="32B622E8"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Member States may also provide for other members of the company to have the right referred to in the first subparagraph. </w:t>
            </w:r>
          </w:p>
          <w:p w14:paraId="304BED32"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Member States may require that express opposition to the draft terms of the cross-border conversion, the intention of members to exercise their right to dispose of their shares, or both, be appropriately documented, at the latest at the general meeting referred to in Article 86h. Member States may allow the recording of opposition to the draft terms of the cross-border conversion to be considered proper documentation of a negative vote. </w:t>
            </w:r>
          </w:p>
          <w:p w14:paraId="43CEFCC2"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2. Member States shall establish the period within which the members </w:t>
            </w:r>
            <w:r w:rsidRPr="00CF19B4">
              <w:rPr>
                <w:rFonts w:ascii="Times New Roman" w:hAnsi="Times New Roman" w:cs="Times New Roman"/>
                <w:sz w:val="20"/>
                <w:szCs w:val="20"/>
                <w:lang w:val="en-US"/>
              </w:rPr>
              <w:lastRenderedPageBreak/>
              <w:t xml:space="preserve">referred to in paragraph 1 have to declare to the company their decision to exercise the right to dispose of their shares. That period shall not exceed one month after the general meeting referred to in Article 86h. Member States shall ensure that the company provides an electronic address for receiving that declaration electronically. </w:t>
            </w:r>
          </w:p>
          <w:p w14:paraId="44980557"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3. Member States shall further establish the period within which the cash compensation specified in the draft terms of the cross-border conversion is to be paid. That period shall not end later than two months after the cross-border conversion takes effect in accordance with Article 86q.</w:t>
            </w:r>
          </w:p>
          <w:p w14:paraId="70316DBF"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4. Member States shall ensure that any members who have declared their decision to exercise the right to dispose of their shares, but who consider that the cash compensation offered by the company has not been adequately set, are entitled to claim additional cash compensation before the competent authority or body mandated under </w:t>
            </w:r>
            <w:r w:rsidRPr="00CF19B4">
              <w:rPr>
                <w:rFonts w:ascii="Times New Roman" w:hAnsi="Times New Roman" w:cs="Times New Roman"/>
                <w:sz w:val="20"/>
                <w:szCs w:val="20"/>
                <w:lang w:val="en-US"/>
              </w:rPr>
              <w:lastRenderedPageBreak/>
              <w:t xml:space="preserve">national law. Member States shall establish a time limit for the claim for additional cash compensation. </w:t>
            </w:r>
          </w:p>
          <w:p w14:paraId="0ADF502A"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Member States may provide that the final decision to provide additional cash compensation is valid for all members who have declared their decision to exercise the right to dispose of their shares in accordance with paragraph 2. </w:t>
            </w:r>
          </w:p>
          <w:p w14:paraId="7A5EB748" w14:textId="29DE7299"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5. Member States shall ensure that the law of the departure Member State governs the rights referred to in paragraphs 1 to 4 and that the exclusive competence to resolve any disputes relating to those rights lies within the jurisdiction of that departure Member State.</w:t>
            </w:r>
          </w:p>
        </w:tc>
        <w:tc>
          <w:tcPr>
            <w:tcW w:w="2551" w:type="dxa"/>
          </w:tcPr>
          <w:p w14:paraId="1399BD1D" w14:textId="77777777" w:rsidR="00FB0B3B" w:rsidRPr="00CF19B4" w:rsidRDefault="00FB0B3B" w:rsidP="00FB0B3B">
            <w:pPr>
              <w:pStyle w:val="NoSpacing"/>
              <w:jc w:val="both"/>
              <w:rPr>
                <w:rFonts w:ascii="Times New Roman" w:hAnsi="Times New Roman" w:cs="Times New Roman"/>
                <w:sz w:val="20"/>
                <w:szCs w:val="20"/>
                <w:highlight w:val="yellow"/>
                <w:u w:val="single"/>
                <w:lang w:val="ro-RO"/>
              </w:rPr>
            </w:pPr>
            <w:r w:rsidRPr="00CF19B4">
              <w:rPr>
                <w:rFonts w:ascii="Times New Roman" w:hAnsi="Times New Roman" w:cs="Times New Roman"/>
                <w:sz w:val="20"/>
                <w:szCs w:val="20"/>
                <w:lang w:val="ro-RO"/>
              </w:rPr>
              <w:lastRenderedPageBreak/>
              <w:t xml:space="preserve">Lege privind reorganizarea transfrontalieră a societăților comerciale </w:t>
            </w:r>
            <w:r w:rsidRPr="00CF19B4">
              <w:rPr>
                <w:rFonts w:ascii="Times New Roman" w:hAnsi="Times New Roman" w:cs="Times New Roman"/>
                <w:sz w:val="20"/>
                <w:szCs w:val="20"/>
                <w:highlight w:val="yellow"/>
                <w:lang w:val="ro-RO"/>
              </w:rPr>
              <w:t xml:space="preserve">(ID </w:t>
            </w:r>
            <w:hyperlink r:id="rId17" w:history="1">
              <w:r w:rsidRPr="00CF19B4">
                <w:rPr>
                  <w:rStyle w:val="Hyperlink"/>
                  <w:rFonts w:ascii="Times New Roman" w:hAnsi="Times New Roman" w:cs="Times New Roman"/>
                  <w:color w:val="auto"/>
                  <w:sz w:val="20"/>
                  <w:szCs w:val="20"/>
                  <w:highlight w:val="yellow"/>
                  <w:lang w:val="ro-RO"/>
                </w:rPr>
                <w:t>15878</w:t>
              </w:r>
            </w:hyperlink>
            <w:r w:rsidRPr="00CF19B4">
              <w:rPr>
                <w:rStyle w:val="Hyperlink"/>
                <w:rFonts w:ascii="Times New Roman" w:hAnsi="Times New Roman" w:cs="Times New Roman"/>
                <w:color w:val="auto"/>
                <w:sz w:val="20"/>
                <w:szCs w:val="20"/>
                <w:highlight w:val="yellow"/>
                <w:lang w:val="ro-RO"/>
              </w:rPr>
              <w:t>)</w:t>
            </w:r>
          </w:p>
          <w:p w14:paraId="3D87B289"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b/>
                <w:bCs/>
                <w:sz w:val="20"/>
                <w:szCs w:val="20"/>
                <w:lang w:val="en-US"/>
              </w:rPr>
              <w:lastRenderedPageBreak/>
              <w:t>Articolul 13.</w:t>
            </w:r>
            <w:r w:rsidRPr="00CF19B4">
              <w:rPr>
                <w:rFonts w:ascii="Times New Roman" w:eastAsia="Times New Roman" w:hAnsi="Times New Roman" w:cs="Times New Roman"/>
                <w:sz w:val="20"/>
                <w:szCs w:val="20"/>
                <w:lang w:val="en-US"/>
              </w:rPr>
              <w:t xml:space="preserve"> Protecția asociaților în cazul transformării transfrontaliere</w:t>
            </w:r>
          </w:p>
          <w:p w14:paraId="19D91713"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(1) Asociații societății care au votat împotriva aprobării proiectului de transformare transfrontalieră sau care nu au participat la adunarea generală respectivă au dreptul să își înstrăineze participațiunile în schimbul unui preț de achiziție adecvat în condițiile stabilite la alineatele (2)-(5).</w:t>
            </w:r>
          </w:p>
          <w:p w14:paraId="3856FD8F"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(2) Asociatul își poate exercita dreptul de retragere în termen de o lună de la data adoptării hotărârii adunării generale a asociaților, prin depunerea unei declarații scrise de retragere la sediul societății, în care precizează și dacă este de acord cu prețul de achiziție a participațiunii stabilit în proiectul de transformare și confirmat de evaluator, precum și participațiunile pe care le deține. Declarația se poate transmite și în format electronic la adresa de e-mail a societății indicată în acest scop în proiectul de transformare.</w:t>
            </w:r>
          </w:p>
          <w:p w14:paraId="7C4A1FA0"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(3) Prețul de achiziție pentru participațiunile asociatului care își exercită dreptul de retragere, stabilit de societate </w:t>
            </w:r>
            <w:r w:rsidRPr="00CF19B4">
              <w:rPr>
                <w:rFonts w:ascii="Times New Roman" w:eastAsia="Times New Roman" w:hAnsi="Times New Roman" w:cs="Times New Roman"/>
                <w:sz w:val="20"/>
                <w:szCs w:val="20"/>
                <w:lang w:val="en-US"/>
              </w:rPr>
              <w:lastRenderedPageBreak/>
              <w:t>în proiectul de transformare, se plătește în termen de două luni de la data la care transformarea transfrontalieră intră în vigoare, cu excepția cazului în care un termen mai scurt este prevăzut în proiectul de transformare sau este agreat de părți.</w:t>
            </w:r>
          </w:p>
          <w:p w14:paraId="42AC44AC"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(4) Certificatul prealabil transformării transfrontaliere nu poate fi emis dacă societatea nu prezintă garanții suficiente pentru plata sau dovezi privind existența disponibilului bănesc pentru plata, în termenul prevăzut de lege sau convenit de părți, a prețului participațiunilor vizate.</w:t>
            </w:r>
          </w:p>
          <w:p w14:paraId="65D34496"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(5) Orice asociat care și-a declarat decizia de a-și exercita dreptul de a înstrăina participațiunile, dar care consideră că prețul de achiziție a participațiunii nu a fost stabilit în mod corespunzător, are dreptul de a solicita o compensație bănească suplimentară. Dreptul la acțiune pentru obligarea societății la plata compensației bănești se prescrie în termen de 2 luni de la data la care transformarea </w:t>
            </w:r>
            <w:r w:rsidRPr="00CF19B4">
              <w:rPr>
                <w:rFonts w:ascii="Times New Roman" w:eastAsia="Times New Roman" w:hAnsi="Times New Roman" w:cs="Times New Roman"/>
                <w:sz w:val="20"/>
                <w:szCs w:val="20"/>
                <w:lang w:val="en-US"/>
              </w:rPr>
              <w:lastRenderedPageBreak/>
              <w:t>transfrontalieră intră în vigoare.</w:t>
            </w:r>
          </w:p>
          <w:p w14:paraId="74FB20FB"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(6) Dreptul statului membru de plecare reglementează drepturile menționate la alineatele (1)-(5). Instanțele judecătorești ale statului membru de plecare dețin competența exclusivă de a soluționa orice litigiu legat de aceste drepturi.</w:t>
            </w:r>
          </w:p>
          <w:p w14:paraId="612D2C00"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(7) Societatea pune de îndată, la dispoziția creditorilor ale căror creanțe sunt anterioare datei efectuării publicității proiectului de transformare, cel puțin în format electronic, informații privind numărul asociaților care și-au exercitat dreptul de retragere.</w:t>
            </w:r>
          </w:p>
          <w:p w14:paraId="1EAA2D4F" w14:textId="77777777" w:rsidR="00E52CEB" w:rsidRPr="00CF19B4" w:rsidRDefault="00E52CEB" w:rsidP="00FB0B3B">
            <w:pPr>
              <w:pStyle w:val="NoSpacing"/>
              <w:jc w:val="both"/>
              <w:rPr>
                <w:rFonts w:ascii="Times New Roman" w:hAnsi="Times New Roman" w:cs="Times New Roman"/>
                <w:b/>
                <w:bCs/>
                <w:sz w:val="20"/>
                <w:szCs w:val="20"/>
                <w:lang w:val="en-US"/>
              </w:rPr>
            </w:pPr>
          </w:p>
        </w:tc>
        <w:tc>
          <w:tcPr>
            <w:tcW w:w="2552" w:type="dxa"/>
          </w:tcPr>
          <w:p w14:paraId="3E89E2F7"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 xml:space="preserve">Law on the Cross-Border Reorganization of </w:t>
            </w:r>
            <w:r w:rsidRPr="00CF19B4">
              <w:rPr>
                <w:rFonts w:ascii="Times New Roman" w:hAnsi="Times New Roman" w:cs="Times New Roman"/>
                <w:sz w:val="20"/>
                <w:szCs w:val="20"/>
                <w:lang w:val="en-US"/>
              </w:rPr>
              <w:lastRenderedPageBreak/>
              <w:t xml:space="preserve">Commercial Companies </w:t>
            </w:r>
            <w:r w:rsidRPr="00CF19B4">
              <w:rPr>
                <w:rFonts w:ascii="Times New Roman" w:hAnsi="Times New Roman" w:cs="Times New Roman"/>
                <w:sz w:val="20"/>
                <w:szCs w:val="20"/>
                <w:highlight w:val="yellow"/>
                <w:lang w:val="en-US"/>
              </w:rPr>
              <w:t>(ID 15878)</w:t>
            </w:r>
          </w:p>
          <w:p w14:paraId="2E805419"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t xml:space="preserve">Article 13. </w:t>
            </w:r>
            <w:r w:rsidRPr="00CF19B4">
              <w:rPr>
                <w:rFonts w:ascii="Times New Roman" w:hAnsi="Times New Roman" w:cs="Times New Roman"/>
                <w:sz w:val="20"/>
                <w:szCs w:val="20"/>
                <w:lang w:val="en-US"/>
              </w:rPr>
              <w:t>Protection of Members in the Case of Cross-Border Conversion</w:t>
            </w:r>
          </w:p>
          <w:p w14:paraId="0C270DA4"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(1) Members of the company who voted against the approval of the draft terms of cross-border conversion or who did not attend the general meeting shall be entitled to dispose of their securities in exchange for adequate cash compensation, under the conditions set out in paragraphs (2) to (5).</w:t>
            </w:r>
          </w:p>
          <w:p w14:paraId="5142F5CA"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(2) A member may exercise the right of withdrawal within one month from the date of adoption of the resolution of the general meeting of members, by filing a written withdrawal declaration with the registered office of the company, stating also whether the member agrees with the cash compensation determined in the draft terms of conversion and confirmed by the independent expert, as well as the securities held by the member. The declaration may also be transmitted in electronic form to the email address of the company designated for that purpose in the draft terms of conversion.</w:t>
            </w:r>
          </w:p>
          <w:p w14:paraId="10DC1C7B"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(3) The cash compensation for the securities of the member exercising the right of withdrawal, as determined by the company in the draft terms of conversion, shall be paid within two months from the date on which the cross-border conversion takes effect, unless a shorter time limit is provided in the draft terms of conversion or agreed by the parties.</w:t>
            </w:r>
          </w:p>
          <w:p w14:paraId="673D42D8"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(4) The pre-conversion certificate shall not be issued unless the company provides sufficient guarantees for payment or evidence of the availability of funds for the payment, within the time limit prescribed by law or agreed by the parties, of the cash compensation for the securities concerned.</w:t>
            </w:r>
          </w:p>
          <w:p w14:paraId="343A4018"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(5) Any member who has declared their decision to exercise the right to dispose of their securities, but who considers that the cash compensation has not been set adequately, shall be entitled to claim additional cash compensation. The right of action to compel the company to pay the additional cash compensation shall be subject to a limitation period </w:t>
            </w:r>
            <w:r w:rsidRPr="00CF19B4">
              <w:rPr>
                <w:rFonts w:ascii="Times New Roman" w:hAnsi="Times New Roman" w:cs="Times New Roman"/>
                <w:sz w:val="20"/>
                <w:szCs w:val="20"/>
                <w:lang w:val="en-US"/>
              </w:rPr>
              <w:lastRenderedPageBreak/>
              <w:t>of two months from the date on which the cross-border conversion takes effect.</w:t>
            </w:r>
          </w:p>
          <w:p w14:paraId="39B9BA93"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(6) The law of the departure Member State shall govern the rights referred to in paragraphs (1) to (5). The courts of the departure Member State shall have exclusive jurisdiction to hear disputes relating to those rights.</w:t>
            </w:r>
          </w:p>
          <w:p w14:paraId="25377BC9"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(7) The company shall immediately make available to creditors whose claims predate the date of disclosure of the draft terms of conversion, at least in electronic form, information on the number of members who have exercised the right of withdrawal.</w:t>
            </w:r>
          </w:p>
          <w:p w14:paraId="5C949473" w14:textId="77777777" w:rsidR="00B64A6E" w:rsidRPr="00CF19B4" w:rsidRDefault="00B64A6E" w:rsidP="00B64A6E">
            <w:pPr>
              <w:pStyle w:val="NoSpacing"/>
              <w:jc w:val="both"/>
              <w:rPr>
                <w:rFonts w:ascii="Times New Roman" w:hAnsi="Times New Roman" w:cs="Times New Roman"/>
                <w:sz w:val="20"/>
                <w:szCs w:val="20"/>
                <w:lang w:val="en-US"/>
              </w:rPr>
            </w:pPr>
          </w:p>
          <w:p w14:paraId="0198F5C3" w14:textId="77777777" w:rsidR="00E52CEB" w:rsidRPr="00CF19B4" w:rsidRDefault="00E52CEB" w:rsidP="00B64A6E">
            <w:pPr>
              <w:pStyle w:val="NoSpacing"/>
              <w:jc w:val="both"/>
              <w:rPr>
                <w:rFonts w:ascii="Times New Roman" w:hAnsi="Times New Roman" w:cs="Times New Roman"/>
                <w:b/>
                <w:bCs/>
                <w:sz w:val="20"/>
                <w:szCs w:val="20"/>
                <w:lang w:val="en-US"/>
              </w:rPr>
            </w:pPr>
          </w:p>
        </w:tc>
        <w:tc>
          <w:tcPr>
            <w:tcW w:w="1275" w:type="dxa"/>
          </w:tcPr>
          <w:p w14:paraId="6418E6F2" w14:textId="2AA31F0B"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2A60B918"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5BA9913A"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14:paraId="3F8A1806" w14:textId="77777777" w:rsidTr="00866BCC">
        <w:tc>
          <w:tcPr>
            <w:tcW w:w="2547" w:type="dxa"/>
          </w:tcPr>
          <w:p w14:paraId="41ECE865"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bdr w:val="none" w:sz="0" w:space="0" w:color="auto" w:frame="1"/>
                <w:lang w:val="en-US" w:eastAsia="ru-RU"/>
              </w:rPr>
              <w:lastRenderedPageBreak/>
              <w:t>Articolul 86j</w:t>
            </w:r>
          </w:p>
          <w:p w14:paraId="389C41FC"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bdr w:val="none" w:sz="0" w:space="0" w:color="auto" w:frame="1"/>
                <w:lang w:val="en-US" w:eastAsia="ru-RU"/>
              </w:rPr>
              <w:t>Protecția creditorilor</w:t>
            </w:r>
          </w:p>
          <w:p w14:paraId="5D9C2B79" w14:textId="58C8DC59"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1.</w:t>
            </w:r>
            <w:r w:rsidR="00C13318" w:rsidRPr="00CF19B4">
              <w:rPr>
                <w:rFonts w:ascii="Times New Roman" w:hAnsi="Times New Roman" w:cs="Times New Roman"/>
                <w:sz w:val="20"/>
                <w:szCs w:val="20"/>
                <w:lang w:val="en-US" w:eastAsia="ru-RU"/>
              </w:rPr>
              <w:t xml:space="preserve"> Statele membre prevăd un sistem adecvat de protecție a intereselor creditorilor ale căror creanțe sunt anterioare publicării proiectului de transformare transfrontalieră și nu au ajuns la scadență la momentul publicării respective.</w:t>
            </w:r>
          </w:p>
          <w:p w14:paraId="4B3CB35F"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lastRenderedPageBreak/>
              <w:t>Statele membre se asigură că creditorii care sunt nemulțumiți de măsurile de protecție oferite în proiectul de transformare transfrontalieră, astfel cum sunt prevăzute la articolul 86d litera (f), se pot adresa, în termen de trei luni de la publicarea proiectului de transformare transfrontalieră menționată la articolul 86g, autorității administrative sau judiciare corespunzătoare pentru a obține măsuri de protecție adecvate, cu condiția ca respectivii creditori să poată demonstra în mod credibil că, din cauza transformării transfrontaliere, satisfacerea creanțelor lor este pusă în pericol și că nu au obținut măsuri de protecție adecvate din partea societății.</w:t>
            </w:r>
          </w:p>
          <w:p w14:paraId="72BA2B5C"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Statele membre se asigură că măsurile de protecție sunt condiționate de intrarea în vigoare a transformării transfrontaliere în conformitate cu articolul 86q.</w:t>
            </w:r>
          </w:p>
          <w:p w14:paraId="6B1E5F2E" w14:textId="19CAA50E"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2.</w:t>
            </w:r>
            <w:r w:rsidR="00C13318" w:rsidRPr="00CF19B4">
              <w:rPr>
                <w:rFonts w:ascii="Times New Roman" w:hAnsi="Times New Roman" w:cs="Times New Roman"/>
                <w:sz w:val="20"/>
                <w:szCs w:val="20"/>
                <w:lang w:val="en-US" w:eastAsia="ru-RU"/>
              </w:rPr>
              <w:t xml:space="preserve"> Statele membre pot solicita ca organul de administrație sau de conducere al societății să furnizeze o declarație care să reflecte cu exactitate situația </w:t>
            </w:r>
            <w:r w:rsidR="00C13318" w:rsidRPr="00CF19B4">
              <w:rPr>
                <w:rFonts w:ascii="Times New Roman" w:hAnsi="Times New Roman" w:cs="Times New Roman"/>
                <w:sz w:val="20"/>
                <w:szCs w:val="20"/>
                <w:lang w:val="en-US" w:eastAsia="ru-RU"/>
              </w:rPr>
              <w:lastRenderedPageBreak/>
              <w:t>sa financiară actuală la o dată care nu depășește o lună înainte de publicarea declarației respective. Declarația precizează că, pe baza informațiilor de care dispune organul de administrație sau de conducere al societății la data declarației respective și după efectuarea unor cercetări rezonabile, organul de administrație sau de conducere respectiv nu are cunoștință de niciun motiv pentru care societatea nu ar fi capabilă, după ce transformarea produce efecte, să își îndeplinească obligațiile la scadența acestora. Declarația se publică împreună cu proiectul de transformare transfrontalieră în conformitate cu articolul 86g.</w:t>
            </w:r>
          </w:p>
          <w:p w14:paraId="0736642C" w14:textId="5F3A85BC"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3.</w:t>
            </w:r>
            <w:r w:rsidR="00C13318" w:rsidRPr="00CF19B4">
              <w:rPr>
                <w:rFonts w:ascii="Times New Roman" w:hAnsi="Times New Roman" w:cs="Times New Roman"/>
                <w:sz w:val="20"/>
                <w:szCs w:val="20"/>
                <w:lang w:val="en-US" w:eastAsia="ru-RU"/>
              </w:rPr>
              <w:t xml:space="preserve"> Alineatele </w:t>
            </w:r>
            <w:r w:rsidRPr="00CF19B4">
              <w:rPr>
                <w:rFonts w:ascii="Times New Roman" w:hAnsi="Times New Roman" w:cs="Times New Roman"/>
                <w:sz w:val="20"/>
                <w:szCs w:val="20"/>
                <w:lang w:val="en-US" w:eastAsia="ru-RU"/>
              </w:rPr>
              <w:t xml:space="preserve">1 </w:t>
            </w:r>
            <w:r w:rsidR="00C13318" w:rsidRPr="00CF19B4">
              <w:rPr>
                <w:rFonts w:ascii="Times New Roman" w:hAnsi="Times New Roman" w:cs="Times New Roman"/>
                <w:sz w:val="20"/>
                <w:szCs w:val="20"/>
                <w:lang w:val="en-US" w:eastAsia="ru-RU"/>
              </w:rPr>
              <w:t xml:space="preserve">și </w:t>
            </w:r>
            <w:r w:rsidRPr="00CF19B4">
              <w:rPr>
                <w:rFonts w:ascii="Times New Roman" w:hAnsi="Times New Roman" w:cs="Times New Roman"/>
                <w:sz w:val="20"/>
                <w:szCs w:val="20"/>
                <w:lang w:val="en-US" w:eastAsia="ru-RU"/>
              </w:rPr>
              <w:t>2</w:t>
            </w:r>
            <w:r w:rsidR="00C13318" w:rsidRPr="00CF19B4">
              <w:rPr>
                <w:rFonts w:ascii="Times New Roman" w:hAnsi="Times New Roman" w:cs="Times New Roman"/>
                <w:sz w:val="20"/>
                <w:szCs w:val="20"/>
                <w:lang w:val="en-US" w:eastAsia="ru-RU"/>
              </w:rPr>
              <w:t xml:space="preserve"> nu aduc atingere aplicării legislației statului membru de plecare în ceea ce privește satisfacerea sau garantarea obligațiilor pecuniare sau nepecuniare față de organismele publice.</w:t>
            </w:r>
          </w:p>
          <w:p w14:paraId="4CAD9438" w14:textId="44AD109A"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4.</w:t>
            </w:r>
            <w:r w:rsidR="00C13318" w:rsidRPr="00CF19B4">
              <w:rPr>
                <w:rFonts w:ascii="Times New Roman" w:hAnsi="Times New Roman" w:cs="Times New Roman"/>
                <w:sz w:val="20"/>
                <w:szCs w:val="20"/>
                <w:lang w:val="en-US" w:eastAsia="ru-RU"/>
              </w:rPr>
              <w:t xml:space="preserve"> Statele membre se asigură că creditorii ale căror creanțe sunt anterioare publicării proiectului de transformare transfrontalieră pot iniția </w:t>
            </w:r>
            <w:r w:rsidR="00C13318" w:rsidRPr="00CF19B4">
              <w:rPr>
                <w:rFonts w:ascii="Times New Roman" w:hAnsi="Times New Roman" w:cs="Times New Roman"/>
                <w:sz w:val="20"/>
                <w:szCs w:val="20"/>
                <w:lang w:val="en-US" w:eastAsia="ru-RU"/>
              </w:rPr>
              <w:lastRenderedPageBreak/>
              <w:t>proceduri împotriva societății și în statul membru de plecare în termen de doi ani de la data la care transformarea a produs efecte, fără a aduce atingere normelor de competență care decurg din dreptul Uniunii sau din dreptul național ori dintr-o clauză contractuală. Posibilitatea de a iniția astfel de proceduri se adaugă altor norme privind alegerea instanței competente care sunt aplicabile în temeiul dreptului Uniunii.</w:t>
            </w:r>
          </w:p>
          <w:p w14:paraId="33C78DA4" w14:textId="77777777" w:rsidR="00E52CEB" w:rsidRPr="00CF19B4" w:rsidRDefault="00E52CEB" w:rsidP="009D3D42">
            <w:pPr>
              <w:pStyle w:val="NoSpacing"/>
              <w:jc w:val="both"/>
              <w:rPr>
                <w:rStyle w:val="Strong"/>
                <w:rFonts w:ascii="Times New Roman" w:hAnsi="Times New Roman" w:cs="Times New Roman"/>
                <w:b w:val="0"/>
                <w:bCs w:val="0"/>
                <w:sz w:val="20"/>
                <w:szCs w:val="20"/>
                <w:lang w:val="en-US"/>
              </w:rPr>
            </w:pPr>
          </w:p>
        </w:tc>
        <w:tc>
          <w:tcPr>
            <w:tcW w:w="2410" w:type="dxa"/>
          </w:tcPr>
          <w:p w14:paraId="449F8C4C" w14:textId="37D60FEF" w:rsidR="00116C42" w:rsidRPr="00CF19B4" w:rsidRDefault="00E52CEB" w:rsidP="00116C42">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lastRenderedPageBreak/>
              <w:t>Article 86j</w:t>
            </w:r>
          </w:p>
          <w:p w14:paraId="6E1BD20B" w14:textId="2A2E12E0" w:rsidR="00116C42" w:rsidRPr="00CF19B4" w:rsidRDefault="00E52CEB" w:rsidP="00116C42">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t>Protection of creditors</w:t>
            </w:r>
          </w:p>
          <w:p w14:paraId="6C2AC918"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1. Member States shall provide for an adequate system of protection of the interests of creditors whose claims antedate the disclosure of the draft terms of the cross-border conversion and have not </w:t>
            </w:r>
            <w:r w:rsidRPr="00CF19B4">
              <w:rPr>
                <w:rFonts w:ascii="Times New Roman" w:hAnsi="Times New Roman" w:cs="Times New Roman"/>
                <w:sz w:val="20"/>
                <w:szCs w:val="20"/>
                <w:lang w:val="en-US"/>
              </w:rPr>
              <w:lastRenderedPageBreak/>
              <w:t xml:space="preserve">fallen due at the time of such disclosure. </w:t>
            </w:r>
          </w:p>
          <w:p w14:paraId="13EDB323"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Member States shall ensure that creditors who are dissatisfied with the safeguards offered in the draft terms of the cross-border conversion, as provided for in point (f) of Article 86d, may apply, within three months of the disclosure of the draft terms of the cross-border conversion referred to in Article 86g, to the appropriate administrative or judicial authority for adequate safeguards, provided that such creditors can credibly demonstrate that, due to the cross-border conversion, the satisfaction of their claims is at stake and that they have not obtained adequate safeguards from the company </w:t>
            </w:r>
          </w:p>
          <w:p w14:paraId="4CF6DFD2"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Member States shall ensure that the safeguards are conditional on the cross-border conversion taking effect in accordance with Article 86q. </w:t>
            </w:r>
          </w:p>
          <w:p w14:paraId="22DAA19D"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2. Member States may require that the administrative or management body of the company provide a </w:t>
            </w:r>
            <w:r w:rsidRPr="00CF19B4">
              <w:rPr>
                <w:rFonts w:ascii="Times New Roman" w:hAnsi="Times New Roman" w:cs="Times New Roman"/>
                <w:sz w:val="20"/>
                <w:szCs w:val="20"/>
                <w:lang w:val="en-US"/>
              </w:rPr>
              <w:lastRenderedPageBreak/>
              <w:t xml:space="preserve">declaration that accurately reflects its current financial status at a date no earlier than one month before the disclosure of that declaration. The declaration shall state that, on the basis of the information available to the administrative or management body of the company at the date of that declaration, and after having made reasonable enquiries, that administrative or management body is unaware of any reason why the company would, after the conversion takes effect, be unable to meet its liabilities when those liabilities fall due. The declaration shall be disclosed together with the draft terms of the cross-border conversion in accordance with Article 86g. </w:t>
            </w:r>
          </w:p>
          <w:p w14:paraId="42759432"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3. Paragraphs 1 and 2 shall be without prejudice to the application of the law of the departure Member State concerning the satisfaction or securing of pecuniary or non-pecuniary obligations due to public bodies. </w:t>
            </w:r>
          </w:p>
          <w:p w14:paraId="5DAED433" w14:textId="77777777" w:rsidR="00E52CEB"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4. Member States shall ensure that creditors whose claims antedate the disclosure of the draft terms of the cross-border conversion are able to institute proceedings against the company also in the departure Member State within two years of the date the conversion has taken effect, without prejudice to the jurisdiction rules arising from Union or national law or from a contractual agreement. The option of instituting such proceedings shall be in addition to other rules on the choice of jurisdiction that are applicable pursuant to Union law.</w:t>
            </w:r>
          </w:p>
          <w:p w14:paraId="0991A61F" w14:textId="33C312A3" w:rsidR="00116C42" w:rsidRPr="00CF19B4" w:rsidRDefault="00116C42" w:rsidP="00116C42">
            <w:pPr>
              <w:jc w:val="both"/>
              <w:rPr>
                <w:rFonts w:ascii="Times New Roman" w:hAnsi="Times New Roman" w:cs="Times New Roman"/>
                <w:b/>
                <w:sz w:val="20"/>
                <w:szCs w:val="20"/>
                <w:lang w:val="en-US"/>
              </w:rPr>
            </w:pPr>
          </w:p>
        </w:tc>
        <w:tc>
          <w:tcPr>
            <w:tcW w:w="2551" w:type="dxa"/>
          </w:tcPr>
          <w:p w14:paraId="18F32340" w14:textId="77777777" w:rsidR="00FB0B3B" w:rsidRPr="00CF19B4" w:rsidRDefault="00FB0B3B" w:rsidP="00FB0B3B">
            <w:pPr>
              <w:pStyle w:val="NoSpacing"/>
              <w:jc w:val="both"/>
              <w:rPr>
                <w:rFonts w:ascii="Times New Roman" w:hAnsi="Times New Roman" w:cs="Times New Roman"/>
                <w:sz w:val="20"/>
                <w:szCs w:val="20"/>
                <w:highlight w:val="yellow"/>
                <w:u w:val="single"/>
                <w:lang w:val="ro-RO"/>
              </w:rPr>
            </w:pPr>
            <w:r w:rsidRPr="00CF19B4">
              <w:rPr>
                <w:rFonts w:ascii="Times New Roman" w:hAnsi="Times New Roman" w:cs="Times New Roman"/>
                <w:sz w:val="20"/>
                <w:szCs w:val="20"/>
                <w:lang w:val="ro-RO"/>
              </w:rPr>
              <w:lastRenderedPageBreak/>
              <w:t xml:space="preserve">Lege privind reorganizarea transfrontalieră a societăților comerciale </w:t>
            </w:r>
            <w:r w:rsidRPr="00CF19B4">
              <w:rPr>
                <w:rFonts w:ascii="Times New Roman" w:hAnsi="Times New Roman" w:cs="Times New Roman"/>
                <w:sz w:val="20"/>
                <w:szCs w:val="20"/>
                <w:highlight w:val="yellow"/>
                <w:lang w:val="ro-RO"/>
              </w:rPr>
              <w:t xml:space="preserve">(ID </w:t>
            </w:r>
            <w:hyperlink r:id="rId18" w:history="1">
              <w:r w:rsidRPr="00CF19B4">
                <w:rPr>
                  <w:rStyle w:val="Hyperlink"/>
                  <w:rFonts w:ascii="Times New Roman" w:hAnsi="Times New Roman" w:cs="Times New Roman"/>
                  <w:color w:val="auto"/>
                  <w:sz w:val="20"/>
                  <w:szCs w:val="20"/>
                  <w:highlight w:val="yellow"/>
                  <w:lang w:val="ro-RO"/>
                </w:rPr>
                <w:t>15878</w:t>
              </w:r>
            </w:hyperlink>
            <w:r w:rsidRPr="00CF19B4">
              <w:rPr>
                <w:rStyle w:val="Hyperlink"/>
                <w:rFonts w:ascii="Times New Roman" w:hAnsi="Times New Roman" w:cs="Times New Roman"/>
                <w:color w:val="auto"/>
                <w:sz w:val="20"/>
                <w:szCs w:val="20"/>
                <w:highlight w:val="yellow"/>
                <w:lang w:val="ro-RO"/>
              </w:rPr>
              <w:t>)</w:t>
            </w:r>
          </w:p>
          <w:p w14:paraId="3D666DBE"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b/>
                <w:bCs/>
                <w:sz w:val="20"/>
                <w:szCs w:val="20"/>
                <w:lang w:val="en-US"/>
              </w:rPr>
              <w:t>Articolul 14.</w:t>
            </w:r>
            <w:r w:rsidRPr="00CF19B4">
              <w:rPr>
                <w:rFonts w:ascii="Times New Roman" w:eastAsia="Times New Roman" w:hAnsi="Times New Roman" w:cs="Times New Roman"/>
                <w:sz w:val="20"/>
                <w:szCs w:val="20"/>
                <w:lang w:val="en-US"/>
              </w:rPr>
              <w:t xml:space="preserve"> Protecția creditorilor în cazul transformării transfrontaliere</w:t>
            </w:r>
          </w:p>
          <w:p w14:paraId="1D8CD71C"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(1) Creditorii ale căror creanțe față de societate sunt anterioare datei publicării proiectului de transformare transfrontalieră și nu sunt </w:t>
            </w:r>
            <w:r w:rsidRPr="00CF19B4">
              <w:rPr>
                <w:rFonts w:ascii="Times New Roman" w:eastAsia="Times New Roman" w:hAnsi="Times New Roman" w:cs="Times New Roman"/>
                <w:sz w:val="20"/>
                <w:szCs w:val="20"/>
                <w:lang w:val="en-US"/>
              </w:rPr>
              <w:lastRenderedPageBreak/>
              <w:t>scadente la această dată beneficiază de protecție conform prezentului articol.</w:t>
            </w:r>
          </w:p>
          <w:p w14:paraId="3F2512C8"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(2) În termen de 15 zile de la publicarea proiectului de transformare transfrontalieră, organul executiv al societății informează în scris toți creditorii cunoscuți menționați la alin. (1) despre transformarea transfrontalieră, despre garanțiile oferite prin proiect (dacă există) și despre dreptul lor de a cere garanții adecvate potrivit prezentului articol.</w:t>
            </w:r>
          </w:p>
          <w:p w14:paraId="0C4E52AF"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(3) Concomitent cu publicarea proiectului de transformare transfrontalieră, organul executiv al societății întocmește și publică în registru și, după caz, pe pagina web a societății, o declarație pe proprie răspundere care reflectă în mod fidel situația financiară a societății la o dată ce nu poate fi anterioară cu mai mult de o lună datei publicării declarației. Declarația trebuie să precizeze că, pe baza informațiilor aflate la dispoziția organului executiv la data întocmirii sale și după efectuarea unor investigații rezonabile, organul executiv </w:t>
            </w:r>
            <w:r w:rsidRPr="00CF19B4">
              <w:rPr>
                <w:rFonts w:ascii="Times New Roman" w:eastAsia="Times New Roman" w:hAnsi="Times New Roman" w:cs="Times New Roman"/>
                <w:sz w:val="20"/>
                <w:szCs w:val="20"/>
                <w:lang w:val="en-US"/>
              </w:rPr>
              <w:lastRenderedPageBreak/>
              <w:t>nu cunoaște niciun motiv pentru care societatea nu ar fi în măsură, după intrarea în vigoare a transformării transfrontaliere, să își execute obligațiile la data scadenței acestora. Răspunderea membrilor organului executiv al societății față de terții prejudiciați este guvernată de art. 2021 al Codului civil.</w:t>
            </w:r>
          </w:p>
          <w:p w14:paraId="33C6B6C0"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(4) Creditorul menționat la alin. (1) care nu este mulțumit de garanțiile oferite prin proiectul de transformare transfrontalieră sau căruia proiectul nu îi oferă garanții, poate cere societății, în termen de o lună de la data publicării proiectului, acordarea de garanții adecvate. Societatea transmite creditorului, în scris, oferta sa privind garanțiile, în termen de 15 zile de la data primirii cererii.</w:t>
            </w:r>
          </w:p>
          <w:p w14:paraId="695DBFE9"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(5) Creditorul care, în condițiile alin. (4), nu a obținut din partea societății garanții satisfăcătoare poate sesiza, în termen de 3 luni de la data publicării proiectului de transformare transfrontalieră, autoritatea competentă, solicitând acesteia să nu elibereze certificatul prealabil până la </w:t>
            </w:r>
            <w:r w:rsidRPr="00CF19B4">
              <w:rPr>
                <w:rFonts w:ascii="Times New Roman" w:eastAsia="Times New Roman" w:hAnsi="Times New Roman" w:cs="Times New Roman"/>
                <w:sz w:val="20"/>
                <w:szCs w:val="20"/>
                <w:lang w:val="en-US"/>
              </w:rPr>
              <w:lastRenderedPageBreak/>
              <w:t>constituirea unor garanții adecvate. Sesizarea este admisibilă numai dacă creditorul:</w:t>
            </w:r>
          </w:p>
          <w:p w14:paraId="4C983785"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a) face dovada că s-a adresat în prealabil societății potrivit alin. (4); și</w:t>
            </w:r>
          </w:p>
          <w:p w14:paraId="0696B60C"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b) prezintă indicii suficiente că, prin transformarea transfrontalieră, satisfacerea creanței sale este pusă în pericol.</w:t>
            </w:r>
          </w:p>
          <w:p w14:paraId="5ED29DD5"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(6) Pe baza sesizării prevăzute la alin. (5), autoritatea competentă nu eliberează certificatul cât timp societatea nu face dovada îndeplinirii uneia dintre următoarele condiții:</w:t>
            </w:r>
          </w:p>
          <w:p w14:paraId="50FDEC6A"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a) satisfacerea creanței creditorului care a sesizat autoritatea;</w:t>
            </w:r>
          </w:p>
          <w:p w14:paraId="386377E6"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b) acordul în scris al creditorului asupra garanțiilor oferite de societate;</w:t>
            </w:r>
          </w:p>
          <w:p w14:paraId="5AFB80C7"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c) constituirea unor garanții pe care autoritatea le apreciază ca adecvate pentru asigurarea satisfacerii creanței, ținând cont de faptul dacă creanța creditorului față de societate sau față de un terț are cel puțin o valoare echivalentă și are o calitate a creditului (o bonitate) comparabilă cu cea dinainte de transformarea </w:t>
            </w:r>
            <w:r w:rsidRPr="00CF19B4">
              <w:rPr>
                <w:rFonts w:ascii="Times New Roman" w:eastAsia="Times New Roman" w:hAnsi="Times New Roman" w:cs="Times New Roman"/>
                <w:sz w:val="20"/>
                <w:szCs w:val="20"/>
                <w:lang w:val="en-US"/>
              </w:rPr>
              <w:lastRenderedPageBreak/>
              <w:t>transfrontalieră, precum și dacă creanța poate fi valorificată în aceeași jurisdicție. Garanțiile prevăzute la prezenta literă sunt constituite sub condiția intrării în vigoare a transformării transfrontaliere.</w:t>
            </w:r>
          </w:p>
          <w:p w14:paraId="7D884468"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(7) Autoritatea competentă respinge sesizarea creditorului, prin act motivat, dacă din verificarea documentelor rezultă, în mod manifest, că nu sunt întrunite condițiile prevăzute la alin. (5) lit. a) și b) sau că creanța invocată nu se încadrează în domeniul de protecție prevăzut la alin. (1).</w:t>
            </w:r>
          </w:p>
          <w:p w14:paraId="6FB53C1F"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(8) Dispozițiile alin. (1)–(7) nu aduc atingere normelor privind executarea sau garantarea obligațiilor pecuniare ori nepecuniare datorate de societate bugetului public național sau autorităților publice.</w:t>
            </w:r>
          </w:p>
          <w:p w14:paraId="16D0524C"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(9) Certificatul prealabil transformării transfrontaliere nu poate fi eliberat înainte de prezentarea de către societate către autoritatea competentă a documentelor ce atestă:</w:t>
            </w:r>
          </w:p>
          <w:p w14:paraId="50F1E9C7"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a) notificarea creditorilor cunoscuți și efectuarea publicității potrivit alin. (2);</w:t>
            </w:r>
          </w:p>
          <w:p w14:paraId="6BA24BA9"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lastRenderedPageBreak/>
              <w:t>b) publicarea declarației prevăzute la alin. (3);</w:t>
            </w:r>
          </w:p>
          <w:p w14:paraId="4C3D8077"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c) după caz, soluționarea oricărei sesizări formulate potrivit alin. (5), prin îndeplinirea uneia dintre condițiile prevăzute la alin. (6) lit. a)–c) sau prin respingerea sesizării potrivit alin. (7).</w:t>
            </w:r>
          </w:p>
          <w:p w14:paraId="6E7628A0"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(10) Pe o perioadă de 2 ani de la data intrării în vigoare a transformării transfrontaliere, creditorul a cărui creanță este anterioară datei publicării proiectului de transformare transfrontalieră, indiferent dacă era sau nu scadentă la acea dată, poate introduce acțiuni în legătură cu acea creanță în instanța judecătorească în a cărei rază teritorială societatea își avea sediul în Republica Moldova înainte de transformarea transfrontalieră. Prezentul alineat nu aduce atingere normelor de competență jurisdicțională ce decurg din tratatele internaționale la care Republica Moldova este parte sau dintr-un acord de alegere a forului sau o convenție arbitrală.</w:t>
            </w:r>
          </w:p>
          <w:p w14:paraId="339EA910" w14:textId="77777777" w:rsidR="00E52CEB" w:rsidRPr="00CF19B4" w:rsidRDefault="00E52CEB" w:rsidP="00FB0B3B">
            <w:pPr>
              <w:pStyle w:val="NoSpacing"/>
              <w:jc w:val="both"/>
              <w:rPr>
                <w:rFonts w:ascii="Times New Roman" w:hAnsi="Times New Roman" w:cs="Times New Roman"/>
                <w:b/>
                <w:bCs/>
                <w:sz w:val="20"/>
                <w:szCs w:val="20"/>
                <w:lang w:val="en-US"/>
              </w:rPr>
            </w:pPr>
          </w:p>
        </w:tc>
        <w:tc>
          <w:tcPr>
            <w:tcW w:w="2552" w:type="dxa"/>
          </w:tcPr>
          <w:p w14:paraId="190C06B7"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 xml:space="preserve">Law on the Cross-Border Reorganization of Commercial Companies </w:t>
            </w:r>
            <w:r w:rsidRPr="00CF19B4">
              <w:rPr>
                <w:rFonts w:ascii="Times New Roman" w:hAnsi="Times New Roman" w:cs="Times New Roman"/>
                <w:sz w:val="20"/>
                <w:szCs w:val="20"/>
                <w:highlight w:val="yellow"/>
                <w:lang w:val="en-US"/>
              </w:rPr>
              <w:t>(ID 15878)</w:t>
            </w:r>
          </w:p>
          <w:p w14:paraId="1FE5ACA8"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t xml:space="preserve">Article 14. </w:t>
            </w:r>
            <w:r w:rsidRPr="00CF19B4">
              <w:rPr>
                <w:rFonts w:ascii="Times New Roman" w:hAnsi="Times New Roman" w:cs="Times New Roman"/>
                <w:sz w:val="20"/>
                <w:szCs w:val="20"/>
                <w:lang w:val="en-US"/>
              </w:rPr>
              <w:t>Protection of Creditors in the Case of Cross-Border Conversion</w:t>
            </w:r>
          </w:p>
          <w:p w14:paraId="491D7263"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(1) Creditors whose claims against the company predate the date of publication of the draft terms of cross-border </w:t>
            </w:r>
            <w:r w:rsidRPr="00CF19B4">
              <w:rPr>
                <w:rFonts w:ascii="Times New Roman" w:hAnsi="Times New Roman" w:cs="Times New Roman"/>
                <w:sz w:val="20"/>
                <w:szCs w:val="20"/>
                <w:lang w:val="en-US"/>
              </w:rPr>
              <w:lastRenderedPageBreak/>
              <w:t>conversion and have not yet fallen due at that date shall be entitled to protection in accordance with this Article.</w:t>
            </w:r>
          </w:p>
          <w:p w14:paraId="09BA1324"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(2) Within 15 days of the publication of the draft terms of cross-border conversion, the management body of the company shall notify in writing all known creditors referred to in paragraph (1) of the cross-border conversion, of the safeguards offered in the draft terms (if any), and of their right to request adequate safeguards in accordance with this Article.</w:t>
            </w:r>
          </w:p>
          <w:p w14:paraId="427CF105"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(3) Simultaneously with the publication of the draft terms of cross-border conversion, the management body of the company shall draw up and publish in the register and, where applicable, on the company's website a declaration of solvency which accurately reflects the financial position of the company at a date no earlier than one month before the date of publication of the declaration. The declaration shall state that, on the basis of the information available to the management body at the time of its preparation and after making reasonable enquiries, the management </w:t>
            </w:r>
            <w:r w:rsidRPr="00CF19B4">
              <w:rPr>
                <w:rFonts w:ascii="Times New Roman" w:hAnsi="Times New Roman" w:cs="Times New Roman"/>
                <w:sz w:val="20"/>
                <w:szCs w:val="20"/>
                <w:lang w:val="en-US"/>
              </w:rPr>
              <w:lastRenderedPageBreak/>
              <w:t>body is unaware of any reason why the company would be unable, after the cross-border conversion takes effect, to meet its obligations as they fall due. The liability of members of the management body of the company towards third parties who sustain loss shall be governed by Article 2021 of the Civil Code.</w:t>
            </w:r>
          </w:p>
          <w:p w14:paraId="4E371559"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(4) A creditor referred to in paragraph (1) who is not satisfied with the safeguards offered in the draft terms of cross-border conversion or to whom the draft terms offer no safeguards may apply to the company, within one month of the date of publication of the draft terms, for adequate safeguards. The company shall transmit to the creditor, in writing, its offer of safeguards within 15 days of receipt of the application.</w:t>
            </w:r>
          </w:p>
          <w:p w14:paraId="323ACA94"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(5) A creditor who has not obtained adequate safeguards from the company in accordance with paragraph (4) may apply to the competent authority, within three months of the date of publication of the draft terms of cross-border conversion, requesting that it not issue the pre-conversion certificate </w:t>
            </w:r>
            <w:r w:rsidRPr="00CF19B4">
              <w:rPr>
                <w:rFonts w:ascii="Times New Roman" w:hAnsi="Times New Roman" w:cs="Times New Roman"/>
                <w:sz w:val="20"/>
                <w:szCs w:val="20"/>
                <w:lang w:val="en-US"/>
              </w:rPr>
              <w:lastRenderedPageBreak/>
              <w:t>until adequate safeguards are provided. Such application shall be admissible only if the creditor:</w:t>
            </w:r>
          </w:p>
          <w:p w14:paraId="147A620A"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demonstrates that it has previously applied to the company in accordance with paragraph (4); and</w:t>
            </w:r>
          </w:p>
          <w:p w14:paraId="360FDE0B"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b) presents sufficient evidence that the satisfaction of its claim is put at risk by the cross-border conversion.</w:t>
            </w:r>
          </w:p>
          <w:p w14:paraId="19C61F9E"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(6) On the basis of the application referred to in paragraph (5), the competent authority shall not issue the certificate until the company demonstrates fulfilment of one of the following conditions:</w:t>
            </w:r>
          </w:p>
          <w:p w14:paraId="60B7BF25"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satisfaction of the claim of the creditor who made the application;</w:t>
            </w:r>
          </w:p>
          <w:p w14:paraId="042CEAFA"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b) written consent of that creditor to the safeguards offered by the company;</w:t>
            </w:r>
          </w:p>
          <w:p w14:paraId="4A3F27F3"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c) provision of safeguards which the competent authority considers adequate to ensure satisfaction of the claim, taking into account whether the creditor's claim against the company or a third party has at least an equivalent value and at least a comparable credit quality to that prior to the cross-border conversion, and </w:t>
            </w:r>
            <w:r w:rsidRPr="00CF19B4">
              <w:rPr>
                <w:rFonts w:ascii="Times New Roman" w:hAnsi="Times New Roman" w:cs="Times New Roman"/>
                <w:sz w:val="20"/>
                <w:szCs w:val="20"/>
                <w:lang w:val="en-US"/>
              </w:rPr>
              <w:lastRenderedPageBreak/>
              <w:t>whether the claim is enforceable in the same jurisdiction. Safeguards referred to in this point shall be provided subject to the cross-border conversion taking effect.</w:t>
            </w:r>
          </w:p>
          <w:p w14:paraId="73EC78C7"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(7) The competent authority shall reject a creditor's application by a reasoned decision where, upon examination of the documents, it is manifestly clear that the conditions set out in paragraph (5)(a) and (b) are not met, or that the claim invoked does not fall within the scope of protection provided for in paragraph (1).</w:t>
            </w:r>
          </w:p>
          <w:p w14:paraId="51E272E3"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(8) Paragraphs (1) to (7) shall be without prejudice to the rules on the enforcement or securing of pecuniary or non-pecuniary obligations owed by the company to the national public budget or to public authorities.</w:t>
            </w:r>
          </w:p>
          <w:p w14:paraId="775E4D65"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(9) The pre-conversion certificate shall not be issued before the company presents to the competent authority documents attesting:</w:t>
            </w:r>
          </w:p>
          <w:p w14:paraId="77CC2136"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notification of known creditors and the disclosure in accordance with paragraph (2);</w:t>
            </w:r>
          </w:p>
          <w:p w14:paraId="6D2308D4"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b) publication of the declaration referred to in paragraph (3);</w:t>
            </w:r>
          </w:p>
          <w:p w14:paraId="7416A2BA"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c) where applicable, resolution of any application submitted pursuant to paragraph (5), by fulfilment of one of the conditions set out in paragraph (6)(a) to (c) or by rejection of the application pursuant to paragraph (7).</w:t>
            </w:r>
          </w:p>
          <w:p w14:paraId="236DA133" w14:textId="77777777" w:rsidR="00B64A6E" w:rsidRPr="00CF19B4" w:rsidRDefault="00B64A6E" w:rsidP="00B64A6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(10) For a period of two years from the date on which the cross-border conversion takes effect, a creditor whose claim predates the date of publication of the draft terms of cross-border conversion, whether or not it had fallen due at that date, may bring actions in relation to that claim before the court having jurisdiction in the territory where the company had its registered office in the Republic of Moldova prior to the cross-border conversion. This paragraph shall be without prejudice to the jurisdictional rules arising from international treaties to which the Republic of Moldova is a party or from a choice of forum clause or an arbitration agreement.</w:t>
            </w:r>
          </w:p>
          <w:p w14:paraId="68C88E52" w14:textId="77777777" w:rsidR="00E52CEB" w:rsidRPr="00CF19B4" w:rsidRDefault="00E52CEB" w:rsidP="00B64A6E">
            <w:pPr>
              <w:pStyle w:val="NoSpacing"/>
              <w:jc w:val="both"/>
              <w:rPr>
                <w:rFonts w:ascii="Times New Roman" w:hAnsi="Times New Roman" w:cs="Times New Roman"/>
                <w:b/>
                <w:bCs/>
                <w:sz w:val="20"/>
                <w:szCs w:val="20"/>
                <w:lang w:val="en-US"/>
              </w:rPr>
            </w:pPr>
          </w:p>
        </w:tc>
        <w:tc>
          <w:tcPr>
            <w:tcW w:w="1275" w:type="dxa"/>
          </w:tcPr>
          <w:p w14:paraId="7108D2E0" w14:textId="4EEAB0C7"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7A8EDB93"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558A8E83"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14:paraId="5B7E2226" w14:textId="77777777" w:rsidTr="00866BCC">
        <w:tc>
          <w:tcPr>
            <w:tcW w:w="2547" w:type="dxa"/>
          </w:tcPr>
          <w:p w14:paraId="387FD03C"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bdr w:val="none" w:sz="0" w:space="0" w:color="auto" w:frame="1"/>
                <w:lang w:val="en-US" w:eastAsia="ru-RU"/>
              </w:rPr>
              <w:lastRenderedPageBreak/>
              <w:t>Articolul 86k</w:t>
            </w:r>
          </w:p>
          <w:p w14:paraId="1A647008"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bdr w:val="none" w:sz="0" w:space="0" w:color="auto" w:frame="1"/>
                <w:lang w:val="en-US" w:eastAsia="ru-RU"/>
              </w:rPr>
              <w:t>Informarea și consultarea angajaților</w:t>
            </w:r>
          </w:p>
          <w:p w14:paraId="1A2A9B68" w14:textId="59DA286D"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1.</w:t>
            </w:r>
            <w:r w:rsidR="00C13318" w:rsidRPr="00CF19B4">
              <w:rPr>
                <w:rFonts w:ascii="Times New Roman" w:hAnsi="Times New Roman" w:cs="Times New Roman"/>
                <w:sz w:val="20"/>
                <w:szCs w:val="20"/>
                <w:lang w:val="en-US" w:eastAsia="ru-RU"/>
              </w:rPr>
              <w:t xml:space="preserve"> Statele membre se asigură că drepturile angajaților la informare și consultare sunt respectate în ceea ce privește transformarea transfrontalieră și sunt exercitate în conformitate cu cadrul juridic prevăzut de Directiva 2002/14/CE și, după caz, pentru întreprinderile de dimensiune comunitară sau grupurile de întreprinderi de dimensiune comunitară, în conformitate cu Directiva 2009/38/CE. Statele membre pot decide ca drepturile angajaților la informare și consultare să se aplice în ceea ce privește angajații altor societăți decât cele menționate la articolul 3 alineatul </w:t>
            </w:r>
            <w:r w:rsidRPr="00CF19B4">
              <w:rPr>
                <w:rFonts w:ascii="Times New Roman" w:hAnsi="Times New Roman" w:cs="Times New Roman"/>
                <w:sz w:val="20"/>
                <w:szCs w:val="20"/>
                <w:lang w:val="en-US" w:eastAsia="ru-RU"/>
              </w:rPr>
              <w:t>1</w:t>
            </w:r>
            <w:r w:rsidR="00C13318" w:rsidRPr="00CF19B4">
              <w:rPr>
                <w:rFonts w:ascii="Times New Roman" w:hAnsi="Times New Roman" w:cs="Times New Roman"/>
                <w:sz w:val="20"/>
                <w:szCs w:val="20"/>
                <w:lang w:val="en-US" w:eastAsia="ru-RU"/>
              </w:rPr>
              <w:t xml:space="preserve"> din Directiva 2002/14/CE.</w:t>
            </w:r>
          </w:p>
          <w:p w14:paraId="6F98969B" w14:textId="530E667C"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 xml:space="preserve">2. </w:t>
            </w:r>
            <w:r w:rsidR="00C13318" w:rsidRPr="00CF19B4">
              <w:rPr>
                <w:rFonts w:ascii="Times New Roman" w:hAnsi="Times New Roman" w:cs="Times New Roman"/>
                <w:sz w:val="20"/>
                <w:szCs w:val="20"/>
                <w:lang w:val="en-US" w:eastAsia="ru-RU"/>
              </w:rPr>
              <w:t xml:space="preserve"> Prin derogare de la articolul 86e alineatul </w:t>
            </w:r>
            <w:r w:rsidR="009D3D42" w:rsidRPr="00CF19B4">
              <w:rPr>
                <w:rFonts w:ascii="Times New Roman" w:hAnsi="Times New Roman" w:cs="Times New Roman"/>
                <w:sz w:val="20"/>
                <w:szCs w:val="20"/>
                <w:lang w:val="en-US" w:eastAsia="ru-RU"/>
              </w:rPr>
              <w:t>7</w:t>
            </w:r>
            <w:r w:rsidR="00C13318" w:rsidRPr="00CF19B4">
              <w:rPr>
                <w:rFonts w:ascii="Times New Roman" w:hAnsi="Times New Roman" w:cs="Times New Roman"/>
                <w:sz w:val="20"/>
                <w:szCs w:val="20"/>
                <w:lang w:val="en-US" w:eastAsia="ru-RU"/>
              </w:rPr>
              <w:t xml:space="preserve"> și de la articolul 86g alineatul </w:t>
            </w:r>
            <w:r w:rsidR="009D3D42" w:rsidRPr="00CF19B4">
              <w:rPr>
                <w:rFonts w:ascii="Times New Roman" w:hAnsi="Times New Roman" w:cs="Times New Roman"/>
                <w:sz w:val="20"/>
                <w:szCs w:val="20"/>
                <w:lang w:val="en-US" w:eastAsia="ru-RU"/>
              </w:rPr>
              <w:t>1</w:t>
            </w:r>
            <w:r w:rsidR="00C13318" w:rsidRPr="00CF19B4">
              <w:rPr>
                <w:rFonts w:ascii="Times New Roman" w:hAnsi="Times New Roman" w:cs="Times New Roman"/>
                <w:sz w:val="20"/>
                <w:szCs w:val="20"/>
                <w:lang w:val="en-US" w:eastAsia="ru-RU"/>
              </w:rPr>
              <w:t xml:space="preserve"> litera (b), statele membre se asigură că drepturile angajaților la informare și consultare sunt respectate cel puțin înainte de a se decide asupra proiectului de transformare transfrontalieră sau asupra raportului menționat la articolul 86e, </w:t>
            </w:r>
            <w:r w:rsidR="00C13318" w:rsidRPr="00CF19B4">
              <w:rPr>
                <w:rFonts w:ascii="Times New Roman" w:hAnsi="Times New Roman" w:cs="Times New Roman"/>
                <w:sz w:val="20"/>
                <w:szCs w:val="20"/>
                <w:lang w:val="en-US" w:eastAsia="ru-RU"/>
              </w:rPr>
              <w:lastRenderedPageBreak/>
              <w:t>oricare dintre acestea survine mai devreme, astfel încât angajaților să li se ofere un răspuns motivat înainte de adunarea generală menționată la articolul 86h.</w:t>
            </w:r>
          </w:p>
          <w:p w14:paraId="4BD6B07E" w14:textId="7842978F"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3.</w:t>
            </w:r>
            <w:r w:rsidR="00C13318" w:rsidRPr="00CF19B4">
              <w:rPr>
                <w:rFonts w:ascii="Times New Roman" w:hAnsi="Times New Roman" w:cs="Times New Roman"/>
                <w:sz w:val="20"/>
                <w:szCs w:val="20"/>
                <w:lang w:val="en-US" w:eastAsia="ru-RU"/>
              </w:rPr>
              <w:t xml:space="preserve"> Fără a aduce atingere niciuneia dintre dispozițiile sau practicile în vigoare care sunt mai favorabile angajaților, statele membre stabilesc modalitățile practice pentru exercitarea dreptului la informare și consultare în conformitate cu articolul 4 din Directiva 2002/14/CE.</w:t>
            </w:r>
          </w:p>
          <w:p w14:paraId="6C6D8105" w14:textId="77777777" w:rsidR="00E52CEB" w:rsidRPr="00CF19B4" w:rsidRDefault="00E52CEB" w:rsidP="009D3D42">
            <w:pPr>
              <w:pStyle w:val="NoSpacing"/>
              <w:jc w:val="both"/>
              <w:rPr>
                <w:rStyle w:val="Strong"/>
                <w:rFonts w:ascii="Times New Roman" w:hAnsi="Times New Roman" w:cs="Times New Roman"/>
                <w:b w:val="0"/>
                <w:bCs w:val="0"/>
                <w:sz w:val="20"/>
                <w:szCs w:val="20"/>
                <w:lang w:val="en-US"/>
              </w:rPr>
            </w:pPr>
          </w:p>
        </w:tc>
        <w:tc>
          <w:tcPr>
            <w:tcW w:w="2410" w:type="dxa"/>
          </w:tcPr>
          <w:p w14:paraId="4B6D6646" w14:textId="0004C10A" w:rsidR="00116C42" w:rsidRPr="00CF19B4" w:rsidRDefault="00E52CEB" w:rsidP="00116C42">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lastRenderedPageBreak/>
              <w:t>Article 86k</w:t>
            </w:r>
          </w:p>
          <w:p w14:paraId="014CF2A1" w14:textId="516E591A" w:rsidR="00116C42" w:rsidRPr="00CF19B4" w:rsidRDefault="00E52CEB" w:rsidP="00116C42">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t>Employee information and consultation</w:t>
            </w:r>
          </w:p>
          <w:p w14:paraId="3A34E93F"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1. Member States shall ensure that employees’ rights to information and consultation are respected in relation to the cross-border conversion and are exercised in accordance with the legal framework provided for in Directive 2002/14/EC and, where applicable for Community-scale undertakings or Community-scale groups of undertakings, in accordance with Directive 2009/38/EC. Member States may decide that employees’ rights to information and consultation apply with respect to the employees of companies other than those referred to in Article 3(1) of Directive 2002/14/EC. </w:t>
            </w:r>
          </w:p>
          <w:p w14:paraId="57FF1015"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2. Notwithstanding Article 86e(7) and point (b) of Article 86g(1), Member States shall ensure that employees’ rights to information and consultation are respected, at least before the draft terms of the cross-border conversion or the report referred to in Article 86e </w:t>
            </w:r>
            <w:r w:rsidRPr="00CF19B4">
              <w:rPr>
                <w:rFonts w:ascii="Times New Roman" w:hAnsi="Times New Roman" w:cs="Times New Roman"/>
                <w:sz w:val="20"/>
                <w:szCs w:val="20"/>
                <w:lang w:val="en-US"/>
              </w:rPr>
              <w:lastRenderedPageBreak/>
              <w:t xml:space="preserve">are decided upon, whichever is earlier, in such a way that a reasoned response is given to the employees before the general meeting referred to in Article 86h. </w:t>
            </w:r>
          </w:p>
          <w:p w14:paraId="282F057F" w14:textId="77777777" w:rsidR="00E52CEB"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3. Without prejudice to any provisions or practices in force more favourable to employees, Member States shall determine the practical arrangements for exercising the right to information and consultation in accordance with Article 4 of Directive 2002/14/EC.</w:t>
            </w:r>
          </w:p>
          <w:p w14:paraId="3FFB9766" w14:textId="6F18DEFA" w:rsidR="00116C42" w:rsidRPr="00CF19B4" w:rsidRDefault="00116C42" w:rsidP="00116C42">
            <w:pPr>
              <w:jc w:val="both"/>
              <w:rPr>
                <w:rFonts w:ascii="Times New Roman" w:hAnsi="Times New Roman" w:cs="Times New Roman"/>
                <w:b/>
                <w:sz w:val="20"/>
                <w:szCs w:val="20"/>
                <w:lang w:val="en-US"/>
              </w:rPr>
            </w:pPr>
          </w:p>
        </w:tc>
        <w:tc>
          <w:tcPr>
            <w:tcW w:w="2551" w:type="dxa"/>
          </w:tcPr>
          <w:p w14:paraId="1210F2FF" w14:textId="77777777" w:rsidR="00FB0B3B" w:rsidRPr="00CF19B4" w:rsidRDefault="00FB0B3B" w:rsidP="00FB0B3B">
            <w:pPr>
              <w:pStyle w:val="NoSpacing"/>
              <w:jc w:val="both"/>
              <w:rPr>
                <w:rFonts w:ascii="Times New Roman" w:hAnsi="Times New Roman" w:cs="Times New Roman"/>
                <w:sz w:val="20"/>
                <w:szCs w:val="20"/>
                <w:highlight w:val="yellow"/>
                <w:u w:val="single"/>
                <w:lang w:val="ro-RO"/>
              </w:rPr>
            </w:pPr>
            <w:r w:rsidRPr="00CF19B4">
              <w:rPr>
                <w:rFonts w:ascii="Times New Roman" w:hAnsi="Times New Roman" w:cs="Times New Roman"/>
                <w:sz w:val="20"/>
                <w:szCs w:val="20"/>
                <w:lang w:val="ro-RO"/>
              </w:rPr>
              <w:lastRenderedPageBreak/>
              <w:t xml:space="preserve">Lege privind reorganizarea transfrontalieră a societăților comerciale </w:t>
            </w:r>
            <w:r w:rsidRPr="00CF19B4">
              <w:rPr>
                <w:rFonts w:ascii="Times New Roman" w:hAnsi="Times New Roman" w:cs="Times New Roman"/>
                <w:sz w:val="20"/>
                <w:szCs w:val="20"/>
                <w:highlight w:val="yellow"/>
                <w:lang w:val="ro-RO"/>
              </w:rPr>
              <w:t xml:space="preserve">(ID </w:t>
            </w:r>
            <w:hyperlink r:id="rId19" w:history="1">
              <w:r w:rsidRPr="00CF19B4">
                <w:rPr>
                  <w:rStyle w:val="Hyperlink"/>
                  <w:rFonts w:ascii="Times New Roman" w:hAnsi="Times New Roman" w:cs="Times New Roman"/>
                  <w:color w:val="auto"/>
                  <w:sz w:val="20"/>
                  <w:szCs w:val="20"/>
                  <w:highlight w:val="yellow"/>
                  <w:lang w:val="ro-RO"/>
                </w:rPr>
                <w:t>15878</w:t>
              </w:r>
            </w:hyperlink>
            <w:r w:rsidRPr="00CF19B4">
              <w:rPr>
                <w:rStyle w:val="Hyperlink"/>
                <w:rFonts w:ascii="Times New Roman" w:hAnsi="Times New Roman" w:cs="Times New Roman"/>
                <w:color w:val="auto"/>
                <w:sz w:val="20"/>
                <w:szCs w:val="20"/>
                <w:highlight w:val="yellow"/>
                <w:lang w:val="ro-RO"/>
              </w:rPr>
              <w:t>)</w:t>
            </w:r>
          </w:p>
          <w:p w14:paraId="293846B7"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b/>
                <w:bCs/>
                <w:sz w:val="20"/>
                <w:szCs w:val="20"/>
                <w:lang w:val="en-US"/>
              </w:rPr>
              <w:t>Articolul 15.</w:t>
            </w:r>
            <w:r w:rsidRPr="00CF19B4">
              <w:rPr>
                <w:rFonts w:ascii="Times New Roman" w:eastAsia="Times New Roman" w:hAnsi="Times New Roman" w:cs="Times New Roman"/>
                <w:sz w:val="20"/>
                <w:szCs w:val="20"/>
                <w:lang w:val="en-US"/>
              </w:rPr>
              <w:t xml:space="preserve"> Informarea și consultarea salariaților în cazul transformării transfrontaliere</w:t>
            </w:r>
          </w:p>
          <w:p w14:paraId="6EFDB3B8" w14:textId="77777777" w:rsidR="00B15A4E" w:rsidRPr="00CF19B4" w:rsidRDefault="00B15A4E" w:rsidP="00FB0B3B">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(1) Societatea trebuie să ia măsurile necesare pentru respectarea dreptului salariaților de a fi informați și consultați în legătură cu transformarea transfrontalieră conform art. 42</w:t>
            </w:r>
            <w:r w:rsidRPr="00CF19B4">
              <w:rPr>
                <w:rFonts w:ascii="Times New Roman" w:hAnsi="Times New Roman" w:cs="Times New Roman"/>
                <w:sz w:val="20"/>
                <w:szCs w:val="20"/>
                <w:vertAlign w:val="superscript"/>
                <w:lang w:val="en-US"/>
              </w:rPr>
              <w:t>1</w:t>
            </w:r>
            <w:r w:rsidRPr="00CF19B4">
              <w:rPr>
                <w:rFonts w:ascii="Times New Roman" w:hAnsi="Times New Roman" w:cs="Times New Roman"/>
                <w:sz w:val="20"/>
                <w:szCs w:val="20"/>
                <w:lang w:val="en-US"/>
              </w:rPr>
              <w:t xml:space="preserve"> și art. 197</w:t>
            </w:r>
            <w:r w:rsidRPr="00CF19B4">
              <w:rPr>
                <w:rFonts w:ascii="Times New Roman" w:hAnsi="Times New Roman" w:cs="Times New Roman"/>
                <w:sz w:val="20"/>
                <w:szCs w:val="20"/>
                <w:vertAlign w:val="superscript"/>
                <w:lang w:val="en-US"/>
              </w:rPr>
              <w:t>1</w:t>
            </w:r>
            <w:r w:rsidRPr="00CF19B4">
              <w:rPr>
                <w:rFonts w:ascii="Times New Roman" w:hAnsi="Times New Roman" w:cs="Times New Roman"/>
                <w:sz w:val="20"/>
                <w:szCs w:val="20"/>
                <w:lang w:val="en-US"/>
              </w:rPr>
              <w:t xml:space="preserve"> din Codul muncii nr. 154/2003, precum și altor dispoziții legale aplicabile.</w:t>
            </w:r>
          </w:p>
          <w:p w14:paraId="15E48080" w14:textId="77777777" w:rsidR="00B15A4E" w:rsidRPr="00CF19B4" w:rsidRDefault="00B15A4E" w:rsidP="00FB0B3B">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(2) </w:t>
            </w:r>
            <w:r w:rsidRPr="00CF19B4">
              <w:rPr>
                <w:rFonts w:ascii="Times New Roman" w:eastAsia="Times New Roman" w:hAnsi="Times New Roman" w:cs="Times New Roman"/>
                <w:sz w:val="20"/>
                <w:szCs w:val="20"/>
                <w:lang w:val="en-US"/>
              </w:rPr>
              <w:t xml:space="preserve">În pofida dispozițiilor art. 9 alin. (7) și art. 11 alin. (1) lit. b), </w:t>
            </w:r>
            <w:r w:rsidRPr="00CF19B4">
              <w:rPr>
                <w:rFonts w:ascii="Times New Roman" w:hAnsi="Times New Roman" w:cs="Times New Roman"/>
                <w:sz w:val="20"/>
                <w:szCs w:val="20"/>
                <w:lang w:val="en-US"/>
              </w:rPr>
              <w:t>societatea trebuie să îndeplinească măsurile prevăzute la alin. (1) înainte de aprobarea proiectului de transformare transfrontalieră sau a raportului organului executiv adresat asociaților sau salariaților, în funcție de care dintre acestea survine prima, astfel încât societatea să dea salariaților un răspuns motivat înainte de adunarea generală la care urmează să se aprobe proiectul de transformare transfrontalieră.</w:t>
            </w:r>
          </w:p>
          <w:p w14:paraId="7A225C47" w14:textId="77777777" w:rsidR="00B15A4E" w:rsidRPr="00CF19B4" w:rsidRDefault="00B15A4E" w:rsidP="00FB0B3B">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(3) Dispozițiile alin. (1) și (2) nu aduc atingere dispozițiilor legale sau practicilor în </w:t>
            </w:r>
            <w:r w:rsidRPr="00CF19B4">
              <w:rPr>
                <w:rFonts w:ascii="Times New Roman" w:hAnsi="Times New Roman" w:cs="Times New Roman"/>
                <w:sz w:val="20"/>
                <w:szCs w:val="20"/>
                <w:lang w:val="en-US"/>
              </w:rPr>
              <w:lastRenderedPageBreak/>
              <w:t>vigoare mai favorabile salariaților.</w:t>
            </w:r>
          </w:p>
          <w:p w14:paraId="31EC0430" w14:textId="77777777" w:rsidR="00E52CEB" w:rsidRPr="00CF19B4" w:rsidRDefault="00E52CEB" w:rsidP="00FB0B3B">
            <w:pPr>
              <w:pStyle w:val="NoSpacing"/>
              <w:jc w:val="both"/>
              <w:rPr>
                <w:rFonts w:ascii="Times New Roman" w:hAnsi="Times New Roman" w:cs="Times New Roman"/>
                <w:b/>
                <w:bCs/>
                <w:sz w:val="20"/>
                <w:szCs w:val="20"/>
                <w:lang w:val="en-US"/>
              </w:rPr>
            </w:pPr>
          </w:p>
        </w:tc>
        <w:tc>
          <w:tcPr>
            <w:tcW w:w="2552" w:type="dxa"/>
          </w:tcPr>
          <w:p w14:paraId="4D34751E"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 xml:space="preserve">Law on the Cross-Border Reorganization of Commercial Companies </w:t>
            </w:r>
            <w:r w:rsidRPr="00CF19B4">
              <w:rPr>
                <w:rFonts w:ascii="Times New Roman" w:hAnsi="Times New Roman" w:cs="Times New Roman"/>
                <w:sz w:val="20"/>
                <w:szCs w:val="20"/>
                <w:highlight w:val="yellow"/>
                <w:lang w:val="en-US"/>
              </w:rPr>
              <w:t>(ID 15878)</w:t>
            </w:r>
          </w:p>
          <w:p w14:paraId="7B58C3B6"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t xml:space="preserve">Article 15. </w:t>
            </w:r>
            <w:r w:rsidRPr="00CF19B4">
              <w:rPr>
                <w:rFonts w:ascii="Times New Roman" w:hAnsi="Times New Roman" w:cs="Times New Roman"/>
                <w:sz w:val="20"/>
                <w:szCs w:val="20"/>
                <w:lang w:val="en-US"/>
              </w:rPr>
              <w:t>Information and Consultation of Employees in the Case of Cross-Border Conversion</w:t>
            </w:r>
          </w:p>
          <w:p w14:paraId="175913A8"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(1) The company shall take the necessary measures to respect the right of employees to be informed and consulted in relation to the cross-border conversion, in accordance with Articles 421 and 1971 of Labour Code No. 154/2003 and other applicable legal provisions.</w:t>
            </w:r>
          </w:p>
          <w:p w14:paraId="4F53D54B"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(2) Notwithstanding Articles 9(7) and 11(1)(b), the company shall fulfil the measures referred to in paragraph (1) before the draft terms of cross-border conversion or the report of the management body addressed to members or employees is approved, whichever comes first, so that the company gives a reasoned response to the employees before the general meeting called to approve the draft terms of cross-border conversion.</w:t>
            </w:r>
          </w:p>
          <w:p w14:paraId="5E2A801A"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(3) Paragraphs (1) and (2) shall be without prejudice to more favourable legal </w:t>
            </w:r>
            <w:r w:rsidRPr="00CF19B4">
              <w:rPr>
                <w:rFonts w:ascii="Times New Roman" w:hAnsi="Times New Roman" w:cs="Times New Roman"/>
                <w:sz w:val="20"/>
                <w:szCs w:val="20"/>
                <w:lang w:val="en-US"/>
              </w:rPr>
              <w:lastRenderedPageBreak/>
              <w:t>provisions or practices applicable to employees.</w:t>
            </w:r>
          </w:p>
          <w:p w14:paraId="46698100" w14:textId="77777777" w:rsidR="00E52CEB" w:rsidRPr="00CF19B4" w:rsidRDefault="00E52CEB" w:rsidP="002A1FCE">
            <w:pPr>
              <w:pStyle w:val="NoSpacing"/>
              <w:jc w:val="both"/>
              <w:rPr>
                <w:rFonts w:ascii="Times New Roman" w:hAnsi="Times New Roman" w:cs="Times New Roman"/>
                <w:b/>
                <w:bCs/>
                <w:sz w:val="20"/>
                <w:szCs w:val="20"/>
                <w:lang w:val="en-US"/>
              </w:rPr>
            </w:pPr>
          </w:p>
        </w:tc>
        <w:tc>
          <w:tcPr>
            <w:tcW w:w="1275" w:type="dxa"/>
          </w:tcPr>
          <w:p w14:paraId="5886B57D" w14:textId="1C8C9C96"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42ED6A1B"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290C64A7"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14:paraId="2700AF2F" w14:textId="77777777" w:rsidTr="00866BCC">
        <w:tc>
          <w:tcPr>
            <w:tcW w:w="2547" w:type="dxa"/>
          </w:tcPr>
          <w:p w14:paraId="48429014"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bdr w:val="none" w:sz="0" w:space="0" w:color="auto" w:frame="1"/>
                <w:lang w:val="en-US" w:eastAsia="ru-RU"/>
              </w:rPr>
              <w:t>Articolul 86l</w:t>
            </w:r>
          </w:p>
          <w:p w14:paraId="3C9E1A32"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bdr w:val="none" w:sz="0" w:space="0" w:color="auto" w:frame="1"/>
                <w:lang w:val="en-US" w:eastAsia="ru-RU"/>
              </w:rPr>
              <w:t>Participarea angajaților</w:t>
            </w:r>
          </w:p>
          <w:p w14:paraId="185FBC38" w14:textId="32B9041D"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1.</w:t>
            </w:r>
            <w:r w:rsidR="00C13318" w:rsidRPr="00CF19B4">
              <w:rPr>
                <w:rFonts w:ascii="Times New Roman" w:hAnsi="Times New Roman" w:cs="Times New Roman"/>
                <w:sz w:val="20"/>
                <w:szCs w:val="20"/>
                <w:lang w:val="en-US" w:eastAsia="ru-RU"/>
              </w:rPr>
              <w:t xml:space="preserve"> Fără a aduce atingere alineatului, societatea transformată este supusă normelor în vigoare cu privire la participarea angajaților, dacă acestea există, în statul membru de destinație.</w:t>
            </w:r>
          </w:p>
          <w:p w14:paraId="2BC471D5" w14:textId="10BDEFF9"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2.</w:t>
            </w:r>
            <w:r w:rsidR="00C13318" w:rsidRPr="00CF19B4">
              <w:rPr>
                <w:rFonts w:ascii="Times New Roman" w:hAnsi="Times New Roman" w:cs="Times New Roman"/>
                <w:sz w:val="20"/>
                <w:szCs w:val="20"/>
                <w:lang w:val="en-US" w:eastAsia="ru-RU"/>
              </w:rPr>
              <w:t xml:space="preserve"> Cu toate acestea, normele în vigoare cu privire la participarea angajaților, dacă acestea există, în statul membru de destinație nu se aplică în cazul în care societatea are, în cele șase luni care precedă publicarea proiectului de transformare </w:t>
            </w:r>
            <w:r w:rsidR="00C13318" w:rsidRPr="00CF19B4">
              <w:rPr>
                <w:rFonts w:ascii="Times New Roman" w:hAnsi="Times New Roman" w:cs="Times New Roman"/>
                <w:sz w:val="20"/>
                <w:szCs w:val="20"/>
                <w:lang w:val="en-US" w:eastAsia="ru-RU"/>
              </w:rPr>
              <w:lastRenderedPageBreak/>
              <w:t>transfrontalieră, un număr mediu de angajați echivalent cu patru cincimi din pragul aplicabil, astfel cum este prevăzut în legislația statului membru de plecare, pentru declanșarea participării angajaților în sensul articolului 2 litera (k) din Directiva 2001/86/CE, sau în cazul în care legislația statului membru de destinație nu:</w:t>
            </w:r>
          </w:p>
          <w:p w14:paraId="2A4FC8C7"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(a) prevede cel puțin același nivel de participare a angajaților ca cel care existau în societate înainte de transformarea transfrontalieră, măsurat prin raportare la proporția reprezentanților angajaților în rândul membrilor organului de administrație sau de supraveghere ori ai comitetelor acestora sau ai grupului de conducere care acoperă unitățile de profit ale societății, care face obiectul reprezentării angajaților; sau</w:t>
            </w:r>
          </w:p>
          <w:p w14:paraId="51D6504F"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(b) acordă angajaților sediilor societății transformate care sunt situate în alte state membre același drept de a exercita drepturile de participare ca cel de care beneficiază angajații încadrați în statul membru de destinație.</w:t>
            </w:r>
          </w:p>
          <w:p w14:paraId="25D3D49F" w14:textId="1C406FDA"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lastRenderedPageBreak/>
              <w:t>3.</w:t>
            </w:r>
            <w:r w:rsidR="00C13318" w:rsidRPr="00CF19B4">
              <w:rPr>
                <w:rFonts w:ascii="Times New Roman" w:hAnsi="Times New Roman" w:cs="Times New Roman"/>
                <w:sz w:val="20"/>
                <w:szCs w:val="20"/>
                <w:lang w:val="en-US" w:eastAsia="ru-RU"/>
              </w:rPr>
              <w:t xml:space="preserve"> În cazurile menționate la alineatul </w:t>
            </w:r>
            <w:r w:rsidRPr="00CF19B4">
              <w:rPr>
                <w:rFonts w:ascii="Times New Roman" w:hAnsi="Times New Roman" w:cs="Times New Roman"/>
                <w:sz w:val="20"/>
                <w:szCs w:val="20"/>
                <w:lang w:val="en-US" w:eastAsia="ru-RU"/>
              </w:rPr>
              <w:t>2</w:t>
            </w:r>
            <w:r w:rsidR="00C13318" w:rsidRPr="00CF19B4">
              <w:rPr>
                <w:rFonts w:ascii="Times New Roman" w:hAnsi="Times New Roman" w:cs="Times New Roman"/>
                <w:sz w:val="20"/>
                <w:szCs w:val="20"/>
                <w:lang w:val="en-US" w:eastAsia="ru-RU"/>
              </w:rPr>
              <w:t xml:space="preserve"> din prezentul articol, participarea angajaților în societatea transformată și implicarea acestora în definirea unor astfel de drepturi sunt reglementate de statele membre, mutatis mutandis și sub rezerva alineatelor </w:t>
            </w:r>
            <w:r w:rsidR="008501BF" w:rsidRPr="00CF19B4">
              <w:rPr>
                <w:rFonts w:ascii="Times New Roman" w:hAnsi="Times New Roman" w:cs="Times New Roman"/>
                <w:sz w:val="20"/>
                <w:szCs w:val="20"/>
                <w:lang w:val="en-US" w:eastAsia="ru-RU"/>
              </w:rPr>
              <w:t>4-7</w:t>
            </w:r>
            <w:r w:rsidR="00C13318" w:rsidRPr="00CF19B4">
              <w:rPr>
                <w:rFonts w:ascii="Times New Roman" w:hAnsi="Times New Roman" w:cs="Times New Roman"/>
                <w:sz w:val="20"/>
                <w:szCs w:val="20"/>
                <w:lang w:val="en-US" w:eastAsia="ru-RU"/>
              </w:rPr>
              <w:t xml:space="preserve"> din prezentul articol, în conformitate cu principiile și procedurile prevăzute la articolul 12 alineatele </w:t>
            </w:r>
            <w:r w:rsidRPr="00CF19B4">
              <w:rPr>
                <w:rFonts w:ascii="Times New Roman" w:hAnsi="Times New Roman" w:cs="Times New Roman"/>
                <w:sz w:val="20"/>
                <w:szCs w:val="20"/>
                <w:lang w:val="en-US" w:eastAsia="ru-RU"/>
              </w:rPr>
              <w:t>2</w:t>
            </w:r>
            <w:r w:rsidR="00C13318" w:rsidRPr="00CF19B4">
              <w:rPr>
                <w:rFonts w:ascii="Times New Roman" w:hAnsi="Times New Roman" w:cs="Times New Roman"/>
                <w:sz w:val="20"/>
                <w:szCs w:val="20"/>
                <w:lang w:val="en-US" w:eastAsia="ru-RU"/>
              </w:rPr>
              <w:t xml:space="preserve"> și </w:t>
            </w:r>
            <w:r w:rsidRPr="00CF19B4">
              <w:rPr>
                <w:rFonts w:ascii="Times New Roman" w:hAnsi="Times New Roman" w:cs="Times New Roman"/>
                <w:sz w:val="20"/>
                <w:szCs w:val="20"/>
                <w:lang w:val="en-US" w:eastAsia="ru-RU"/>
              </w:rPr>
              <w:t>4</w:t>
            </w:r>
            <w:r w:rsidR="00C13318" w:rsidRPr="00CF19B4">
              <w:rPr>
                <w:rFonts w:ascii="Times New Roman" w:hAnsi="Times New Roman" w:cs="Times New Roman"/>
                <w:sz w:val="20"/>
                <w:szCs w:val="20"/>
                <w:lang w:val="en-US" w:eastAsia="ru-RU"/>
              </w:rPr>
              <w:t xml:space="preserve"> din Regulamentul (CE) nr. 2157/2001 și cu următoarele dispoziții din Directiva 2001/86/CE:</w:t>
            </w:r>
          </w:p>
          <w:p w14:paraId="4A909D25" w14:textId="7343A799"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 xml:space="preserve">(a) articolul 3 alineatul </w:t>
            </w:r>
            <w:r w:rsidR="009D3D42" w:rsidRPr="00CF19B4">
              <w:rPr>
                <w:rFonts w:ascii="Times New Roman" w:hAnsi="Times New Roman" w:cs="Times New Roman"/>
                <w:sz w:val="20"/>
                <w:szCs w:val="20"/>
                <w:lang w:val="en-US" w:eastAsia="ru-RU"/>
              </w:rPr>
              <w:t>1</w:t>
            </w:r>
            <w:r w:rsidRPr="00CF19B4">
              <w:rPr>
                <w:rFonts w:ascii="Times New Roman" w:hAnsi="Times New Roman" w:cs="Times New Roman"/>
                <w:sz w:val="20"/>
                <w:szCs w:val="20"/>
                <w:lang w:val="en-US" w:eastAsia="ru-RU"/>
              </w:rPr>
              <w:t xml:space="preserve">, articolul 3 alineatul </w:t>
            </w:r>
            <w:r w:rsidR="008501BF" w:rsidRPr="00CF19B4">
              <w:rPr>
                <w:rFonts w:ascii="Times New Roman" w:hAnsi="Times New Roman" w:cs="Times New Roman"/>
                <w:sz w:val="20"/>
                <w:szCs w:val="20"/>
                <w:lang w:val="en-US" w:eastAsia="ru-RU"/>
              </w:rPr>
              <w:t>2</w:t>
            </w:r>
            <w:r w:rsidRPr="00CF19B4">
              <w:rPr>
                <w:rFonts w:ascii="Times New Roman" w:hAnsi="Times New Roman" w:cs="Times New Roman"/>
                <w:sz w:val="20"/>
                <w:szCs w:val="20"/>
                <w:lang w:val="en-US" w:eastAsia="ru-RU"/>
              </w:rPr>
              <w:t xml:space="preserve"> literele (a) punctul (i) și (b), articolul 3 alineatul (3), primele două teze de la articolul 3 alineatul </w:t>
            </w:r>
            <w:r w:rsidR="008501BF" w:rsidRPr="00CF19B4">
              <w:rPr>
                <w:rFonts w:ascii="Times New Roman" w:hAnsi="Times New Roman" w:cs="Times New Roman"/>
                <w:sz w:val="20"/>
                <w:szCs w:val="20"/>
                <w:lang w:val="en-US" w:eastAsia="ru-RU"/>
              </w:rPr>
              <w:t>4</w:t>
            </w:r>
            <w:r w:rsidRPr="00CF19B4">
              <w:rPr>
                <w:rFonts w:ascii="Times New Roman" w:hAnsi="Times New Roman" w:cs="Times New Roman"/>
                <w:sz w:val="20"/>
                <w:szCs w:val="20"/>
                <w:lang w:val="en-US" w:eastAsia="ru-RU"/>
              </w:rPr>
              <w:t xml:space="preserve">, precum și articolul 3 alineatele </w:t>
            </w:r>
            <w:r w:rsidR="008501BF" w:rsidRPr="00CF19B4">
              <w:rPr>
                <w:rFonts w:ascii="Times New Roman" w:hAnsi="Times New Roman" w:cs="Times New Roman"/>
                <w:sz w:val="20"/>
                <w:szCs w:val="20"/>
                <w:lang w:val="en-US" w:eastAsia="ru-RU"/>
              </w:rPr>
              <w:t>5 și 7;</w:t>
            </w:r>
          </w:p>
          <w:p w14:paraId="28E975ED"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(b) articolul 4 alineatul (1), articolul 4 alineatul (2) literele (a), (g) și (h), precum și articolul 4 alineatele (3) și (4);</w:t>
            </w:r>
          </w:p>
          <w:p w14:paraId="1F5DC4A4"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(c) articolul 5;</w:t>
            </w:r>
          </w:p>
          <w:p w14:paraId="6B4D7C40"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(d) articolul 6;</w:t>
            </w:r>
          </w:p>
          <w:p w14:paraId="16A497B1" w14:textId="3320DD40"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 xml:space="preserve">(e) articolul 7 alineatul </w:t>
            </w:r>
            <w:r w:rsidR="008501BF" w:rsidRPr="00CF19B4">
              <w:rPr>
                <w:rFonts w:ascii="Times New Roman" w:hAnsi="Times New Roman" w:cs="Times New Roman"/>
                <w:sz w:val="20"/>
                <w:szCs w:val="20"/>
                <w:lang w:val="en-US" w:eastAsia="ru-RU"/>
              </w:rPr>
              <w:t>1</w:t>
            </w:r>
            <w:r w:rsidRPr="00CF19B4">
              <w:rPr>
                <w:rFonts w:ascii="Times New Roman" w:hAnsi="Times New Roman" w:cs="Times New Roman"/>
                <w:sz w:val="20"/>
                <w:szCs w:val="20"/>
                <w:lang w:val="en-US" w:eastAsia="ru-RU"/>
              </w:rPr>
              <w:t>, cu excepția celei de a doua liniuțe de la litera (b);</w:t>
            </w:r>
          </w:p>
          <w:p w14:paraId="435C1F44"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(f) articolele 8, 10, 11 și 12; și</w:t>
            </w:r>
          </w:p>
          <w:p w14:paraId="402855DC"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lastRenderedPageBreak/>
              <w:t>(g) litera (a) din partea 3 a anexei.</w:t>
            </w:r>
          </w:p>
          <w:p w14:paraId="6672B0D0" w14:textId="0258006C"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4.</w:t>
            </w:r>
            <w:r w:rsidR="00C13318" w:rsidRPr="00CF19B4">
              <w:rPr>
                <w:rFonts w:ascii="Times New Roman" w:hAnsi="Times New Roman" w:cs="Times New Roman"/>
                <w:sz w:val="20"/>
                <w:szCs w:val="20"/>
                <w:lang w:val="en-US" w:eastAsia="ru-RU"/>
              </w:rPr>
              <w:t xml:space="preserve"> La reglementarea principiilor și procedurilor menționate la alineatul (3), statele membre:</w:t>
            </w:r>
          </w:p>
          <w:p w14:paraId="58F5F7DF"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(a) conferă grupului special de negociere dreptul de a decide, cu o majoritate de două treimi din membrii săi reprezentând cel puțin două treimi din angajați, să nu deschidă negocieri sau să înceteze negocierile deja deschise și să se bazeze pe normele privind participarea în vigoare în statul membru de destinație;</w:t>
            </w:r>
          </w:p>
          <w:p w14:paraId="6F331DD2"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 xml:space="preserve">(b) pot decide, în cazul în care, în urma unor negocieri prealabile, se aplică dispoziții de referință privind participarea și în pofida unor astfel de dispoziții, să limiteze proporția reprezentanților angajaților în organul de administrație al societății transformate. Cu toate acestea, dacă în societate reprezentanții angajaților constituiau cel puțin o treime din organul de administrație sau de supraveghere, limitarea nu poate duce niciodată la o proporție a reprezentanților angajaților în organul de </w:t>
            </w:r>
            <w:r w:rsidRPr="00CF19B4">
              <w:rPr>
                <w:rFonts w:ascii="Times New Roman" w:hAnsi="Times New Roman" w:cs="Times New Roman"/>
                <w:sz w:val="20"/>
                <w:szCs w:val="20"/>
                <w:lang w:val="en-US" w:eastAsia="ru-RU"/>
              </w:rPr>
              <w:lastRenderedPageBreak/>
              <w:t>administrație mai mică de o treime;</w:t>
            </w:r>
          </w:p>
          <w:p w14:paraId="170BEC24"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 xml:space="preserve">(c) </w:t>
            </w:r>
            <w:r w:rsidRPr="00CF19B4">
              <w:rPr>
                <w:rFonts w:ascii="Times New Roman" w:hAnsi="Times New Roman" w:cs="Times New Roman"/>
                <w:sz w:val="20"/>
                <w:szCs w:val="20"/>
                <w:bdr w:val="none" w:sz="0" w:space="0" w:color="auto" w:frame="1"/>
                <w:lang w:val="en-US" w:eastAsia="ru-RU"/>
              </w:rPr>
              <w:t xml:space="preserve">se asigură că normele privind participarea angajaților care se aplicau înainte de transformarea transfrontalieră continuă să se aplice până la data aplicării oricăror norme convenite ulterior sau, în absența unor norme convenite, până la aplicarea </w:t>
            </w:r>
            <w:r w:rsidRPr="00CF19B4">
              <w:rPr>
                <w:rFonts w:ascii="Times New Roman" w:hAnsi="Times New Roman" w:cs="Times New Roman"/>
                <w:sz w:val="20"/>
                <w:szCs w:val="20"/>
                <w:lang w:val="en-US" w:eastAsia="ru-RU"/>
              </w:rPr>
              <w:t xml:space="preserve">dispozițiilor de referință în conformitate cu litera (a) din partea 3 a anexei la Directiva 2001/86/CE. </w:t>
            </w:r>
          </w:p>
          <w:p w14:paraId="3F6ED574" w14:textId="7D947D83"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5.</w:t>
            </w:r>
            <w:r w:rsidR="00C13318" w:rsidRPr="00CF19B4">
              <w:rPr>
                <w:rFonts w:ascii="Times New Roman" w:hAnsi="Times New Roman" w:cs="Times New Roman"/>
                <w:sz w:val="20"/>
                <w:szCs w:val="20"/>
                <w:lang w:val="en-US" w:eastAsia="ru-RU"/>
              </w:rPr>
              <w:t xml:space="preserve"> Extinderea drepturilor de participare la angajații societății transformate încadrați în alte state membre, menționată la alineatul </w:t>
            </w:r>
            <w:r w:rsidR="008501BF" w:rsidRPr="00CF19B4">
              <w:rPr>
                <w:rFonts w:ascii="Times New Roman" w:hAnsi="Times New Roman" w:cs="Times New Roman"/>
                <w:sz w:val="20"/>
                <w:szCs w:val="20"/>
                <w:lang w:val="en-US" w:eastAsia="ru-RU"/>
              </w:rPr>
              <w:t xml:space="preserve">2 </w:t>
            </w:r>
            <w:r w:rsidR="00C13318" w:rsidRPr="00CF19B4">
              <w:rPr>
                <w:rFonts w:ascii="Times New Roman" w:hAnsi="Times New Roman" w:cs="Times New Roman"/>
                <w:sz w:val="20"/>
                <w:szCs w:val="20"/>
                <w:lang w:val="en-US" w:eastAsia="ru-RU"/>
              </w:rPr>
              <w:t>litera (b), nu implică nicio obligație pentru statele membre care aleg să facă acest lucru de a lua în considerare acești angajați la calcularea pragurilor privind numărul forței de muncă ce dau naștere la drepturi de participare în temeiul legislației naționale.</w:t>
            </w:r>
          </w:p>
          <w:p w14:paraId="19FF9BB5" w14:textId="14682AD8" w:rsidR="00C13318" w:rsidRPr="00CF19B4" w:rsidRDefault="009D3D42"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6.</w:t>
            </w:r>
            <w:r w:rsidR="00C13318" w:rsidRPr="00CF19B4">
              <w:rPr>
                <w:rFonts w:ascii="Times New Roman" w:hAnsi="Times New Roman" w:cs="Times New Roman"/>
                <w:sz w:val="20"/>
                <w:szCs w:val="20"/>
                <w:lang w:val="en-US" w:eastAsia="ru-RU"/>
              </w:rPr>
              <w:t xml:space="preserve"> În cazul în care societatea transformată urmează să fie guvernată de un sistem de participare a angajaților în conformitate cu normele menționate la alineatul</w:t>
            </w:r>
            <w:r w:rsidR="008501BF" w:rsidRPr="00CF19B4">
              <w:rPr>
                <w:rFonts w:ascii="Times New Roman" w:hAnsi="Times New Roman" w:cs="Times New Roman"/>
                <w:sz w:val="20"/>
                <w:szCs w:val="20"/>
                <w:lang w:val="en-US" w:eastAsia="ru-RU"/>
              </w:rPr>
              <w:t xml:space="preserve"> 2</w:t>
            </w:r>
            <w:r w:rsidR="00C13318" w:rsidRPr="00CF19B4">
              <w:rPr>
                <w:rFonts w:ascii="Times New Roman" w:hAnsi="Times New Roman" w:cs="Times New Roman"/>
                <w:sz w:val="20"/>
                <w:szCs w:val="20"/>
                <w:lang w:val="en-US" w:eastAsia="ru-RU"/>
              </w:rPr>
              <w:t xml:space="preserve">, aceasta este obligată să </w:t>
            </w:r>
            <w:r w:rsidR="00C13318" w:rsidRPr="00CF19B4">
              <w:rPr>
                <w:rFonts w:ascii="Times New Roman" w:hAnsi="Times New Roman" w:cs="Times New Roman"/>
                <w:sz w:val="20"/>
                <w:szCs w:val="20"/>
                <w:lang w:val="en-US" w:eastAsia="ru-RU"/>
              </w:rPr>
              <w:lastRenderedPageBreak/>
              <w:t>adopte o formă juridică ce permite exercitarea drepturilor de participare.</w:t>
            </w:r>
          </w:p>
          <w:p w14:paraId="7E053D0D" w14:textId="70C3237F"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7.</w:t>
            </w:r>
            <w:r w:rsidR="00C13318" w:rsidRPr="00CF19B4">
              <w:rPr>
                <w:rFonts w:ascii="Times New Roman" w:hAnsi="Times New Roman" w:cs="Times New Roman"/>
                <w:sz w:val="20"/>
                <w:szCs w:val="20"/>
                <w:lang w:val="en-US" w:eastAsia="ru-RU"/>
              </w:rPr>
              <w:t xml:space="preserve"> În cazul în care societatea transformată funcționează sub un sistem de participare a angajaților, aceasta este obligată să ia măsuri pentru a se asigura că drepturile de participare ale angajaților sunt protejate în cazul oricărei transformări, fuziuni sau divizări ulterioare, fie ea transfrontalieră sau internă, pe o perioadă de patru ani după ce transformarea </w:t>
            </w:r>
            <w:r w:rsidR="00C13318" w:rsidRPr="00CF19B4">
              <w:rPr>
                <w:rFonts w:ascii="Times New Roman" w:hAnsi="Times New Roman" w:cs="Times New Roman"/>
                <w:sz w:val="20"/>
                <w:szCs w:val="20"/>
                <w:bdr w:val="none" w:sz="0" w:space="0" w:color="auto" w:frame="1"/>
                <w:lang w:val="en-US" w:eastAsia="ru-RU"/>
              </w:rPr>
              <w:t xml:space="preserve">transfrontalieră a produs efecte, prin aplicarea mutatis mutandis a normelor prevăzute la alineatele </w:t>
            </w:r>
            <w:r w:rsidRPr="00CF19B4">
              <w:rPr>
                <w:rFonts w:ascii="Times New Roman" w:hAnsi="Times New Roman" w:cs="Times New Roman"/>
                <w:sz w:val="20"/>
                <w:szCs w:val="20"/>
                <w:bdr w:val="none" w:sz="0" w:space="0" w:color="auto" w:frame="1"/>
                <w:lang w:val="en-US" w:eastAsia="ru-RU"/>
              </w:rPr>
              <w:t xml:space="preserve">1-6. </w:t>
            </w:r>
            <w:r w:rsidR="00C13318" w:rsidRPr="00CF19B4">
              <w:rPr>
                <w:rFonts w:ascii="Times New Roman" w:hAnsi="Times New Roman" w:cs="Times New Roman"/>
                <w:sz w:val="20"/>
                <w:szCs w:val="20"/>
                <w:lang w:val="en-US" w:eastAsia="ru-RU"/>
              </w:rPr>
              <w:t xml:space="preserve"> </w:t>
            </w:r>
          </w:p>
          <w:p w14:paraId="2A0414CF" w14:textId="73994B0C"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bdr w:val="none" w:sz="0" w:space="0" w:color="auto" w:frame="1"/>
                <w:lang w:val="en-US" w:eastAsia="ru-RU"/>
              </w:rPr>
              <w:t>8.</w:t>
            </w:r>
            <w:r w:rsidR="00C13318" w:rsidRPr="00CF19B4">
              <w:rPr>
                <w:rFonts w:ascii="Times New Roman" w:hAnsi="Times New Roman" w:cs="Times New Roman"/>
                <w:sz w:val="20"/>
                <w:szCs w:val="20"/>
                <w:bdr w:val="none" w:sz="0" w:space="0" w:color="auto" w:frame="1"/>
                <w:lang w:val="en-US" w:eastAsia="ru-RU"/>
              </w:rPr>
              <w:t xml:space="preserve"> O societate comunică angajaților săi sau reprezentanților acestora rezultatul negocieril</w:t>
            </w:r>
            <w:r w:rsidR="00C13318" w:rsidRPr="00CF19B4">
              <w:rPr>
                <w:rFonts w:ascii="Times New Roman" w:hAnsi="Times New Roman" w:cs="Times New Roman"/>
                <w:sz w:val="20"/>
                <w:szCs w:val="20"/>
                <w:lang w:val="en-US" w:eastAsia="ru-RU"/>
              </w:rPr>
              <w:t xml:space="preserve">or privind participarea angajaților fără întârziere nejustificată. </w:t>
            </w:r>
          </w:p>
          <w:p w14:paraId="23C188D1" w14:textId="77777777" w:rsidR="00E52CEB" w:rsidRPr="00CF19B4" w:rsidRDefault="00E52CEB" w:rsidP="009D3D42">
            <w:pPr>
              <w:pStyle w:val="NoSpacing"/>
              <w:jc w:val="both"/>
              <w:rPr>
                <w:rStyle w:val="Strong"/>
                <w:rFonts w:ascii="Times New Roman" w:hAnsi="Times New Roman" w:cs="Times New Roman"/>
                <w:b w:val="0"/>
                <w:bCs w:val="0"/>
                <w:sz w:val="20"/>
                <w:szCs w:val="20"/>
                <w:lang w:val="en-US"/>
              </w:rPr>
            </w:pPr>
          </w:p>
        </w:tc>
        <w:tc>
          <w:tcPr>
            <w:tcW w:w="2410" w:type="dxa"/>
          </w:tcPr>
          <w:p w14:paraId="2E5EC2CA" w14:textId="129FEF12" w:rsidR="00116C42" w:rsidRPr="00CF19B4" w:rsidRDefault="00E52CEB" w:rsidP="00116C42">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lastRenderedPageBreak/>
              <w:t>Article 86l</w:t>
            </w:r>
          </w:p>
          <w:p w14:paraId="793C90EE" w14:textId="1CA34F7F" w:rsidR="00116C42" w:rsidRPr="00CF19B4" w:rsidRDefault="00E52CEB" w:rsidP="00116C42">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t>Employee participation</w:t>
            </w:r>
          </w:p>
          <w:p w14:paraId="7482D9A9"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1. Without prejudice to paragraph 2, the converted company shall be subject to the rules in force concerning employee participation, if any, in the destination Member State. </w:t>
            </w:r>
          </w:p>
          <w:p w14:paraId="217EE7EC"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2. However, the rules in force concerning employee participation, if any, in the destination Member State shall not apply where the company has, in the six months prior to the disclosure of the draft terms of the cross-border conversion, an average </w:t>
            </w:r>
            <w:r w:rsidRPr="00CF19B4">
              <w:rPr>
                <w:rFonts w:ascii="Times New Roman" w:hAnsi="Times New Roman" w:cs="Times New Roman"/>
                <w:sz w:val="20"/>
                <w:szCs w:val="20"/>
                <w:lang w:val="en-US"/>
              </w:rPr>
              <w:lastRenderedPageBreak/>
              <w:t xml:space="preserve">number of employees equivalent to four fifths of the applicable threshold, as laid down in the law of the departure Member State, for triggering the participation of employees within the meaning of point (k) of Article 2 of Directive 2001/86/EC, or where the law of the destination Member State does not: </w:t>
            </w:r>
          </w:p>
          <w:p w14:paraId="75A10561"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(a) provide for at least the same level of employee participation as operated in the company prior to the cross-border conversion, measured by reference to the proportion of employee representatives among the members of the administrative or supervisory body or their committees or of the management group which covers the profit units of the company, subject to employee representation; or </w:t>
            </w:r>
          </w:p>
          <w:p w14:paraId="0047E199"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(b) provide for employees of establishments of the converted company that are situated in other Member States the same entitlement to exercise participation rights as is enjoyed by those employees employed </w:t>
            </w:r>
            <w:r w:rsidRPr="00CF19B4">
              <w:rPr>
                <w:rFonts w:ascii="Times New Roman" w:hAnsi="Times New Roman" w:cs="Times New Roman"/>
                <w:sz w:val="20"/>
                <w:szCs w:val="20"/>
                <w:lang w:val="en-US"/>
              </w:rPr>
              <w:lastRenderedPageBreak/>
              <w:t xml:space="preserve">in the destination Member State. </w:t>
            </w:r>
          </w:p>
          <w:p w14:paraId="6B6A407D"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3. In the cases referred to in paragraph 2 of this Article, the participation of employees in the converted company and their involvement in the definition of such rights shall be regulated by the Member States, mutatis mutandis and subject to paragraphs 4 to 7 of this Article, in accordance with the principles and procedures laid down in Article 12(2) and (4) of Regulation (EC) No 2157/2001 and the following provisions of Directive 2001/86/EC: </w:t>
            </w:r>
          </w:p>
          <w:p w14:paraId="3098848C"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(a) Article 3(1), points (a)(i) and (b) of Article 3(2), Article 3(3), the first two sentences of Article 3(4), and Article 3(5) and (7); </w:t>
            </w:r>
          </w:p>
          <w:p w14:paraId="38C9F073"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(b) Article 4(1), points (a), (g) and (h) of Article 4(2), and Article 4(3) and (4); </w:t>
            </w:r>
          </w:p>
          <w:p w14:paraId="2985E938"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(c) Article 5; </w:t>
            </w:r>
          </w:p>
          <w:p w14:paraId="631AA26E"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(d) Article 6; </w:t>
            </w:r>
          </w:p>
          <w:p w14:paraId="2B5E4A52"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(e) Article 7(1), with the exception of the second indent of point (b); </w:t>
            </w:r>
          </w:p>
          <w:p w14:paraId="0CD2724B"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(f) Articles 8, 10, 11 and 12; and </w:t>
            </w:r>
          </w:p>
          <w:p w14:paraId="01137806"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 xml:space="preserve">(g) point (a) of Part 3 of the Annex. </w:t>
            </w:r>
          </w:p>
          <w:p w14:paraId="35D2DE80"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4. When regulating the principles and procedures referred to in paragraph 3, Member States: </w:t>
            </w:r>
          </w:p>
          <w:p w14:paraId="4AD8C077"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(a) shall confer on the special negotiating body the right to decide, by a majority of two thirds of its members representing at least two thirds of the employees, not to open negotiations or to terminate negotiations already opened and to rely on the rules on participation in force in the destination Member State; </w:t>
            </w:r>
          </w:p>
          <w:p w14:paraId="0D4055AA"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(b) may, in the case where, following prior negotiations, standard rules for participation apply and notwithstanding such rules, decide to limit the proportion of employee representatives in the administrative body of the converted company. However, if, in the company, employee representatives constituted at least one third of the administrative or supervisory body, the limitation may never result in a lower proportion of employee representatives </w:t>
            </w:r>
            <w:r w:rsidRPr="00CF19B4">
              <w:rPr>
                <w:rFonts w:ascii="Times New Roman" w:hAnsi="Times New Roman" w:cs="Times New Roman"/>
                <w:sz w:val="20"/>
                <w:szCs w:val="20"/>
                <w:lang w:val="en-US"/>
              </w:rPr>
              <w:lastRenderedPageBreak/>
              <w:t xml:space="preserve">in the administrative body than one third; </w:t>
            </w:r>
          </w:p>
          <w:p w14:paraId="7230F920"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(c) shall ensure that the rules on employee participation that applied prior to the cross-border conversion continue to apply until the date of application of any subsequently agreed rules or, in the absence of agreed rules, until the application of standard rules in accordance with point (a) of Part 3 of the Annex to Directive 2001/86/EC. </w:t>
            </w:r>
          </w:p>
          <w:p w14:paraId="282583C5"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5. The extension of participation rights to employees of the converted company employed in other Member States, as referred to in point (b) of paragraph 2, shall not entail any obligation for Member States which choose to do so to take those employees into account when calculating the size of workforce thresholds giving rise to participation rights under national law. </w:t>
            </w:r>
          </w:p>
          <w:p w14:paraId="35338312"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6. Where the converted company is to be governed by an employee participation system, in accordance with the rules referred to in paragraph 2, it shall be obliged to take a </w:t>
            </w:r>
            <w:r w:rsidRPr="00CF19B4">
              <w:rPr>
                <w:rFonts w:ascii="Times New Roman" w:hAnsi="Times New Roman" w:cs="Times New Roman"/>
                <w:sz w:val="20"/>
                <w:szCs w:val="20"/>
                <w:lang w:val="en-US"/>
              </w:rPr>
              <w:lastRenderedPageBreak/>
              <w:t xml:space="preserve">legal form allowing for the exercise of participation rights. </w:t>
            </w:r>
          </w:p>
          <w:p w14:paraId="46538D33"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7. Where the converted company is operating under an employee participation system, it shall be obliged to take measures to ensure that employees’ participation rights are protected in the event of any subsequent conversion, merger or division, be it cross-border or domestic, for a period of four years after the cross-border conversion has taken effect, by applying mutatis mutandis the rules laid down in paragraphs 1 to 6. </w:t>
            </w:r>
          </w:p>
          <w:p w14:paraId="13F699B7" w14:textId="77777777" w:rsidR="00E52CEB"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8. A company shall communicate to its employees or their representatives the outcome of the negotiations concerning employee participation without undue delay</w:t>
            </w:r>
          </w:p>
          <w:p w14:paraId="52AA7139" w14:textId="0E5CAA1B" w:rsidR="00116C42" w:rsidRPr="00CF19B4" w:rsidRDefault="00116C42" w:rsidP="00116C42">
            <w:pPr>
              <w:jc w:val="both"/>
              <w:rPr>
                <w:rFonts w:ascii="Times New Roman" w:hAnsi="Times New Roman" w:cs="Times New Roman"/>
                <w:b/>
                <w:sz w:val="20"/>
                <w:szCs w:val="20"/>
                <w:lang w:val="en-US"/>
              </w:rPr>
            </w:pPr>
          </w:p>
        </w:tc>
        <w:tc>
          <w:tcPr>
            <w:tcW w:w="2551" w:type="dxa"/>
          </w:tcPr>
          <w:p w14:paraId="1D35156B" w14:textId="77777777" w:rsidR="00FB0B3B" w:rsidRPr="00CF19B4" w:rsidRDefault="00FB0B3B" w:rsidP="00FB0B3B">
            <w:pPr>
              <w:pStyle w:val="NoSpacing"/>
              <w:jc w:val="both"/>
              <w:rPr>
                <w:rFonts w:ascii="Times New Roman" w:hAnsi="Times New Roman" w:cs="Times New Roman"/>
                <w:sz w:val="20"/>
                <w:szCs w:val="20"/>
                <w:highlight w:val="yellow"/>
                <w:u w:val="single"/>
                <w:lang w:val="ro-RO"/>
              </w:rPr>
            </w:pPr>
            <w:r w:rsidRPr="00CF19B4">
              <w:rPr>
                <w:rFonts w:ascii="Times New Roman" w:hAnsi="Times New Roman" w:cs="Times New Roman"/>
                <w:sz w:val="20"/>
                <w:szCs w:val="20"/>
                <w:lang w:val="ro-RO"/>
              </w:rPr>
              <w:lastRenderedPageBreak/>
              <w:t xml:space="preserve">Lege privind reorganizarea transfrontalieră a societăților comerciale </w:t>
            </w:r>
            <w:r w:rsidRPr="00CF19B4">
              <w:rPr>
                <w:rFonts w:ascii="Times New Roman" w:hAnsi="Times New Roman" w:cs="Times New Roman"/>
                <w:sz w:val="20"/>
                <w:szCs w:val="20"/>
                <w:highlight w:val="yellow"/>
                <w:lang w:val="ro-RO"/>
              </w:rPr>
              <w:t xml:space="preserve">(ID </w:t>
            </w:r>
            <w:hyperlink r:id="rId20" w:history="1">
              <w:r w:rsidRPr="00CF19B4">
                <w:rPr>
                  <w:rStyle w:val="Hyperlink"/>
                  <w:rFonts w:ascii="Times New Roman" w:hAnsi="Times New Roman" w:cs="Times New Roman"/>
                  <w:color w:val="auto"/>
                  <w:sz w:val="20"/>
                  <w:szCs w:val="20"/>
                  <w:highlight w:val="yellow"/>
                  <w:lang w:val="ro-RO"/>
                </w:rPr>
                <w:t>15878</w:t>
              </w:r>
            </w:hyperlink>
            <w:r w:rsidRPr="00CF19B4">
              <w:rPr>
                <w:rStyle w:val="Hyperlink"/>
                <w:rFonts w:ascii="Times New Roman" w:hAnsi="Times New Roman" w:cs="Times New Roman"/>
                <w:color w:val="auto"/>
                <w:sz w:val="20"/>
                <w:szCs w:val="20"/>
                <w:highlight w:val="yellow"/>
                <w:lang w:val="ro-RO"/>
              </w:rPr>
              <w:t>)</w:t>
            </w:r>
          </w:p>
          <w:p w14:paraId="093DE164"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b/>
                <w:bCs/>
                <w:sz w:val="20"/>
                <w:szCs w:val="20"/>
                <w:lang w:val="en-US"/>
              </w:rPr>
              <w:t>Articolul 16.</w:t>
            </w:r>
            <w:r w:rsidRPr="00CF19B4">
              <w:rPr>
                <w:rFonts w:ascii="Times New Roman" w:eastAsia="Times New Roman" w:hAnsi="Times New Roman" w:cs="Times New Roman"/>
                <w:sz w:val="20"/>
                <w:szCs w:val="20"/>
                <w:lang w:val="en-US"/>
              </w:rPr>
              <w:t xml:space="preserve"> Participarea salariaților la societatea transformată</w:t>
            </w:r>
          </w:p>
          <w:p w14:paraId="25FC74C0" w14:textId="4BFA3CAD"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(1) Sub rezerva alin. (2)</w:t>
            </w:r>
            <w:r w:rsidR="00A9265C" w:rsidRPr="00CF19B4">
              <w:rPr>
                <w:rFonts w:ascii="Times New Roman" w:eastAsia="Times New Roman" w:hAnsi="Times New Roman" w:cs="Times New Roman"/>
                <w:sz w:val="20"/>
                <w:szCs w:val="20"/>
                <w:lang w:val="en-US"/>
              </w:rPr>
              <w:t>-</w:t>
            </w:r>
            <w:r w:rsidRPr="00CF19B4">
              <w:rPr>
                <w:rFonts w:ascii="Times New Roman" w:eastAsia="Times New Roman" w:hAnsi="Times New Roman" w:cs="Times New Roman"/>
                <w:sz w:val="20"/>
                <w:szCs w:val="20"/>
                <w:lang w:val="en-US"/>
              </w:rPr>
              <w:t>(8), societatea care rezultă în urma transformării transfrontaliere se supune normelor privind participarea salariaților în vigoare în statul membru de destinație, dacă acestea există.</w:t>
            </w:r>
          </w:p>
          <w:p w14:paraId="61179ECC" w14:textId="63749AF6"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(2) Prin derogare de la alin. (1), normele privind participarea salariaților în vigoare în statul membru de destinație nu se aplică, iar </w:t>
            </w:r>
            <w:r w:rsidRPr="00CF19B4">
              <w:rPr>
                <w:rFonts w:ascii="Times New Roman" w:eastAsia="Times New Roman" w:hAnsi="Times New Roman" w:cs="Times New Roman"/>
                <w:sz w:val="20"/>
                <w:szCs w:val="20"/>
                <w:lang w:val="en-US"/>
              </w:rPr>
              <w:lastRenderedPageBreak/>
              <w:t>participarea salariaților la societatea transformată este reglementată potrivit alineatelor (3)</w:t>
            </w:r>
            <w:r w:rsidR="00A9265C" w:rsidRPr="00CF19B4">
              <w:rPr>
                <w:rFonts w:ascii="Times New Roman" w:eastAsia="Times New Roman" w:hAnsi="Times New Roman" w:cs="Times New Roman"/>
                <w:sz w:val="20"/>
                <w:szCs w:val="20"/>
                <w:lang w:val="en-US"/>
              </w:rPr>
              <w:t>-</w:t>
            </w:r>
            <w:r w:rsidRPr="00CF19B4">
              <w:rPr>
                <w:rFonts w:ascii="Times New Roman" w:eastAsia="Times New Roman" w:hAnsi="Times New Roman" w:cs="Times New Roman"/>
                <w:sz w:val="20"/>
                <w:szCs w:val="20"/>
                <w:lang w:val="en-US"/>
              </w:rPr>
              <w:t>(8), atunci când:</w:t>
            </w:r>
          </w:p>
          <w:p w14:paraId="6233E906"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a) societatea care face obiectul transformării transfrontaliere are, în cele 6 luni care precedă data publicării proiectului de transformare transfrontalieră, un număr mediu de salariați echivalent cu cel puțin 4/5 din pragul aplicabil, prevăzut de legea statului membru de plecare, pentru declanșarea participării salariaților în sensul art. 2 lit. k) din Directiva 2001/86/CE a Consiliului din 8 octombrie 2001 de completare a statutului societății europene în ceea ce privește implicarea lucrătorilor;</w:t>
            </w:r>
          </w:p>
          <w:p w14:paraId="7C7F811D"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b) dreptul statului membru de destinație nu prevede cel puțin același nivel de participare a salariaților precum cel practicat de societate înainte de transformarea transfrontalieră, măsurat prin proporția reprezentanților salariaților față de numărul membrilor organului executiv sau de supraveghere ori ai comitetelor acestora sau ai grupului de conducere </w:t>
            </w:r>
            <w:r w:rsidRPr="00CF19B4">
              <w:rPr>
                <w:rFonts w:ascii="Times New Roman" w:eastAsia="Times New Roman" w:hAnsi="Times New Roman" w:cs="Times New Roman"/>
                <w:sz w:val="20"/>
                <w:szCs w:val="20"/>
                <w:lang w:val="en-US"/>
              </w:rPr>
              <w:lastRenderedPageBreak/>
              <w:t>care gestionează unitățile de profit ale societății, sub rezerva existenței unei reprezentări a salariaților; sau</w:t>
            </w:r>
          </w:p>
          <w:p w14:paraId="428931FE"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c) dreptul statului membru de destinație nu prevede, pentru salariații subdiviziunilor societății transformate situate în alte state membre, aceeași posibilitate de a-și exercita drepturile de participare ca și salariații din statul membru de destinație.</w:t>
            </w:r>
          </w:p>
          <w:p w14:paraId="244FABE0"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(3) În cazurile prevăzute la alin. (2), participarea salariaților la societatea transformată și implicarea acestora în definirea drepturilor lor de participare se reglementează prin dispozițiile legale privind implicarea salariaților în societatea europeană și în operațiunile transfrontaliere ale societăților comerciale, ce transpune Directiva 2001/86/CE și se aplică, în mod corespunzător, transformării transfrontaliere, ținând seama de principiile și procedurile prevăzute la art. 12 alin. (2) și (4) din Regulamentul (CE) nr. 2157/2001 al Consiliului din 8 octombrie 2001 privind statutul societății europene (SE).</w:t>
            </w:r>
          </w:p>
          <w:p w14:paraId="1F81789C"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lastRenderedPageBreak/>
              <w:t>(4) În aplicarea alin. (3):</w:t>
            </w:r>
          </w:p>
          <w:p w14:paraId="44FCB00B"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a) organul special de negociere constituit potrivit dispozițiilor legale prevăzute la alin. (3) poate decide, cu o majoritate de 2/3 din numărul membrilor săi care reprezintă cel puțin 2/3 dintre salariați, să nu inițieze negocieri sau să pună capăt negocierilor deja inițiate și să admită aplicarea normelor privind participarea în vigoare în statul membru de destinație;</w:t>
            </w:r>
          </w:p>
          <w:p w14:paraId="2CFA78C1"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b) în cazul în care, după negocieri prealabile, se aplică dispozițiile de referință (normele-standard) privind participarea salariaților, adunarea generală a asociaților poate decide limitarea proporției de reprezentanți ai salariaților în cadrul organului executiv al societății transformate. Cu toate acestea, în cazul în care, în societate, reprezentanții salariaților au constituit cel puțin o treime din organul executiv sau de supraveghere înainte de transformarea transfrontalieră, limitarea nu poate avea ca efect reducerea proporției de reprezentanți ai salariaților în organul executiv al societății transformate sub 1/3;</w:t>
            </w:r>
          </w:p>
          <w:p w14:paraId="1FF74707"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lastRenderedPageBreak/>
              <w:t>c) normele privind participarea salariaților care s-au aplicat înainte de transformarea transfrontalieră continuă să producă efecte până la data aplicării oricăror norme convenite ulterior între părți sau, în absența unor norme convenite, până la data aplicării dispozițiilor de referință stabilite prin dispozițiile legale prevăzute la alin. (3).</w:t>
            </w:r>
          </w:p>
          <w:p w14:paraId="6C6C92E2"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(5) Extinderea drepturilor de participare la salariații societății transformate care lucrează în alte state membre, prevăzută la alin. (2) lit. c), nu implică obligația ca acești salariați să fie luați în considerare la calcularea pragurilor de salariați care conferă drepturi de participare în temeiul dreptului intern.</w:t>
            </w:r>
          </w:p>
          <w:p w14:paraId="1C4BE2E9"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(6) Atunci când urmează să funcționeze pe baza unui sistem de participare a salariaților, potrivit normelor prevăzute la alin. (2), societatea transformată este obligată să adopte o formă juridică ce permite exercitarea drepturilor de participare.</w:t>
            </w:r>
          </w:p>
          <w:p w14:paraId="264CD365" w14:textId="72252A0C"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(7) Atunci când societatea transformată funcționează pe </w:t>
            </w:r>
            <w:r w:rsidRPr="00CF19B4">
              <w:rPr>
                <w:rFonts w:ascii="Times New Roman" w:eastAsia="Times New Roman" w:hAnsi="Times New Roman" w:cs="Times New Roman"/>
                <w:sz w:val="20"/>
                <w:szCs w:val="20"/>
                <w:lang w:val="en-US"/>
              </w:rPr>
              <w:lastRenderedPageBreak/>
              <w:t>baza unui sistem de participare a salariaților, organul executiv are obligația să adopte măsurile necesare pentru a asigura protecția drepturilor de participare ale salariaților în cazul oricărei transformări, fuziuni ori divizări ulterioare, transfrontaliere sau interne, pentru o perioadă de 4 ani de la data la care transformarea transfrontalieră produce efecte, prin aplicarea, în mod corespunzător, a alineatelor (1)</w:t>
            </w:r>
            <w:r w:rsidR="00A9265C" w:rsidRPr="00CF19B4">
              <w:rPr>
                <w:rFonts w:ascii="Times New Roman" w:eastAsia="Times New Roman" w:hAnsi="Times New Roman" w:cs="Times New Roman"/>
                <w:sz w:val="20"/>
                <w:szCs w:val="20"/>
                <w:lang w:val="en-US"/>
              </w:rPr>
              <w:t>-</w:t>
            </w:r>
            <w:r w:rsidRPr="00CF19B4">
              <w:rPr>
                <w:rFonts w:ascii="Times New Roman" w:eastAsia="Times New Roman" w:hAnsi="Times New Roman" w:cs="Times New Roman"/>
                <w:sz w:val="20"/>
                <w:szCs w:val="20"/>
                <w:lang w:val="en-US"/>
              </w:rPr>
              <w:t>(6).</w:t>
            </w:r>
          </w:p>
          <w:p w14:paraId="6C569FDB"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(8) Societatea trebuie să comunice salariaților sau, după caz, reprezentanților acestora rezultatul negocierilor referitoare la participarea salariaților, fără întârzieri nejustificate.</w:t>
            </w:r>
          </w:p>
          <w:p w14:paraId="523F906A"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(9) Dispozițiile prezentului articol nu aduc atingere drepturilor și procedurilor de informare și consultare a salariaților reglementate prin Codul muncii nr. 154/2003, în special art. 42</w:t>
            </w:r>
            <w:r w:rsidRPr="00CF19B4">
              <w:rPr>
                <w:rFonts w:ascii="Times New Roman" w:eastAsia="Times New Roman" w:hAnsi="Times New Roman" w:cs="Times New Roman"/>
                <w:sz w:val="20"/>
                <w:szCs w:val="20"/>
                <w:vertAlign w:val="superscript"/>
                <w:lang w:val="en-US"/>
              </w:rPr>
              <w:t>2</w:t>
            </w:r>
            <w:r w:rsidRPr="00CF19B4">
              <w:rPr>
                <w:rFonts w:ascii="Times New Roman" w:eastAsia="Times New Roman" w:hAnsi="Times New Roman" w:cs="Times New Roman"/>
                <w:sz w:val="20"/>
                <w:szCs w:val="20"/>
                <w:lang w:val="en-US"/>
              </w:rPr>
              <w:t xml:space="preserve"> și art. 197</w:t>
            </w:r>
            <w:r w:rsidRPr="00CF19B4">
              <w:rPr>
                <w:rFonts w:ascii="Times New Roman" w:eastAsia="Times New Roman" w:hAnsi="Times New Roman" w:cs="Times New Roman"/>
                <w:sz w:val="20"/>
                <w:szCs w:val="20"/>
                <w:vertAlign w:val="superscript"/>
                <w:lang w:val="en-US"/>
              </w:rPr>
              <w:t>1</w:t>
            </w:r>
            <w:r w:rsidRPr="00CF19B4">
              <w:rPr>
                <w:rFonts w:ascii="Times New Roman" w:eastAsia="Times New Roman" w:hAnsi="Times New Roman" w:cs="Times New Roman"/>
                <w:sz w:val="20"/>
                <w:szCs w:val="20"/>
                <w:lang w:val="en-US"/>
              </w:rPr>
              <w:t>, precum și prin convențiile și contractele colective de muncă aplicabile.</w:t>
            </w:r>
          </w:p>
          <w:p w14:paraId="6B941616"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(10) În sensul prezentei legi, „participarea salariaților” înseamnă influența reprezentanților salariaților </w:t>
            </w:r>
            <w:r w:rsidRPr="00CF19B4">
              <w:rPr>
                <w:rFonts w:ascii="Times New Roman" w:eastAsia="Times New Roman" w:hAnsi="Times New Roman" w:cs="Times New Roman"/>
                <w:sz w:val="20"/>
                <w:szCs w:val="20"/>
                <w:lang w:val="en-US"/>
              </w:rPr>
              <w:lastRenderedPageBreak/>
              <w:t>asupra activităților societății prin:</w:t>
            </w:r>
          </w:p>
          <w:p w14:paraId="2B203331"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a) dreptul de a alege sau de a desemna o parte dintre membrii organului de administrare sau de supraveghere al societății; sau</w:t>
            </w:r>
          </w:p>
          <w:p w14:paraId="0D58B98B" w14:textId="77777777" w:rsidR="00B15A4E" w:rsidRPr="00CF19B4" w:rsidRDefault="00B15A4E" w:rsidP="00FB0B3B">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b) dreptul de a recomanda desemnarea unei părți ori a tuturor membrilor organului de administrare sau de supraveghere al societății și/sau de a se opune acestei desemnări.</w:t>
            </w:r>
          </w:p>
          <w:p w14:paraId="6FC6737E" w14:textId="77777777" w:rsidR="00E52CEB" w:rsidRPr="00CF19B4" w:rsidRDefault="00E52CEB" w:rsidP="00FB0B3B">
            <w:pPr>
              <w:pStyle w:val="NoSpacing"/>
              <w:jc w:val="both"/>
              <w:rPr>
                <w:rFonts w:ascii="Times New Roman" w:hAnsi="Times New Roman" w:cs="Times New Roman"/>
                <w:b/>
                <w:bCs/>
                <w:sz w:val="20"/>
                <w:szCs w:val="20"/>
                <w:lang w:val="en-US"/>
              </w:rPr>
            </w:pPr>
          </w:p>
        </w:tc>
        <w:tc>
          <w:tcPr>
            <w:tcW w:w="2552" w:type="dxa"/>
          </w:tcPr>
          <w:p w14:paraId="00DAC287"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 xml:space="preserve">Law on the Cross-Border Reorganization of Commercial Companies </w:t>
            </w:r>
            <w:r w:rsidRPr="00CF19B4">
              <w:rPr>
                <w:rFonts w:ascii="Times New Roman" w:hAnsi="Times New Roman" w:cs="Times New Roman"/>
                <w:sz w:val="20"/>
                <w:szCs w:val="20"/>
                <w:highlight w:val="yellow"/>
                <w:lang w:val="en-US"/>
              </w:rPr>
              <w:t>(ID 15878)</w:t>
            </w:r>
          </w:p>
          <w:p w14:paraId="26B256B4"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t xml:space="preserve">Article 16. </w:t>
            </w:r>
            <w:r w:rsidRPr="00CF19B4">
              <w:rPr>
                <w:rFonts w:ascii="Times New Roman" w:hAnsi="Times New Roman" w:cs="Times New Roman"/>
                <w:sz w:val="20"/>
                <w:szCs w:val="20"/>
                <w:lang w:val="en-US"/>
              </w:rPr>
              <w:t>Employee Participation in the Converted Company</w:t>
            </w:r>
          </w:p>
          <w:p w14:paraId="22B500AC"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(1) Subject to paragraphs (2) to (8), the company resulting from the cross-border conversion shall be subject to the rules on employee participation, if any, in force in the destination Member State.</w:t>
            </w:r>
          </w:p>
          <w:p w14:paraId="14E792B0"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(2) By way of derogation from paragraph (1), the rules on employee participation in force in the destination </w:t>
            </w:r>
            <w:r w:rsidRPr="00CF19B4">
              <w:rPr>
                <w:rFonts w:ascii="Times New Roman" w:hAnsi="Times New Roman" w:cs="Times New Roman"/>
                <w:sz w:val="20"/>
                <w:szCs w:val="20"/>
                <w:lang w:val="en-US"/>
              </w:rPr>
              <w:lastRenderedPageBreak/>
              <w:t>Member State shall not apply, and employee participation in the converted company shall be governed in accordance with paragraphs (3) to (8), where:</w:t>
            </w:r>
          </w:p>
          <w:p w14:paraId="12F3395D"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the company subject to the cross-border conversion has, in the six months preceding the date of publication of the draft terms of cross-border conversion, an average number of employees equivalent to at least four fifths of the applicable threshold provided for by the law of the departure Member State triggering the participation of employees within the meaning of Article 2(k) of Council Directive 2001/86/EC of 8 October 2001 supplementing the Statute for a European company with regard to the involvement of employees;</w:t>
            </w:r>
          </w:p>
          <w:p w14:paraId="17EC6CF2"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b) national law of the destination Member State does not provide for at least the same level of employee participation as operated in the company before the cross-border conversion, measured by reference to the proportion of employee representatives amongst the members of the administrative, management </w:t>
            </w:r>
            <w:r w:rsidRPr="00CF19B4">
              <w:rPr>
                <w:rFonts w:ascii="Times New Roman" w:hAnsi="Times New Roman" w:cs="Times New Roman"/>
                <w:sz w:val="20"/>
                <w:szCs w:val="20"/>
                <w:lang w:val="en-US"/>
              </w:rPr>
              <w:lastRenderedPageBreak/>
              <w:t>or supervisory body or their committees or of the management group which covers the profit units of the company, subject to employee representation existing; or</w:t>
            </w:r>
          </w:p>
          <w:p w14:paraId="641C3051"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c) national law of the destination Member State does not provide for employees of establishments of the converted company situated in other Member States the same entitlement to exercise participation rights as is enjoyed by those employees employed in the destination Member State.</w:t>
            </w:r>
          </w:p>
          <w:p w14:paraId="28767A4E"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(3) In the cases referred to in paragraph (2), employee participation in the converted company and employee involvement in the definition of such participation rights shall be regulated by the legal provisions on employee involvement in the European company and in cross-border operations of companies transposing Directive 2001/86/EC, which shall apply mutatis mutandis to the cross-border conversion, taking into account the principles and procedures referred to in Article 12(2) and (4) of Council Regulation (EC) No </w:t>
            </w:r>
            <w:r w:rsidRPr="00CF19B4">
              <w:rPr>
                <w:rFonts w:ascii="Times New Roman" w:hAnsi="Times New Roman" w:cs="Times New Roman"/>
                <w:sz w:val="20"/>
                <w:szCs w:val="20"/>
                <w:lang w:val="en-US"/>
              </w:rPr>
              <w:lastRenderedPageBreak/>
              <w:t>2157/2001 of 8 October 2001 on the Statute for a European company (SE).</w:t>
            </w:r>
          </w:p>
          <w:p w14:paraId="643EC4DF"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(4) In applying paragraph (3):</w:t>
            </w:r>
          </w:p>
          <w:p w14:paraId="5713843D"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the special negotiating body established pursuant to the legal provisions referred to in paragraph (3) may decide, by a majority of two thirds of its members representing at least two thirds of the employees, not to open negotiations or to terminate negotiations already opened and to approve the rules on participation in force in the destination Member State;</w:t>
            </w:r>
          </w:p>
          <w:p w14:paraId="22C50136"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b) where, following prior negotiations, the standard rules (fall-back rules) on employee participation apply, the general meeting of members may decide to limit the proportion of employee representatives in the management body of the converted company. However, where employee representatives constituted at least one third of the management or supervisory body of the company before the cross-border conversion, the limitation may not result in a lower proportion of employee representatives in </w:t>
            </w:r>
            <w:r w:rsidRPr="00CF19B4">
              <w:rPr>
                <w:rFonts w:ascii="Times New Roman" w:hAnsi="Times New Roman" w:cs="Times New Roman"/>
                <w:sz w:val="20"/>
                <w:szCs w:val="20"/>
                <w:lang w:val="en-US"/>
              </w:rPr>
              <w:lastRenderedPageBreak/>
              <w:t>the management body of the converted company than one third;</w:t>
            </w:r>
          </w:p>
          <w:p w14:paraId="7ACC416A"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c) the rules on employee participation that applied in the company before the cross-border conversion shall continue to apply until the date of application of any subsequently agreed rules or, in the absence of agreed rules, until the date of application of the standard rules established pursuant to the legal provisions referred to in paragraph (3).</w:t>
            </w:r>
          </w:p>
          <w:p w14:paraId="08F686AF"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(5) The extension of participation rights to employees of the converted company working in other Member States, as referred to in paragraph (2)(c), shall not entail any obligation for those employees to be taken into account when calculating the thresholds for size of workforce giving rise to participation rights under national law.</w:t>
            </w:r>
          </w:p>
          <w:p w14:paraId="74998EC2"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(6) Where the converted company is to operate under an employee participation system, pursuant to the rules referred to in paragraph (2), it shall be required to take a legal form permitting the exercise of participation rights.</w:t>
            </w:r>
          </w:p>
          <w:p w14:paraId="4206A89B"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(7) Where the converted company operates under an employee participation system, the management body shall be obliged to take the necessary steps to ensure the protection of employee participation rights in the event of any subsequent cross-border or domestic conversion, merger or division, for a period of four years from the date on which the cross-border conversion takes effect, by applying paragraphs (1) to (6) mutatis mutandis.</w:t>
            </w:r>
          </w:p>
          <w:p w14:paraId="147F0D2A"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(8) The company shall communicate to the employees or, as the case may be, to their representatives the outcome of the negotiations on employee participation without undue delay.</w:t>
            </w:r>
          </w:p>
          <w:p w14:paraId="6928C957"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(9) This Article shall be without prejudice to the rights and procedures on information and consultation of employees governed by Labour Code No. 154/2003, in particular Articles 422 and 1971, and by applicable collective agreements and labour conventions.</w:t>
            </w:r>
          </w:p>
          <w:p w14:paraId="5CC0FA93"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(10) For the purposes of this Law, "employee participation" means the </w:t>
            </w:r>
            <w:r w:rsidRPr="00CF19B4">
              <w:rPr>
                <w:rFonts w:ascii="Times New Roman" w:hAnsi="Times New Roman" w:cs="Times New Roman"/>
                <w:sz w:val="20"/>
                <w:szCs w:val="20"/>
                <w:lang w:val="en-US"/>
              </w:rPr>
              <w:lastRenderedPageBreak/>
              <w:t>influence of the body representing the employees upon the activities of a company by:</w:t>
            </w:r>
          </w:p>
          <w:p w14:paraId="7259CFC9"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the right to elect or appoint some of the members of the company's supervisory or administrative body; or</w:t>
            </w:r>
          </w:p>
          <w:p w14:paraId="7A8551EB"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b) the right to recommend and/or to oppose the appointment of some or all of the members of the company's supervisory or administrative body.</w:t>
            </w:r>
          </w:p>
          <w:p w14:paraId="2B49962C" w14:textId="77777777" w:rsidR="00E52CEB" w:rsidRPr="00CF19B4" w:rsidRDefault="00E52CEB" w:rsidP="002A1FCE">
            <w:pPr>
              <w:pStyle w:val="NoSpacing"/>
              <w:jc w:val="both"/>
              <w:rPr>
                <w:rFonts w:ascii="Times New Roman" w:hAnsi="Times New Roman" w:cs="Times New Roman"/>
                <w:b/>
                <w:bCs/>
                <w:sz w:val="20"/>
                <w:szCs w:val="20"/>
                <w:lang w:val="en-US"/>
              </w:rPr>
            </w:pPr>
          </w:p>
        </w:tc>
        <w:tc>
          <w:tcPr>
            <w:tcW w:w="1275" w:type="dxa"/>
          </w:tcPr>
          <w:p w14:paraId="4112D0F4" w14:textId="595FD53F"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09E6F89C"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7CDC3596"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14:paraId="6412BE16" w14:textId="77777777" w:rsidTr="00866BCC">
        <w:tc>
          <w:tcPr>
            <w:tcW w:w="2547" w:type="dxa"/>
          </w:tcPr>
          <w:p w14:paraId="49B5DC31"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bdr w:val="none" w:sz="0" w:space="0" w:color="auto" w:frame="1"/>
                <w:lang w:val="en-US" w:eastAsia="ru-RU"/>
              </w:rPr>
              <w:lastRenderedPageBreak/>
              <w:t>Articolul 86m</w:t>
            </w:r>
          </w:p>
          <w:p w14:paraId="60CD0ECD" w14:textId="77777777" w:rsidR="00C13318" w:rsidRPr="00CF19B4" w:rsidRDefault="00C13318" w:rsidP="009D3D42">
            <w:pPr>
              <w:pStyle w:val="NoSpacing"/>
              <w:jc w:val="center"/>
              <w:rPr>
                <w:rFonts w:ascii="Times New Roman" w:hAnsi="Times New Roman" w:cs="Times New Roman"/>
                <w:b/>
                <w:sz w:val="20"/>
                <w:szCs w:val="20"/>
                <w:lang w:val="en-US" w:eastAsia="ru-RU"/>
              </w:rPr>
            </w:pPr>
            <w:r w:rsidRPr="00CF19B4">
              <w:rPr>
                <w:rFonts w:ascii="Times New Roman" w:hAnsi="Times New Roman" w:cs="Times New Roman"/>
                <w:b/>
                <w:sz w:val="20"/>
                <w:szCs w:val="20"/>
                <w:bdr w:val="none" w:sz="0" w:space="0" w:color="auto" w:frame="1"/>
                <w:lang w:val="en-US" w:eastAsia="ru-RU"/>
              </w:rPr>
              <w:t>Certificatul prealabil transformării</w:t>
            </w:r>
          </w:p>
          <w:p w14:paraId="35BDC7DC" w14:textId="7BCEB03D"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1.</w:t>
            </w:r>
            <w:r w:rsidR="00C13318" w:rsidRPr="00CF19B4">
              <w:rPr>
                <w:rFonts w:ascii="Times New Roman" w:hAnsi="Times New Roman" w:cs="Times New Roman"/>
                <w:sz w:val="20"/>
                <w:szCs w:val="20"/>
                <w:lang w:val="en-US" w:eastAsia="ru-RU"/>
              </w:rPr>
              <w:t xml:space="preserve"> Statele membre desemnează instanța, notarul sau o altă autoritate ori autorități competente să controleze legalitatea transformărilor transfrontaliere în ceea ce privește acele părți ale procedurii care sunt reglementate de legislația statului membru de plecare și să elibereze un certificat prealabil transformării care să ateste îndeplinirea tuturor condițiilor relevante și finalizarea corectă a tuturor procedurilor și formalităților în statul membru de plecare („autoritatea competentă”). </w:t>
            </w:r>
            <w:r w:rsidR="00C13318" w:rsidRPr="00CF19B4">
              <w:rPr>
                <w:rFonts w:ascii="Times New Roman" w:hAnsi="Times New Roman" w:cs="Times New Roman"/>
                <w:sz w:val="20"/>
                <w:szCs w:val="20"/>
                <w:lang w:val="en-US" w:eastAsia="ru-RU"/>
              </w:rPr>
              <w:lastRenderedPageBreak/>
              <w:t>Această finalizare a procedurilor și formalităților poate cuprinde satisfacerea sau garantarea obligațiilor pecuniare sau nepecuniare față de organismele publice ori respectarea unor cerințe sectoriale specifice, inclusiv garantarea obligațiilor care decurg din proceduri în curs.</w:t>
            </w:r>
          </w:p>
          <w:p w14:paraId="4CA9004A" w14:textId="7B8B5AEA"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2.</w:t>
            </w:r>
            <w:r w:rsidR="00C13318" w:rsidRPr="00CF19B4">
              <w:rPr>
                <w:rFonts w:ascii="Times New Roman" w:hAnsi="Times New Roman" w:cs="Times New Roman"/>
                <w:sz w:val="20"/>
                <w:szCs w:val="20"/>
                <w:lang w:val="en-US" w:eastAsia="ru-RU"/>
              </w:rPr>
              <w:t xml:space="preserve"> Statele membre se asigură că cererea societății de obținere a certificatului prealabil transformării este însoțită de următoarele:</w:t>
            </w:r>
          </w:p>
          <w:p w14:paraId="0A7CE7A9"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(a) proiectul de transformare transfrontalieră;</w:t>
            </w:r>
          </w:p>
          <w:p w14:paraId="74CFEA86"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(b) raportul și avizul anexat, după caz, menționate la articolul 86e, precum și raportul menționat la articolul 86f, dacă acestea sunt disponibile;</w:t>
            </w:r>
          </w:p>
          <w:p w14:paraId="6765165B" w14:textId="38B15A5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 xml:space="preserve">(c) orice observații prezentate în conformitate cu articolul 86g alineatul </w:t>
            </w:r>
            <w:r w:rsidR="008501BF" w:rsidRPr="00CF19B4">
              <w:rPr>
                <w:rFonts w:ascii="Times New Roman" w:hAnsi="Times New Roman" w:cs="Times New Roman"/>
                <w:sz w:val="20"/>
                <w:szCs w:val="20"/>
                <w:lang w:val="en-US" w:eastAsia="ru-RU"/>
              </w:rPr>
              <w:t>1</w:t>
            </w:r>
            <w:r w:rsidRPr="00CF19B4">
              <w:rPr>
                <w:rFonts w:ascii="Times New Roman" w:hAnsi="Times New Roman" w:cs="Times New Roman"/>
                <w:sz w:val="20"/>
                <w:szCs w:val="20"/>
                <w:lang w:val="en-US" w:eastAsia="ru-RU"/>
              </w:rPr>
              <w:t>; și</w:t>
            </w:r>
          </w:p>
          <w:p w14:paraId="2C178EAE"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(d) informații privind aprobarea de către adunarea generală menționată la articolul 86h.</w:t>
            </w:r>
          </w:p>
          <w:p w14:paraId="1EC97916" w14:textId="456AE3E6"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3.</w:t>
            </w:r>
            <w:r w:rsidR="00C13318" w:rsidRPr="00CF19B4">
              <w:rPr>
                <w:rFonts w:ascii="Times New Roman" w:hAnsi="Times New Roman" w:cs="Times New Roman"/>
                <w:sz w:val="20"/>
                <w:szCs w:val="20"/>
                <w:lang w:val="en-US" w:eastAsia="ru-RU"/>
              </w:rPr>
              <w:t xml:space="preserve"> Statele membre pot solicita ca cererea societății de obținere a certificatului prealabil transformării să fie însoțită de informații suplimentare, cum ar fi, în special:</w:t>
            </w:r>
          </w:p>
          <w:p w14:paraId="32370C99"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lastRenderedPageBreak/>
              <w:t>(a) numărul de angajați la momentul întocmirii proiectului de transformare transfrontalieră;</w:t>
            </w:r>
          </w:p>
          <w:p w14:paraId="04EB07A0"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(b) existența filialelor și locația geografică a acestora;</w:t>
            </w:r>
          </w:p>
          <w:p w14:paraId="479047E3"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(c) informații privind îndeplinirea de către societate a obligațiilor față de organismele publice.</w:t>
            </w:r>
          </w:p>
          <w:p w14:paraId="0522A33D"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În sensul prezentului alineat, autoritățile competente pot solicita astfel de informații de la alte autorități relevante, în cazul în care acestea nu sunt furnizate de societate.</w:t>
            </w:r>
          </w:p>
          <w:p w14:paraId="1CDD117C" w14:textId="2EF180EB"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4.</w:t>
            </w:r>
            <w:r w:rsidR="00C13318" w:rsidRPr="00CF19B4">
              <w:rPr>
                <w:rFonts w:ascii="Times New Roman" w:hAnsi="Times New Roman" w:cs="Times New Roman"/>
                <w:sz w:val="20"/>
                <w:szCs w:val="20"/>
                <w:lang w:val="en-US" w:eastAsia="ru-RU"/>
              </w:rPr>
              <w:t xml:space="preserve"> Statele membre se asigură că cererea menționată la alineatele </w:t>
            </w:r>
            <w:r w:rsidRPr="00CF19B4">
              <w:rPr>
                <w:rFonts w:ascii="Times New Roman" w:hAnsi="Times New Roman" w:cs="Times New Roman"/>
                <w:sz w:val="20"/>
                <w:szCs w:val="20"/>
                <w:lang w:val="en-US" w:eastAsia="ru-RU"/>
              </w:rPr>
              <w:t>2 și 3</w:t>
            </w:r>
            <w:r w:rsidR="00C13318" w:rsidRPr="00CF19B4">
              <w:rPr>
                <w:rFonts w:ascii="Times New Roman" w:hAnsi="Times New Roman" w:cs="Times New Roman"/>
                <w:sz w:val="20"/>
                <w:szCs w:val="20"/>
                <w:lang w:val="en-US" w:eastAsia="ru-RU"/>
              </w:rPr>
              <w:t xml:space="preserve"> inclusiv transmiterea oricăror informații și documente, poate fi efectuată integral online, fără a fi necesar ca solicitanții să se prezinte personal în fața autorității competente, în conformitate cu dispozițiile relevante din titlul I capitolul III.</w:t>
            </w:r>
          </w:p>
          <w:p w14:paraId="67F48FF8" w14:textId="7DC60F67"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5.</w:t>
            </w:r>
            <w:r w:rsidR="00C13318" w:rsidRPr="00CF19B4">
              <w:rPr>
                <w:rFonts w:ascii="Times New Roman" w:hAnsi="Times New Roman" w:cs="Times New Roman"/>
                <w:sz w:val="20"/>
                <w:szCs w:val="20"/>
                <w:lang w:val="en-US" w:eastAsia="ru-RU"/>
              </w:rPr>
              <w:t xml:space="preserve"> În ceea ce privește respectarea normelor referitoare la participarea angajaților, astfel cum sunt prevăzute la articolul 86l, autoritatea competentă din statul membru de plecare verifică dacă proiectul de transformare transfrontalieră include informații privind </w:t>
            </w:r>
            <w:r w:rsidR="00C13318" w:rsidRPr="00CF19B4">
              <w:rPr>
                <w:rFonts w:ascii="Times New Roman" w:hAnsi="Times New Roman" w:cs="Times New Roman"/>
                <w:sz w:val="20"/>
                <w:szCs w:val="20"/>
                <w:lang w:val="en-US" w:eastAsia="ru-RU"/>
              </w:rPr>
              <w:lastRenderedPageBreak/>
              <w:t>procedurile prin care se stabilesc modalitățile relevante și privind opțiunile posibile pentru astfel de modalități.</w:t>
            </w:r>
          </w:p>
          <w:p w14:paraId="2C4419B3" w14:textId="6DEB5780"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6.</w:t>
            </w:r>
            <w:r w:rsidR="00C13318" w:rsidRPr="00CF19B4">
              <w:rPr>
                <w:rFonts w:ascii="Times New Roman" w:hAnsi="Times New Roman" w:cs="Times New Roman"/>
                <w:sz w:val="20"/>
                <w:szCs w:val="20"/>
                <w:lang w:val="en-US" w:eastAsia="ru-RU"/>
              </w:rPr>
              <w:t xml:space="preserve"> Ca parte a controlului menționat la alineatul</w:t>
            </w:r>
            <w:r w:rsidRPr="00CF19B4">
              <w:rPr>
                <w:rFonts w:ascii="Times New Roman" w:hAnsi="Times New Roman" w:cs="Times New Roman"/>
                <w:sz w:val="20"/>
                <w:szCs w:val="20"/>
                <w:lang w:val="en-US" w:eastAsia="ru-RU"/>
              </w:rPr>
              <w:t xml:space="preserve"> 1</w:t>
            </w:r>
            <w:r w:rsidR="00C13318" w:rsidRPr="00CF19B4">
              <w:rPr>
                <w:rFonts w:ascii="Times New Roman" w:hAnsi="Times New Roman" w:cs="Times New Roman"/>
                <w:sz w:val="20"/>
                <w:szCs w:val="20"/>
                <w:lang w:val="en-US" w:eastAsia="ru-RU"/>
              </w:rPr>
              <w:t>, autoritatea competentă examinează următoarele:</w:t>
            </w:r>
          </w:p>
          <w:p w14:paraId="4B9AC47D" w14:textId="4E00474D"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 xml:space="preserve">(a) toate documentele și informațiile prezentate autorității competente în conformitate cu alineatele </w:t>
            </w:r>
            <w:r w:rsidR="008501BF" w:rsidRPr="00CF19B4">
              <w:rPr>
                <w:rFonts w:ascii="Times New Roman" w:hAnsi="Times New Roman" w:cs="Times New Roman"/>
                <w:sz w:val="20"/>
                <w:szCs w:val="20"/>
                <w:lang w:val="en-US" w:eastAsia="ru-RU"/>
              </w:rPr>
              <w:t>2 și 3;</w:t>
            </w:r>
          </w:p>
          <w:p w14:paraId="0B70CECC" w14:textId="07482C25"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 xml:space="preserve">(b) o mențiune din partea societății că procedura menționată la articolul 86l alineatele </w:t>
            </w:r>
            <w:r w:rsidR="008501BF" w:rsidRPr="00CF19B4">
              <w:rPr>
                <w:rFonts w:ascii="Times New Roman" w:hAnsi="Times New Roman" w:cs="Times New Roman"/>
                <w:sz w:val="20"/>
                <w:szCs w:val="20"/>
                <w:lang w:val="en-US" w:eastAsia="ru-RU"/>
              </w:rPr>
              <w:t xml:space="preserve">3 și 4 </w:t>
            </w:r>
            <w:r w:rsidRPr="00CF19B4">
              <w:rPr>
                <w:rFonts w:ascii="Times New Roman" w:hAnsi="Times New Roman" w:cs="Times New Roman"/>
                <w:sz w:val="20"/>
                <w:szCs w:val="20"/>
                <w:lang w:val="en-US" w:eastAsia="ru-RU"/>
              </w:rPr>
              <w:t xml:space="preserve"> a început, acolo unde este relevant.</w:t>
            </w:r>
          </w:p>
          <w:p w14:paraId="01BA245B" w14:textId="17E114A4"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7.</w:t>
            </w:r>
            <w:r w:rsidR="00C13318" w:rsidRPr="00CF19B4">
              <w:rPr>
                <w:rFonts w:ascii="Times New Roman" w:hAnsi="Times New Roman" w:cs="Times New Roman"/>
                <w:sz w:val="20"/>
                <w:szCs w:val="20"/>
                <w:lang w:val="en-US" w:eastAsia="ru-RU"/>
              </w:rPr>
              <w:t xml:space="preserve"> Statele membre se asigură că controlul menționat la alineatul (1) este efectuat în termen de trei luni de la data primirii documentelor și informațiilor referitoare la aprobarea transformării transfrontaliere de către adunarea generală a societății. Acest control are unul dintre următoarele rezultate:</w:t>
            </w:r>
          </w:p>
          <w:p w14:paraId="5D116C08"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 xml:space="preserve">(a) în cazul în care se stabilește că transformarea transfrontalieră respectă toate condițiile relevante și că toate procedurile și formalitățile necesare au fost finalizate, autoritatea </w:t>
            </w:r>
            <w:r w:rsidRPr="00CF19B4">
              <w:rPr>
                <w:rFonts w:ascii="Times New Roman" w:hAnsi="Times New Roman" w:cs="Times New Roman"/>
                <w:sz w:val="20"/>
                <w:szCs w:val="20"/>
                <w:lang w:val="en-US" w:eastAsia="ru-RU"/>
              </w:rPr>
              <w:lastRenderedPageBreak/>
              <w:t>competentă eliberează certificatul prealabil transformării;</w:t>
            </w:r>
          </w:p>
          <w:p w14:paraId="006A58DD" w14:textId="77777777" w:rsidR="00C13318" w:rsidRPr="00CF19B4" w:rsidRDefault="00C13318"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(b) în cazul în care se stabilește că transformarea transfrontalieră nu respectă toate condițiile relevante sau că nu au fost finalizate toate procedurile și formalitățile necesare, autoritatea competentă nu eliberează certificatul prealabil transformării și informează societatea cu privire la motivele deciziei sale; în acest caz, autoritatea competentă poate acorda societății posibilitatea de a îndeplini condițiile relevante sau de a finaliza procedurile și formalitățile într-un termen adecvat.</w:t>
            </w:r>
          </w:p>
          <w:p w14:paraId="0ADFB443" w14:textId="1C92E4A6"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8.</w:t>
            </w:r>
            <w:r w:rsidR="00C13318" w:rsidRPr="00CF19B4">
              <w:rPr>
                <w:rFonts w:ascii="Times New Roman" w:hAnsi="Times New Roman" w:cs="Times New Roman"/>
                <w:sz w:val="20"/>
                <w:szCs w:val="20"/>
                <w:lang w:val="en-US" w:eastAsia="ru-RU"/>
              </w:rPr>
              <w:t xml:space="preserve"> Statele membre se asigură că autoritatea competentă nu eliberează certificatul prealabil transformării în cazul în care se stabilește, în conformitate cu dreptul național, că transformarea transfrontalieră este stabilită în scopuri abuzive sau frauduloase care duc la sau urmăresc evaziunea ori circumvenția dreptului Uniunii sau a dreptului național, ori în scopuri infracționale.</w:t>
            </w:r>
          </w:p>
          <w:p w14:paraId="431314A1" w14:textId="070F545F"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lastRenderedPageBreak/>
              <w:t>9.</w:t>
            </w:r>
            <w:r w:rsidR="00C13318" w:rsidRPr="00CF19B4">
              <w:rPr>
                <w:rFonts w:ascii="Times New Roman" w:hAnsi="Times New Roman" w:cs="Times New Roman"/>
                <w:sz w:val="20"/>
                <w:szCs w:val="20"/>
                <w:lang w:val="en-US" w:eastAsia="ru-RU"/>
              </w:rPr>
              <w:t xml:space="preserve"> În cazul în care autoritatea competentă, în timpul controlului menționat la alineatul (1), are îndoieli serioase care indică faptul că transformarea transfrontalieră este stabilită în scopuri abuzive sau frauduloase care duc la sau urmăresc evaziunea ori circumvenția dreptului Uniunii sau a dreptului național, ori în scopuri infracționale, aceasta ia în considerare faptele și circumstanțele relevante, cum ar fi, acolo unde este relevant și fără a fi considerați în mod izolat, factorii indicativi de care autoritatea competentă a luat cunoștință în cursul controlului menționat la alineatul </w:t>
            </w:r>
            <w:r w:rsidRPr="00CF19B4">
              <w:rPr>
                <w:rFonts w:ascii="Times New Roman" w:hAnsi="Times New Roman" w:cs="Times New Roman"/>
                <w:sz w:val="20"/>
                <w:szCs w:val="20"/>
                <w:lang w:val="en-US" w:eastAsia="ru-RU"/>
              </w:rPr>
              <w:t>1,</w:t>
            </w:r>
            <w:r w:rsidR="00C13318" w:rsidRPr="00CF19B4">
              <w:rPr>
                <w:rFonts w:ascii="Times New Roman" w:hAnsi="Times New Roman" w:cs="Times New Roman"/>
                <w:sz w:val="20"/>
                <w:szCs w:val="20"/>
                <w:lang w:val="en-US" w:eastAsia="ru-RU"/>
              </w:rPr>
              <w:t xml:space="preserve"> inclusiv prin consultarea autorităților relevante. Evaluarea în sensul prezentului alineat se efectuează de la caz la caz, printr-o procedură reglementată de dreptul național.</w:t>
            </w:r>
          </w:p>
          <w:p w14:paraId="4E0B42DC" w14:textId="51EA324D"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10.</w:t>
            </w:r>
            <w:r w:rsidR="00C13318" w:rsidRPr="00CF19B4">
              <w:rPr>
                <w:rFonts w:ascii="Times New Roman" w:hAnsi="Times New Roman" w:cs="Times New Roman"/>
                <w:sz w:val="20"/>
                <w:szCs w:val="20"/>
                <w:lang w:val="en-US" w:eastAsia="ru-RU"/>
              </w:rPr>
              <w:t xml:space="preserve"> În cazul în care este necesar, în scopul evaluării prevăzute la alineatele </w:t>
            </w:r>
            <w:r w:rsidRPr="00CF19B4">
              <w:rPr>
                <w:rFonts w:ascii="Times New Roman" w:hAnsi="Times New Roman" w:cs="Times New Roman"/>
                <w:sz w:val="20"/>
                <w:szCs w:val="20"/>
                <w:lang w:val="en-US" w:eastAsia="ru-RU"/>
              </w:rPr>
              <w:t>8 și 9</w:t>
            </w:r>
            <w:r w:rsidR="00C13318" w:rsidRPr="00CF19B4">
              <w:rPr>
                <w:rFonts w:ascii="Times New Roman" w:hAnsi="Times New Roman" w:cs="Times New Roman"/>
                <w:sz w:val="20"/>
                <w:szCs w:val="20"/>
                <w:lang w:val="en-US" w:eastAsia="ru-RU"/>
              </w:rPr>
              <w:t xml:space="preserve">, să se ia în considerare informații suplimentare sau să se efectueze activități de investigare suplimentare, </w:t>
            </w:r>
            <w:r w:rsidR="00C13318" w:rsidRPr="00CF19B4">
              <w:rPr>
                <w:rFonts w:ascii="Times New Roman" w:hAnsi="Times New Roman" w:cs="Times New Roman"/>
                <w:sz w:val="20"/>
                <w:szCs w:val="20"/>
                <w:lang w:val="en-US" w:eastAsia="ru-RU"/>
              </w:rPr>
              <w:lastRenderedPageBreak/>
              <w:t xml:space="preserve">termenul de trei luni prevăzut la alineatul </w:t>
            </w:r>
            <w:r w:rsidRPr="00CF19B4">
              <w:rPr>
                <w:rFonts w:ascii="Times New Roman" w:hAnsi="Times New Roman" w:cs="Times New Roman"/>
                <w:sz w:val="20"/>
                <w:szCs w:val="20"/>
                <w:lang w:val="en-US" w:eastAsia="ru-RU"/>
              </w:rPr>
              <w:t>7</w:t>
            </w:r>
            <w:r w:rsidR="00C13318" w:rsidRPr="00CF19B4">
              <w:rPr>
                <w:rFonts w:ascii="Times New Roman" w:hAnsi="Times New Roman" w:cs="Times New Roman"/>
                <w:sz w:val="20"/>
                <w:szCs w:val="20"/>
                <w:lang w:val="en-US" w:eastAsia="ru-RU"/>
              </w:rPr>
              <w:t xml:space="preserve"> poate fi prelungit cu maximum trei luni.</w:t>
            </w:r>
          </w:p>
          <w:p w14:paraId="2110D654" w14:textId="5265D055"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11.</w:t>
            </w:r>
            <w:r w:rsidR="00C13318" w:rsidRPr="00CF19B4">
              <w:rPr>
                <w:rFonts w:ascii="Times New Roman" w:hAnsi="Times New Roman" w:cs="Times New Roman"/>
                <w:sz w:val="20"/>
                <w:szCs w:val="20"/>
                <w:lang w:val="en-US" w:eastAsia="ru-RU"/>
              </w:rPr>
              <w:t xml:space="preserve"> În cazul în care, din cauza complexității procedurii transfrontaliere, nu este posibilă efectuarea evaluării în termenele prevăzute la alineatele </w:t>
            </w:r>
            <w:r w:rsidRPr="00CF19B4">
              <w:rPr>
                <w:rFonts w:ascii="Times New Roman" w:hAnsi="Times New Roman" w:cs="Times New Roman"/>
                <w:sz w:val="20"/>
                <w:szCs w:val="20"/>
                <w:lang w:val="en-US" w:eastAsia="ru-RU"/>
              </w:rPr>
              <w:t xml:space="preserve">7 și 10, </w:t>
            </w:r>
            <w:r w:rsidR="00C13318" w:rsidRPr="00CF19B4">
              <w:rPr>
                <w:rFonts w:ascii="Times New Roman" w:hAnsi="Times New Roman" w:cs="Times New Roman"/>
                <w:sz w:val="20"/>
                <w:szCs w:val="20"/>
                <w:lang w:val="en-US" w:eastAsia="ru-RU"/>
              </w:rPr>
              <w:t>statele membre se asigură că solicitantul este notificat cu privire la motivele oricărei întârzieri înainte de expirarea termenelor respective.</w:t>
            </w:r>
          </w:p>
          <w:p w14:paraId="1DFB1747" w14:textId="59CF9901" w:rsidR="00C13318" w:rsidRPr="00CF19B4" w:rsidRDefault="008501BF" w:rsidP="009D3D42">
            <w:pPr>
              <w:pStyle w:val="NoSpacing"/>
              <w:jc w:val="both"/>
              <w:rPr>
                <w:rFonts w:ascii="Times New Roman" w:hAnsi="Times New Roman" w:cs="Times New Roman"/>
                <w:sz w:val="20"/>
                <w:szCs w:val="20"/>
                <w:lang w:val="en-US" w:eastAsia="ru-RU"/>
              </w:rPr>
            </w:pPr>
            <w:r w:rsidRPr="00CF19B4">
              <w:rPr>
                <w:rFonts w:ascii="Times New Roman" w:hAnsi="Times New Roman" w:cs="Times New Roman"/>
                <w:sz w:val="20"/>
                <w:szCs w:val="20"/>
                <w:lang w:val="en-US" w:eastAsia="ru-RU"/>
              </w:rPr>
              <w:t>12.</w:t>
            </w:r>
            <w:r w:rsidR="00C13318" w:rsidRPr="00CF19B4">
              <w:rPr>
                <w:rFonts w:ascii="Times New Roman" w:hAnsi="Times New Roman" w:cs="Times New Roman"/>
                <w:sz w:val="20"/>
                <w:szCs w:val="20"/>
                <w:lang w:val="en-US" w:eastAsia="ru-RU"/>
              </w:rPr>
              <w:t xml:space="preserve"> Statele membre se asigură că autoritatea competentă poate consulta alte autorități relevante cu competențe în diferitele domenii vizate de transformarea transfrontalieră, inclusiv pe cele din statul membru de destinație, și poate obține de la autoritățile respective și de la societate informațiile și documentele necesare pentru a controla legalitatea transformării transfrontaliere, în cadrul procedural stabilit de dreptul național. În scopul evaluării, autoritatea competentă poate recurge la un expert independent.</w:t>
            </w:r>
          </w:p>
          <w:p w14:paraId="7A300FC2" w14:textId="77777777" w:rsidR="00E52CEB" w:rsidRPr="00CF19B4" w:rsidRDefault="00E52CEB" w:rsidP="009D3D42">
            <w:pPr>
              <w:pStyle w:val="NoSpacing"/>
              <w:jc w:val="both"/>
              <w:rPr>
                <w:rStyle w:val="Strong"/>
                <w:rFonts w:ascii="Times New Roman" w:hAnsi="Times New Roman" w:cs="Times New Roman"/>
                <w:b w:val="0"/>
                <w:bCs w:val="0"/>
                <w:sz w:val="20"/>
                <w:szCs w:val="20"/>
                <w:lang w:val="en-US"/>
              </w:rPr>
            </w:pPr>
          </w:p>
        </w:tc>
        <w:tc>
          <w:tcPr>
            <w:tcW w:w="2410" w:type="dxa"/>
          </w:tcPr>
          <w:p w14:paraId="310D5C76" w14:textId="68A0DF20" w:rsidR="00116C42" w:rsidRPr="00CF19B4" w:rsidRDefault="00E52CEB" w:rsidP="00116C42">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lastRenderedPageBreak/>
              <w:t>Article 86m</w:t>
            </w:r>
          </w:p>
          <w:p w14:paraId="145B21A5" w14:textId="77777777" w:rsidR="00116C42" w:rsidRPr="00CF19B4" w:rsidRDefault="00E52CEB" w:rsidP="00116C42">
            <w:pPr>
              <w:jc w:val="center"/>
              <w:rPr>
                <w:rFonts w:ascii="Times New Roman" w:hAnsi="Times New Roman" w:cs="Times New Roman"/>
                <w:b/>
                <w:sz w:val="20"/>
                <w:szCs w:val="20"/>
                <w:lang w:val="en-US"/>
              </w:rPr>
            </w:pPr>
            <w:r w:rsidRPr="00CF19B4">
              <w:rPr>
                <w:rFonts w:ascii="Times New Roman" w:hAnsi="Times New Roman" w:cs="Times New Roman"/>
                <w:b/>
                <w:sz w:val="20"/>
                <w:szCs w:val="20"/>
                <w:lang w:val="en-US"/>
              </w:rPr>
              <w:t>Pre-conversion certificate</w:t>
            </w:r>
          </w:p>
          <w:p w14:paraId="678E1F63"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1. Member States shall designate the court, notary or other authority or authorities competent to scrutinise the legality of cross-border conversions as regards those parts of the procedure which are governed by the law of the departure Member State and to issue a pre-conversion certificate attesting to compliance with all relevant conditions and to the proper completion of all procedures and formalities in the departure Member State (‘the competent authority’). Such </w:t>
            </w:r>
            <w:r w:rsidRPr="00CF19B4">
              <w:rPr>
                <w:rFonts w:ascii="Times New Roman" w:hAnsi="Times New Roman" w:cs="Times New Roman"/>
                <w:sz w:val="20"/>
                <w:szCs w:val="20"/>
                <w:lang w:val="en-US"/>
              </w:rPr>
              <w:lastRenderedPageBreak/>
              <w:t xml:space="preserve">completion of procedures and formalities may comprise the satisfaction or securing of pecuniary or non-pecuniary obligations due to public bodies or compliance with specific sectoral requirements, including securing obligations arising from ongoing proceedings. </w:t>
            </w:r>
          </w:p>
          <w:p w14:paraId="6EB3033A"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2. Member States shall ensure that the application to obtain a preconversion certificate by the company is accompanied by the following: </w:t>
            </w:r>
          </w:p>
          <w:p w14:paraId="79034E31"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(a) the draft terms of the cross-border conversion; </w:t>
            </w:r>
          </w:p>
          <w:p w14:paraId="1E5B7AC5"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(b) the report and the appended opinion, if any, referred to in Article 86e, as well as the report referred to in Article 86f, where they are available; </w:t>
            </w:r>
          </w:p>
          <w:p w14:paraId="22A617D5"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(c) any comments submitted in accordance with Article 86g(1); and </w:t>
            </w:r>
          </w:p>
          <w:p w14:paraId="1BB7B8FE"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(d) information on the approval by the general meeting referred to in Article 86h. </w:t>
            </w:r>
          </w:p>
          <w:p w14:paraId="36476808"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3. Member States may require that the application to obtain a preconversion certificate by the company is accompanied by </w:t>
            </w:r>
            <w:r w:rsidRPr="00CF19B4">
              <w:rPr>
                <w:rFonts w:ascii="Times New Roman" w:hAnsi="Times New Roman" w:cs="Times New Roman"/>
                <w:sz w:val="20"/>
                <w:szCs w:val="20"/>
                <w:lang w:val="en-US"/>
              </w:rPr>
              <w:lastRenderedPageBreak/>
              <w:t xml:space="preserve">additional information, such as, in particular: </w:t>
            </w:r>
          </w:p>
          <w:p w14:paraId="716EC5DE"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(a) the number of employees at the time of the drawing up of the draft terms of the cross-border conversion; </w:t>
            </w:r>
          </w:p>
          <w:p w14:paraId="2B38E10C"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(b) the existence of subsidiaries and their respective geographical location; </w:t>
            </w:r>
          </w:p>
          <w:p w14:paraId="675D9DE1"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(c) information regarding the satisfaction of obligations due to public bodies by the company. </w:t>
            </w:r>
          </w:p>
          <w:p w14:paraId="51D99970"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For the purposes of this paragraph, competent authorities may request such information, if not provided by the company, from other relevant authorities. </w:t>
            </w:r>
          </w:p>
          <w:p w14:paraId="6E798849"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4. Member States shall ensure that the application referred to in paragraphs 2 and 3, including the submission of any information and documents, may be completed fully online without the necessity for the applicants to appear in person before the competent authority, in accordance with the relevant provisions of Chapter III of Title I. </w:t>
            </w:r>
          </w:p>
          <w:p w14:paraId="6EA4EA82"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5. In respect of compliance with the rules concerning employee participation as laid down in Article 86l, the competent authority of the departure Member State shall verify that the draft terms of the cross-border conversion include information on the procedures by which the relevant arrangements are determined and on the possible options for such arrangements.</w:t>
            </w:r>
          </w:p>
          <w:p w14:paraId="1BB149B5"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6. As part of the scrutiny referred to in paragraph 1, the competent authority shall examine the following: </w:t>
            </w:r>
          </w:p>
          <w:p w14:paraId="7AA31958"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(a) all documents and information submitted to the competent authority in accordance with paragraphs 2 and 3; </w:t>
            </w:r>
          </w:p>
          <w:p w14:paraId="2E9F98BC"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(b) an indication by the company that the procedure referred to in Article 86l(3) and (4) has started, where relevant. </w:t>
            </w:r>
          </w:p>
          <w:p w14:paraId="66EAB04E"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7. Member States shall ensure that the scrutiny referred to in paragraph 1 is carried out within three months of the date of receipt of the documents and information concerning the approval of </w:t>
            </w:r>
            <w:r w:rsidRPr="00CF19B4">
              <w:rPr>
                <w:rFonts w:ascii="Times New Roman" w:hAnsi="Times New Roman" w:cs="Times New Roman"/>
                <w:sz w:val="20"/>
                <w:szCs w:val="20"/>
                <w:lang w:val="en-US"/>
              </w:rPr>
              <w:lastRenderedPageBreak/>
              <w:t xml:space="preserve">the cross-border conversion by the general meeting of the company. That scrutiny shall have one of the following outcomes: </w:t>
            </w:r>
          </w:p>
          <w:p w14:paraId="7F1483CF"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(a) where it is determined that the cross-border conversion complies with all the relevant conditions and that all necessary procedures and formalities have been completed, the competent authority shall issue the pre-conversion certificate; </w:t>
            </w:r>
          </w:p>
          <w:p w14:paraId="2D7E7829"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(b) where it is determined that the cross-border conversion does not comply with all the relevant conditions or that not all necessary procedures and formalities have been completed, the competent authority shall not issue the pre-conversion certificate and shall inform the company of the reasons for its decision; in that case, the competent authority may give the company the opportunity to fulfil the relevant conditions or to complete the procedures and formalities within an appropriate period of time. </w:t>
            </w:r>
          </w:p>
          <w:p w14:paraId="60BEA671"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8. Member States shall ensure that the competent </w:t>
            </w:r>
            <w:r w:rsidRPr="00CF19B4">
              <w:rPr>
                <w:rFonts w:ascii="Times New Roman" w:hAnsi="Times New Roman" w:cs="Times New Roman"/>
                <w:sz w:val="20"/>
                <w:szCs w:val="20"/>
                <w:lang w:val="en-US"/>
              </w:rPr>
              <w:lastRenderedPageBreak/>
              <w:t xml:space="preserve">authority does not issue the pre-conversion certificate where it is determined in compliance with national law that a cross-border conversion is set up for abusive or fraudulent purposes leading to or aimed at the evasion or circumvention of Union or national law, or for criminal purposes. </w:t>
            </w:r>
          </w:p>
          <w:p w14:paraId="74E5ACD8"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9. Where the competent authority, during the scrutiny referred to in paragraph 1, has serious doubts indicating that the cross-border conversion is set up for abusive or fraudulent purposes leading to or aimed at the evasion or circumvention of Union or national law, or for criminal purposes, it shall take into consideration relevant facts and circumstances, such as, where relevant and not considered in isolation, indicative factors of which the competent authority has become aware, in the course of the scrutiny referred to in paragraph 1, including through consultation of relevant authorities. The assessment for the purposes of this </w:t>
            </w:r>
            <w:r w:rsidRPr="00CF19B4">
              <w:rPr>
                <w:rFonts w:ascii="Times New Roman" w:hAnsi="Times New Roman" w:cs="Times New Roman"/>
                <w:sz w:val="20"/>
                <w:szCs w:val="20"/>
                <w:lang w:val="en-US"/>
              </w:rPr>
              <w:lastRenderedPageBreak/>
              <w:t xml:space="preserve">paragraph shall be conducted on a case-by-case basis, through a procedure governed by national law. </w:t>
            </w:r>
          </w:p>
          <w:p w14:paraId="634A65C7"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10. Where it is necessary for the purposes of the assessment under paragraphs 8 and 9 to take into account additional information or to perform additional investigative activities, the period of three months provided for in paragraph 7 may be extended by a maximum of three months. </w:t>
            </w:r>
          </w:p>
          <w:p w14:paraId="0F7BABD7" w14:textId="77777777" w:rsidR="00116C42"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11. Where, due to the complexity of the cross-border procedure, it is not possible to carry out the assessment within the deadlines provided for in paragraphs 7 and 10, Member States shall ensure that the applicant is notified of the reasons for any delay before the expiry of those deadlines. </w:t>
            </w:r>
          </w:p>
          <w:p w14:paraId="32358AB4" w14:textId="77777777" w:rsidR="00E52CEB" w:rsidRPr="00CF19B4" w:rsidRDefault="00E52CEB" w:rsidP="00116C42">
            <w:pPr>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12. Member States shall ensure that the competent authority may consult other relevant authorities with competence in the different fields concerned by the cross-border conversion, including those of the destination Member State, </w:t>
            </w:r>
            <w:r w:rsidRPr="00CF19B4">
              <w:rPr>
                <w:rFonts w:ascii="Times New Roman" w:hAnsi="Times New Roman" w:cs="Times New Roman"/>
                <w:sz w:val="20"/>
                <w:szCs w:val="20"/>
                <w:lang w:val="en-US"/>
              </w:rPr>
              <w:lastRenderedPageBreak/>
              <w:t>and obtain from those authorities and from the company information and documents necessary to scrutinise the legality of the cross-border conversion, within the procedural framework laid down in national law. For the purposes of the assessment, the competent authority may have recourse to an independent expert.</w:t>
            </w:r>
          </w:p>
          <w:p w14:paraId="20D98814" w14:textId="167C1B71" w:rsidR="00116C42" w:rsidRPr="00CF19B4" w:rsidRDefault="00116C42" w:rsidP="00116C42">
            <w:pPr>
              <w:jc w:val="both"/>
              <w:rPr>
                <w:rFonts w:ascii="Times New Roman" w:hAnsi="Times New Roman" w:cs="Times New Roman"/>
                <w:b/>
                <w:sz w:val="20"/>
                <w:szCs w:val="20"/>
                <w:lang w:val="en-US"/>
              </w:rPr>
            </w:pPr>
          </w:p>
        </w:tc>
        <w:tc>
          <w:tcPr>
            <w:tcW w:w="2551" w:type="dxa"/>
          </w:tcPr>
          <w:p w14:paraId="080D6224" w14:textId="2C1168E6" w:rsidR="00FB0B3B" w:rsidRPr="00CF19B4" w:rsidRDefault="00FB0B3B" w:rsidP="00A17A43">
            <w:pPr>
              <w:pStyle w:val="NoSpacing"/>
              <w:jc w:val="both"/>
              <w:rPr>
                <w:rStyle w:val="Hyperlink"/>
                <w:rFonts w:ascii="Times New Roman" w:hAnsi="Times New Roman" w:cs="Times New Roman"/>
                <w:color w:val="auto"/>
                <w:sz w:val="20"/>
                <w:szCs w:val="20"/>
                <w:lang w:val="ro-RO"/>
              </w:rPr>
            </w:pPr>
            <w:r w:rsidRPr="00CF19B4">
              <w:rPr>
                <w:rFonts w:ascii="Times New Roman" w:hAnsi="Times New Roman" w:cs="Times New Roman"/>
                <w:sz w:val="20"/>
                <w:szCs w:val="20"/>
                <w:lang w:val="ro-RO"/>
              </w:rPr>
              <w:lastRenderedPageBreak/>
              <w:t xml:space="preserve">Lege privind reorganizarea transfrontalieră a societăților comerciale </w:t>
            </w:r>
            <w:r w:rsidRPr="00CF19B4">
              <w:rPr>
                <w:rFonts w:ascii="Times New Roman" w:hAnsi="Times New Roman" w:cs="Times New Roman"/>
                <w:sz w:val="20"/>
                <w:szCs w:val="20"/>
                <w:highlight w:val="yellow"/>
                <w:lang w:val="ro-RO"/>
              </w:rPr>
              <w:t xml:space="preserve">(ID </w:t>
            </w:r>
            <w:hyperlink r:id="rId21" w:history="1">
              <w:r w:rsidRPr="00CF19B4">
                <w:rPr>
                  <w:rStyle w:val="Hyperlink"/>
                  <w:rFonts w:ascii="Times New Roman" w:hAnsi="Times New Roman" w:cs="Times New Roman"/>
                  <w:color w:val="auto"/>
                  <w:sz w:val="20"/>
                  <w:szCs w:val="20"/>
                  <w:highlight w:val="yellow"/>
                  <w:lang w:val="ro-RO"/>
                </w:rPr>
                <w:t>15878</w:t>
              </w:r>
            </w:hyperlink>
            <w:r w:rsidRPr="00CF19B4">
              <w:rPr>
                <w:rStyle w:val="Hyperlink"/>
                <w:rFonts w:ascii="Times New Roman" w:hAnsi="Times New Roman" w:cs="Times New Roman"/>
                <w:color w:val="auto"/>
                <w:sz w:val="20"/>
                <w:szCs w:val="20"/>
                <w:highlight w:val="yellow"/>
                <w:lang w:val="ro-RO"/>
              </w:rPr>
              <w:t>)</w:t>
            </w:r>
          </w:p>
          <w:p w14:paraId="0B693904" w14:textId="77777777" w:rsidR="00A17A43" w:rsidRPr="00CF19B4" w:rsidRDefault="00A17A43" w:rsidP="00A17A43">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t>Articolul 5.</w:t>
            </w:r>
            <w:r w:rsidRPr="00CF19B4">
              <w:rPr>
                <w:rFonts w:ascii="Times New Roman" w:hAnsi="Times New Roman" w:cs="Times New Roman"/>
                <w:sz w:val="20"/>
                <w:szCs w:val="20"/>
                <w:lang w:val="en-US"/>
              </w:rPr>
              <w:t xml:space="preserve"> Dispoziții comune privind procedura administrativă </w:t>
            </w:r>
            <w:r w:rsidRPr="00CF19B4">
              <w:rPr>
                <w:rFonts w:ascii="Times New Roman" w:eastAsia="Times New Roman" w:hAnsi="Times New Roman" w:cs="Times New Roman"/>
                <w:sz w:val="20"/>
                <w:szCs w:val="20"/>
                <w:lang w:val="en-US"/>
              </w:rPr>
              <w:t>a autorității competente</w:t>
            </w:r>
          </w:p>
          <w:p w14:paraId="32F21054" w14:textId="52C36280" w:rsidR="00A17A43" w:rsidRPr="00CF19B4" w:rsidRDefault="00A17A43" w:rsidP="00A17A43">
            <w:pPr>
              <w:pStyle w:val="NoSpacing"/>
              <w:jc w:val="both"/>
              <w:rPr>
                <w:rFonts w:ascii="Times New Roman" w:hAnsi="Times New Roman" w:cs="Times New Roman"/>
                <w:sz w:val="20"/>
                <w:szCs w:val="20"/>
                <w:lang w:val="en-US"/>
              </w:rPr>
            </w:pPr>
            <w:r w:rsidRPr="00CF19B4">
              <w:rPr>
                <w:rFonts w:ascii="Times New Roman" w:eastAsia="Times New Roman" w:hAnsi="Times New Roman" w:cs="Times New Roman"/>
                <w:sz w:val="20"/>
                <w:szCs w:val="20"/>
                <w:lang w:val="en-US"/>
              </w:rPr>
              <w:t>(2) Cererea de eliberare a certificatului prealabil sau, după caz, de aprobare a reorganizării transfrontaliere, inclusiv prezentarea oricăror informații și documente, poate</w:t>
            </w:r>
            <w:r w:rsidRPr="00CF19B4">
              <w:rPr>
                <w:rFonts w:ascii="Times New Roman" w:hAnsi="Times New Roman" w:cs="Times New Roman"/>
                <w:sz w:val="20"/>
                <w:szCs w:val="20"/>
                <w:lang w:val="en-US"/>
              </w:rPr>
              <w:t xml:space="preserve"> fi depusă integral online, fără a fi necesară prezența fizică a solicitanților în fața autorității competente, prin utilizarea de către solicitant a serviciilor de încredere, în condițiile Legii nr. 124/2022 privind </w:t>
            </w:r>
            <w:r w:rsidRPr="00CF19B4">
              <w:rPr>
                <w:rFonts w:ascii="Times New Roman" w:hAnsi="Times New Roman" w:cs="Times New Roman"/>
                <w:sz w:val="20"/>
                <w:szCs w:val="20"/>
                <w:lang w:val="en-US"/>
              </w:rPr>
              <w:lastRenderedPageBreak/>
              <w:t>identificarea electronică și serviciile de încredere.</w:t>
            </w:r>
          </w:p>
          <w:p w14:paraId="44A5696D"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b/>
                <w:bCs/>
                <w:sz w:val="20"/>
                <w:szCs w:val="20"/>
                <w:lang w:val="en-US"/>
              </w:rPr>
              <w:t>Articolul 17.</w:t>
            </w:r>
            <w:r w:rsidRPr="00CF19B4">
              <w:rPr>
                <w:rFonts w:ascii="Times New Roman" w:eastAsia="Times New Roman" w:hAnsi="Times New Roman" w:cs="Times New Roman"/>
                <w:sz w:val="20"/>
                <w:szCs w:val="20"/>
                <w:lang w:val="en-US"/>
              </w:rPr>
              <w:t xml:space="preserve"> Inițierea procedurii administrative de eliberare a certificatului prealabil transformării transfrontaliere</w:t>
            </w:r>
          </w:p>
          <w:p w14:paraId="18CA60A7"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(1) Autoritatea competentă are atribuția, în cadrul procedurii administrative pe care o desfășoară, de a exercita controlul de legalitate a transformării transfrontaliere în ceea ce privește acele părți de procedură care sunt reglementate de dreptul statului membru de plecare și de a elibera un certificat prealabil transformării transfrontaliere care atestă conformitatea cu toate condițiile relevante și îndeplinirea corespunzătoare a tuturor procedurilor și formalităților în statul membru de plecare.</w:t>
            </w:r>
          </w:p>
          <w:p w14:paraId="26EAA948"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(2) Cererea de eliberare a certificatului prealabil transformării de către societate se depune la autoritatea competentă și este însoțită de următoarele:</w:t>
            </w:r>
          </w:p>
          <w:p w14:paraId="136CF4FE"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a) proiectul de transformare transfrontalieră, în forma aprobată de adunarea generală;</w:t>
            </w:r>
          </w:p>
          <w:p w14:paraId="55FF72D6"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lastRenderedPageBreak/>
              <w:t>b) raportul/rapoartele organului executiv și opinia anexată, dacă există, cu excepția cazului în care se prezintă dovada că, în temeiul art. 9, acestea nu sunt necesare;</w:t>
            </w:r>
          </w:p>
          <w:p w14:paraId="43E56F48"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c) raportul evaluatorului, cu excepția cazului în care se prezintă dovada că, în temeiul art. 10, el nu este necesar;</w:t>
            </w:r>
          </w:p>
          <w:p w14:paraId="53EAFA71"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d) toate observațiile transmise </w:t>
            </w:r>
            <w:r w:rsidRPr="00CF19B4">
              <w:rPr>
                <w:rFonts w:ascii="Times New Roman" w:hAnsi="Times New Roman" w:cs="Times New Roman"/>
                <w:sz w:val="20"/>
                <w:szCs w:val="20"/>
                <w:lang w:val="en-US"/>
              </w:rPr>
              <w:t xml:space="preserve">societății </w:t>
            </w:r>
            <w:r w:rsidRPr="00CF19B4">
              <w:rPr>
                <w:rFonts w:ascii="Times New Roman" w:eastAsia="Times New Roman" w:hAnsi="Times New Roman" w:cs="Times New Roman"/>
                <w:sz w:val="20"/>
                <w:szCs w:val="20"/>
                <w:lang w:val="en-US"/>
              </w:rPr>
              <w:t>în conformitate cu art. 11 alin. (1) lit. b);</w:t>
            </w:r>
          </w:p>
          <w:p w14:paraId="7896A05B"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e) actul care, conform legii, consemnează hotărârea adunării generale privind aprobarea transformării transfrontaliere;</w:t>
            </w:r>
          </w:p>
          <w:p w14:paraId="4592C50F"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f) dacă este cazul, informații privind îndeplinirea cerințelor legale referitoare la participarea salariaților și la alte modalități de implicare a acestora, inclusiv, dacă este cazul, privind începerea procedurii de negociere conform art. 16, precum și cu privire la numărul salariaților la momentul întocmirii proiectului de transformare transfrontalieră;</w:t>
            </w:r>
          </w:p>
          <w:p w14:paraId="2A9EAFFC"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g) existența unor filiale și repartizarea geografică a acestora;</w:t>
            </w:r>
          </w:p>
          <w:p w14:paraId="24D220BA"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lastRenderedPageBreak/>
              <w:t>h) informații privind îndeplinirea obligațiilor de către societate față de bugetul public național;</w:t>
            </w:r>
          </w:p>
          <w:p w14:paraId="2C3E52AB"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i) înscrisuri ce atestă constituirea garanțiilor potrivit proiectului de transformare și/sau ca urmare cererii formulate de creditori în adresa societății;</w:t>
            </w:r>
          </w:p>
          <w:p w14:paraId="6DF62E74"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j) înscrisuri ce atestă existența disponibilului pentru plata, în termenul legal, a prețului de achizi</w:t>
            </w:r>
            <w:r w:rsidRPr="00CF19B4">
              <w:rPr>
                <w:rFonts w:ascii="Times New Roman" w:hAnsi="Times New Roman" w:cs="Times New Roman"/>
                <w:sz w:val="20"/>
                <w:szCs w:val="20"/>
                <w:lang w:val="en-US"/>
              </w:rPr>
              <w:t xml:space="preserve">ție a participațiunilor </w:t>
            </w:r>
            <w:r w:rsidRPr="00CF19B4">
              <w:rPr>
                <w:rFonts w:ascii="Times New Roman" w:eastAsia="Times New Roman" w:hAnsi="Times New Roman" w:cs="Times New Roman"/>
                <w:sz w:val="20"/>
                <w:szCs w:val="20"/>
                <w:lang w:val="en-US"/>
              </w:rPr>
              <w:t>asociaților care și-au exercitat dreptul de retragere;</w:t>
            </w:r>
          </w:p>
          <w:p w14:paraId="18610B29"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k) informa</w:t>
            </w:r>
            <w:r w:rsidRPr="00CF19B4">
              <w:rPr>
                <w:rFonts w:ascii="Times New Roman" w:hAnsi="Times New Roman" w:cs="Times New Roman"/>
                <w:sz w:val="20"/>
                <w:szCs w:val="20"/>
                <w:lang w:val="en-US"/>
              </w:rPr>
              <w:t xml:space="preserve">ții </w:t>
            </w:r>
            <w:r w:rsidRPr="00CF19B4">
              <w:rPr>
                <w:rFonts w:ascii="Times New Roman" w:eastAsia="Times New Roman" w:hAnsi="Times New Roman" w:cs="Times New Roman"/>
                <w:sz w:val="20"/>
                <w:szCs w:val="20"/>
                <w:lang w:val="en-US"/>
              </w:rPr>
              <w:t>dacă a fost introdusă o acțiune în anulare sau de declarare a nulității hotărârii adunării generale de aprobare a transformării transfrontaliere;</w:t>
            </w:r>
          </w:p>
          <w:p w14:paraId="5DF5D07A"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l) declarația pe propria răspundere potrivit dispozițiilor art. 14 alin. (3);</w:t>
            </w:r>
          </w:p>
          <w:p w14:paraId="3A4BB515"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m) dovada plății taxei de examinare a cererii.</w:t>
            </w:r>
          </w:p>
          <w:p w14:paraId="056EBB87"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(3) În ceea ce privește conformitatea cu normele privind participarea salariaților, astfel cum sunt prevăzute la art. 16, autoritatea competentă din statul membru de plecare verifică dacă proiectul de transformare transfrontalieră include informații cu privire </w:t>
            </w:r>
            <w:r w:rsidRPr="00CF19B4">
              <w:rPr>
                <w:rFonts w:ascii="Times New Roman" w:eastAsia="Times New Roman" w:hAnsi="Times New Roman" w:cs="Times New Roman"/>
                <w:sz w:val="20"/>
                <w:szCs w:val="20"/>
                <w:lang w:val="en-US"/>
              </w:rPr>
              <w:lastRenderedPageBreak/>
              <w:t>la procedurile prin care sunt stabilite aranjamentele relevante și cu privire la opțiunile posibile privind aceste aranjamente.</w:t>
            </w:r>
          </w:p>
          <w:p w14:paraId="041CD5CE"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(4) Autoritatea competentă verific</w:t>
            </w:r>
            <w:r w:rsidRPr="00CF19B4">
              <w:rPr>
                <w:rFonts w:ascii="Times New Roman" w:hAnsi="Times New Roman" w:cs="Times New Roman"/>
                <w:sz w:val="20"/>
                <w:szCs w:val="20"/>
                <w:lang w:val="en-US"/>
              </w:rPr>
              <w:t>ă, în particular,</w:t>
            </w:r>
            <w:r w:rsidRPr="00CF19B4">
              <w:rPr>
                <w:rFonts w:ascii="Times New Roman" w:eastAsia="Times New Roman" w:hAnsi="Times New Roman" w:cs="Times New Roman"/>
                <w:sz w:val="20"/>
                <w:szCs w:val="20"/>
                <w:lang w:val="en-US"/>
              </w:rPr>
              <w:t xml:space="preserve"> următoarele:</w:t>
            </w:r>
          </w:p>
          <w:p w14:paraId="6142F64F"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a) toate documentele și informațiile transmise autorității competente în conformitate cu alin. (2);</w:t>
            </w:r>
          </w:p>
          <w:p w14:paraId="60F0108F"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b) declarația societății, cuprinsă în cerere, că procedura menționată la art. 16 alin. (3) și (4) a fost inițiată, după caz;</w:t>
            </w:r>
          </w:p>
          <w:p w14:paraId="74B8324F"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c) faptul că societatea nu are restanțe față de bugetul public național.</w:t>
            </w:r>
          </w:p>
          <w:p w14:paraId="596F0446" w14:textId="77777777" w:rsidR="00B15A4E" w:rsidRPr="00CF19B4" w:rsidRDefault="00B15A4E" w:rsidP="00A17A43">
            <w:pPr>
              <w:pStyle w:val="NoSpacing"/>
              <w:jc w:val="both"/>
              <w:rPr>
                <w:rFonts w:ascii="Times New Roman" w:hAnsi="Times New Roman" w:cs="Times New Roman"/>
                <w:sz w:val="20"/>
                <w:szCs w:val="20"/>
                <w:lang w:val="en-US"/>
              </w:rPr>
            </w:pPr>
            <w:r w:rsidRPr="00CF19B4">
              <w:rPr>
                <w:rFonts w:ascii="Times New Roman" w:eastAsia="Times New Roman" w:hAnsi="Times New Roman" w:cs="Times New Roman"/>
                <w:sz w:val="20"/>
                <w:szCs w:val="20"/>
                <w:lang w:val="en-US"/>
              </w:rPr>
              <w:t>(5) În cadrul procedurii administrative autoritatea competent</w:t>
            </w:r>
            <w:r w:rsidRPr="00CF19B4">
              <w:rPr>
                <w:rFonts w:ascii="Times New Roman" w:hAnsi="Times New Roman" w:cs="Times New Roman"/>
                <w:sz w:val="20"/>
                <w:szCs w:val="20"/>
                <w:lang w:val="en-US"/>
              </w:rPr>
              <w:t>ă trebuie să evalueze faptul dacă</w:t>
            </w:r>
            <w:r w:rsidRPr="00CF19B4">
              <w:rPr>
                <w:rFonts w:ascii="Times New Roman" w:eastAsia="Times New Roman" w:hAnsi="Times New Roman" w:cs="Times New Roman"/>
                <w:sz w:val="20"/>
                <w:szCs w:val="20"/>
                <w:lang w:val="en-US"/>
              </w:rPr>
              <w:t xml:space="preserve"> transformarea transfrontalieră se efectuează în scopuri abuzive sau frauduloase, care duc sau își propun să ducă la evaziune sau la eludarea dreptului Uniunii ori a celui intern, sau în scopuri criminale. La evaluarea scopului transformării transfrontaliere, autoritatea în cauză ia în considerare fapte și împrejurări relevante, precum, dacă sunt relevante </w:t>
            </w:r>
            <w:r w:rsidRPr="00CF19B4">
              <w:rPr>
                <w:rFonts w:ascii="Times New Roman" w:eastAsia="Times New Roman" w:hAnsi="Times New Roman" w:cs="Times New Roman"/>
                <w:sz w:val="20"/>
                <w:szCs w:val="20"/>
                <w:lang w:val="en-US"/>
              </w:rPr>
              <w:lastRenderedPageBreak/>
              <w:t>și nu sunt judecate izolat, indicii care au ajuns la cunoștința autorității competente în cadrul procedurii administrative, inclusiv prin consultarea autorităților relevante. Evaluarea scopului transformării transfrontaliere se face de la caz la caz.</w:t>
            </w:r>
          </w:p>
          <w:p w14:paraId="1303C9C6"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(6) În particular, constituie indicii în sensul alin. (5) faptul că:</w:t>
            </w:r>
          </w:p>
          <w:p w14:paraId="13606A54"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a) procedura de negociere care urmează a fi desfășurată în temeiul art. 16 alin. (2)-(4) a fost inițiată doar după ce acest lucru a fost invocat de către autoritatea competent</w:t>
            </w:r>
            <w:r w:rsidRPr="00CF19B4">
              <w:rPr>
                <w:rFonts w:ascii="Times New Roman" w:hAnsi="Times New Roman" w:cs="Times New Roman"/>
                <w:sz w:val="20"/>
                <w:szCs w:val="20"/>
                <w:lang w:val="en-US"/>
              </w:rPr>
              <w:t>ă</w:t>
            </w:r>
            <w:r w:rsidRPr="00CF19B4">
              <w:rPr>
                <w:rFonts w:ascii="Times New Roman" w:eastAsia="Times New Roman" w:hAnsi="Times New Roman" w:cs="Times New Roman"/>
                <w:sz w:val="20"/>
                <w:szCs w:val="20"/>
                <w:lang w:val="en-US"/>
              </w:rPr>
              <w:t>;</w:t>
            </w:r>
          </w:p>
          <w:p w14:paraId="74DBD13C"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b) numărul de salaria</w:t>
            </w:r>
            <w:r w:rsidRPr="00CF19B4">
              <w:rPr>
                <w:rFonts w:ascii="Times New Roman" w:hAnsi="Times New Roman" w:cs="Times New Roman"/>
                <w:sz w:val="20"/>
                <w:szCs w:val="20"/>
                <w:lang w:val="en-US"/>
              </w:rPr>
              <w:t>ți</w:t>
            </w:r>
            <w:r w:rsidRPr="00CF19B4">
              <w:rPr>
                <w:rFonts w:ascii="Times New Roman" w:eastAsia="Times New Roman" w:hAnsi="Times New Roman" w:cs="Times New Roman"/>
                <w:sz w:val="20"/>
                <w:szCs w:val="20"/>
                <w:lang w:val="en-US"/>
              </w:rPr>
              <w:t xml:space="preserve"> constituie 4/5 sau mai mult din pragul aplicabil, prevăzut de legea statului membru de plecare, pentru declanșarea participării salariaților în sensul art. 2 lit. k) din Directiva 2001/86/CE a Consiliului din 8 octombrie 2001 de completare a statutului societății europene în ceea ce privește implicarea lucrătorilor; nu se creează valoare în statul de destinație; iar organul executiv va continua să fie situat pe teritoriul Republicii Moldova după ce transformarea </w:t>
            </w:r>
            <w:r w:rsidRPr="00CF19B4">
              <w:rPr>
                <w:rFonts w:ascii="Times New Roman" w:eastAsia="Times New Roman" w:hAnsi="Times New Roman" w:cs="Times New Roman"/>
                <w:sz w:val="20"/>
                <w:szCs w:val="20"/>
                <w:lang w:val="en-US"/>
              </w:rPr>
              <w:lastRenderedPageBreak/>
              <w:t>transfrontalieră produce efecte;</w:t>
            </w:r>
          </w:p>
          <w:p w14:paraId="2FF6D7E5"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c) societatea este pusă sub învinuire într-un proces penal sau execută o pedeapsă penală;</w:t>
            </w:r>
          </w:p>
          <w:p w14:paraId="2BC531A7"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d) societatea este supusă unei proceduri contravenționale sau administrative, iar transformarea societății va periclita desfășurarea utilă a procedurii ori executarea eventualei sancțiuni sau măsuri la care societatea ar putea fi supusă la finalizarea procedurii.</w:t>
            </w:r>
          </w:p>
          <w:p w14:paraId="470E95C1"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(7) În scopul efectuării controlului de legalitate, inclusiv a evaluării scopului transformării transfrontaliere, autoritatea competentă aplică Codul administrativ și, în special, aceasta:</w:t>
            </w:r>
          </w:p>
          <w:p w14:paraId="1593EEE6"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a) se poate consulta cu alte autorități publice relevante care sunt competente în diferitele domenii vizate de transformarea transfrontalieră, inclusiv cele din statul membru de destinație;</w:t>
            </w:r>
          </w:p>
          <w:p w14:paraId="6740A29A"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b) poate obține de la aceste autorități publice și de la societate informații și documente;</w:t>
            </w:r>
          </w:p>
          <w:p w14:paraId="35AADEDD"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c) poate să solicite unui organism special de </w:t>
            </w:r>
            <w:r w:rsidRPr="00CF19B4">
              <w:rPr>
                <w:rFonts w:ascii="Times New Roman" w:eastAsia="Times New Roman" w:hAnsi="Times New Roman" w:cs="Times New Roman"/>
                <w:sz w:val="20"/>
                <w:szCs w:val="20"/>
                <w:lang w:val="en-US"/>
              </w:rPr>
              <w:lastRenderedPageBreak/>
              <w:t>negociere care a fost înființat conform art. 16 să furnizeze informații și documente;</w:t>
            </w:r>
          </w:p>
          <w:p w14:paraId="773493DB"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d) poate să audieze organul sindical din societate, precum și alți reprezentanți aleși de salariații societății;</w:t>
            </w:r>
          </w:p>
          <w:p w14:paraId="37193504" w14:textId="77777777"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e) poate s</w:t>
            </w:r>
            <w:r w:rsidRPr="00CF19B4">
              <w:rPr>
                <w:rFonts w:ascii="Times New Roman" w:hAnsi="Times New Roman" w:cs="Times New Roman"/>
                <w:sz w:val="20"/>
                <w:szCs w:val="20"/>
                <w:lang w:val="en-US"/>
              </w:rPr>
              <w:t>ă atragă un specialist sau un expert, pe cheltuiala solicitantului.</w:t>
            </w:r>
          </w:p>
          <w:p w14:paraId="5D13A90D" w14:textId="77777777" w:rsidR="00B15A4E" w:rsidRPr="00CF19B4" w:rsidRDefault="00B15A4E" w:rsidP="00A17A43">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(8) Autoritatea competentă este obligată să transmită copia electronică a setului complet de acte depus de societate aferent cererii de eliberare a certificatului de transformare transfrontalieră și să solicite avizul următoarelor autorități:</w:t>
            </w:r>
          </w:p>
          <w:p w14:paraId="56494651" w14:textId="77777777" w:rsidR="00B15A4E" w:rsidRPr="00CF19B4" w:rsidRDefault="00B15A4E" w:rsidP="00A17A43">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Ministerul Finanțelor;</w:t>
            </w:r>
          </w:p>
          <w:p w14:paraId="541B6F29" w14:textId="77777777" w:rsidR="00B15A4E" w:rsidRPr="00CF19B4" w:rsidRDefault="00B15A4E" w:rsidP="00A17A43">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b) Procuratura Generală;</w:t>
            </w:r>
          </w:p>
          <w:p w14:paraId="3B845AA7" w14:textId="77777777" w:rsidR="00B15A4E" w:rsidRPr="00CF19B4" w:rsidRDefault="00B15A4E" w:rsidP="00A17A43">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c) Serviciul Prevenirea și Combaterea Spălării Banilor;</w:t>
            </w:r>
          </w:p>
          <w:p w14:paraId="5F967B94" w14:textId="77777777" w:rsidR="00B15A4E" w:rsidRPr="00CF19B4" w:rsidRDefault="00B15A4E" w:rsidP="00A17A43">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d) Serviciul Vamal;</w:t>
            </w:r>
          </w:p>
          <w:p w14:paraId="2B0FBE79" w14:textId="77777777" w:rsidR="00B15A4E" w:rsidRPr="00CF19B4" w:rsidRDefault="00B15A4E" w:rsidP="00A17A43">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e) Consiliul Concurenței.</w:t>
            </w:r>
          </w:p>
          <w:p w14:paraId="160AFC67" w14:textId="77777777" w:rsidR="00B15A4E" w:rsidRPr="00CF19B4" w:rsidRDefault="00B15A4E" w:rsidP="00A17A43">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(9) Autoritățile publice autohtone cărora li s-a solicitat avizul de către autoritatea competentă conform alin. (7) și (8) sunt obligate să o informeze, în termen de 30 de zile, cu privire la faptul dacă, în evaluarea lor, în limitele competențelor, există circumstanțe care împiedică eliberarea certificatului de transformare transfrontalieră.</w:t>
            </w:r>
          </w:p>
          <w:p w14:paraId="3E81CA18" w14:textId="40D6942D" w:rsidR="00B15A4E" w:rsidRPr="00CF19B4" w:rsidRDefault="00B15A4E" w:rsidP="00A17A43">
            <w:pPr>
              <w:pStyle w:val="NoSpacing"/>
              <w:jc w:val="both"/>
              <w:rPr>
                <w:rFonts w:ascii="Times New Roman" w:eastAsia="Times New Roman" w:hAnsi="Times New Roman" w:cs="Times New Roman"/>
                <w:sz w:val="20"/>
                <w:szCs w:val="20"/>
                <w:lang w:val="en-US"/>
              </w:rPr>
            </w:pPr>
            <w:r w:rsidRPr="00CF19B4">
              <w:rPr>
                <w:rFonts w:ascii="Times New Roman" w:hAnsi="Times New Roman" w:cs="Times New Roman"/>
                <w:sz w:val="20"/>
                <w:szCs w:val="20"/>
                <w:lang w:val="en-US"/>
              </w:rPr>
              <w:lastRenderedPageBreak/>
              <w:t xml:space="preserve">(10) Autoritatea publică autohtonă căreia autoritatea competentă </w:t>
            </w:r>
            <w:r w:rsidRPr="00CF19B4">
              <w:rPr>
                <w:rFonts w:ascii="Times New Roman" w:eastAsia="Times New Roman" w:hAnsi="Times New Roman" w:cs="Times New Roman"/>
                <w:sz w:val="20"/>
                <w:szCs w:val="20"/>
                <w:lang w:val="en-US"/>
              </w:rPr>
              <w:t>i</w:t>
            </w:r>
            <w:r w:rsidRPr="00CF19B4">
              <w:rPr>
                <w:rFonts w:ascii="Times New Roman" w:hAnsi="Times New Roman" w:cs="Times New Roman"/>
                <w:sz w:val="20"/>
                <w:szCs w:val="20"/>
                <w:lang w:val="en-US"/>
              </w:rPr>
              <w:t xml:space="preserve">-a cerut avizul </w:t>
            </w:r>
            <w:r w:rsidRPr="00CF19B4">
              <w:rPr>
                <w:rFonts w:ascii="Times New Roman" w:eastAsia="Times New Roman" w:hAnsi="Times New Roman" w:cs="Times New Roman"/>
                <w:sz w:val="20"/>
                <w:szCs w:val="20"/>
                <w:lang w:val="en-US"/>
              </w:rPr>
              <w:t>se poate consulta cu alte autorități relevante care sunt competente în diferitele domenii vizate de transformarea transfrontalieră, inclusiv cele din statul membru de destinație.</w:t>
            </w:r>
          </w:p>
          <w:p w14:paraId="1B9B66E7" w14:textId="77777777" w:rsidR="000F044A" w:rsidRPr="00CF19B4" w:rsidRDefault="000F044A"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b/>
                <w:bCs/>
                <w:sz w:val="20"/>
                <w:szCs w:val="20"/>
                <w:lang w:val="en-US"/>
              </w:rPr>
              <w:t>Articolul 18.</w:t>
            </w:r>
            <w:r w:rsidRPr="00CF19B4">
              <w:rPr>
                <w:rFonts w:ascii="Times New Roman" w:eastAsia="Times New Roman" w:hAnsi="Times New Roman" w:cs="Times New Roman"/>
                <w:sz w:val="20"/>
                <w:szCs w:val="20"/>
                <w:lang w:val="en-US"/>
              </w:rPr>
              <w:t xml:space="preserve"> Termenul procedurii administrative</w:t>
            </w:r>
          </w:p>
          <w:p w14:paraId="33C75D00" w14:textId="77777777" w:rsidR="000F044A" w:rsidRPr="00CF19B4" w:rsidRDefault="000F044A"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(1) Procedura administrativă de soluționare a cererii de eliberare a certificatului prealabil transformării se desfășoară în termen de trei luni de la data primirii cererii complete cu toate actele necesare conform legii.</w:t>
            </w:r>
          </w:p>
          <w:p w14:paraId="02479282" w14:textId="77777777" w:rsidR="000F044A" w:rsidRPr="00CF19B4" w:rsidRDefault="000F044A"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(2) Dacă este necesar în scopul evaluării în temeiul art. 17 alin. (5) și art. 19 alin. (4) lit. a) să se ia în considerare informații suplimentare sau să se desfășoare activități de investigație suplimentare, termenul prevăzut la alin. (1) poate fi prelungit cu cel mult trei luni.</w:t>
            </w:r>
          </w:p>
          <w:p w14:paraId="0ECC3FF9" w14:textId="77777777" w:rsidR="000F044A" w:rsidRPr="00CF19B4" w:rsidRDefault="000F044A"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(3) Dacă din cauza complexității procedurii transfrontaliere evaluarea nu se poate face în termenele prevăzute la alin. (1) și (2), autoritatea competentă </w:t>
            </w:r>
            <w:r w:rsidRPr="00CF19B4">
              <w:rPr>
                <w:rFonts w:ascii="Times New Roman" w:eastAsia="Times New Roman" w:hAnsi="Times New Roman" w:cs="Times New Roman"/>
                <w:sz w:val="20"/>
                <w:szCs w:val="20"/>
                <w:lang w:val="en-US"/>
              </w:rPr>
              <w:lastRenderedPageBreak/>
              <w:t>comunică solicitantului motivele eventualelor întârzieri înainte să expire termenele respective.</w:t>
            </w:r>
          </w:p>
          <w:p w14:paraId="55042C99" w14:textId="7BCF2E88" w:rsidR="000F044A" w:rsidRPr="00CF19B4" w:rsidRDefault="000F044A"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(4) Autoritatea competentă suspendă procedura administrativă până la soluționarea definitivă a litigiului în cazul în care hotărârea adunării generale privind aprobarea transformării transfrontaliere face obiectul unei acțiuni în nulitate, cu excepția cazului în care acțiunea se întemeiază exclusiv pe motivele prevăzute la art. 12 alin. (3) lit. a) sau b).</w:t>
            </w:r>
          </w:p>
          <w:p w14:paraId="1C2FD315" w14:textId="77777777" w:rsidR="000F044A" w:rsidRPr="00CF19B4" w:rsidRDefault="000F044A"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b/>
                <w:bCs/>
                <w:sz w:val="20"/>
                <w:szCs w:val="20"/>
                <w:lang w:val="en-US"/>
              </w:rPr>
              <w:t>Articolul 19.</w:t>
            </w:r>
            <w:r w:rsidRPr="00CF19B4">
              <w:rPr>
                <w:rFonts w:ascii="Times New Roman" w:eastAsia="Times New Roman" w:hAnsi="Times New Roman" w:cs="Times New Roman"/>
                <w:sz w:val="20"/>
                <w:szCs w:val="20"/>
                <w:lang w:val="en-US"/>
              </w:rPr>
              <w:t xml:space="preserve"> Soluționarea cererii de eliberare a certificatului prealabil transformării</w:t>
            </w:r>
          </w:p>
          <w:p w14:paraId="71C19CE0" w14:textId="77777777" w:rsidR="000F044A" w:rsidRPr="00CF19B4" w:rsidRDefault="000F044A"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(1) În cazul în care se stabilește că transformarea transfrontalieră îndeplinește toate condițiile necesare și că toate procedurile și formalitățile necesare au fost finalizate, autoritatea competentă eliberează certificatul prealabil transformării.</w:t>
            </w:r>
          </w:p>
          <w:p w14:paraId="2BAC2BD2" w14:textId="77777777" w:rsidR="000F044A" w:rsidRPr="00CF19B4" w:rsidRDefault="000F044A"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 xml:space="preserve">(2) În cazul în care se stabilește că transformarea transfrontalieră nu îndeplinește toate condițiile necesare sau că nu au fost finalizate toate procedurile și </w:t>
            </w:r>
            <w:r w:rsidRPr="00CF19B4">
              <w:rPr>
                <w:rFonts w:ascii="Times New Roman" w:eastAsia="Times New Roman" w:hAnsi="Times New Roman" w:cs="Times New Roman"/>
                <w:sz w:val="20"/>
                <w:szCs w:val="20"/>
                <w:lang w:val="en-US"/>
              </w:rPr>
              <w:lastRenderedPageBreak/>
              <w:t>formalitățile necesare, autoritatea competentă refuză eliberarea certificatului prealabil transformării și informează societatea cu privire la motivele deciziei sale.</w:t>
            </w:r>
          </w:p>
          <w:p w14:paraId="0719E73E" w14:textId="77777777" w:rsidR="000F044A" w:rsidRPr="00CF19B4" w:rsidRDefault="000F044A"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(3) În cazul prevăzut la alin. (2), autoritatea competentă îi poate acorda societății posibilitatea de a îndeplini condițiile necesare sau de a finaliza procedurile și formalitățile necesare într-un termen rezonabil.</w:t>
            </w:r>
          </w:p>
          <w:p w14:paraId="07C8E1BC" w14:textId="77777777" w:rsidR="000F044A" w:rsidRPr="00CF19B4" w:rsidRDefault="000F044A"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(4) În particular, autoritatea competentă refuză eliberarea certificatului prealabil transformării atunci când stabilește că:</w:t>
            </w:r>
          </w:p>
          <w:p w14:paraId="4088A337" w14:textId="77777777" w:rsidR="000F044A" w:rsidRPr="00CF19B4" w:rsidRDefault="000F044A"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a) transformarea transfrontalieră se efectuează în scopuri abuzive sau frauduloase, care duc sau își propun să ducă la evaziune sau la eludarea dreptului Uniunii ori a celui intern, sau în scopuri criminale;</w:t>
            </w:r>
          </w:p>
          <w:p w14:paraId="54EA5E7B" w14:textId="77777777" w:rsidR="000F044A" w:rsidRPr="00CF19B4" w:rsidRDefault="000F044A" w:rsidP="00A17A43">
            <w:pPr>
              <w:pStyle w:val="NoSpacing"/>
              <w:jc w:val="both"/>
              <w:rPr>
                <w:rFonts w:ascii="Times New Roman" w:eastAsia="Times New Roman" w:hAnsi="Times New Roman" w:cs="Times New Roman"/>
                <w:sz w:val="20"/>
                <w:szCs w:val="20"/>
                <w:lang w:val="en-US"/>
              </w:rPr>
            </w:pPr>
            <w:r w:rsidRPr="00CF19B4">
              <w:rPr>
                <w:rFonts w:ascii="Times New Roman" w:eastAsia="Times New Roman" w:hAnsi="Times New Roman" w:cs="Times New Roman"/>
                <w:sz w:val="20"/>
                <w:szCs w:val="20"/>
                <w:lang w:val="en-US"/>
              </w:rPr>
              <w:t>b) societatea are restanțe față de bugetul public național.</w:t>
            </w:r>
          </w:p>
          <w:p w14:paraId="02FF6A3D" w14:textId="77777777" w:rsidR="000F044A" w:rsidRPr="00CF19B4" w:rsidRDefault="000F044A" w:rsidP="00A17A43">
            <w:pPr>
              <w:pStyle w:val="NoSpacing"/>
              <w:jc w:val="both"/>
              <w:rPr>
                <w:rFonts w:ascii="Times New Roman" w:hAnsi="Times New Roman" w:cs="Times New Roman"/>
                <w:sz w:val="20"/>
                <w:szCs w:val="20"/>
                <w:lang w:val="en-US"/>
              </w:rPr>
            </w:pPr>
          </w:p>
          <w:p w14:paraId="544631D2" w14:textId="77777777" w:rsidR="00E52CEB" w:rsidRPr="00CF19B4" w:rsidRDefault="00E52CEB" w:rsidP="00A17A43">
            <w:pPr>
              <w:pStyle w:val="NoSpacing"/>
              <w:jc w:val="both"/>
              <w:rPr>
                <w:rFonts w:ascii="Times New Roman" w:hAnsi="Times New Roman" w:cs="Times New Roman"/>
                <w:b/>
                <w:bCs/>
                <w:sz w:val="20"/>
                <w:szCs w:val="20"/>
                <w:lang w:val="en-US"/>
              </w:rPr>
            </w:pPr>
          </w:p>
        </w:tc>
        <w:tc>
          <w:tcPr>
            <w:tcW w:w="2552" w:type="dxa"/>
          </w:tcPr>
          <w:p w14:paraId="4C34278F"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 xml:space="preserve">Law on the Cross-Border Reorganization of Commercial Companies </w:t>
            </w:r>
            <w:r w:rsidRPr="00CF19B4">
              <w:rPr>
                <w:rFonts w:ascii="Times New Roman" w:hAnsi="Times New Roman" w:cs="Times New Roman"/>
                <w:sz w:val="20"/>
                <w:szCs w:val="20"/>
                <w:highlight w:val="yellow"/>
                <w:lang w:val="en-US"/>
              </w:rPr>
              <w:t>(ID 15878)</w:t>
            </w:r>
          </w:p>
          <w:p w14:paraId="7A56F307"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t xml:space="preserve">Article 5. </w:t>
            </w:r>
            <w:r w:rsidRPr="00CF19B4">
              <w:rPr>
                <w:rFonts w:ascii="Times New Roman" w:hAnsi="Times New Roman" w:cs="Times New Roman"/>
                <w:sz w:val="20"/>
                <w:szCs w:val="20"/>
                <w:lang w:val="en-US"/>
              </w:rPr>
              <w:t>Common Provisions on the Administrative Procedure of the Competent Authority</w:t>
            </w:r>
          </w:p>
          <w:p w14:paraId="1E202E8C" w14:textId="77777777" w:rsidR="00E52CEB"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(2) An application for the issuance of the pre-reorganisation certificate or, as the case may be, for the approval of the cross-border reorganisation, including the submission of any information and documents, may be submitted fully online, without requiring the physical presence of the applicants before the competent authority, through the use of trust services by </w:t>
            </w:r>
            <w:r w:rsidRPr="00CF19B4">
              <w:rPr>
                <w:rFonts w:ascii="Times New Roman" w:hAnsi="Times New Roman" w:cs="Times New Roman"/>
                <w:sz w:val="20"/>
                <w:szCs w:val="20"/>
                <w:lang w:val="en-US"/>
              </w:rPr>
              <w:lastRenderedPageBreak/>
              <w:t>the applicant, in accordance with Law No. 124/2022 on electronic identification and trust services</w:t>
            </w:r>
          </w:p>
          <w:p w14:paraId="53A672A5"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t xml:space="preserve">Article 17. </w:t>
            </w:r>
            <w:r w:rsidRPr="00CF19B4">
              <w:rPr>
                <w:rFonts w:ascii="Times New Roman" w:hAnsi="Times New Roman" w:cs="Times New Roman"/>
                <w:sz w:val="20"/>
                <w:szCs w:val="20"/>
                <w:lang w:val="en-US"/>
              </w:rPr>
              <w:t>Initiation of the Administrative Procedure for Issuing the Pre-Conversion Certificate</w:t>
            </w:r>
          </w:p>
          <w:p w14:paraId="33891037"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(1) The competent authority shall have the task, in the context of the administrative procedure it conducts, of scrutinising the legality of the cross-border conversion as regards the parts of the procedure governed by the law of the departure Member State and of issuing a pre-conversion certificate attesting to compliance with all the relevant conditions and the proper completion of all procedures and formalities in the departure Member State.</w:t>
            </w:r>
          </w:p>
          <w:p w14:paraId="2C3FD384"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(2) An application by the company for the issuance of the pre-conversion certificate shall be submitted to the competent authority and shall be accompanied by:</w:t>
            </w:r>
          </w:p>
          <w:p w14:paraId="27A23803"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the draft terms of cross-border conversion in the form approved by the general meeting;</w:t>
            </w:r>
          </w:p>
          <w:p w14:paraId="154B8264"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b) the report or reports of the management body and any opinion appended thereto, </w:t>
            </w:r>
            <w:r w:rsidRPr="00CF19B4">
              <w:rPr>
                <w:rFonts w:ascii="Times New Roman" w:hAnsi="Times New Roman" w:cs="Times New Roman"/>
                <w:sz w:val="20"/>
                <w:szCs w:val="20"/>
                <w:lang w:val="en-US"/>
              </w:rPr>
              <w:lastRenderedPageBreak/>
              <w:t>unless evidence is provided that, pursuant to Article 9, they are not required;</w:t>
            </w:r>
          </w:p>
          <w:p w14:paraId="0CD5EBC1"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c) the independent expert's report, unless evidence is provided that, pursuant to Article 10, it is not required;</w:t>
            </w:r>
          </w:p>
          <w:p w14:paraId="05C21226"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d) all observations transmitted to the company in accordance with Article 11(1)(b);</w:t>
            </w:r>
          </w:p>
          <w:p w14:paraId="013EF6C7"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e) the instrument recording, as required by law, the resolution of the general meeting approving the cross-border conversion;</w:t>
            </w:r>
          </w:p>
          <w:p w14:paraId="678DE1E5"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f) where applicable, information on compliance with the legal requirements concerning employee participation and other forms of employee involvement, including, where applicable, information on the initiation of the negotiation procedure pursuant to Article 16, and on the number of employees at the time of drawing up the draft terms of cross-border conversion;</w:t>
            </w:r>
          </w:p>
          <w:p w14:paraId="491FF179"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g) the existence of subsidiaries and their geographic distribution;</w:t>
            </w:r>
          </w:p>
          <w:p w14:paraId="697F87BF"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h) information on compliance by the company with its obligations to the national public budget;</w:t>
            </w:r>
          </w:p>
          <w:p w14:paraId="5C878D97"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i) documents attesting to the provision of safeguards pursuant to the draft terms of conversion and/or as a result of requests made by creditors to the company;</w:t>
            </w:r>
          </w:p>
          <w:p w14:paraId="574FC693"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j) documents attesting to the availability of funds for the payment, within the statutory time limit, of the cash compensation for members who have exercised their right of withdrawal;</w:t>
            </w:r>
          </w:p>
          <w:p w14:paraId="2A81E4BF"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k) information on whether an action for nullity of the resolution of the general meeting approving the cross-border conversion has been brought;</w:t>
            </w:r>
          </w:p>
          <w:p w14:paraId="54314A14"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l) the declaration of solvency pursuant to Article 14(3);</w:t>
            </w:r>
          </w:p>
          <w:p w14:paraId="01F3C12E"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m) proof of payment of the examination fee.</w:t>
            </w:r>
          </w:p>
          <w:p w14:paraId="7F46A200"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(3) As regards compliance with the rules on employee participation as set out in Article 16, the competent authority of the departure Member State shall verify whether the draft terms of cross-border conversion include information on the procedures by which the relevant arrangements are determined and on the possible options regarding those arrangements.</w:t>
            </w:r>
          </w:p>
          <w:p w14:paraId="53C1E538"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(4) The competent authority shall verify, in particular:</w:t>
            </w:r>
          </w:p>
          <w:p w14:paraId="508372A1"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all documents and information submitted to the competent authority in accordance with paragraph (2);</w:t>
            </w:r>
          </w:p>
          <w:p w14:paraId="5DD169CC"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b) the declaration of the company, included in the application, that the procedure referred to in Article 16(3) and (4) has been initiated, where applicable;</w:t>
            </w:r>
          </w:p>
          <w:p w14:paraId="45D492BF"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c) that the company has no outstanding liabilities to the national public budget.</w:t>
            </w:r>
          </w:p>
          <w:p w14:paraId="070E88D9"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(5) In the context of the administrative procedure, the competent authority shall assess whether the cross-border conversion is being carried out for abusive or fraudulent purposes leading to or aimed at the evasion or circumvention of Union or national law, or for criminal purposes. In assessing the purpose of the cross-border conversion, the competent authority shall take into account all relevant facts and circumstances, including, where relevant and not taken in isolation, indicia which have come to the attention of the competent authority in the course of the </w:t>
            </w:r>
            <w:r w:rsidRPr="00CF19B4">
              <w:rPr>
                <w:rFonts w:ascii="Times New Roman" w:hAnsi="Times New Roman" w:cs="Times New Roman"/>
                <w:sz w:val="20"/>
                <w:szCs w:val="20"/>
                <w:lang w:val="en-US"/>
              </w:rPr>
              <w:lastRenderedPageBreak/>
              <w:t>administrative procedure, including through consultation of relevant authorities. The assessment shall be made on a case-by-case basis.</w:t>
            </w:r>
          </w:p>
          <w:p w14:paraId="53A4B00B"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(6) In particular, the following shall constitute indicia for the purposes of paragraph (5):</w:t>
            </w:r>
          </w:p>
          <w:p w14:paraId="70026D36"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the negotiation procedure to be conducted pursuant to Article 16(2) to (4) was initiated only after it was raised by the competent authority;</w:t>
            </w:r>
          </w:p>
          <w:p w14:paraId="28249AF1"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b) the number of employees constitutes four fifths or more of the applicable threshold provided for by the law of the departure Member State triggering the participation of employees within the meaning of Article 2(k) of Council Directive 2001/86/EC of 8 October 2001 supplementing the Statute for a European company with regard to the involvement of employees; no value is being created in the destination Member State; and the management body will continue to be located in the territory of the Republic of Moldova after the cross-border conversion takes effect;</w:t>
            </w:r>
          </w:p>
          <w:p w14:paraId="1F58DFCD"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c) the company is subject to criminal charges or is serving a criminal sentence;</w:t>
            </w:r>
          </w:p>
          <w:p w14:paraId="2F8E838E"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d) the company is subject to administrative or regulatory proceedings and the cross-border conversion would jeopardise the effective conduct of those proceedings or the enforcement of any penalty or measure to which the company may be subject upon their conclusion.</w:t>
            </w:r>
          </w:p>
          <w:p w14:paraId="0959AE63"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(7) For the purpose of carrying out the legality scrutiny, including the assessment of the purpose of the cross-border conversion, the competent authority shall apply the Administrative Code and, in particular, may:</w:t>
            </w:r>
          </w:p>
          <w:p w14:paraId="5083D099"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consult with other relevant public authorities competent in the various domains affected by the cross-border conversion, including those in the destination Member State;</w:t>
            </w:r>
          </w:p>
          <w:p w14:paraId="6BE6661B"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b) obtain information and documents from those public authorities and from the company;</w:t>
            </w:r>
          </w:p>
          <w:p w14:paraId="00E80290"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c) request the special negotiating body established pursuant to Article 16 to provide information and documents;</w:t>
            </w:r>
          </w:p>
          <w:p w14:paraId="5FB6FF64"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d) hear the trade union body of the company and other elected employee representatives;</w:t>
            </w:r>
          </w:p>
          <w:p w14:paraId="0A707833"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e) engage a specialist or expert, at the expense of the applicant.</w:t>
            </w:r>
          </w:p>
          <w:p w14:paraId="17BFE571"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(8) The competent authority shall transmit an electronic copy of the complete set of documents submitted by the company in connection with the application for the issuance of the pre-conversion certificate and shall request the opinion of the following authorities:</w:t>
            </w:r>
          </w:p>
          <w:p w14:paraId="37D1DA45"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the Ministry of Finance;</w:t>
            </w:r>
          </w:p>
          <w:p w14:paraId="08AF6814"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b) the Prosecutor General's Office;</w:t>
            </w:r>
          </w:p>
          <w:p w14:paraId="4C388707"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c) the Anti-Money Laundering Service;</w:t>
            </w:r>
          </w:p>
          <w:p w14:paraId="2FA1077D"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d) the Customs Service;</w:t>
            </w:r>
          </w:p>
          <w:p w14:paraId="4FA9081F"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e) the Competition Council.</w:t>
            </w:r>
          </w:p>
          <w:p w14:paraId="22A97291"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(9) The domestic public authorities from which the competent authority has requested an opinion pursuant to paragraphs (7) and (8) shall inform it, within 30 days, as to whether, in their assessment and within the limits of their competences, there are any circumstances preventing the issuance of the pre-conversion certificate.</w:t>
            </w:r>
          </w:p>
          <w:p w14:paraId="746FFB8E" w14:textId="673B7D46"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lastRenderedPageBreak/>
              <w:t>(10) A domestic public authority from which the competent authority has requested an opinion may consult with other relevant authorities competent in the various fields affected by the cross-border conversion, including those in the destination Member State.</w:t>
            </w:r>
          </w:p>
          <w:p w14:paraId="07127E23"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t xml:space="preserve">Article 18. </w:t>
            </w:r>
            <w:r w:rsidRPr="00CF19B4">
              <w:rPr>
                <w:rFonts w:ascii="Times New Roman" w:hAnsi="Times New Roman" w:cs="Times New Roman"/>
                <w:sz w:val="20"/>
                <w:szCs w:val="20"/>
                <w:lang w:val="en-US"/>
              </w:rPr>
              <w:t>Time Limit for the Administrative Procedure</w:t>
            </w:r>
          </w:p>
          <w:p w14:paraId="6B7DA874"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(1) The administrative procedure for determining an application for the issuance of the pre-conversion certificate shall be completed within three months of the date of receipt of a complete application with all documents required by law.</w:t>
            </w:r>
          </w:p>
          <w:p w14:paraId="4EB45CA1"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(2) Where it is necessary, for the purposes of the assessment under Articles 17(5) and 19(4)(a), to take into account additional information or to carry out additional investigative activities, the time limit referred to in paragraph (1) may be extended by up to three months.</w:t>
            </w:r>
          </w:p>
          <w:p w14:paraId="78527B4E"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(3) Where, due to the complexity of the cross-border procedure, the assessment cannot be completed within the time limits referred to in </w:t>
            </w:r>
            <w:r w:rsidRPr="00CF19B4">
              <w:rPr>
                <w:rFonts w:ascii="Times New Roman" w:hAnsi="Times New Roman" w:cs="Times New Roman"/>
                <w:sz w:val="20"/>
                <w:szCs w:val="20"/>
                <w:lang w:val="en-US"/>
              </w:rPr>
              <w:lastRenderedPageBreak/>
              <w:t>paragraphs (1) and (2), the competent authority shall communicate to the applicant the reasons for any delay before those time limits expire.</w:t>
            </w:r>
          </w:p>
          <w:p w14:paraId="3DC2BA5D" w14:textId="097BA37C"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(4) The competent authority shall suspend the administrative procedure until a final decision is reached in the proceedings where the resolution of the general meeting approving the cross-border conversion is the subject of an action for nullity, except where the action is based exclusively on the grounds referred to in Article 12(3)(a) or (b).</w:t>
            </w:r>
          </w:p>
          <w:p w14:paraId="727453C1"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b/>
                <w:bCs/>
                <w:sz w:val="20"/>
                <w:szCs w:val="20"/>
                <w:lang w:val="en-US"/>
              </w:rPr>
              <w:t xml:space="preserve">Article 19. </w:t>
            </w:r>
            <w:r w:rsidRPr="00CF19B4">
              <w:rPr>
                <w:rFonts w:ascii="Times New Roman" w:hAnsi="Times New Roman" w:cs="Times New Roman"/>
                <w:sz w:val="20"/>
                <w:szCs w:val="20"/>
                <w:lang w:val="en-US"/>
              </w:rPr>
              <w:t>Determination of the Application for the Issuance of the Pre-Conversion Certificate</w:t>
            </w:r>
          </w:p>
          <w:p w14:paraId="73BE0860"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(1) Where it is established that the cross-border conversion fulfils all the necessary conditions and that all the necessary procedures and formalities have been completed, the competent authority shall issue the pre-conversion certificate.</w:t>
            </w:r>
          </w:p>
          <w:p w14:paraId="5C542F0D"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 xml:space="preserve">(2) Where it is established that the cross-border conversion does not fulfil all the necessary conditions or that not all the necessary procedures and formalities </w:t>
            </w:r>
            <w:r w:rsidRPr="00CF19B4">
              <w:rPr>
                <w:rFonts w:ascii="Times New Roman" w:hAnsi="Times New Roman" w:cs="Times New Roman"/>
                <w:sz w:val="20"/>
                <w:szCs w:val="20"/>
                <w:lang w:val="en-US"/>
              </w:rPr>
              <w:lastRenderedPageBreak/>
              <w:t>have been completed, the competent authority shall refuse to issue the pre-conversion certificate and shall inform the company of the reasons for its decision.</w:t>
            </w:r>
          </w:p>
          <w:p w14:paraId="249E0062"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(3) In the case referred to in paragraph (2), the competent authority may grant the company the opportunity to fulfil the necessary conditions or to complete the necessary procedures and formalities within a reasonable time.</w:t>
            </w:r>
          </w:p>
          <w:p w14:paraId="5C817057"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(4) In particular, the competent authority shall refuse to issue the pre-conversion certificate where it determines that:</w:t>
            </w:r>
          </w:p>
          <w:p w14:paraId="6CBF910B"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a) the cross-border conversion is being carried out for abusive or fraudulent purposes leading to or aimed at the evasion or circumvention of Union or national law, or for criminal purposes;</w:t>
            </w:r>
          </w:p>
          <w:p w14:paraId="0C2C523A" w14:textId="77777777" w:rsidR="002A1FCE" w:rsidRPr="00CF19B4" w:rsidRDefault="002A1FCE" w:rsidP="002A1FCE">
            <w:pPr>
              <w:pStyle w:val="NoSpacing"/>
              <w:jc w:val="both"/>
              <w:rPr>
                <w:rFonts w:ascii="Times New Roman" w:hAnsi="Times New Roman" w:cs="Times New Roman"/>
                <w:sz w:val="20"/>
                <w:szCs w:val="20"/>
                <w:lang w:val="en-US"/>
              </w:rPr>
            </w:pPr>
            <w:r w:rsidRPr="00CF19B4">
              <w:rPr>
                <w:rFonts w:ascii="Times New Roman" w:hAnsi="Times New Roman" w:cs="Times New Roman"/>
                <w:sz w:val="20"/>
                <w:szCs w:val="20"/>
                <w:lang w:val="en-US"/>
              </w:rPr>
              <w:t>b) the company has outstanding liabilities to the national public budget.</w:t>
            </w:r>
          </w:p>
          <w:p w14:paraId="23F214DD" w14:textId="24F9CC52" w:rsidR="002A1FCE" w:rsidRPr="00CF19B4" w:rsidRDefault="002A1FCE" w:rsidP="002A1FCE">
            <w:pPr>
              <w:pStyle w:val="NoSpacing"/>
              <w:jc w:val="both"/>
              <w:rPr>
                <w:rFonts w:ascii="Times New Roman" w:hAnsi="Times New Roman" w:cs="Times New Roman"/>
                <w:b/>
                <w:bCs/>
                <w:sz w:val="20"/>
                <w:szCs w:val="20"/>
                <w:lang w:val="en-US"/>
              </w:rPr>
            </w:pPr>
          </w:p>
        </w:tc>
        <w:tc>
          <w:tcPr>
            <w:tcW w:w="1275" w:type="dxa"/>
          </w:tcPr>
          <w:p w14:paraId="19173861" w14:textId="4C84B8EA" w:rsidR="00E52CEB" w:rsidRPr="00866BCC" w:rsidRDefault="00866BCC" w:rsidP="00A376FC">
            <w:r>
              <w:rPr>
                <w:rFonts w:ascii="Times New Roman" w:hAnsi="Times New Roman" w:cs="Times New Roman"/>
                <w:bCs/>
                <w:color w:val="000000" w:themeColor="text1"/>
                <w:sz w:val="20"/>
                <w:szCs w:val="20"/>
                <w:lang w:val="ro-MD"/>
              </w:rPr>
              <w:lastRenderedPageBreak/>
              <w:t>Compatibil/ Compatible</w:t>
            </w:r>
          </w:p>
        </w:tc>
        <w:tc>
          <w:tcPr>
            <w:tcW w:w="1874" w:type="dxa"/>
          </w:tcPr>
          <w:p w14:paraId="2ADAAFC4"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2295B378"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14:paraId="10A39D2E" w14:textId="77777777" w:rsidTr="00866BCC">
        <w:tc>
          <w:tcPr>
            <w:tcW w:w="2547" w:type="dxa"/>
          </w:tcPr>
          <w:p w14:paraId="14105327" w14:textId="77777777" w:rsidR="00C13318" w:rsidRPr="00FB7622" w:rsidRDefault="00C13318" w:rsidP="009D3D42">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lastRenderedPageBreak/>
              <w:t>Articolul 86n</w:t>
            </w:r>
          </w:p>
          <w:p w14:paraId="5152AC93" w14:textId="77777777" w:rsidR="00C13318" w:rsidRPr="00FB7622" w:rsidRDefault="00C13318" w:rsidP="009D3D42">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Transmiterea certificatului prealabil transformării</w:t>
            </w:r>
          </w:p>
          <w:p w14:paraId="6BB36016" w14:textId="3CBCED6D" w:rsidR="00C13318" w:rsidRPr="00FB7622" w:rsidRDefault="008501BF"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1.</w:t>
            </w:r>
            <w:r w:rsidR="00C13318" w:rsidRPr="00FB7622">
              <w:rPr>
                <w:rFonts w:ascii="Times New Roman" w:hAnsi="Times New Roman" w:cs="Times New Roman"/>
                <w:sz w:val="20"/>
                <w:szCs w:val="20"/>
                <w:lang w:val="en-US" w:eastAsia="ru-RU"/>
              </w:rPr>
              <w:t xml:space="preserve"> Statele membre se asigură că certificatul prealabil transformării este partajat cu </w:t>
            </w:r>
            <w:r w:rsidR="00C13318" w:rsidRPr="00FB7622">
              <w:rPr>
                <w:rFonts w:ascii="Times New Roman" w:hAnsi="Times New Roman" w:cs="Times New Roman"/>
                <w:sz w:val="20"/>
                <w:szCs w:val="20"/>
                <w:lang w:val="en-US" w:eastAsia="ru-RU"/>
              </w:rPr>
              <w:lastRenderedPageBreak/>
              <w:t xml:space="preserve">autoritățile menționate la articolul 86o alineatul </w:t>
            </w:r>
            <w:r w:rsidRPr="00FB7622">
              <w:rPr>
                <w:rFonts w:ascii="Times New Roman" w:hAnsi="Times New Roman" w:cs="Times New Roman"/>
                <w:sz w:val="20"/>
                <w:szCs w:val="20"/>
                <w:lang w:val="en-US" w:eastAsia="ru-RU"/>
              </w:rPr>
              <w:t>1</w:t>
            </w:r>
            <w:r w:rsidR="00C13318" w:rsidRPr="00FB7622">
              <w:rPr>
                <w:rFonts w:ascii="Times New Roman" w:hAnsi="Times New Roman" w:cs="Times New Roman"/>
                <w:sz w:val="20"/>
                <w:szCs w:val="20"/>
                <w:lang w:val="en-US" w:eastAsia="ru-RU"/>
              </w:rPr>
              <w:t xml:space="preserve"> prin intermediul sistemului de interconectare a registrelor.</w:t>
            </w:r>
          </w:p>
          <w:p w14:paraId="5B7A2048" w14:textId="77777777" w:rsidR="00C13318" w:rsidRPr="00FB7622" w:rsidRDefault="00C13318"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Statele membre se asigură, de asemenea, că certificatul prealabil transformării este disponibil prin intermediul sistemului de interconectare a registrelor.</w:t>
            </w:r>
          </w:p>
          <w:p w14:paraId="77354065" w14:textId="22498615" w:rsidR="00C13318" w:rsidRPr="00FB7622" w:rsidRDefault="008501BF"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2.</w:t>
            </w:r>
            <w:r w:rsidR="00C13318" w:rsidRPr="00FB7622">
              <w:rPr>
                <w:rFonts w:ascii="Times New Roman" w:hAnsi="Times New Roman" w:cs="Times New Roman"/>
                <w:sz w:val="20"/>
                <w:szCs w:val="20"/>
                <w:lang w:val="en-US" w:eastAsia="ru-RU"/>
              </w:rPr>
              <w:t xml:space="preserve"> Accesul la certificatul prealabil transformării este gratuit pentru autoritățile menționate la articolul 86o alineatul (1) și pentru registre.</w:t>
            </w:r>
          </w:p>
          <w:p w14:paraId="4508B05D" w14:textId="77777777" w:rsidR="00E52CEB" w:rsidRPr="00FB7622" w:rsidRDefault="00E52CEB" w:rsidP="009D3D42">
            <w:pPr>
              <w:pStyle w:val="NoSpacing"/>
              <w:jc w:val="both"/>
              <w:rPr>
                <w:rStyle w:val="Strong"/>
                <w:rFonts w:ascii="Times New Roman" w:hAnsi="Times New Roman" w:cs="Times New Roman"/>
                <w:b w:val="0"/>
                <w:bCs w:val="0"/>
                <w:sz w:val="20"/>
                <w:szCs w:val="20"/>
                <w:lang w:val="en-US"/>
              </w:rPr>
            </w:pPr>
          </w:p>
        </w:tc>
        <w:tc>
          <w:tcPr>
            <w:tcW w:w="2410" w:type="dxa"/>
          </w:tcPr>
          <w:p w14:paraId="6E1DFAE5" w14:textId="0F2F038D" w:rsidR="00116C42" w:rsidRPr="00FB7622" w:rsidRDefault="00E52CEB" w:rsidP="00116C4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86n</w:t>
            </w:r>
          </w:p>
          <w:p w14:paraId="49BF5622" w14:textId="19A8027B" w:rsidR="00116C42" w:rsidRPr="00FB7622" w:rsidRDefault="00E52CEB" w:rsidP="00116C4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Transmission of the pre-conversion certificate</w:t>
            </w:r>
          </w:p>
          <w:p w14:paraId="069B7354" w14:textId="77777777" w:rsidR="00BA1F14" w:rsidRPr="00FB7622" w:rsidRDefault="00E52CEB" w:rsidP="00116C42">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Member States shall ensure that the pre-conversion certificate is </w:t>
            </w:r>
            <w:r w:rsidRPr="00FB7622">
              <w:rPr>
                <w:rFonts w:ascii="Times New Roman" w:hAnsi="Times New Roman" w:cs="Times New Roman"/>
                <w:sz w:val="20"/>
                <w:szCs w:val="20"/>
                <w:lang w:val="en-US"/>
              </w:rPr>
              <w:lastRenderedPageBreak/>
              <w:t>shared with the authorities referred to in Article 86o</w:t>
            </w:r>
            <w:r w:rsidR="00116C42" w:rsidRPr="00FB7622">
              <w:rPr>
                <w:rFonts w:ascii="Times New Roman" w:hAnsi="Times New Roman" w:cs="Times New Roman"/>
                <w:sz w:val="20"/>
                <w:szCs w:val="20"/>
                <w:lang w:val="en-US"/>
              </w:rPr>
              <w:t xml:space="preserve"> </w:t>
            </w:r>
            <w:r w:rsidRPr="00FB7622">
              <w:rPr>
                <w:rFonts w:ascii="Times New Roman" w:hAnsi="Times New Roman" w:cs="Times New Roman"/>
                <w:sz w:val="20"/>
                <w:szCs w:val="20"/>
                <w:lang w:val="en-US"/>
              </w:rPr>
              <w:t xml:space="preserve">(1) through the system of interconnection of registers. </w:t>
            </w:r>
          </w:p>
          <w:p w14:paraId="76AB40B2" w14:textId="77777777" w:rsidR="00BA1F14" w:rsidRPr="00FB7622" w:rsidRDefault="00E52CEB" w:rsidP="00116C42">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Member States shall also ensure that the pre-conversion certificate is available through the system of interconnection of registers. </w:t>
            </w:r>
          </w:p>
          <w:p w14:paraId="7962A89D" w14:textId="1979F4A6" w:rsidR="00E52CEB" w:rsidRPr="00FB7622" w:rsidRDefault="00E52CEB" w:rsidP="00116C42">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Access to the pre-conversion certificate shall be free of charge for the authorities referred to in Article 86o(1) and for the registers.</w:t>
            </w:r>
          </w:p>
        </w:tc>
        <w:tc>
          <w:tcPr>
            <w:tcW w:w="2551" w:type="dxa"/>
          </w:tcPr>
          <w:p w14:paraId="56390DA4" w14:textId="77777777" w:rsidR="00FB0B3B" w:rsidRPr="00FB7622" w:rsidRDefault="00FB0B3B" w:rsidP="00FB0B3B">
            <w:pPr>
              <w:pStyle w:val="NoSpacing"/>
              <w:jc w:val="both"/>
              <w:rPr>
                <w:rFonts w:ascii="Times New Roman" w:hAnsi="Times New Roman" w:cs="Times New Roman"/>
                <w:sz w:val="20"/>
                <w:szCs w:val="20"/>
                <w:highlight w:val="yellow"/>
                <w:u w:val="single"/>
                <w:lang w:val="ro-RO"/>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22" w:history="1">
              <w:r w:rsidRPr="00FB7622">
                <w:rPr>
                  <w:rStyle w:val="Hyperlink"/>
                  <w:rFonts w:ascii="Times New Roman" w:hAnsi="Times New Roman" w:cs="Times New Roman"/>
                  <w:color w:val="auto"/>
                  <w:sz w:val="20"/>
                  <w:szCs w:val="20"/>
                  <w:highlight w:val="yellow"/>
                  <w:lang w:val="ro-RO"/>
                </w:rPr>
                <w:t>15878</w:t>
              </w:r>
            </w:hyperlink>
            <w:r w:rsidRPr="00FB7622">
              <w:rPr>
                <w:rStyle w:val="Hyperlink"/>
                <w:rFonts w:ascii="Times New Roman" w:hAnsi="Times New Roman" w:cs="Times New Roman"/>
                <w:color w:val="auto"/>
                <w:sz w:val="20"/>
                <w:szCs w:val="20"/>
                <w:highlight w:val="yellow"/>
                <w:lang w:val="ro-RO"/>
              </w:rPr>
              <w:t>)</w:t>
            </w:r>
          </w:p>
          <w:p w14:paraId="0C10A4EE" w14:textId="77777777" w:rsidR="000F044A" w:rsidRPr="00FB7622" w:rsidRDefault="000F044A" w:rsidP="00FB0B3B">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Articolul 20.</w:t>
            </w:r>
            <w:r w:rsidRPr="00FB7622">
              <w:rPr>
                <w:rFonts w:ascii="Times New Roman" w:hAnsi="Times New Roman" w:cs="Times New Roman"/>
                <w:sz w:val="20"/>
                <w:szCs w:val="20"/>
                <w:lang w:val="en-US"/>
              </w:rPr>
              <w:t xml:space="preserve"> Transmiterea certificatului prealabil transformării</w:t>
            </w:r>
          </w:p>
          <w:p w14:paraId="7593EFC3"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lastRenderedPageBreak/>
              <w:t>(1) Autoritatea competentă trebuie să pună certificatul prealabil transformării la dispoziția autorităților competente din statul membru de destinație prin intermediul sistemului BRIS.</w:t>
            </w:r>
          </w:p>
          <w:p w14:paraId="4761F99C"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Autoritatea competentă trebuie să asigure că certificatul prealabil transformării este disponibil prin intermediul sistemului BRIS.</w:t>
            </w:r>
          </w:p>
          <w:p w14:paraId="14B1B38F" w14:textId="77777777" w:rsidR="000F044A" w:rsidRPr="00FB7622" w:rsidRDefault="000F044A" w:rsidP="00FB0B3B">
            <w:pPr>
              <w:pStyle w:val="NoSpacing"/>
              <w:jc w:val="both"/>
              <w:rPr>
                <w:rFonts w:ascii="Times New Roman" w:eastAsia="Times New Roman" w:hAnsi="Times New Roman" w:cs="Times New Roman"/>
                <w:sz w:val="20"/>
                <w:szCs w:val="20"/>
              </w:rPr>
            </w:pPr>
            <w:r w:rsidRPr="00FB7622">
              <w:rPr>
                <w:rFonts w:ascii="Times New Roman" w:eastAsia="Times New Roman" w:hAnsi="Times New Roman" w:cs="Times New Roman"/>
                <w:sz w:val="20"/>
                <w:szCs w:val="20"/>
                <w:lang w:val="en-US"/>
              </w:rPr>
              <w:t xml:space="preserve">(3) Accesul la certificatul prealabil transformării se acordă gratuit autorităților menționate la alin. </w:t>
            </w:r>
            <w:r w:rsidRPr="00FB7622">
              <w:rPr>
                <w:rFonts w:ascii="Times New Roman" w:eastAsia="Times New Roman" w:hAnsi="Times New Roman" w:cs="Times New Roman"/>
                <w:sz w:val="20"/>
                <w:szCs w:val="20"/>
              </w:rPr>
              <w:t>(1) și registrelor.</w:t>
            </w:r>
          </w:p>
          <w:p w14:paraId="00423F48" w14:textId="77777777" w:rsidR="000F044A" w:rsidRPr="00FB7622" w:rsidRDefault="000F044A" w:rsidP="00FB0B3B">
            <w:pPr>
              <w:pStyle w:val="NoSpacing"/>
              <w:jc w:val="both"/>
              <w:rPr>
                <w:rFonts w:ascii="Times New Roman" w:eastAsia="Times New Roman" w:hAnsi="Times New Roman" w:cs="Times New Roman"/>
                <w:sz w:val="20"/>
                <w:szCs w:val="20"/>
              </w:rPr>
            </w:pPr>
          </w:p>
          <w:p w14:paraId="58EB7E27" w14:textId="77777777" w:rsidR="00E52CEB" w:rsidRPr="00FB7622" w:rsidRDefault="00E52CEB" w:rsidP="00FB0B3B">
            <w:pPr>
              <w:pStyle w:val="NoSpacing"/>
              <w:jc w:val="both"/>
              <w:rPr>
                <w:rFonts w:ascii="Times New Roman" w:hAnsi="Times New Roman" w:cs="Times New Roman"/>
                <w:b/>
                <w:bCs/>
                <w:sz w:val="20"/>
                <w:szCs w:val="20"/>
                <w:lang w:val="ro-MD"/>
              </w:rPr>
            </w:pPr>
          </w:p>
        </w:tc>
        <w:tc>
          <w:tcPr>
            <w:tcW w:w="2552" w:type="dxa"/>
          </w:tcPr>
          <w:p w14:paraId="4C90687E" w14:textId="77777777" w:rsidR="00866BCC"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0B285CAC" w14:textId="01B309ED"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lastRenderedPageBreak/>
              <w:t xml:space="preserve">Article 20. </w:t>
            </w:r>
            <w:r w:rsidRPr="00FB7622">
              <w:rPr>
                <w:rFonts w:ascii="Times New Roman" w:hAnsi="Times New Roman" w:cs="Times New Roman"/>
                <w:sz w:val="20"/>
                <w:szCs w:val="20"/>
                <w:lang w:val="en-US"/>
              </w:rPr>
              <w:t>Transmission of the Pre-Conversion Certificate</w:t>
            </w:r>
          </w:p>
          <w:p w14:paraId="2677F300"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The competent authority shall make the pre-conversion certificate available to the competent authorities of the destination Member State through the BRIS system.</w:t>
            </w:r>
          </w:p>
          <w:p w14:paraId="62B20989"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The competent authority shall ensure that the pre-conversion certificate is accessible through the BRIS system.</w:t>
            </w:r>
          </w:p>
          <w:p w14:paraId="6324B1FF"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(3) Access to the pre-conversion certificate shall be granted free of charge to the authorities referred to in paragraph (1) and to the registers.</w:t>
            </w:r>
          </w:p>
          <w:p w14:paraId="5D538664" w14:textId="77777777" w:rsidR="00E52CEB" w:rsidRPr="00FB7622" w:rsidRDefault="00E52CEB" w:rsidP="002A1FCE">
            <w:pPr>
              <w:pStyle w:val="NoSpacing"/>
              <w:jc w:val="both"/>
              <w:rPr>
                <w:rFonts w:ascii="Times New Roman" w:hAnsi="Times New Roman" w:cs="Times New Roman"/>
                <w:b/>
                <w:bCs/>
                <w:sz w:val="20"/>
                <w:szCs w:val="20"/>
                <w:lang w:val="en-US"/>
              </w:rPr>
            </w:pPr>
          </w:p>
        </w:tc>
        <w:tc>
          <w:tcPr>
            <w:tcW w:w="1275" w:type="dxa"/>
          </w:tcPr>
          <w:p w14:paraId="68579D91" w14:textId="1AB6B97C"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0444AB75"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59724A92"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14:paraId="227A2991" w14:textId="77777777" w:rsidTr="00866BCC">
        <w:tc>
          <w:tcPr>
            <w:tcW w:w="2547" w:type="dxa"/>
          </w:tcPr>
          <w:p w14:paraId="2F0F3FB9" w14:textId="77777777" w:rsidR="00C13318" w:rsidRPr="00FB7622" w:rsidRDefault="00C13318" w:rsidP="009D3D42">
            <w:pPr>
              <w:pStyle w:val="NoSpacing"/>
              <w:jc w:val="center"/>
              <w:rPr>
                <w:rFonts w:ascii="Times New Roman" w:eastAsia="Times New Roman" w:hAnsi="Times New Roman" w:cs="Times New Roman"/>
                <w:sz w:val="20"/>
                <w:szCs w:val="20"/>
                <w:lang w:val="en-US" w:eastAsia="ru-RU"/>
              </w:rPr>
            </w:pPr>
            <w:r w:rsidRPr="00FB7622">
              <w:rPr>
                <w:rFonts w:ascii="Times New Roman" w:eastAsia="Times New Roman" w:hAnsi="Times New Roman" w:cs="Times New Roman"/>
                <w:b/>
                <w:bCs/>
                <w:sz w:val="20"/>
                <w:szCs w:val="20"/>
                <w:bdr w:val="none" w:sz="0" w:space="0" w:color="auto" w:frame="1"/>
                <w:lang w:val="en-US" w:eastAsia="ru-RU"/>
              </w:rPr>
              <w:t>Articolul 86o</w:t>
            </w:r>
          </w:p>
          <w:p w14:paraId="770C6542" w14:textId="77777777" w:rsidR="00C13318" w:rsidRPr="00FB7622" w:rsidRDefault="00C13318" w:rsidP="009D3D42">
            <w:pPr>
              <w:pStyle w:val="NoSpacing"/>
              <w:jc w:val="center"/>
              <w:rPr>
                <w:rFonts w:ascii="Times New Roman" w:eastAsia="Times New Roman" w:hAnsi="Times New Roman" w:cs="Times New Roman"/>
                <w:sz w:val="20"/>
                <w:szCs w:val="20"/>
                <w:lang w:val="en-US" w:eastAsia="ru-RU"/>
              </w:rPr>
            </w:pPr>
            <w:r w:rsidRPr="00FB7622">
              <w:rPr>
                <w:rFonts w:ascii="Times New Roman" w:eastAsia="Times New Roman" w:hAnsi="Times New Roman" w:cs="Times New Roman"/>
                <w:b/>
                <w:bCs/>
                <w:sz w:val="20"/>
                <w:szCs w:val="20"/>
                <w:bdr w:val="none" w:sz="0" w:space="0" w:color="auto" w:frame="1"/>
                <w:lang w:val="en-US" w:eastAsia="ru-RU"/>
              </w:rPr>
              <w:t>Controlul legalității transformării transfrontaliere de către statul membru de destinație</w:t>
            </w:r>
          </w:p>
          <w:p w14:paraId="31959900" w14:textId="1966A513" w:rsidR="00C13318" w:rsidRPr="00FB7622" w:rsidRDefault="008501BF" w:rsidP="009D3D42">
            <w:pPr>
              <w:pStyle w:val="NoSpacing"/>
              <w:jc w:val="both"/>
              <w:rPr>
                <w:rFonts w:ascii="Times New Roman" w:eastAsia="Times New Roman" w:hAnsi="Times New Roman" w:cs="Times New Roman"/>
                <w:sz w:val="20"/>
                <w:szCs w:val="20"/>
                <w:lang w:val="en-US" w:eastAsia="ru-RU"/>
              </w:rPr>
            </w:pPr>
            <w:r w:rsidRPr="00FB7622">
              <w:rPr>
                <w:rFonts w:ascii="Times New Roman" w:eastAsia="Times New Roman" w:hAnsi="Times New Roman" w:cs="Times New Roman"/>
                <w:sz w:val="20"/>
                <w:szCs w:val="20"/>
                <w:lang w:val="en-US" w:eastAsia="ru-RU"/>
              </w:rPr>
              <w:t>1.</w:t>
            </w:r>
            <w:r w:rsidR="00C13318" w:rsidRPr="00FB7622">
              <w:rPr>
                <w:rFonts w:ascii="Times New Roman" w:eastAsia="Times New Roman" w:hAnsi="Times New Roman" w:cs="Times New Roman"/>
                <w:sz w:val="20"/>
                <w:szCs w:val="20"/>
                <w:lang w:val="en-US" w:eastAsia="ru-RU"/>
              </w:rPr>
              <w:t xml:space="preserve"> Statele membre desemnează instanța, notarul sau o altă autoritate competentă să controleze legalitatea transformării transfrontaliere în ceea ce privește acea parte a procedurii care este reglementată de legislația statului membru de destinație </w:t>
            </w:r>
            <w:r w:rsidR="00C13318" w:rsidRPr="00FB7622">
              <w:rPr>
                <w:rFonts w:ascii="Times New Roman" w:eastAsia="Times New Roman" w:hAnsi="Times New Roman" w:cs="Times New Roman"/>
                <w:sz w:val="20"/>
                <w:szCs w:val="20"/>
                <w:lang w:val="en-US" w:eastAsia="ru-RU"/>
              </w:rPr>
              <w:lastRenderedPageBreak/>
              <w:t>și să aprobe transformarea transfrontalieră.</w:t>
            </w:r>
          </w:p>
          <w:p w14:paraId="531B70F0" w14:textId="77777777" w:rsidR="00C13318" w:rsidRPr="00FB7622" w:rsidRDefault="00C13318" w:rsidP="009D3D42">
            <w:pPr>
              <w:pStyle w:val="NoSpacing"/>
              <w:jc w:val="both"/>
              <w:rPr>
                <w:rFonts w:ascii="Times New Roman" w:eastAsia="Times New Roman" w:hAnsi="Times New Roman" w:cs="Times New Roman"/>
                <w:sz w:val="20"/>
                <w:szCs w:val="20"/>
                <w:lang w:val="en-US" w:eastAsia="ru-RU"/>
              </w:rPr>
            </w:pPr>
            <w:r w:rsidRPr="00FB7622">
              <w:rPr>
                <w:rFonts w:ascii="Times New Roman" w:eastAsia="Times New Roman" w:hAnsi="Times New Roman" w:cs="Times New Roman"/>
                <w:sz w:val="20"/>
                <w:szCs w:val="20"/>
                <w:lang w:val="en-US" w:eastAsia="ru-RU"/>
              </w:rPr>
              <w:t xml:space="preserve">Autoritatea respectivă se asigură, în special, că societatea transformată respectă dispozițiile legislației naționale privind constituirea și înregistrarea societăților și, după caz, că modalitățile de participare a angajaților au fost stabilite </w:t>
            </w:r>
            <w:r w:rsidRPr="00FB7622">
              <w:rPr>
                <w:rFonts w:ascii="Times New Roman" w:eastAsia="Times New Roman" w:hAnsi="Times New Roman" w:cs="Times New Roman"/>
                <w:sz w:val="20"/>
                <w:szCs w:val="20"/>
                <w:bdr w:val="none" w:sz="0" w:space="0" w:color="auto" w:frame="1"/>
                <w:lang w:val="en-US" w:eastAsia="ru-RU"/>
              </w:rPr>
              <w:t>în conformitate cu articolul 86l.</w:t>
            </w:r>
            <w:r w:rsidRPr="00FB7622">
              <w:rPr>
                <w:rFonts w:ascii="Times New Roman" w:eastAsia="Times New Roman" w:hAnsi="Times New Roman" w:cs="Times New Roman"/>
                <w:sz w:val="20"/>
                <w:szCs w:val="20"/>
                <w:lang w:val="en-US" w:eastAsia="ru-RU"/>
              </w:rPr>
              <w:t xml:space="preserve"> </w:t>
            </w:r>
          </w:p>
          <w:p w14:paraId="5EC87C28" w14:textId="27041E7B" w:rsidR="00C13318" w:rsidRPr="00FB7622" w:rsidRDefault="008501BF" w:rsidP="009D3D42">
            <w:pPr>
              <w:pStyle w:val="NoSpacing"/>
              <w:jc w:val="both"/>
              <w:rPr>
                <w:rFonts w:ascii="Times New Roman" w:eastAsia="Times New Roman" w:hAnsi="Times New Roman" w:cs="Times New Roman"/>
                <w:sz w:val="20"/>
                <w:szCs w:val="20"/>
                <w:lang w:val="en-US" w:eastAsia="ru-RU"/>
              </w:rPr>
            </w:pPr>
            <w:r w:rsidRPr="00FB7622">
              <w:rPr>
                <w:rFonts w:ascii="Times New Roman" w:eastAsia="Times New Roman" w:hAnsi="Times New Roman" w:cs="Times New Roman"/>
                <w:sz w:val="20"/>
                <w:szCs w:val="20"/>
                <w:bdr w:val="none" w:sz="0" w:space="0" w:color="auto" w:frame="1"/>
                <w:lang w:val="en-US" w:eastAsia="ru-RU"/>
              </w:rPr>
              <w:t>2.</w:t>
            </w:r>
            <w:r w:rsidR="00C13318" w:rsidRPr="00FB7622">
              <w:rPr>
                <w:rFonts w:ascii="Times New Roman" w:eastAsia="Times New Roman" w:hAnsi="Times New Roman" w:cs="Times New Roman"/>
                <w:sz w:val="20"/>
                <w:szCs w:val="20"/>
                <w:bdr w:val="none" w:sz="0" w:space="0" w:color="auto" w:frame="1"/>
                <w:lang w:val="en-US" w:eastAsia="ru-RU"/>
              </w:rPr>
              <w:t xml:space="preserve"> În sensul alineatului </w:t>
            </w:r>
            <w:r w:rsidRPr="00FB7622">
              <w:rPr>
                <w:rFonts w:ascii="Times New Roman" w:eastAsia="Times New Roman" w:hAnsi="Times New Roman" w:cs="Times New Roman"/>
                <w:sz w:val="20"/>
                <w:szCs w:val="20"/>
                <w:bdr w:val="none" w:sz="0" w:space="0" w:color="auto" w:frame="1"/>
                <w:lang w:val="en-US" w:eastAsia="ru-RU"/>
              </w:rPr>
              <w:t>1</w:t>
            </w:r>
            <w:r w:rsidR="00C13318" w:rsidRPr="00FB7622">
              <w:rPr>
                <w:rFonts w:ascii="Times New Roman" w:eastAsia="Times New Roman" w:hAnsi="Times New Roman" w:cs="Times New Roman"/>
                <w:sz w:val="20"/>
                <w:szCs w:val="20"/>
                <w:bdr w:val="none" w:sz="0" w:space="0" w:color="auto" w:frame="1"/>
                <w:lang w:val="en-US" w:eastAsia="ru-RU"/>
              </w:rPr>
              <w:t xml:space="preserve"> din prezentul articol, societatea prezintă autorității menționate la alineatul </w:t>
            </w:r>
            <w:r w:rsidRPr="00FB7622">
              <w:rPr>
                <w:rFonts w:ascii="Times New Roman" w:eastAsia="Times New Roman" w:hAnsi="Times New Roman" w:cs="Times New Roman"/>
                <w:sz w:val="20"/>
                <w:szCs w:val="20"/>
                <w:bdr w:val="none" w:sz="0" w:space="0" w:color="auto" w:frame="1"/>
                <w:lang w:val="en-US" w:eastAsia="ru-RU"/>
              </w:rPr>
              <w:t>1</w:t>
            </w:r>
            <w:r w:rsidR="00C13318" w:rsidRPr="00FB7622">
              <w:rPr>
                <w:rFonts w:ascii="Times New Roman" w:eastAsia="Times New Roman" w:hAnsi="Times New Roman" w:cs="Times New Roman"/>
                <w:sz w:val="20"/>
                <w:szCs w:val="20"/>
                <w:bdr w:val="none" w:sz="0" w:space="0" w:color="auto" w:frame="1"/>
                <w:lang w:val="en-US" w:eastAsia="ru-RU"/>
              </w:rPr>
              <w:t xml:space="preserve"> din prezentul articol proiectul de transformare transfrontalieră aprobat de adunarea generală menționată la articolul 86h.</w:t>
            </w:r>
            <w:r w:rsidR="00C13318" w:rsidRPr="00FB7622">
              <w:rPr>
                <w:rFonts w:ascii="Times New Roman" w:eastAsia="Times New Roman" w:hAnsi="Times New Roman" w:cs="Times New Roman"/>
                <w:sz w:val="20"/>
                <w:szCs w:val="20"/>
                <w:lang w:val="en-US" w:eastAsia="ru-RU"/>
              </w:rPr>
              <w:t xml:space="preserve"> </w:t>
            </w:r>
          </w:p>
          <w:p w14:paraId="4C4FE39F" w14:textId="39D21CC4" w:rsidR="00C13318" w:rsidRPr="00FB7622" w:rsidRDefault="008501BF" w:rsidP="009D3D42">
            <w:pPr>
              <w:pStyle w:val="NoSpacing"/>
              <w:jc w:val="both"/>
              <w:rPr>
                <w:rFonts w:ascii="Times New Roman" w:eastAsia="Times New Roman" w:hAnsi="Times New Roman" w:cs="Times New Roman"/>
                <w:sz w:val="20"/>
                <w:szCs w:val="20"/>
                <w:lang w:val="en-US" w:eastAsia="ru-RU"/>
              </w:rPr>
            </w:pPr>
            <w:r w:rsidRPr="00FB7622">
              <w:rPr>
                <w:rFonts w:ascii="Times New Roman" w:eastAsia="Times New Roman" w:hAnsi="Times New Roman" w:cs="Times New Roman"/>
                <w:sz w:val="20"/>
                <w:szCs w:val="20"/>
                <w:bdr w:val="none" w:sz="0" w:space="0" w:color="auto" w:frame="1"/>
                <w:lang w:val="en-US" w:eastAsia="ru-RU"/>
              </w:rPr>
              <w:t>3.</w:t>
            </w:r>
            <w:r w:rsidR="00C13318" w:rsidRPr="00FB7622">
              <w:rPr>
                <w:rFonts w:ascii="Times New Roman" w:eastAsia="Times New Roman" w:hAnsi="Times New Roman" w:cs="Times New Roman"/>
                <w:sz w:val="20"/>
                <w:szCs w:val="20"/>
                <w:bdr w:val="none" w:sz="0" w:space="0" w:color="auto" w:frame="1"/>
                <w:lang w:val="en-US" w:eastAsia="ru-RU"/>
              </w:rPr>
              <w:t xml:space="preserve"> Fiecare stat membru se asigură că orice cerere în sensul alineatu</w:t>
            </w:r>
            <w:r w:rsidR="00C13318" w:rsidRPr="00FB7622">
              <w:rPr>
                <w:rFonts w:ascii="Times New Roman" w:eastAsia="Times New Roman" w:hAnsi="Times New Roman" w:cs="Times New Roman"/>
                <w:sz w:val="20"/>
                <w:szCs w:val="20"/>
                <w:lang w:val="en-US" w:eastAsia="ru-RU"/>
              </w:rPr>
              <w:t xml:space="preserve">lui </w:t>
            </w:r>
            <w:r w:rsidRPr="00FB7622">
              <w:rPr>
                <w:rFonts w:ascii="Times New Roman" w:eastAsia="Times New Roman" w:hAnsi="Times New Roman" w:cs="Times New Roman"/>
                <w:sz w:val="20"/>
                <w:szCs w:val="20"/>
                <w:lang w:val="en-US" w:eastAsia="ru-RU"/>
              </w:rPr>
              <w:t>1</w:t>
            </w:r>
            <w:r w:rsidR="00C13318" w:rsidRPr="00FB7622">
              <w:rPr>
                <w:rFonts w:ascii="Times New Roman" w:eastAsia="Times New Roman" w:hAnsi="Times New Roman" w:cs="Times New Roman"/>
                <w:sz w:val="20"/>
                <w:szCs w:val="20"/>
                <w:lang w:val="en-US" w:eastAsia="ru-RU"/>
              </w:rPr>
              <w:t xml:space="preserve"> formulată de societate, inclusiv transmiterea oricăror informații și documente, poate fi efectuată integral online, fără a fi necesar ca solicitanții să se prezinte personal în fața autorității menționate la alineatul </w:t>
            </w:r>
            <w:r w:rsidRPr="00FB7622">
              <w:rPr>
                <w:rFonts w:ascii="Times New Roman" w:eastAsia="Times New Roman" w:hAnsi="Times New Roman" w:cs="Times New Roman"/>
                <w:sz w:val="20"/>
                <w:szCs w:val="20"/>
                <w:lang w:val="en-US" w:eastAsia="ru-RU"/>
              </w:rPr>
              <w:t>1,</w:t>
            </w:r>
            <w:r w:rsidR="00C13318" w:rsidRPr="00FB7622">
              <w:rPr>
                <w:rFonts w:ascii="Times New Roman" w:eastAsia="Times New Roman" w:hAnsi="Times New Roman" w:cs="Times New Roman"/>
                <w:sz w:val="20"/>
                <w:szCs w:val="20"/>
                <w:lang w:val="en-US" w:eastAsia="ru-RU"/>
              </w:rPr>
              <w:t xml:space="preserve"> în conformitate cu dispozițiile relevante din titlul I capitolul III. </w:t>
            </w:r>
          </w:p>
          <w:p w14:paraId="2FDC237A" w14:textId="1853C840" w:rsidR="00C13318" w:rsidRPr="00FB7622" w:rsidRDefault="008501BF" w:rsidP="009D3D42">
            <w:pPr>
              <w:pStyle w:val="NoSpacing"/>
              <w:jc w:val="both"/>
              <w:rPr>
                <w:rFonts w:ascii="Times New Roman" w:eastAsia="Times New Roman" w:hAnsi="Times New Roman" w:cs="Times New Roman"/>
                <w:sz w:val="20"/>
                <w:szCs w:val="20"/>
                <w:lang w:val="en-US" w:eastAsia="ru-RU"/>
              </w:rPr>
            </w:pPr>
            <w:r w:rsidRPr="00FB7622">
              <w:rPr>
                <w:rFonts w:ascii="Times New Roman" w:eastAsia="Times New Roman" w:hAnsi="Times New Roman" w:cs="Times New Roman"/>
                <w:sz w:val="20"/>
                <w:szCs w:val="20"/>
                <w:lang w:val="en-US" w:eastAsia="ru-RU"/>
              </w:rPr>
              <w:t>4.</w:t>
            </w:r>
            <w:r w:rsidR="00C13318" w:rsidRPr="00FB7622">
              <w:rPr>
                <w:rFonts w:ascii="Times New Roman" w:eastAsia="Times New Roman" w:hAnsi="Times New Roman" w:cs="Times New Roman"/>
                <w:sz w:val="20"/>
                <w:szCs w:val="20"/>
                <w:lang w:val="en-US" w:eastAsia="ru-RU"/>
              </w:rPr>
              <w:t xml:space="preserve"> Autoritatea menționată la alineatul </w:t>
            </w:r>
            <w:r w:rsidRPr="00FB7622">
              <w:rPr>
                <w:rFonts w:ascii="Times New Roman" w:eastAsia="Times New Roman" w:hAnsi="Times New Roman" w:cs="Times New Roman"/>
                <w:sz w:val="20"/>
                <w:szCs w:val="20"/>
                <w:lang w:val="en-US" w:eastAsia="ru-RU"/>
              </w:rPr>
              <w:t>1</w:t>
            </w:r>
            <w:r w:rsidR="00C13318" w:rsidRPr="00FB7622">
              <w:rPr>
                <w:rFonts w:ascii="Times New Roman" w:eastAsia="Times New Roman" w:hAnsi="Times New Roman" w:cs="Times New Roman"/>
                <w:sz w:val="20"/>
                <w:szCs w:val="20"/>
                <w:lang w:val="en-US" w:eastAsia="ru-RU"/>
              </w:rPr>
              <w:t xml:space="preserve"> aprobă transformarea transfrontalieră de îndată ce a </w:t>
            </w:r>
            <w:r w:rsidR="00C13318" w:rsidRPr="00FB7622">
              <w:rPr>
                <w:rFonts w:ascii="Times New Roman" w:eastAsia="Times New Roman" w:hAnsi="Times New Roman" w:cs="Times New Roman"/>
                <w:sz w:val="20"/>
                <w:szCs w:val="20"/>
                <w:lang w:val="en-US" w:eastAsia="ru-RU"/>
              </w:rPr>
              <w:lastRenderedPageBreak/>
              <w:t>stabilit că toate condițiile relevante au fost îndeplinite în mod corespunzător și că formalitățile au fost finalizate corect în statul membru de destinație.</w:t>
            </w:r>
          </w:p>
          <w:p w14:paraId="2B49DB8F" w14:textId="4CADA091" w:rsidR="00C13318" w:rsidRPr="00FB7622" w:rsidRDefault="008501BF" w:rsidP="009D3D42">
            <w:pPr>
              <w:pStyle w:val="NoSpacing"/>
              <w:jc w:val="both"/>
              <w:rPr>
                <w:rFonts w:ascii="Times New Roman" w:eastAsia="Times New Roman" w:hAnsi="Times New Roman" w:cs="Times New Roman"/>
                <w:sz w:val="20"/>
                <w:szCs w:val="20"/>
                <w:lang w:val="en-US" w:eastAsia="ru-RU"/>
              </w:rPr>
            </w:pPr>
            <w:r w:rsidRPr="00FB7622">
              <w:rPr>
                <w:rFonts w:ascii="Times New Roman" w:eastAsia="Times New Roman" w:hAnsi="Times New Roman" w:cs="Times New Roman"/>
                <w:sz w:val="20"/>
                <w:szCs w:val="20"/>
                <w:lang w:val="en-US" w:eastAsia="ru-RU"/>
              </w:rPr>
              <w:t>5.</w:t>
            </w:r>
            <w:r w:rsidR="00C13318" w:rsidRPr="00FB7622">
              <w:rPr>
                <w:rFonts w:ascii="Times New Roman" w:eastAsia="Times New Roman" w:hAnsi="Times New Roman" w:cs="Times New Roman"/>
                <w:sz w:val="20"/>
                <w:szCs w:val="20"/>
                <w:lang w:val="en-US" w:eastAsia="ru-RU"/>
              </w:rPr>
              <w:t xml:space="preserve"> Certificatul prealabil transformării este acceptat de autoritatea menționată la alineatul </w:t>
            </w:r>
            <w:r w:rsidRPr="00FB7622">
              <w:rPr>
                <w:rFonts w:ascii="Times New Roman" w:eastAsia="Times New Roman" w:hAnsi="Times New Roman" w:cs="Times New Roman"/>
                <w:sz w:val="20"/>
                <w:szCs w:val="20"/>
                <w:lang w:val="en-US" w:eastAsia="ru-RU"/>
              </w:rPr>
              <w:t>1</w:t>
            </w:r>
            <w:r w:rsidR="00C13318" w:rsidRPr="00FB7622">
              <w:rPr>
                <w:rFonts w:ascii="Times New Roman" w:eastAsia="Times New Roman" w:hAnsi="Times New Roman" w:cs="Times New Roman"/>
                <w:sz w:val="20"/>
                <w:szCs w:val="20"/>
                <w:lang w:val="en-US" w:eastAsia="ru-RU"/>
              </w:rPr>
              <w:t xml:space="preserve"> ca dovadă concludentă a finalizării corecte a procedurilor și a formalităților prealabile transformării aplicabile în statul membru de plecare, fără de care transformarea transfrontalieră nu poate fi aprobată.</w:t>
            </w:r>
          </w:p>
          <w:p w14:paraId="65355A4A" w14:textId="77777777" w:rsidR="00E52CEB" w:rsidRPr="00FB7622" w:rsidRDefault="00E52CEB" w:rsidP="009D3D42">
            <w:pPr>
              <w:pStyle w:val="NoSpacing"/>
              <w:jc w:val="both"/>
              <w:rPr>
                <w:rFonts w:ascii="Times New Roman" w:hAnsi="Times New Roman" w:cs="Times New Roman"/>
                <w:sz w:val="20"/>
                <w:szCs w:val="20"/>
                <w:lang w:val="en-US"/>
              </w:rPr>
            </w:pPr>
          </w:p>
        </w:tc>
        <w:tc>
          <w:tcPr>
            <w:tcW w:w="2410" w:type="dxa"/>
          </w:tcPr>
          <w:p w14:paraId="336539F8" w14:textId="539AE33B" w:rsidR="00BA1F14" w:rsidRPr="00FB7622" w:rsidRDefault="00E52CEB" w:rsidP="00BA1F14">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86o</w:t>
            </w:r>
          </w:p>
          <w:p w14:paraId="0598D7C9" w14:textId="780C2486" w:rsidR="00BA1F14" w:rsidRPr="00FB7622" w:rsidRDefault="00E52CEB" w:rsidP="00BA1F14">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Scrutiny of the legality of the cross-border conversion by the destination Member State</w:t>
            </w:r>
          </w:p>
          <w:p w14:paraId="71952B4D"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Member States shall designate the court, notary or other authority competent to scrutinise the legality of the cross-border conversion as regards that part of the procedure which is governed by the law of the destination Member </w:t>
            </w:r>
            <w:r w:rsidRPr="00FB7622">
              <w:rPr>
                <w:rFonts w:ascii="Times New Roman" w:hAnsi="Times New Roman" w:cs="Times New Roman"/>
                <w:sz w:val="20"/>
                <w:szCs w:val="20"/>
                <w:lang w:val="en-US"/>
              </w:rPr>
              <w:lastRenderedPageBreak/>
              <w:t xml:space="preserve">State and to approve the cross-border conversion. </w:t>
            </w:r>
          </w:p>
          <w:p w14:paraId="5D0344F0"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That authority shall in particular ensure that the converted company complies with provisions of national law on the incorporation and registration of companies and, where appropriate, that arrangements for employee participation have been determined in accordance with Article 86l. </w:t>
            </w:r>
          </w:p>
          <w:p w14:paraId="6C233AB5"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For the purposes of paragraph 1 of this Article, the company shall submit to the authority referred to in paragraph 1 of this Article the draft terms of the cross-border conversion approved by the general meeting referred to in Article 86h. </w:t>
            </w:r>
          </w:p>
          <w:p w14:paraId="19417F23"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3. Each Member State shall ensure that any application for the purposes of paragraph 1, by the company, including the submission of any information and documents, may be completed fully online without the necessity for the applicants to appear in person before the authority referred to in paragraph 1, </w:t>
            </w:r>
            <w:r w:rsidRPr="00FB7622">
              <w:rPr>
                <w:rFonts w:ascii="Times New Roman" w:hAnsi="Times New Roman" w:cs="Times New Roman"/>
                <w:sz w:val="20"/>
                <w:szCs w:val="20"/>
                <w:lang w:val="en-US"/>
              </w:rPr>
              <w:lastRenderedPageBreak/>
              <w:t xml:space="preserve">in accordance with the relevant provisions of Chapter III of Title I. </w:t>
            </w:r>
          </w:p>
          <w:p w14:paraId="0DD6C665"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4. The authority referred to in paragraph 1 shall approve the cross-border conversion as soon as it has determined that all relevant conditions have been properly fulfilled and formalities properly completed in the destination Member State. </w:t>
            </w:r>
          </w:p>
          <w:p w14:paraId="17B6B4F6" w14:textId="00B72A1A" w:rsidR="00E52CEB"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5. The pre-conversion certificate shall be accepted by the authority referred to in paragraph 1 as conclusively attesting to the proper completion of the applicable pre-conversion procedures and formalities in the departure Member State, without which the cross-border conversion cannot be approved.</w:t>
            </w:r>
          </w:p>
        </w:tc>
        <w:tc>
          <w:tcPr>
            <w:tcW w:w="2551" w:type="dxa"/>
          </w:tcPr>
          <w:p w14:paraId="7C7E37FD" w14:textId="77777777" w:rsidR="00FB0B3B" w:rsidRPr="00FB7622" w:rsidRDefault="00FB0B3B" w:rsidP="00FB0B3B">
            <w:pPr>
              <w:pStyle w:val="NoSpacing"/>
              <w:jc w:val="both"/>
              <w:rPr>
                <w:rFonts w:ascii="Times New Roman" w:hAnsi="Times New Roman" w:cs="Times New Roman"/>
                <w:sz w:val="20"/>
                <w:szCs w:val="20"/>
                <w:highlight w:val="yellow"/>
                <w:u w:val="single"/>
                <w:lang w:val="ro-RO"/>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23" w:history="1">
              <w:r w:rsidRPr="00FB7622">
                <w:rPr>
                  <w:rStyle w:val="Hyperlink"/>
                  <w:rFonts w:ascii="Times New Roman" w:hAnsi="Times New Roman" w:cs="Times New Roman"/>
                  <w:color w:val="auto"/>
                  <w:sz w:val="20"/>
                  <w:szCs w:val="20"/>
                  <w:highlight w:val="yellow"/>
                  <w:lang w:val="ro-RO"/>
                </w:rPr>
                <w:t>15878</w:t>
              </w:r>
            </w:hyperlink>
            <w:r w:rsidRPr="00FB7622">
              <w:rPr>
                <w:rStyle w:val="Hyperlink"/>
                <w:rFonts w:ascii="Times New Roman" w:hAnsi="Times New Roman" w:cs="Times New Roman"/>
                <w:color w:val="auto"/>
                <w:sz w:val="20"/>
                <w:szCs w:val="20"/>
                <w:highlight w:val="yellow"/>
                <w:lang w:val="ro-RO"/>
              </w:rPr>
              <w:t>)</w:t>
            </w:r>
          </w:p>
          <w:p w14:paraId="025E51CB"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21.</w:t>
            </w:r>
            <w:r w:rsidRPr="00FB7622">
              <w:rPr>
                <w:rFonts w:ascii="Times New Roman" w:eastAsia="Times New Roman" w:hAnsi="Times New Roman" w:cs="Times New Roman"/>
                <w:sz w:val="20"/>
                <w:szCs w:val="20"/>
                <w:lang w:val="en-US"/>
              </w:rPr>
              <w:t xml:space="preserve"> Controlul legalității transformării transfrontaliere exercitat de statul membru de destinație</w:t>
            </w:r>
          </w:p>
          <w:p w14:paraId="77749A01"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(1) Autoritatea competentă autohtonă controlează legalitatea transformării transfrontaliere în ceea ce privește partea de procedură care este reglementată de dreptul Republicii Moldova, ca stat membru de destinație al transformării </w:t>
            </w:r>
            <w:r w:rsidRPr="00FB7622">
              <w:rPr>
                <w:rFonts w:ascii="Times New Roman" w:eastAsia="Times New Roman" w:hAnsi="Times New Roman" w:cs="Times New Roman"/>
                <w:sz w:val="20"/>
                <w:szCs w:val="20"/>
                <w:lang w:val="en-US"/>
              </w:rPr>
              <w:lastRenderedPageBreak/>
              <w:t>transfrontaliere, și aprobă transformarea transfrontalieră.</w:t>
            </w:r>
          </w:p>
          <w:p w14:paraId="4F452096"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Autoritatea competentă autohtonă se asigură, în special, că societatea transformată respectă dispozițiile de drept intern privind constituirea ca efect al transformării și înregistrarea acesteia și, după caz, că au fost stabilite aranjamentele referitoare la participarea salariaților, în conformitate cu art. 16.</w:t>
            </w:r>
          </w:p>
          <w:p w14:paraId="29FFED97"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(3) În scopul aplicării alin. (1), societatea prezintă autorității competente autohtone proiectul de transformare transfrontalieră aprobat de adunarea generală.</w:t>
            </w:r>
          </w:p>
          <w:p w14:paraId="5A4A7E30"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(4) Autoritatea competentă autohtonă aprobă transformarea transfrontalieră de îndată ce a stabilit că toate condițiile și formalitățile relevante au fost îndeplinite în mod corespunzător în Republica Moldova.</w:t>
            </w:r>
          </w:p>
          <w:p w14:paraId="76D7EA73"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(5) Certificatul prealabil transformării este acceptat de autoritatea competentă autohtonă ca probă concludentă a îndeplinirii corespunzătoare a procedurilor și formalităților </w:t>
            </w:r>
            <w:r w:rsidRPr="00FB7622">
              <w:rPr>
                <w:rFonts w:ascii="Times New Roman" w:eastAsia="Times New Roman" w:hAnsi="Times New Roman" w:cs="Times New Roman"/>
                <w:sz w:val="20"/>
                <w:szCs w:val="20"/>
                <w:lang w:val="en-US"/>
              </w:rPr>
              <w:lastRenderedPageBreak/>
              <w:t>prealabile transformării aplicabile în statul membru de plecare, fără de care transformarea transfrontalieră nu poate fi aprobată.</w:t>
            </w:r>
          </w:p>
          <w:p w14:paraId="5748FAD6" w14:textId="77777777" w:rsidR="00E52CEB" w:rsidRPr="00FB7622" w:rsidRDefault="00E52CEB" w:rsidP="00FB0B3B">
            <w:pPr>
              <w:pStyle w:val="NoSpacing"/>
              <w:jc w:val="both"/>
              <w:rPr>
                <w:rFonts w:ascii="Times New Roman" w:hAnsi="Times New Roman" w:cs="Times New Roman"/>
                <w:b/>
                <w:bCs/>
                <w:sz w:val="20"/>
                <w:szCs w:val="20"/>
                <w:lang w:val="en-US"/>
              </w:rPr>
            </w:pPr>
          </w:p>
        </w:tc>
        <w:tc>
          <w:tcPr>
            <w:tcW w:w="2552" w:type="dxa"/>
          </w:tcPr>
          <w:p w14:paraId="56780335"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156DC2A2"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21. </w:t>
            </w:r>
            <w:r w:rsidRPr="00FB7622">
              <w:rPr>
                <w:rFonts w:ascii="Times New Roman" w:hAnsi="Times New Roman" w:cs="Times New Roman"/>
                <w:sz w:val="20"/>
                <w:szCs w:val="20"/>
                <w:lang w:val="en-US"/>
              </w:rPr>
              <w:t>Scrutiny of the Legality of the Cross-Border Conversion by the Destination Member State</w:t>
            </w:r>
          </w:p>
          <w:p w14:paraId="2ED07DFF"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The domestic competent authority shall scrutinise the legality of the cross-border conversion as regards the part of the procedure governed by the law of the Republic of Moldova as the destination Member State of </w:t>
            </w:r>
            <w:r w:rsidRPr="00FB7622">
              <w:rPr>
                <w:rFonts w:ascii="Times New Roman" w:hAnsi="Times New Roman" w:cs="Times New Roman"/>
                <w:sz w:val="20"/>
                <w:szCs w:val="20"/>
                <w:lang w:val="en-US"/>
              </w:rPr>
              <w:lastRenderedPageBreak/>
              <w:t>the cross-border conversion, and shall approve the cross-border conversion.</w:t>
            </w:r>
          </w:p>
          <w:p w14:paraId="0F7E5B82"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The domestic competent authority shall ensure, in particular, that the converted company complies with the provisions of domestic law on formation as a result of conversion and registration, and, where applicable, that arrangements for employee participation have been established in accordance with Article 16.</w:t>
            </w:r>
          </w:p>
          <w:p w14:paraId="7D8942B8"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(3) For the purposes of paragraph (1), the company shall submit to the domestic competent authority the draft terms of cross-border conversion as approved by the general meeting.</w:t>
            </w:r>
          </w:p>
          <w:p w14:paraId="15D18B67"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(4) The domestic competent authority shall approve the cross-border conversion as soon as it has established that all the relevant conditions and formalities have been properly fulfilled in the Republic of Moldova.</w:t>
            </w:r>
          </w:p>
          <w:p w14:paraId="22DD99F4"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(5) The pre-conversion certificate shall be accepted by the domestic competent authority as conclusive evidence of the proper completion of the pre-conversion procedures and formalities applicable in the </w:t>
            </w:r>
            <w:r w:rsidRPr="00FB7622">
              <w:rPr>
                <w:rFonts w:ascii="Times New Roman" w:hAnsi="Times New Roman" w:cs="Times New Roman"/>
                <w:sz w:val="20"/>
                <w:szCs w:val="20"/>
                <w:lang w:val="en-US"/>
              </w:rPr>
              <w:lastRenderedPageBreak/>
              <w:t>departure Member State, without which the cross-border conversion cannot be approved.</w:t>
            </w:r>
          </w:p>
          <w:p w14:paraId="25CBC9CC" w14:textId="77777777" w:rsidR="00E52CEB" w:rsidRPr="00FB7622" w:rsidRDefault="00E52CEB" w:rsidP="002A1FCE">
            <w:pPr>
              <w:pStyle w:val="NoSpacing"/>
              <w:jc w:val="both"/>
              <w:rPr>
                <w:rFonts w:ascii="Times New Roman" w:hAnsi="Times New Roman" w:cs="Times New Roman"/>
                <w:b/>
                <w:bCs/>
                <w:sz w:val="20"/>
                <w:szCs w:val="20"/>
                <w:lang w:val="en-US"/>
              </w:rPr>
            </w:pPr>
          </w:p>
        </w:tc>
        <w:tc>
          <w:tcPr>
            <w:tcW w:w="1275" w:type="dxa"/>
          </w:tcPr>
          <w:p w14:paraId="160959B9" w14:textId="5B0587BC"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7FC3D409"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16AA6890"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14:paraId="16FA72A4" w14:textId="77777777" w:rsidTr="00866BCC">
        <w:tc>
          <w:tcPr>
            <w:tcW w:w="2547" w:type="dxa"/>
          </w:tcPr>
          <w:p w14:paraId="0CF79F8A" w14:textId="77777777" w:rsidR="00C13318" w:rsidRPr="00FB7622" w:rsidRDefault="00C13318" w:rsidP="009D3D42">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lastRenderedPageBreak/>
              <w:t>Articolul 86p</w:t>
            </w:r>
          </w:p>
          <w:p w14:paraId="12B0286F" w14:textId="77777777" w:rsidR="00C13318" w:rsidRPr="00FB7622" w:rsidRDefault="00C13318" w:rsidP="009D3D42">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Înregistrarea</w:t>
            </w:r>
          </w:p>
          <w:p w14:paraId="0B0BDFC0" w14:textId="3B4B3D9B" w:rsidR="00C13318" w:rsidRPr="00FB7622" w:rsidRDefault="008501BF"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1.</w:t>
            </w:r>
            <w:r w:rsidR="00C13318" w:rsidRPr="00FB7622">
              <w:rPr>
                <w:rFonts w:ascii="Times New Roman" w:hAnsi="Times New Roman" w:cs="Times New Roman"/>
                <w:sz w:val="20"/>
                <w:szCs w:val="20"/>
                <w:lang w:val="en-US" w:eastAsia="ru-RU"/>
              </w:rPr>
              <w:t xml:space="preserve"> Legislația statului membru de plecare și cea a statului membru de destinație stabilesc, în ceea ce privește teritoriile lor respective, modalitățile, în conformitate cu articolul 16, pentru publicarea în registrele lor a finalizării transformării transfrontaliere.</w:t>
            </w:r>
          </w:p>
          <w:p w14:paraId="61938FC8" w14:textId="2659AE0C" w:rsidR="00C13318" w:rsidRPr="00FB7622" w:rsidRDefault="008501BF"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lastRenderedPageBreak/>
              <w:t>2.</w:t>
            </w:r>
            <w:r w:rsidR="00C13318" w:rsidRPr="00FB7622">
              <w:rPr>
                <w:rFonts w:ascii="Times New Roman" w:hAnsi="Times New Roman" w:cs="Times New Roman"/>
                <w:sz w:val="20"/>
                <w:szCs w:val="20"/>
                <w:lang w:val="en-US" w:eastAsia="ru-RU"/>
              </w:rPr>
              <w:t xml:space="preserve"> Statele membre se asigură că în registrele lor sunt introduse cel puțin următoarele informații:</w:t>
            </w:r>
          </w:p>
          <w:p w14:paraId="74FFCCFC" w14:textId="77777777" w:rsidR="00C13318" w:rsidRPr="00FB7622" w:rsidRDefault="00C13318"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(a) în registrul statului membru de destinație, faptul că înregistrarea societății transformate este rezultatul unei transformări transfrontaliere;</w:t>
            </w:r>
          </w:p>
          <w:p w14:paraId="1467DDE1" w14:textId="77777777" w:rsidR="00C13318" w:rsidRPr="00FB7622" w:rsidRDefault="00C13318"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(b) în registrul statului membru de destinație, data înregistrării societății transformate;</w:t>
            </w:r>
          </w:p>
          <w:p w14:paraId="6FB7BDCD" w14:textId="77777777" w:rsidR="00C13318" w:rsidRPr="00FB7622" w:rsidRDefault="00C13318"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(c) în registrul statului membru de plecare, faptul că radierea sau eliminarea societății din registru este rezultatul unei transformări transfrontaliere;</w:t>
            </w:r>
          </w:p>
          <w:p w14:paraId="76F96318" w14:textId="77777777" w:rsidR="00C13318" w:rsidRPr="00FB7622" w:rsidRDefault="00C13318"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(d) în registrul statului membru de plecare, data radierii sau a eliminării societății din registru;</w:t>
            </w:r>
          </w:p>
          <w:p w14:paraId="585B9936" w14:textId="77777777" w:rsidR="00C13318" w:rsidRPr="00FB7622" w:rsidRDefault="00C13318"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(e) în registrele statului membru de plecare și, respectiv, ale statului membru de destinație, numărul de înregistrare, denumirea și forma juridică ale societății, precum și numărul de înregistrare, denumirea și forma juridică ale societății transformate.</w:t>
            </w:r>
          </w:p>
          <w:p w14:paraId="4D119272" w14:textId="77777777" w:rsidR="00C13318" w:rsidRPr="00FB7622" w:rsidRDefault="00C13318"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 xml:space="preserve">Registrele pun informațiile menționate la primul subparagraf la dispoziția publicului și le fac accesibile </w:t>
            </w:r>
            <w:r w:rsidRPr="00FB7622">
              <w:rPr>
                <w:rFonts w:ascii="Times New Roman" w:hAnsi="Times New Roman" w:cs="Times New Roman"/>
                <w:sz w:val="20"/>
                <w:szCs w:val="20"/>
                <w:lang w:val="en-US" w:eastAsia="ru-RU"/>
              </w:rPr>
              <w:lastRenderedPageBreak/>
              <w:t>prin intermediul sistemului de interconectare a registrelor.</w:t>
            </w:r>
          </w:p>
          <w:p w14:paraId="362BF37C" w14:textId="4545467A" w:rsidR="00C13318" w:rsidRPr="00FB7622" w:rsidRDefault="008501BF"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3.</w:t>
            </w:r>
            <w:r w:rsidR="00C13318" w:rsidRPr="00FB7622">
              <w:rPr>
                <w:rFonts w:ascii="Times New Roman" w:hAnsi="Times New Roman" w:cs="Times New Roman"/>
                <w:sz w:val="20"/>
                <w:szCs w:val="20"/>
                <w:lang w:val="en-US" w:eastAsia="ru-RU"/>
              </w:rPr>
              <w:t xml:space="preserve"> Statele membre se asigură că registrul din statul membru de destinație notifică registrului din statul membru de plecare, prin intermediul sistemului de interconectare a registrelor, faptul că transformarea transfrontalieră a produs efecte. Statele membre se asigură, de asemenea, că înregistrarea societății este radiată sau eliminată din registru imediat după primirea notificării respective.</w:t>
            </w:r>
          </w:p>
          <w:p w14:paraId="3FEFC3EF" w14:textId="77777777" w:rsidR="00E52CEB" w:rsidRPr="00FB7622" w:rsidRDefault="00E52CEB" w:rsidP="009D3D42">
            <w:pPr>
              <w:pStyle w:val="NoSpacing"/>
              <w:jc w:val="both"/>
              <w:rPr>
                <w:rStyle w:val="Strong"/>
                <w:rFonts w:ascii="Times New Roman" w:hAnsi="Times New Roman" w:cs="Times New Roman"/>
                <w:b w:val="0"/>
                <w:bCs w:val="0"/>
                <w:sz w:val="20"/>
                <w:szCs w:val="20"/>
                <w:lang w:val="en-US"/>
              </w:rPr>
            </w:pPr>
          </w:p>
        </w:tc>
        <w:tc>
          <w:tcPr>
            <w:tcW w:w="2410" w:type="dxa"/>
          </w:tcPr>
          <w:p w14:paraId="3DDD61A2" w14:textId="6B3EFC76" w:rsidR="00BA1F14" w:rsidRPr="00FB7622" w:rsidRDefault="00E52CEB" w:rsidP="00BA1F14">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86p</w:t>
            </w:r>
          </w:p>
          <w:p w14:paraId="5963F871" w14:textId="6A682CE8" w:rsidR="00BA1F14" w:rsidRPr="00FB7622" w:rsidRDefault="00E52CEB" w:rsidP="00BA1F14">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Registration</w:t>
            </w:r>
          </w:p>
          <w:p w14:paraId="57BECA69"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The laws of the departure Member State and of the destination Member State shall determine, with regard to their respective territories, the arrangements, in accordance with Article 16, for disclosing the completion of the cross-</w:t>
            </w:r>
            <w:r w:rsidRPr="00FB7622">
              <w:rPr>
                <w:rFonts w:ascii="Times New Roman" w:hAnsi="Times New Roman" w:cs="Times New Roman"/>
                <w:sz w:val="20"/>
                <w:szCs w:val="20"/>
                <w:lang w:val="en-US"/>
              </w:rPr>
              <w:lastRenderedPageBreak/>
              <w:t xml:space="preserve">border conversion in their registers. </w:t>
            </w:r>
          </w:p>
          <w:p w14:paraId="2C4A660F"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Member States shall ensure that at least the following information is entered in their registers: </w:t>
            </w:r>
          </w:p>
          <w:p w14:paraId="7AD4159F"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in the register of the destination Member State, that the registration of the converted company is the result of a cross-border conversion; </w:t>
            </w:r>
          </w:p>
          <w:p w14:paraId="1C3ACCE1"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in the register of the destination Member State, the date of registration of the converted company; </w:t>
            </w:r>
          </w:p>
          <w:p w14:paraId="273AE7E7"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(c) in the register of the departure Member State, that the striking off or removal of the company from the register is the result of a crossborder conversion; </w:t>
            </w:r>
          </w:p>
          <w:p w14:paraId="267B4514"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(d) in the register of the departure Member State, the date of striking off or removal of the company from the register; </w:t>
            </w:r>
          </w:p>
          <w:p w14:paraId="79DD6C5A"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(e) in the registers of the departure Member State and of the destination Member State, respectively, the registration number, name and legal form of the company and the registration number, name </w:t>
            </w:r>
            <w:r w:rsidRPr="00FB7622">
              <w:rPr>
                <w:rFonts w:ascii="Times New Roman" w:hAnsi="Times New Roman" w:cs="Times New Roman"/>
                <w:sz w:val="20"/>
                <w:szCs w:val="20"/>
                <w:lang w:val="en-US"/>
              </w:rPr>
              <w:lastRenderedPageBreak/>
              <w:t xml:space="preserve">and legal form of the converted company. </w:t>
            </w:r>
          </w:p>
          <w:p w14:paraId="1F502FEB"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The registers shall make the information referred to in the first subparagraph publicly available and accessible through the system of interconnection of registers. </w:t>
            </w:r>
          </w:p>
          <w:p w14:paraId="76DBA73E" w14:textId="77777777" w:rsidR="00E52CEB"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3. Member States shall ensure that the register in the destination Member State notifies the register in the departure Member State, through the system of interconnection of registers, that the cross-border conversion has taken effect. Member States shall also ensure that the registration of the company is struck off or removed from the register immediately upon receipt of that notification.</w:t>
            </w:r>
          </w:p>
          <w:p w14:paraId="6C3C863B" w14:textId="624B1E70" w:rsidR="00BA1F14" w:rsidRPr="00FB7622" w:rsidRDefault="00BA1F14" w:rsidP="00BA1F14">
            <w:pPr>
              <w:jc w:val="both"/>
              <w:rPr>
                <w:rFonts w:ascii="Times New Roman" w:hAnsi="Times New Roman" w:cs="Times New Roman"/>
                <w:sz w:val="20"/>
                <w:szCs w:val="20"/>
                <w:lang w:val="en-US"/>
              </w:rPr>
            </w:pPr>
          </w:p>
        </w:tc>
        <w:tc>
          <w:tcPr>
            <w:tcW w:w="2551" w:type="dxa"/>
          </w:tcPr>
          <w:p w14:paraId="045421F3" w14:textId="77777777" w:rsidR="00FB0B3B" w:rsidRPr="00FB7622" w:rsidRDefault="00FB0B3B" w:rsidP="00FB0B3B">
            <w:pPr>
              <w:pStyle w:val="NoSpacing"/>
              <w:jc w:val="both"/>
              <w:rPr>
                <w:rFonts w:ascii="Times New Roman" w:hAnsi="Times New Roman" w:cs="Times New Roman"/>
                <w:sz w:val="20"/>
                <w:szCs w:val="20"/>
                <w:u w:val="single"/>
                <w:lang w:val="ro-RO"/>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24" w:history="1">
              <w:r w:rsidRPr="00FB7622">
                <w:rPr>
                  <w:rStyle w:val="Hyperlink"/>
                  <w:rFonts w:ascii="Times New Roman" w:hAnsi="Times New Roman" w:cs="Times New Roman"/>
                  <w:color w:val="auto"/>
                  <w:sz w:val="20"/>
                  <w:szCs w:val="20"/>
                  <w:highlight w:val="yellow"/>
                  <w:lang w:val="ro-RO"/>
                </w:rPr>
                <w:t>15878</w:t>
              </w:r>
            </w:hyperlink>
            <w:r w:rsidRPr="00FB7622">
              <w:rPr>
                <w:rStyle w:val="Hyperlink"/>
                <w:rFonts w:ascii="Times New Roman" w:hAnsi="Times New Roman" w:cs="Times New Roman"/>
                <w:color w:val="auto"/>
                <w:sz w:val="20"/>
                <w:szCs w:val="20"/>
                <w:highlight w:val="yellow"/>
                <w:lang w:val="ro-RO"/>
              </w:rPr>
              <w:t>)</w:t>
            </w:r>
          </w:p>
          <w:p w14:paraId="57314A51"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22.</w:t>
            </w:r>
            <w:r w:rsidRPr="00FB7622">
              <w:rPr>
                <w:rFonts w:ascii="Times New Roman" w:eastAsia="Times New Roman" w:hAnsi="Times New Roman" w:cs="Times New Roman"/>
                <w:sz w:val="20"/>
                <w:szCs w:val="20"/>
                <w:lang w:val="en-US"/>
              </w:rPr>
              <w:t xml:space="preserve"> Înregistrarea în registre în cazul transformării transfrontaliere</w:t>
            </w:r>
          </w:p>
          <w:p w14:paraId="18FCDDC5"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(1) Dreptul din statul membru de plecare și cel din statul membru de destinație stabilesc, în ceea ce privește teritoriile lor respective, formalitățile de efectuare a </w:t>
            </w:r>
            <w:r w:rsidRPr="00FB7622">
              <w:rPr>
                <w:rFonts w:ascii="Times New Roman" w:eastAsia="Times New Roman" w:hAnsi="Times New Roman" w:cs="Times New Roman"/>
                <w:sz w:val="20"/>
                <w:szCs w:val="20"/>
                <w:lang w:val="en-US"/>
              </w:rPr>
              <w:lastRenderedPageBreak/>
              <w:t>publicității finalizării transformării transfrontaliere în registrele lor.</w:t>
            </w:r>
          </w:p>
          <w:p w14:paraId="37D487F6"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Registrul autohton face disponibile public informațiile înscrise potrivit prezentului articol și asigură că acestea pot fi accesate prin intermediul sistemului BRIS.</w:t>
            </w:r>
          </w:p>
          <w:p w14:paraId="6F70C773"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(3) Registrul din statul membru de destinație notifică registrul din statul membru de plecare, prin intermediul sistemului BRIS, că transformarea transfrontalieră a intrat în vigoare. Înregistrarea societății este radiată din registrul statului membru de plecare imediat după primirea notificării.</w:t>
            </w:r>
          </w:p>
          <w:p w14:paraId="54A073DF"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(4) Atunci când Republica Moldova este stat membru de destinație al transformării transfrontaliere, organul înregistrării de stat înregistrează societatea transformată în registrul autohton, după îndeplinirea cumulativă a următoarelor condiții:</w:t>
            </w:r>
          </w:p>
          <w:p w14:paraId="2A8A1DD6"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primirea, prin sistemul BRIS, a certificatului prealabil transformării transfrontaliere de la autoritatea competentă străină;</w:t>
            </w:r>
          </w:p>
          <w:p w14:paraId="0FA75CD5"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lastRenderedPageBreak/>
              <w:t>b) finalizarea controlului de legalitate a transformării transfrontaliere de către autoritatea competentă autohtonă, în condițiile art. 21.</w:t>
            </w:r>
          </w:p>
          <w:p w14:paraId="22A112CD"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(5) La efectuarea înregistrării conform alin. (4), în registrul autohton se înscriu:</w:t>
            </w:r>
          </w:p>
          <w:p w14:paraId="185AF786"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mențiunea că înregistrarea societății transformate este rezultatul unei transformări transfrontaliere;</w:t>
            </w:r>
          </w:p>
          <w:p w14:paraId="74D69A3B"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data înregistrării societății transformate în registrul autohton;</w:t>
            </w:r>
          </w:p>
          <w:p w14:paraId="67E7BF5E"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c) numărul de înregistrare, denumirea și forma juridică ale societății astfel cum erau în registrul statului membru de plecare înainte de transformare.</w:t>
            </w:r>
          </w:p>
          <w:p w14:paraId="40A575C1"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(6) Imediat după efectuarea înregistrării prevăzute la alin. (4) și (5), organul înregistrării de stat notifică, prin sistemul BRIS, registrul străin din statul membru de plecare că transformarea transfrontalieră a intrat în vigoare.</w:t>
            </w:r>
          </w:p>
          <w:p w14:paraId="26A34994"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(7) Atunci când Republica Moldova este stat membru de plecare al transformării transfrontaliere, organul înregistrării de stat radiază societatea autohtonă din registrul autohton imediat </w:t>
            </w:r>
            <w:r w:rsidRPr="00FB7622">
              <w:rPr>
                <w:rFonts w:ascii="Times New Roman" w:eastAsia="Times New Roman" w:hAnsi="Times New Roman" w:cs="Times New Roman"/>
                <w:sz w:val="20"/>
                <w:szCs w:val="20"/>
                <w:lang w:val="en-US"/>
              </w:rPr>
              <w:lastRenderedPageBreak/>
              <w:t>după primirea, prin sistemul BRIS, a notificării de la registrul străin din statul membru de destinație că transformarea transfrontalieră a intrat în vigoare.</w:t>
            </w:r>
          </w:p>
          <w:p w14:paraId="614A6BC9"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(8) La efectuarea radierii conform alin. (7), în registrul autohton se înscriu:</w:t>
            </w:r>
          </w:p>
          <w:p w14:paraId="7F15E09F"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mențiunea că radierea societății este rezultatul unei transformări transfrontaliere;</w:t>
            </w:r>
          </w:p>
          <w:p w14:paraId="05573577"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data radierii;</w:t>
            </w:r>
          </w:p>
          <w:p w14:paraId="7DAAD9E3"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c) numărul de înregistrare, denumirea și forma juridică ale societății transformate, astfel cum sunt înregistrate în registrul statului membru de destinație.</w:t>
            </w:r>
          </w:p>
          <w:p w14:paraId="68F6808A" w14:textId="77777777" w:rsidR="00E52CEB" w:rsidRPr="00FB7622" w:rsidRDefault="00E52CEB" w:rsidP="00FB0B3B">
            <w:pPr>
              <w:pStyle w:val="NoSpacing"/>
              <w:jc w:val="both"/>
              <w:rPr>
                <w:rFonts w:ascii="Times New Roman" w:hAnsi="Times New Roman" w:cs="Times New Roman"/>
                <w:b/>
                <w:bCs/>
                <w:sz w:val="20"/>
                <w:szCs w:val="20"/>
                <w:lang w:val="en-US"/>
              </w:rPr>
            </w:pPr>
          </w:p>
        </w:tc>
        <w:tc>
          <w:tcPr>
            <w:tcW w:w="2552" w:type="dxa"/>
          </w:tcPr>
          <w:p w14:paraId="607BF953"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7BD460D2"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22. </w:t>
            </w:r>
            <w:r w:rsidRPr="00FB7622">
              <w:rPr>
                <w:rFonts w:ascii="Times New Roman" w:hAnsi="Times New Roman" w:cs="Times New Roman"/>
                <w:sz w:val="20"/>
                <w:szCs w:val="20"/>
                <w:lang w:val="en-US"/>
              </w:rPr>
              <w:t>Registration in Registers in the Case of Cross-Border Conversion</w:t>
            </w:r>
          </w:p>
          <w:p w14:paraId="1D935D10"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The law of the departure Member State and the law of the destination Member State shall determine, as regards their respective territories, </w:t>
            </w:r>
            <w:r w:rsidRPr="00FB7622">
              <w:rPr>
                <w:rFonts w:ascii="Times New Roman" w:hAnsi="Times New Roman" w:cs="Times New Roman"/>
                <w:sz w:val="20"/>
                <w:szCs w:val="20"/>
                <w:lang w:val="en-US"/>
              </w:rPr>
              <w:lastRenderedPageBreak/>
              <w:t>the formalities for disclosure of the completion of the cross-border conversion in their registers.</w:t>
            </w:r>
          </w:p>
          <w:p w14:paraId="3966038F"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The domestic register shall make publicly available the information registered pursuant to this Article and shall ensure that it is accessible through the BRIS system.</w:t>
            </w:r>
          </w:p>
          <w:p w14:paraId="19A34923"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(3) The register of the destination Member State shall notify the register of the departure Member State, through the BRIS system, that the cross-border conversion has taken effect. The registration of the company shall be deleted from the register of the departure Member State immediately upon receipt of that notification.</w:t>
            </w:r>
          </w:p>
          <w:p w14:paraId="2839826E"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(4) Where the Republic of Moldova is the destination Member State of the cross-border conversion, the state registration authority shall register the converted company in the domestic register, following the cumulative fulfilment of the following conditions:</w:t>
            </w:r>
          </w:p>
          <w:p w14:paraId="414D9113"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receipt, through the BRIS system, of the pre-conversion certificate from the foreign competent authority;</w:t>
            </w:r>
          </w:p>
          <w:p w14:paraId="57C35AF2"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b) completion of the legality scrutiny of the cross-border conversion by the domestic competent authority, in accordance with Article 21.</w:t>
            </w:r>
          </w:p>
          <w:p w14:paraId="7C84D5F8"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(5) Upon effecting registration pursuant to paragraph (4), the following shall be entered in the domestic register:</w:t>
            </w:r>
          </w:p>
          <w:p w14:paraId="0F11860E"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a note that the registration of the converted company is the result of a cross-border conversion;</w:t>
            </w:r>
          </w:p>
          <w:p w14:paraId="2E507D69"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the date of registration of the converted company in the domestic register;</w:t>
            </w:r>
          </w:p>
          <w:p w14:paraId="60E7F311"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the registration number, name and legal form of the company as they appeared in the register of the departure Member State prior to the conversion.</w:t>
            </w:r>
          </w:p>
          <w:p w14:paraId="3D64CFC8"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(6) Immediately after effecting the registration referred to in paragraphs (4) and (5), the state registration authority shall notify, through the BRIS system, the foreign register of the departure Member State that the cross-border conversion has taken effect.</w:t>
            </w:r>
          </w:p>
          <w:p w14:paraId="5F84081E"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(7) Where the Republic of Moldova is the departure Member State of the cross-border conversion, the state registration authority shall </w:t>
            </w:r>
            <w:r w:rsidRPr="00FB7622">
              <w:rPr>
                <w:rFonts w:ascii="Times New Roman" w:hAnsi="Times New Roman" w:cs="Times New Roman"/>
                <w:sz w:val="20"/>
                <w:szCs w:val="20"/>
                <w:lang w:val="en-US"/>
              </w:rPr>
              <w:lastRenderedPageBreak/>
              <w:t>delete the domestic company from the domestic register immediately upon receipt, through the BRIS system, of notification from the foreign register of the destination Member State that the cross-border conversion has taken effect.</w:t>
            </w:r>
          </w:p>
          <w:p w14:paraId="67384648"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(8) Upon effecting the deletion referred to in paragraph (7), the following shall be entered in the domestic register:</w:t>
            </w:r>
          </w:p>
          <w:p w14:paraId="74ED1AC2"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a note that the deletion of the company is the result of a cross-border conversion;</w:t>
            </w:r>
          </w:p>
          <w:p w14:paraId="4728862D"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the date of deletion;</w:t>
            </w:r>
          </w:p>
          <w:p w14:paraId="78B0565E"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the registration number, name and legal form of the converted company as registered in the register of the destination Member State.</w:t>
            </w:r>
          </w:p>
          <w:p w14:paraId="53AE18C1" w14:textId="77777777" w:rsidR="00E52CEB" w:rsidRPr="00FB7622" w:rsidRDefault="00E52CEB" w:rsidP="002A1FCE">
            <w:pPr>
              <w:pStyle w:val="NoSpacing"/>
              <w:jc w:val="both"/>
              <w:rPr>
                <w:rFonts w:ascii="Times New Roman" w:hAnsi="Times New Roman" w:cs="Times New Roman"/>
                <w:b/>
                <w:bCs/>
                <w:sz w:val="20"/>
                <w:szCs w:val="20"/>
                <w:lang w:val="en-US"/>
              </w:rPr>
            </w:pPr>
          </w:p>
        </w:tc>
        <w:tc>
          <w:tcPr>
            <w:tcW w:w="1275" w:type="dxa"/>
          </w:tcPr>
          <w:p w14:paraId="58F89029" w14:textId="7E351F98"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52BF4BE3"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0FCF18E3"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14:paraId="09D7277E" w14:textId="77777777" w:rsidTr="00866BCC">
        <w:tc>
          <w:tcPr>
            <w:tcW w:w="2547" w:type="dxa"/>
          </w:tcPr>
          <w:p w14:paraId="30B724F5" w14:textId="77777777" w:rsidR="00C13318" w:rsidRPr="00FB7622" w:rsidRDefault="00C13318" w:rsidP="009D3D42">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lang w:val="en-US" w:eastAsia="ru-RU"/>
              </w:rPr>
              <w:lastRenderedPageBreak/>
              <w:t>Articolul 86q</w:t>
            </w:r>
          </w:p>
          <w:p w14:paraId="7D118B97" w14:textId="77777777" w:rsidR="00C13318" w:rsidRPr="00FB7622" w:rsidRDefault="00C13318" w:rsidP="009D3D42">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lang w:val="en-US" w:eastAsia="ru-RU"/>
              </w:rPr>
              <w:t>Data la care transformarea transfrontalieră produce efecte</w:t>
            </w:r>
          </w:p>
          <w:p w14:paraId="25250FBA" w14:textId="77777777" w:rsidR="00C13318" w:rsidRPr="00FB7622" w:rsidRDefault="00C13318"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Legislația statului membru de destinație stabilește data la care transformarea transfrontalieră produce efecte. Data respectivă trebuie să fie ulterioară efectuării controlului menționat la articolele 86m și 86o.</w:t>
            </w:r>
          </w:p>
          <w:p w14:paraId="1E28BA61" w14:textId="77777777" w:rsidR="00E52CEB" w:rsidRPr="00FB7622" w:rsidRDefault="00E52CEB" w:rsidP="009D3D42">
            <w:pPr>
              <w:pStyle w:val="NoSpacing"/>
              <w:jc w:val="both"/>
              <w:rPr>
                <w:rFonts w:ascii="Times New Roman" w:hAnsi="Times New Roman" w:cs="Times New Roman"/>
                <w:sz w:val="20"/>
                <w:szCs w:val="20"/>
                <w:lang w:val="en-US"/>
              </w:rPr>
            </w:pPr>
          </w:p>
        </w:tc>
        <w:tc>
          <w:tcPr>
            <w:tcW w:w="2410" w:type="dxa"/>
          </w:tcPr>
          <w:p w14:paraId="587D010A" w14:textId="2565A5A1" w:rsidR="00BA1F14" w:rsidRPr="00FB7622" w:rsidRDefault="00E52CEB" w:rsidP="00BA1F14">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86q</w:t>
            </w:r>
          </w:p>
          <w:p w14:paraId="17760334" w14:textId="478FCCC2" w:rsidR="00BA1F14" w:rsidRPr="00FB7622" w:rsidRDefault="00E52CEB" w:rsidP="00BA1F14">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Date on which the cross-border conversion takes effect</w:t>
            </w:r>
          </w:p>
          <w:p w14:paraId="3E049270" w14:textId="77777777" w:rsidR="00E52CEB"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The law of the destination Member State shall determine the date on which the cross-border conversion takes effect. That date shall be after the scrutiny referred to in Articles 86m and 86o has been carried out.</w:t>
            </w:r>
          </w:p>
          <w:p w14:paraId="584F5906" w14:textId="72AEFBF3" w:rsidR="00BA1F14" w:rsidRPr="00FB7622" w:rsidRDefault="00BA1F14" w:rsidP="00BA1F14">
            <w:pPr>
              <w:jc w:val="both"/>
              <w:rPr>
                <w:rFonts w:ascii="Times New Roman" w:hAnsi="Times New Roman" w:cs="Times New Roman"/>
                <w:sz w:val="20"/>
                <w:szCs w:val="20"/>
                <w:lang w:val="en-US"/>
              </w:rPr>
            </w:pPr>
          </w:p>
        </w:tc>
        <w:tc>
          <w:tcPr>
            <w:tcW w:w="2551" w:type="dxa"/>
          </w:tcPr>
          <w:p w14:paraId="04A117CC" w14:textId="77777777" w:rsidR="00FB0B3B" w:rsidRPr="00FB7622" w:rsidRDefault="00FB0B3B" w:rsidP="00FB0B3B">
            <w:pPr>
              <w:pStyle w:val="NoSpacing"/>
              <w:jc w:val="both"/>
              <w:rPr>
                <w:rFonts w:ascii="Times New Roman" w:hAnsi="Times New Roman" w:cs="Times New Roman"/>
                <w:sz w:val="20"/>
                <w:szCs w:val="20"/>
                <w:highlight w:val="yellow"/>
                <w:u w:val="single"/>
                <w:lang w:val="ro-RO"/>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25" w:history="1">
              <w:r w:rsidRPr="00FB7622">
                <w:rPr>
                  <w:rStyle w:val="Hyperlink"/>
                  <w:rFonts w:ascii="Times New Roman" w:hAnsi="Times New Roman" w:cs="Times New Roman"/>
                  <w:color w:val="auto"/>
                  <w:sz w:val="20"/>
                  <w:szCs w:val="20"/>
                  <w:highlight w:val="yellow"/>
                  <w:lang w:val="ro-RO"/>
                </w:rPr>
                <w:t>15878</w:t>
              </w:r>
            </w:hyperlink>
            <w:r w:rsidRPr="00FB7622">
              <w:rPr>
                <w:rStyle w:val="Hyperlink"/>
                <w:rFonts w:ascii="Times New Roman" w:hAnsi="Times New Roman" w:cs="Times New Roman"/>
                <w:color w:val="auto"/>
                <w:sz w:val="20"/>
                <w:szCs w:val="20"/>
                <w:highlight w:val="yellow"/>
                <w:lang w:val="ro-RO"/>
              </w:rPr>
              <w:t>)</w:t>
            </w:r>
          </w:p>
          <w:p w14:paraId="4B80B1C4" w14:textId="6E560FFA"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23.</w:t>
            </w:r>
            <w:r w:rsidRPr="00FB7622">
              <w:rPr>
                <w:rFonts w:ascii="Times New Roman" w:eastAsia="Times New Roman" w:hAnsi="Times New Roman" w:cs="Times New Roman"/>
                <w:sz w:val="20"/>
                <w:szCs w:val="20"/>
                <w:lang w:val="en-US"/>
              </w:rPr>
              <w:t xml:space="preserve"> Data de la care transformarea</w:t>
            </w:r>
            <w:r w:rsidR="00E733FC" w:rsidRPr="00FB7622">
              <w:rPr>
                <w:rFonts w:ascii="Times New Roman" w:eastAsia="Times New Roman" w:hAnsi="Times New Roman" w:cs="Times New Roman"/>
                <w:sz w:val="20"/>
                <w:szCs w:val="20"/>
                <w:lang w:val="en-US"/>
              </w:rPr>
              <w:t xml:space="preserve"> </w:t>
            </w:r>
            <w:r w:rsidRPr="00FB7622">
              <w:rPr>
                <w:rFonts w:ascii="Times New Roman" w:eastAsia="Times New Roman" w:hAnsi="Times New Roman" w:cs="Times New Roman"/>
                <w:sz w:val="20"/>
                <w:szCs w:val="20"/>
                <w:lang w:val="en-US"/>
              </w:rPr>
              <w:t>transfrontalieră intră în vigoare</w:t>
            </w:r>
          </w:p>
          <w:p w14:paraId="23309B06"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(1) Dreptul statului membru de destinație stabilește data la care transformarea transfrontalieră intră în vigoare.</w:t>
            </w:r>
          </w:p>
          <w:p w14:paraId="1AB80176"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lastRenderedPageBreak/>
              <w:t>(2) În cazul în care statul membru de destinație este Republica Moldova, transformarea transfrontalieră intră în vigoare la data înregistrării societății transformate în registrul autohton.</w:t>
            </w:r>
          </w:p>
          <w:p w14:paraId="771725F3" w14:textId="77777777" w:rsidR="00E52CEB" w:rsidRPr="00FB7622" w:rsidRDefault="00E52CEB" w:rsidP="00FB0B3B">
            <w:pPr>
              <w:pStyle w:val="NoSpacing"/>
              <w:jc w:val="both"/>
              <w:rPr>
                <w:rFonts w:ascii="Times New Roman" w:hAnsi="Times New Roman" w:cs="Times New Roman"/>
                <w:b/>
                <w:bCs/>
                <w:sz w:val="20"/>
                <w:szCs w:val="20"/>
                <w:lang w:val="en-US"/>
              </w:rPr>
            </w:pPr>
          </w:p>
        </w:tc>
        <w:tc>
          <w:tcPr>
            <w:tcW w:w="2552" w:type="dxa"/>
          </w:tcPr>
          <w:p w14:paraId="366CE2CF"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1BCFDC94"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23. </w:t>
            </w:r>
            <w:r w:rsidRPr="00FB7622">
              <w:rPr>
                <w:rFonts w:ascii="Times New Roman" w:hAnsi="Times New Roman" w:cs="Times New Roman"/>
                <w:sz w:val="20"/>
                <w:szCs w:val="20"/>
                <w:lang w:val="en-US"/>
              </w:rPr>
              <w:t>Date on which the Cross-Border Conversion Takes Effect</w:t>
            </w:r>
          </w:p>
          <w:p w14:paraId="104DC946"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The law of the destination Member State shall determine the date on which the cross-border conversion takes effect.</w:t>
            </w:r>
          </w:p>
          <w:p w14:paraId="132F3C0D"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(2) Where the destination Member State is the Republic of Moldova, the cross-border conversion shall take effect on the date of registration of the converted company in the domestic register.</w:t>
            </w:r>
          </w:p>
          <w:p w14:paraId="4E17D543" w14:textId="77777777" w:rsidR="00E52CEB" w:rsidRPr="00FB7622" w:rsidRDefault="00E52CEB" w:rsidP="002A1FCE">
            <w:pPr>
              <w:pStyle w:val="NoSpacing"/>
              <w:jc w:val="both"/>
              <w:rPr>
                <w:rFonts w:ascii="Times New Roman" w:hAnsi="Times New Roman" w:cs="Times New Roman"/>
                <w:b/>
                <w:bCs/>
                <w:sz w:val="20"/>
                <w:szCs w:val="20"/>
                <w:lang w:val="en-US"/>
              </w:rPr>
            </w:pPr>
          </w:p>
        </w:tc>
        <w:tc>
          <w:tcPr>
            <w:tcW w:w="1275" w:type="dxa"/>
          </w:tcPr>
          <w:p w14:paraId="035D3A18" w14:textId="570A046D"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2A8A5A86"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18BF9C2D"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14:paraId="208E261A" w14:textId="77777777" w:rsidTr="00866BCC">
        <w:tc>
          <w:tcPr>
            <w:tcW w:w="2547" w:type="dxa"/>
          </w:tcPr>
          <w:p w14:paraId="7ABC5CBF" w14:textId="77777777" w:rsidR="00C13318" w:rsidRPr="00FB7622" w:rsidRDefault="00C13318" w:rsidP="009D3D42">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Articolul 86r</w:t>
            </w:r>
          </w:p>
          <w:p w14:paraId="273F1781" w14:textId="77777777" w:rsidR="00C13318" w:rsidRPr="00FB7622" w:rsidRDefault="00C13318" w:rsidP="009D3D42">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Consecințele unei transformări transfrontaliere</w:t>
            </w:r>
          </w:p>
          <w:p w14:paraId="3A758881" w14:textId="77777777" w:rsidR="00C13318" w:rsidRPr="00FB7622" w:rsidRDefault="00C13318"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O transformare transfrontalieră produce, de la data menționată la articolul 86q, următoarele consecințe:</w:t>
            </w:r>
          </w:p>
          <w:p w14:paraId="4A029222" w14:textId="77777777" w:rsidR="00C13318" w:rsidRPr="00FB7622" w:rsidRDefault="00C13318"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(a) toate activele și pasivele societății, inclusiv toate contractele, creanțele, drepturile și obligațiile, devin activele și pasivele societății transformate;</w:t>
            </w:r>
          </w:p>
          <w:p w14:paraId="5FACF0F3" w14:textId="2CF9EFF6" w:rsidR="00C13318" w:rsidRPr="00FB7622" w:rsidRDefault="00C13318"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 xml:space="preserve">(b) membrii societății continuă să fie membri ai societății transformate, cu excepția cazului în care și-au înstrăinat acțiunile astfel cum se menționează la articolul 86i alineatul </w:t>
            </w:r>
            <w:r w:rsidR="008501BF" w:rsidRPr="00FB7622">
              <w:rPr>
                <w:rFonts w:ascii="Times New Roman" w:hAnsi="Times New Roman" w:cs="Times New Roman"/>
                <w:sz w:val="20"/>
                <w:szCs w:val="20"/>
                <w:lang w:val="en-US" w:eastAsia="ru-RU"/>
              </w:rPr>
              <w:t>1</w:t>
            </w:r>
            <w:r w:rsidRPr="00FB7622">
              <w:rPr>
                <w:rFonts w:ascii="Times New Roman" w:hAnsi="Times New Roman" w:cs="Times New Roman"/>
                <w:sz w:val="20"/>
                <w:szCs w:val="20"/>
                <w:lang w:val="en-US" w:eastAsia="ru-RU"/>
              </w:rPr>
              <w:t>;</w:t>
            </w:r>
          </w:p>
          <w:p w14:paraId="08A488E0" w14:textId="77777777" w:rsidR="00C13318" w:rsidRPr="00FB7622" w:rsidRDefault="00C13318"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 xml:space="preserve">(c) drepturile și obligațiile societății care decurg din contractele de muncă sau din raporturile de muncă și care există la data la care transformarea transfrontalieră produce efecte devin drepturile și </w:t>
            </w:r>
            <w:r w:rsidRPr="00FB7622">
              <w:rPr>
                <w:rFonts w:ascii="Times New Roman" w:hAnsi="Times New Roman" w:cs="Times New Roman"/>
                <w:sz w:val="20"/>
                <w:szCs w:val="20"/>
                <w:lang w:val="en-US" w:eastAsia="ru-RU"/>
              </w:rPr>
              <w:lastRenderedPageBreak/>
              <w:t>obligațiile societății transformate.</w:t>
            </w:r>
          </w:p>
          <w:p w14:paraId="5BB790AD" w14:textId="77777777" w:rsidR="00E52CEB" w:rsidRPr="00FB7622" w:rsidRDefault="00E52CEB" w:rsidP="009D3D42">
            <w:pPr>
              <w:pStyle w:val="NoSpacing"/>
              <w:jc w:val="both"/>
              <w:rPr>
                <w:rStyle w:val="Strong"/>
                <w:rFonts w:ascii="Times New Roman" w:hAnsi="Times New Roman" w:cs="Times New Roman"/>
                <w:b w:val="0"/>
                <w:bCs w:val="0"/>
                <w:sz w:val="20"/>
                <w:szCs w:val="20"/>
                <w:lang w:val="en-US"/>
              </w:rPr>
            </w:pPr>
          </w:p>
        </w:tc>
        <w:tc>
          <w:tcPr>
            <w:tcW w:w="2410" w:type="dxa"/>
          </w:tcPr>
          <w:p w14:paraId="58ADDB98" w14:textId="77777777" w:rsidR="00BA1F14" w:rsidRPr="00FB7622" w:rsidRDefault="00E52CEB" w:rsidP="00BA1F14">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86r Consequences of a cross-border conversion</w:t>
            </w:r>
          </w:p>
          <w:p w14:paraId="24F354A3"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 A cross-border conversion shall, from the date referred to in Article 86q, have the following consequences: </w:t>
            </w:r>
          </w:p>
          <w:p w14:paraId="4EA8A9A5"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all the assets and liabilities of the company, including all contracts, credits, rights and obligations, shall be those of the converted company; </w:t>
            </w:r>
          </w:p>
          <w:p w14:paraId="6A255EB4"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the members of the company shall continue to be members of the converted company, unless they have disposed of their shares as referred to in Article 86i(1); </w:t>
            </w:r>
          </w:p>
          <w:p w14:paraId="773F1D2E" w14:textId="77777777" w:rsidR="00E52CEB"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(c) the rights and obligations of the company arising from contracts of employment or from employment relationships and existing at the date on which the cross-border conversion takes effect </w:t>
            </w:r>
            <w:r w:rsidRPr="00FB7622">
              <w:rPr>
                <w:rFonts w:ascii="Times New Roman" w:hAnsi="Times New Roman" w:cs="Times New Roman"/>
                <w:sz w:val="20"/>
                <w:szCs w:val="20"/>
                <w:lang w:val="en-US"/>
              </w:rPr>
              <w:lastRenderedPageBreak/>
              <w:t>shall be those of the converted company.</w:t>
            </w:r>
          </w:p>
          <w:p w14:paraId="2C3619FC" w14:textId="36AF1ED8" w:rsidR="00BA1F14" w:rsidRPr="00FB7622" w:rsidRDefault="00BA1F14" w:rsidP="00BA1F14">
            <w:pPr>
              <w:jc w:val="both"/>
              <w:rPr>
                <w:rFonts w:ascii="Times New Roman" w:hAnsi="Times New Roman" w:cs="Times New Roman"/>
                <w:sz w:val="20"/>
                <w:szCs w:val="20"/>
                <w:lang w:val="en-US"/>
              </w:rPr>
            </w:pPr>
          </w:p>
        </w:tc>
        <w:tc>
          <w:tcPr>
            <w:tcW w:w="2551" w:type="dxa"/>
          </w:tcPr>
          <w:p w14:paraId="45C3EA6A" w14:textId="77777777" w:rsidR="00FB0B3B" w:rsidRPr="00FB7622" w:rsidRDefault="00FB0B3B" w:rsidP="00FB0B3B">
            <w:pPr>
              <w:pStyle w:val="NoSpacing"/>
              <w:jc w:val="both"/>
              <w:rPr>
                <w:rFonts w:ascii="Times New Roman" w:hAnsi="Times New Roman" w:cs="Times New Roman"/>
                <w:sz w:val="20"/>
                <w:szCs w:val="20"/>
                <w:highlight w:val="yellow"/>
                <w:u w:val="single"/>
                <w:lang w:val="ro-RO"/>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26" w:history="1">
              <w:r w:rsidRPr="00FB7622">
                <w:rPr>
                  <w:rStyle w:val="Hyperlink"/>
                  <w:rFonts w:ascii="Times New Roman" w:hAnsi="Times New Roman" w:cs="Times New Roman"/>
                  <w:color w:val="auto"/>
                  <w:sz w:val="20"/>
                  <w:szCs w:val="20"/>
                  <w:highlight w:val="yellow"/>
                  <w:lang w:val="ro-RO"/>
                </w:rPr>
                <w:t>15878</w:t>
              </w:r>
            </w:hyperlink>
            <w:r w:rsidRPr="00FB7622">
              <w:rPr>
                <w:rStyle w:val="Hyperlink"/>
                <w:rFonts w:ascii="Times New Roman" w:hAnsi="Times New Roman" w:cs="Times New Roman"/>
                <w:color w:val="auto"/>
                <w:sz w:val="20"/>
                <w:szCs w:val="20"/>
                <w:highlight w:val="yellow"/>
                <w:lang w:val="ro-RO"/>
              </w:rPr>
              <w:t>)</w:t>
            </w:r>
          </w:p>
          <w:p w14:paraId="17F37385"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24.</w:t>
            </w:r>
            <w:r w:rsidRPr="00FB7622">
              <w:rPr>
                <w:rFonts w:ascii="Times New Roman" w:eastAsia="Times New Roman" w:hAnsi="Times New Roman" w:cs="Times New Roman"/>
                <w:sz w:val="20"/>
                <w:szCs w:val="20"/>
                <w:lang w:val="en-US"/>
              </w:rPr>
              <w:t xml:space="preserve"> Efectele transformării transfrontaliere</w:t>
            </w:r>
          </w:p>
          <w:p w14:paraId="71A38483"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Transformarea transfrontalieră are, începând cu data intrării în vigoare, următoarele efecte:</w:t>
            </w:r>
          </w:p>
          <w:p w14:paraId="291F9592"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toate activele și datoriile societății, inclusiv toate contractele, creditele, drepturile și obligațiile, sunt ale societății transformate;</w:t>
            </w:r>
          </w:p>
          <w:p w14:paraId="3BB9BECE"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asociații societății sunt în continuare asociați ai societății transformate, cu excepția cazului în care își înstrăinează participațiunile conform art. 13;</w:t>
            </w:r>
          </w:p>
          <w:p w14:paraId="5FD9CA96"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c) drepturile și obligațiile societății care decurg din contractele de muncă sau din raporturile de muncă și care există la data la care transformarea transfrontalieră intră în vigoare sunt ale societății transformate.</w:t>
            </w:r>
          </w:p>
          <w:p w14:paraId="328FA9EC" w14:textId="77777777" w:rsidR="00E52CEB" w:rsidRPr="00FB7622" w:rsidRDefault="00E52CEB" w:rsidP="00FB0B3B">
            <w:pPr>
              <w:pStyle w:val="NoSpacing"/>
              <w:jc w:val="both"/>
              <w:rPr>
                <w:rFonts w:ascii="Times New Roman" w:hAnsi="Times New Roman" w:cs="Times New Roman"/>
                <w:b/>
                <w:bCs/>
                <w:sz w:val="20"/>
                <w:szCs w:val="20"/>
                <w:lang w:val="en-US"/>
              </w:rPr>
            </w:pPr>
          </w:p>
        </w:tc>
        <w:tc>
          <w:tcPr>
            <w:tcW w:w="2552" w:type="dxa"/>
          </w:tcPr>
          <w:p w14:paraId="7AED56F4"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1CEF1271"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24. </w:t>
            </w:r>
            <w:r w:rsidRPr="00FB7622">
              <w:rPr>
                <w:rFonts w:ascii="Times New Roman" w:hAnsi="Times New Roman" w:cs="Times New Roman"/>
                <w:sz w:val="20"/>
                <w:szCs w:val="20"/>
                <w:lang w:val="en-US"/>
              </w:rPr>
              <w:t>Effects of the Cross-Border Conversion</w:t>
            </w:r>
          </w:p>
          <w:p w14:paraId="1AA331A0"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From the date on which the cross-border conversion takes effect, it shall have the following effects:</w:t>
            </w:r>
          </w:p>
          <w:p w14:paraId="01B37FED"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all the assets and liabilities of the company, including all contracts, credits, rights and obligations, shall vest in the converted company;</w:t>
            </w:r>
          </w:p>
          <w:p w14:paraId="5E3F4E6F"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the members of the company shall continue to be members of the converted company, unless they have disposed of their securities in accordance with Article 13;</w:t>
            </w:r>
          </w:p>
          <w:p w14:paraId="3DB0E007"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the rights and obligations of the company arising from employment contracts or employment relationships existing on the date on which the cross-border conversion takes effect shall vest in the converted company.</w:t>
            </w:r>
          </w:p>
          <w:p w14:paraId="4C768040" w14:textId="77777777" w:rsidR="00E52CEB" w:rsidRPr="00FB7622" w:rsidRDefault="00E52CEB" w:rsidP="002A1FCE">
            <w:pPr>
              <w:pStyle w:val="NoSpacing"/>
              <w:jc w:val="both"/>
              <w:rPr>
                <w:rFonts w:ascii="Times New Roman" w:hAnsi="Times New Roman" w:cs="Times New Roman"/>
                <w:b/>
                <w:bCs/>
                <w:sz w:val="20"/>
                <w:szCs w:val="20"/>
                <w:lang w:val="en-US"/>
              </w:rPr>
            </w:pPr>
          </w:p>
        </w:tc>
        <w:tc>
          <w:tcPr>
            <w:tcW w:w="1275" w:type="dxa"/>
          </w:tcPr>
          <w:p w14:paraId="7922F5F5" w14:textId="3658AD54"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4D42A89F"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114BB5E7"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14:paraId="5A8BE0B8" w14:textId="77777777" w:rsidTr="00866BCC">
        <w:tc>
          <w:tcPr>
            <w:tcW w:w="2547" w:type="dxa"/>
          </w:tcPr>
          <w:p w14:paraId="5D7AF96B" w14:textId="77777777" w:rsidR="00C13318" w:rsidRPr="00FB7622" w:rsidRDefault="00C13318" w:rsidP="009D3D42">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Articolul 86s</w:t>
            </w:r>
          </w:p>
          <w:p w14:paraId="51BF5589" w14:textId="77777777" w:rsidR="00C13318" w:rsidRPr="00FB7622" w:rsidRDefault="00C13318" w:rsidP="009D3D42">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Experți independenți</w:t>
            </w:r>
          </w:p>
          <w:p w14:paraId="3441568A" w14:textId="20CA0DCD" w:rsidR="00C13318" w:rsidRPr="00FB7622" w:rsidRDefault="008501BF"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1.</w:t>
            </w:r>
            <w:r w:rsidR="00C13318" w:rsidRPr="00FB7622">
              <w:rPr>
                <w:rFonts w:ascii="Times New Roman" w:hAnsi="Times New Roman" w:cs="Times New Roman"/>
                <w:sz w:val="20"/>
                <w:szCs w:val="20"/>
                <w:lang w:val="en-US" w:eastAsia="ru-RU"/>
              </w:rPr>
              <w:t>Statele membre stabilesc norme care să reglementeze cel puțin răspunderea civilă a expertului independent responsabil cu întocmirea raportului menționat la articolul 86f.</w:t>
            </w:r>
          </w:p>
          <w:p w14:paraId="49A1C9F1" w14:textId="6ACF6081" w:rsidR="00C13318" w:rsidRPr="00FB7622" w:rsidRDefault="008501BF"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2.</w:t>
            </w:r>
            <w:r w:rsidR="00C13318" w:rsidRPr="00FB7622">
              <w:rPr>
                <w:rFonts w:ascii="Times New Roman" w:hAnsi="Times New Roman" w:cs="Times New Roman"/>
                <w:sz w:val="20"/>
                <w:szCs w:val="20"/>
                <w:lang w:val="en-US" w:eastAsia="ru-RU"/>
              </w:rPr>
              <w:t xml:space="preserve"> Statele membre instituie norme pentru a se asigura că:</w:t>
            </w:r>
          </w:p>
          <w:p w14:paraId="5ECD0C46" w14:textId="77777777" w:rsidR="00C13318" w:rsidRPr="00FB7622" w:rsidRDefault="00C13318"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(a) expertul sau persoana juridică în numele căreia acționează expertul este independent(ă) de societatea care solicită certificatul prealabil transformării și nu se află într-un conflict de interese cu aceasta; și</w:t>
            </w:r>
          </w:p>
          <w:p w14:paraId="7B5CBE94" w14:textId="77777777" w:rsidR="00C13318" w:rsidRPr="00FB7622" w:rsidRDefault="00C13318"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(b) avizul expertului este imparțial și obiectiv și este furnizat în scopul de a acorda asistență autorității competente, în conformitate cu cerințele de independență și imparțialitate prevăzute de lege și de standardele profesionale cărora le este supus expertul.</w:t>
            </w:r>
          </w:p>
          <w:p w14:paraId="21F2226D" w14:textId="77777777" w:rsidR="00E52CEB" w:rsidRPr="00FB7622" w:rsidRDefault="00E52CEB" w:rsidP="009D3D42">
            <w:pPr>
              <w:pStyle w:val="NoSpacing"/>
              <w:jc w:val="both"/>
              <w:rPr>
                <w:rStyle w:val="Strong"/>
                <w:rFonts w:ascii="Times New Roman" w:hAnsi="Times New Roman" w:cs="Times New Roman"/>
                <w:b w:val="0"/>
                <w:bCs w:val="0"/>
                <w:sz w:val="20"/>
                <w:szCs w:val="20"/>
                <w:lang w:val="en-US"/>
              </w:rPr>
            </w:pPr>
          </w:p>
        </w:tc>
        <w:tc>
          <w:tcPr>
            <w:tcW w:w="2410" w:type="dxa"/>
          </w:tcPr>
          <w:p w14:paraId="4447A18D" w14:textId="0B0D6CD3" w:rsidR="00BA1F14" w:rsidRPr="00FB7622" w:rsidRDefault="00E52CEB" w:rsidP="00BA1F14">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Article 86s</w:t>
            </w:r>
          </w:p>
          <w:p w14:paraId="4194779E" w14:textId="77BDB7F8" w:rsidR="00BA1F14" w:rsidRPr="00FB7622" w:rsidRDefault="00E52CEB" w:rsidP="00BA1F14">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Independent experts</w:t>
            </w:r>
          </w:p>
          <w:p w14:paraId="3BB995D6"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 1. Member States shall lay down rules governing at least the civil liability of the independent expert responsible for drawing up the report referred to in Article 86f. </w:t>
            </w:r>
          </w:p>
          <w:p w14:paraId="39639269"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Member States shall have rules in place to ensure that: </w:t>
            </w:r>
          </w:p>
          <w:p w14:paraId="33D82AA4"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the expert, or the legal person on whose behalf the expert is operating, is independent from and has no conflict of interest with the company applying for the pre-conversion certificate; and </w:t>
            </w:r>
          </w:p>
          <w:p w14:paraId="25F220D0" w14:textId="77777777" w:rsidR="00E52CEB"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the expert’s opinion is impartial and objective, and is given with a view to providing assistance to the competent authority in accordance with the independence and impartiality requirements under the law and professional standards to which the expert is subject.</w:t>
            </w:r>
          </w:p>
          <w:p w14:paraId="611F7FFE" w14:textId="06E8A442" w:rsidR="00BA1F14" w:rsidRPr="00FB7622" w:rsidRDefault="00BA1F14" w:rsidP="00BA1F14">
            <w:pPr>
              <w:jc w:val="both"/>
              <w:rPr>
                <w:rFonts w:ascii="Times New Roman" w:hAnsi="Times New Roman" w:cs="Times New Roman"/>
                <w:sz w:val="20"/>
                <w:szCs w:val="20"/>
                <w:lang w:val="en-US"/>
              </w:rPr>
            </w:pPr>
          </w:p>
        </w:tc>
        <w:tc>
          <w:tcPr>
            <w:tcW w:w="2551" w:type="dxa"/>
          </w:tcPr>
          <w:p w14:paraId="4957D98E" w14:textId="77777777" w:rsidR="00FB0B3B" w:rsidRPr="00FB7622" w:rsidRDefault="00FB0B3B" w:rsidP="00FB0B3B">
            <w:pPr>
              <w:pStyle w:val="NoSpacing"/>
              <w:jc w:val="both"/>
              <w:rPr>
                <w:rFonts w:ascii="Times New Roman" w:hAnsi="Times New Roman" w:cs="Times New Roman"/>
                <w:sz w:val="20"/>
                <w:szCs w:val="20"/>
                <w:u w:val="single"/>
                <w:lang w:val="ro-RO"/>
              </w:rPr>
            </w:pPr>
            <w:r w:rsidRPr="00FB7622">
              <w:rPr>
                <w:rFonts w:ascii="Times New Roman" w:hAnsi="Times New Roman" w:cs="Times New Roman"/>
                <w:sz w:val="20"/>
                <w:szCs w:val="20"/>
                <w:lang w:val="ro-RO"/>
              </w:rPr>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27" w:history="1">
              <w:r w:rsidRPr="00FB7622">
                <w:rPr>
                  <w:rStyle w:val="Hyperlink"/>
                  <w:rFonts w:ascii="Times New Roman" w:hAnsi="Times New Roman" w:cs="Times New Roman"/>
                  <w:color w:val="auto"/>
                  <w:sz w:val="20"/>
                  <w:szCs w:val="20"/>
                  <w:highlight w:val="yellow"/>
                  <w:lang w:val="ro-RO"/>
                </w:rPr>
                <w:t>15878</w:t>
              </w:r>
            </w:hyperlink>
            <w:r w:rsidRPr="00FB7622">
              <w:rPr>
                <w:rStyle w:val="Hyperlink"/>
                <w:rFonts w:ascii="Times New Roman" w:hAnsi="Times New Roman" w:cs="Times New Roman"/>
                <w:color w:val="auto"/>
                <w:sz w:val="20"/>
                <w:szCs w:val="20"/>
                <w:highlight w:val="yellow"/>
                <w:lang w:val="ro-RO"/>
              </w:rPr>
              <w:t>)</w:t>
            </w:r>
          </w:p>
          <w:p w14:paraId="3F0DF9BD"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25.</w:t>
            </w:r>
            <w:r w:rsidRPr="00FB7622">
              <w:rPr>
                <w:rFonts w:ascii="Times New Roman" w:eastAsia="Times New Roman" w:hAnsi="Times New Roman" w:cs="Times New Roman"/>
                <w:sz w:val="20"/>
                <w:szCs w:val="20"/>
                <w:lang w:val="en-US"/>
              </w:rPr>
              <w:t xml:space="preserve"> Standardul de conduită și răspunderea evaluatorului și întreprinderii de evaluare</w:t>
            </w:r>
          </w:p>
          <w:p w14:paraId="1632AB52"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(1) Evaluatorul și întreprinderea de evaluare răspund față de asociați și societate, potrivit legislației în vigoare, pentru prejudiciul cauzat acestora prin falsificarea rezultatelor evaluării, nerespectarea principiilor de independență, de conștiinciozitate și de confidențialitate a informației obținute în cadrul evaluării, precum și prin orice altă încălcare a obligațiilor sale.</w:t>
            </w:r>
          </w:p>
          <w:p w14:paraId="30E319DE"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Evaluatorul și întreprinderea de evaluare trebuie să se asigure că:</w:t>
            </w:r>
          </w:p>
          <w:p w14:paraId="13643284"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ei nu sunt persoane afiliate ale societății, sunt independenți față de societatea care solicită certificatul prealabil transformării și nu au niciun conflict de interese cu aceasta;</w:t>
            </w:r>
          </w:p>
          <w:p w14:paraId="05F2B5C4"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b) opinia exprimată în raportul de evaluare este </w:t>
            </w:r>
            <w:r w:rsidRPr="00FB7622">
              <w:rPr>
                <w:rFonts w:ascii="Times New Roman" w:eastAsia="Times New Roman" w:hAnsi="Times New Roman" w:cs="Times New Roman"/>
                <w:sz w:val="20"/>
                <w:szCs w:val="20"/>
                <w:lang w:val="en-US"/>
              </w:rPr>
              <w:lastRenderedPageBreak/>
              <w:t>imparțială și obiectivă și este oferită cu intenția de a acorda asistență autorității competente în conformitate cu cerințele de independență și imparțialitate prevăzute de legislația și de standardele profesionale pe care evaluatorul și întreprinderea de evaluare trebuie să le respecte.</w:t>
            </w:r>
          </w:p>
          <w:p w14:paraId="107E2FA8" w14:textId="77777777" w:rsidR="00E52CEB" w:rsidRPr="00FB7622" w:rsidRDefault="00E52CEB" w:rsidP="00FB0B3B">
            <w:pPr>
              <w:pStyle w:val="NoSpacing"/>
              <w:jc w:val="both"/>
              <w:rPr>
                <w:rFonts w:ascii="Times New Roman" w:hAnsi="Times New Roman" w:cs="Times New Roman"/>
                <w:b/>
                <w:bCs/>
                <w:sz w:val="20"/>
                <w:szCs w:val="20"/>
                <w:lang w:val="en-US"/>
              </w:rPr>
            </w:pPr>
          </w:p>
        </w:tc>
        <w:tc>
          <w:tcPr>
            <w:tcW w:w="2552" w:type="dxa"/>
          </w:tcPr>
          <w:p w14:paraId="5BA2014E"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58444C3B"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25. </w:t>
            </w:r>
            <w:r w:rsidRPr="00FB7622">
              <w:rPr>
                <w:rFonts w:ascii="Times New Roman" w:hAnsi="Times New Roman" w:cs="Times New Roman"/>
                <w:sz w:val="20"/>
                <w:szCs w:val="20"/>
                <w:lang w:val="en-US"/>
              </w:rPr>
              <w:t>Standard of Conduct and Liability of the Independent Expert and the Valuation Firm</w:t>
            </w:r>
          </w:p>
          <w:p w14:paraId="4F2D5C2F"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The independent expert and the valuation firm shall be liable to members and the company, in accordance with the legislation in force, for any loss caused to them by falsification of valuation results, failure to respect the principles of independence, conscientiousness and confidentiality of information obtained in the course of the valuation, and by any other breach of their obligations.</w:t>
            </w:r>
          </w:p>
          <w:p w14:paraId="1A364E5E"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The independent expert and the valuation firm shall ensure that:</w:t>
            </w:r>
          </w:p>
          <w:p w14:paraId="30693714"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they are not affiliated persons of the company, are independent of the company requesting the pre-conversion certificate and have no conflict of interest with it;</w:t>
            </w:r>
          </w:p>
          <w:p w14:paraId="4F72C651"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the opinion expressed in the valuation report is </w:t>
            </w:r>
            <w:r w:rsidRPr="00FB7622">
              <w:rPr>
                <w:rFonts w:ascii="Times New Roman" w:hAnsi="Times New Roman" w:cs="Times New Roman"/>
                <w:sz w:val="20"/>
                <w:szCs w:val="20"/>
                <w:lang w:val="en-US"/>
              </w:rPr>
              <w:lastRenderedPageBreak/>
              <w:t>impartial and objective and is offered with the intention of assisting the competent authority in accordance with the requirements of independence and impartiality prescribed by the legislation and professional standards that the independent expert and the valuation firm must observe.</w:t>
            </w:r>
          </w:p>
          <w:p w14:paraId="53F70796" w14:textId="77777777" w:rsidR="00E52CEB" w:rsidRPr="00FB7622" w:rsidRDefault="00E52CEB" w:rsidP="002A1FCE">
            <w:pPr>
              <w:pStyle w:val="NoSpacing"/>
              <w:jc w:val="both"/>
              <w:rPr>
                <w:rFonts w:ascii="Times New Roman" w:hAnsi="Times New Roman" w:cs="Times New Roman"/>
                <w:b/>
                <w:bCs/>
                <w:sz w:val="20"/>
                <w:szCs w:val="20"/>
                <w:lang w:val="en-US"/>
              </w:rPr>
            </w:pPr>
          </w:p>
        </w:tc>
        <w:tc>
          <w:tcPr>
            <w:tcW w:w="1275" w:type="dxa"/>
          </w:tcPr>
          <w:p w14:paraId="46EAF13D" w14:textId="02FE404B"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3E3592A4"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2847837B"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E52CEB" w:rsidRPr="00EE3FF1" w14:paraId="73E62FAF" w14:textId="77777777" w:rsidTr="00866BCC">
        <w:tc>
          <w:tcPr>
            <w:tcW w:w="2547" w:type="dxa"/>
          </w:tcPr>
          <w:p w14:paraId="02E6C45A" w14:textId="77777777" w:rsidR="00C13318" w:rsidRPr="00FB7622" w:rsidRDefault="00C13318" w:rsidP="009D3D42">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Articolul 86t</w:t>
            </w:r>
          </w:p>
          <w:p w14:paraId="6A0772C8" w14:textId="77777777" w:rsidR="00C13318" w:rsidRPr="00FB7622" w:rsidRDefault="00C13318" w:rsidP="009D3D42">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Validitatea</w:t>
            </w:r>
          </w:p>
          <w:p w14:paraId="3ACB4471" w14:textId="77777777" w:rsidR="00C13318" w:rsidRPr="00FB7622" w:rsidRDefault="00C13318"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O transformare transfrontalieră care a produs efecte în conformitate cu procedurile de transpunere a prezentei directive nu poate fi declarată nulă și neavenită.</w:t>
            </w:r>
          </w:p>
          <w:p w14:paraId="230D6F1B" w14:textId="77777777" w:rsidR="00C13318" w:rsidRPr="00FB7622" w:rsidRDefault="00C13318" w:rsidP="009D3D42">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Primul paragraf nu aduce atingere prerogativelor statelor membre, printre altele, în ceea ce privește dreptul penal, prevenirea și combaterea finanțării terorismului, dreptul social, fiscalitatea și asigurarea respectării legii, de a impune măsuri și sancțiuni, în temeiul dreptului național, după data la care transformarea transfrontalieră a produs efecte.</w:t>
            </w:r>
          </w:p>
          <w:p w14:paraId="64612019" w14:textId="77777777" w:rsidR="00E52CEB" w:rsidRPr="00FB7622" w:rsidRDefault="00E52CEB" w:rsidP="009D3D42">
            <w:pPr>
              <w:pStyle w:val="NoSpacing"/>
              <w:jc w:val="both"/>
              <w:rPr>
                <w:rStyle w:val="Strong"/>
                <w:rFonts w:ascii="Times New Roman" w:hAnsi="Times New Roman" w:cs="Times New Roman"/>
                <w:b w:val="0"/>
                <w:bCs w:val="0"/>
                <w:sz w:val="20"/>
                <w:szCs w:val="20"/>
                <w:lang w:val="en-US"/>
              </w:rPr>
            </w:pPr>
          </w:p>
        </w:tc>
        <w:tc>
          <w:tcPr>
            <w:tcW w:w="2410" w:type="dxa"/>
          </w:tcPr>
          <w:p w14:paraId="2A9C026C" w14:textId="77777777" w:rsidR="00BA1F14" w:rsidRPr="00FB7622" w:rsidRDefault="00E52CEB" w:rsidP="00BA1F14">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 xml:space="preserve">Article 86t </w:t>
            </w:r>
          </w:p>
          <w:p w14:paraId="6F8A927A" w14:textId="65CDFE27" w:rsidR="00BA1F14" w:rsidRPr="00FB7622" w:rsidRDefault="00E52CEB" w:rsidP="00BA1F14">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Validity</w:t>
            </w:r>
          </w:p>
          <w:p w14:paraId="641D3F3F" w14:textId="77777777" w:rsidR="00BA1F14"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cross-border conversion which has taken effect in compliance with the procedures transposing this Directive may not be declared null and void. </w:t>
            </w:r>
          </w:p>
          <w:p w14:paraId="7507869E" w14:textId="77777777" w:rsidR="00E52CEB" w:rsidRPr="00FB7622" w:rsidRDefault="00E52CEB" w:rsidP="00BA1F14">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The first paragraph does not affect Member States’ powers, inter alia, in relation to criminal law, the prevention and combatting of terrorist financing, social law, taxation and law enforcement, to impose measures and penalties, under national law, after the date on which the cross-border conversion took effect.</w:t>
            </w:r>
          </w:p>
          <w:p w14:paraId="7D195876" w14:textId="51102FD3" w:rsidR="00BA1F14" w:rsidRPr="00FB7622" w:rsidRDefault="00BA1F14" w:rsidP="00BA1F14">
            <w:pPr>
              <w:jc w:val="both"/>
              <w:rPr>
                <w:rFonts w:ascii="Times New Roman" w:hAnsi="Times New Roman" w:cs="Times New Roman"/>
                <w:sz w:val="20"/>
                <w:szCs w:val="20"/>
                <w:lang w:val="en-US"/>
              </w:rPr>
            </w:pPr>
          </w:p>
        </w:tc>
        <w:tc>
          <w:tcPr>
            <w:tcW w:w="2551" w:type="dxa"/>
          </w:tcPr>
          <w:p w14:paraId="6DA8A9A7" w14:textId="77777777" w:rsidR="00FB0B3B" w:rsidRPr="00FB7622" w:rsidRDefault="00FB0B3B" w:rsidP="00FB0B3B">
            <w:pPr>
              <w:pStyle w:val="NoSpacing"/>
              <w:jc w:val="both"/>
              <w:rPr>
                <w:rFonts w:ascii="Times New Roman" w:hAnsi="Times New Roman" w:cs="Times New Roman"/>
                <w:sz w:val="20"/>
                <w:szCs w:val="20"/>
                <w:highlight w:val="yellow"/>
                <w:u w:val="single"/>
                <w:lang w:val="ro-RO"/>
              </w:rPr>
            </w:pPr>
            <w:r w:rsidRPr="00FB7622">
              <w:rPr>
                <w:rFonts w:ascii="Times New Roman" w:hAnsi="Times New Roman" w:cs="Times New Roman"/>
                <w:sz w:val="20"/>
                <w:szCs w:val="20"/>
                <w:lang w:val="ro-RO"/>
              </w:rPr>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28" w:history="1">
              <w:r w:rsidRPr="00FB7622">
                <w:rPr>
                  <w:rStyle w:val="Hyperlink"/>
                  <w:rFonts w:ascii="Times New Roman" w:hAnsi="Times New Roman" w:cs="Times New Roman"/>
                  <w:color w:val="auto"/>
                  <w:sz w:val="20"/>
                  <w:szCs w:val="20"/>
                  <w:highlight w:val="yellow"/>
                  <w:lang w:val="ro-RO"/>
                </w:rPr>
                <w:t>15878</w:t>
              </w:r>
            </w:hyperlink>
            <w:r w:rsidRPr="00FB7622">
              <w:rPr>
                <w:rStyle w:val="Hyperlink"/>
                <w:rFonts w:ascii="Times New Roman" w:hAnsi="Times New Roman" w:cs="Times New Roman"/>
                <w:color w:val="auto"/>
                <w:sz w:val="20"/>
                <w:szCs w:val="20"/>
                <w:highlight w:val="yellow"/>
                <w:lang w:val="ro-RO"/>
              </w:rPr>
              <w:t>)</w:t>
            </w:r>
          </w:p>
          <w:p w14:paraId="75B405F1"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26.</w:t>
            </w:r>
            <w:r w:rsidRPr="00FB7622">
              <w:rPr>
                <w:rFonts w:ascii="Times New Roman" w:eastAsia="Times New Roman" w:hAnsi="Times New Roman" w:cs="Times New Roman"/>
                <w:sz w:val="20"/>
                <w:szCs w:val="20"/>
                <w:lang w:val="en-US"/>
              </w:rPr>
              <w:t xml:space="preserve"> Validitatea transformării transfrontaliere</w:t>
            </w:r>
          </w:p>
          <w:p w14:paraId="1654DD73"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(1) Transformarea transfrontalieră care a intrat în vigoare nu poate fi declarată nulă.</w:t>
            </w:r>
          </w:p>
          <w:p w14:paraId="50C031A9" w14:textId="77777777" w:rsidR="000F044A" w:rsidRPr="00FB7622" w:rsidRDefault="000F044A" w:rsidP="00FB0B3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Dispozițiile alin. (1) nu aduc atingere prerogativelor, în domeniul dreptului penal, prevenirii și combaterii finanțării terorismului, dreptului social, fiscalității și asigurării respectării legii sau în alte domenii, ale autorităților competente ale oricărui stat membru de a impune măsuri și sancțiuni, în temeiul dreptului intern, după data la care transformarea transfrontalieră a intrat în vigoare.</w:t>
            </w:r>
          </w:p>
          <w:p w14:paraId="5063B0F6" w14:textId="77777777" w:rsidR="00E52CEB" w:rsidRPr="00FB7622" w:rsidRDefault="00E52CEB" w:rsidP="00FB0B3B">
            <w:pPr>
              <w:pStyle w:val="NoSpacing"/>
              <w:jc w:val="both"/>
              <w:rPr>
                <w:rFonts w:ascii="Times New Roman" w:hAnsi="Times New Roman" w:cs="Times New Roman"/>
                <w:b/>
                <w:bCs/>
                <w:sz w:val="20"/>
                <w:szCs w:val="20"/>
                <w:lang w:val="en-US"/>
              </w:rPr>
            </w:pPr>
          </w:p>
        </w:tc>
        <w:tc>
          <w:tcPr>
            <w:tcW w:w="2552" w:type="dxa"/>
          </w:tcPr>
          <w:p w14:paraId="2326609B"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280602E3"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26. </w:t>
            </w:r>
            <w:r w:rsidRPr="00FB7622">
              <w:rPr>
                <w:rFonts w:ascii="Times New Roman" w:hAnsi="Times New Roman" w:cs="Times New Roman"/>
                <w:sz w:val="20"/>
                <w:szCs w:val="20"/>
                <w:lang w:val="en-US"/>
              </w:rPr>
              <w:t>Validity of the Cross-Border Conversion</w:t>
            </w:r>
          </w:p>
          <w:p w14:paraId="09A98CC5"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A cross-border conversion which has taken effect may not be declared void.</w:t>
            </w:r>
          </w:p>
          <w:p w14:paraId="488A0DEC"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Paragraph (1) shall be without prejudice to the powers, in the field of criminal law, prevention and combating of terrorism financing, social law, taxation and law enforcement or in other fields, of the competent authorities of any Member State to impose measures and sanctions, under national law, after the date on which the cross-border conversion has taken effect.</w:t>
            </w:r>
          </w:p>
          <w:p w14:paraId="1B889E38" w14:textId="77777777" w:rsidR="00E52CEB" w:rsidRPr="00FB7622" w:rsidRDefault="00E52CEB" w:rsidP="002A1FCE">
            <w:pPr>
              <w:pStyle w:val="NoSpacing"/>
              <w:jc w:val="both"/>
              <w:rPr>
                <w:rFonts w:ascii="Times New Roman" w:hAnsi="Times New Roman" w:cs="Times New Roman"/>
                <w:b/>
                <w:bCs/>
                <w:sz w:val="20"/>
                <w:szCs w:val="20"/>
                <w:lang w:val="en-US"/>
              </w:rPr>
            </w:pPr>
          </w:p>
        </w:tc>
        <w:tc>
          <w:tcPr>
            <w:tcW w:w="1275" w:type="dxa"/>
          </w:tcPr>
          <w:p w14:paraId="632A7D71" w14:textId="6EF52960" w:rsidR="00E52CEB" w:rsidRPr="001F5A3D" w:rsidRDefault="00866BCC" w:rsidP="00A376FC">
            <w:pP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t>Compatibil/ Compatible</w:t>
            </w:r>
          </w:p>
        </w:tc>
        <w:tc>
          <w:tcPr>
            <w:tcW w:w="1874" w:type="dxa"/>
          </w:tcPr>
          <w:p w14:paraId="701B539B" w14:textId="77777777" w:rsidR="00E52CEB" w:rsidRPr="001F5A3D" w:rsidRDefault="00E52CEB" w:rsidP="00A376FC">
            <w:pPr>
              <w:jc w:val="both"/>
              <w:rPr>
                <w:rFonts w:ascii="Times New Roman" w:hAnsi="Times New Roman" w:cs="Times New Roman"/>
                <w:b/>
                <w:color w:val="000000" w:themeColor="text1"/>
                <w:sz w:val="20"/>
                <w:szCs w:val="20"/>
                <w:lang w:val="ro-MD"/>
              </w:rPr>
            </w:pPr>
          </w:p>
        </w:tc>
        <w:tc>
          <w:tcPr>
            <w:tcW w:w="1464" w:type="dxa"/>
          </w:tcPr>
          <w:p w14:paraId="63634F4D" w14:textId="77777777" w:rsidR="00E52CEB" w:rsidRPr="001F5A3D" w:rsidRDefault="00E52CEB" w:rsidP="00A376FC">
            <w:pPr>
              <w:jc w:val="center"/>
              <w:rPr>
                <w:rFonts w:ascii="Times New Roman" w:hAnsi="Times New Roman" w:cs="Times New Roman"/>
                <w:b/>
                <w:bCs/>
                <w:color w:val="000000" w:themeColor="text1"/>
                <w:sz w:val="20"/>
                <w:szCs w:val="20"/>
                <w:lang w:val="ro-MD"/>
              </w:rPr>
            </w:pPr>
          </w:p>
        </w:tc>
      </w:tr>
      <w:tr w:rsidR="00A376FC" w:rsidRPr="00FB7622" w14:paraId="2271FFBB" w14:textId="77777777" w:rsidTr="00722FA5">
        <w:tc>
          <w:tcPr>
            <w:tcW w:w="2547" w:type="dxa"/>
          </w:tcPr>
          <w:p w14:paraId="37622742" w14:textId="77777777" w:rsidR="00A376FC" w:rsidRPr="00FB7622" w:rsidRDefault="00A376FC" w:rsidP="00A376FC">
            <w:pPr>
              <w:pStyle w:val="NoSpacing"/>
              <w:jc w:val="center"/>
              <w:rPr>
                <w:rStyle w:val="Strong"/>
                <w:rFonts w:ascii="Times New Roman" w:hAnsi="Times New Roman" w:cs="Times New Roman"/>
                <w:sz w:val="20"/>
                <w:szCs w:val="20"/>
                <w:lang w:val="ro-MD"/>
              </w:rPr>
            </w:pPr>
            <w:r w:rsidRPr="00FB7622">
              <w:rPr>
                <w:rStyle w:val="Strong"/>
                <w:rFonts w:ascii="Times New Roman" w:hAnsi="Times New Roman" w:cs="Times New Roman"/>
                <w:sz w:val="20"/>
                <w:szCs w:val="20"/>
                <w:lang w:val="ro-MD"/>
              </w:rPr>
              <w:lastRenderedPageBreak/>
              <w:t>Capitolul I</w:t>
            </w:r>
          </w:p>
          <w:p w14:paraId="4B88F15B" w14:textId="77777777" w:rsidR="00A376FC" w:rsidRPr="00FB7622" w:rsidRDefault="00A376FC" w:rsidP="00A376FC">
            <w:pPr>
              <w:pStyle w:val="NoSpacing"/>
              <w:jc w:val="center"/>
              <w:rPr>
                <w:rFonts w:ascii="Times New Roman" w:hAnsi="Times New Roman" w:cs="Times New Roman"/>
                <w:sz w:val="20"/>
                <w:szCs w:val="20"/>
                <w:lang w:val="ro-MD"/>
              </w:rPr>
            </w:pPr>
            <w:r w:rsidRPr="00FB7622">
              <w:rPr>
                <w:rStyle w:val="Strong"/>
                <w:rFonts w:ascii="Times New Roman" w:hAnsi="Times New Roman" w:cs="Times New Roman"/>
                <w:sz w:val="20"/>
                <w:szCs w:val="20"/>
                <w:lang w:val="ro-MD"/>
              </w:rPr>
              <w:t>Fuziuni ale societăților pe acțiuni</w:t>
            </w:r>
            <w:r w:rsidRPr="00FB7622">
              <w:rPr>
                <w:rFonts w:ascii="Times New Roman" w:hAnsi="Times New Roman" w:cs="Times New Roman"/>
                <w:sz w:val="20"/>
                <w:szCs w:val="20"/>
                <w:lang w:val="ro-MD"/>
              </w:rPr>
              <w:t>:</w:t>
            </w:r>
          </w:p>
          <w:p w14:paraId="51492F4E" w14:textId="77777777" w:rsidR="00A376FC" w:rsidRPr="00FB7622" w:rsidRDefault="00A376FC" w:rsidP="00A376FC">
            <w:pPr>
              <w:pStyle w:val="NoSpacing"/>
              <w:jc w:val="center"/>
              <w:rPr>
                <w:rStyle w:val="Strong"/>
                <w:rFonts w:ascii="Times New Roman" w:hAnsi="Times New Roman" w:cs="Times New Roman"/>
                <w:b w:val="0"/>
                <w:bCs w:val="0"/>
                <w:sz w:val="20"/>
                <w:szCs w:val="20"/>
                <w:lang w:val="ro-MD"/>
              </w:rPr>
            </w:pPr>
          </w:p>
        </w:tc>
        <w:tc>
          <w:tcPr>
            <w:tcW w:w="2410" w:type="dxa"/>
          </w:tcPr>
          <w:p w14:paraId="6DFBC6CC" w14:textId="77777777" w:rsidR="00A376FC" w:rsidRPr="00FB7622" w:rsidRDefault="00A376FC" w:rsidP="00A376FC">
            <w:pPr>
              <w:jc w:val="center"/>
              <w:rPr>
                <w:rFonts w:ascii="Times New Roman" w:hAnsi="Times New Roman" w:cs="Times New Roman"/>
                <w:b/>
                <w:sz w:val="20"/>
                <w:szCs w:val="20"/>
                <w:lang w:val="ro-MD"/>
              </w:rPr>
            </w:pPr>
            <w:r w:rsidRPr="00FB7622">
              <w:rPr>
                <w:rFonts w:ascii="Times New Roman" w:hAnsi="Times New Roman" w:cs="Times New Roman"/>
                <w:b/>
                <w:sz w:val="20"/>
                <w:szCs w:val="20"/>
                <w:lang w:val="ro-MD"/>
              </w:rPr>
              <w:t>CHAPTER I</w:t>
            </w:r>
          </w:p>
          <w:p w14:paraId="6F066064" w14:textId="77777777" w:rsidR="00A376FC" w:rsidRPr="00FB7622" w:rsidRDefault="00A376FC" w:rsidP="00A376FC">
            <w:pPr>
              <w:jc w:val="center"/>
              <w:rPr>
                <w:rFonts w:ascii="Times New Roman" w:hAnsi="Times New Roman" w:cs="Times New Roman"/>
                <w:b/>
                <w:sz w:val="20"/>
                <w:szCs w:val="20"/>
                <w:lang w:val="ro-MD"/>
              </w:rPr>
            </w:pPr>
            <w:r w:rsidRPr="00FB7622">
              <w:rPr>
                <w:rFonts w:ascii="Times New Roman" w:hAnsi="Times New Roman" w:cs="Times New Roman"/>
                <w:b/>
                <w:sz w:val="20"/>
                <w:szCs w:val="20"/>
                <w:lang w:val="ro-MD"/>
              </w:rPr>
              <w:t>Mergers of public limited liability companies</w:t>
            </w:r>
          </w:p>
          <w:p w14:paraId="7FA89A66" w14:textId="77777777" w:rsidR="00A376FC" w:rsidRPr="00FB7622" w:rsidRDefault="00A376FC" w:rsidP="00A376FC">
            <w:pPr>
              <w:jc w:val="center"/>
              <w:rPr>
                <w:rFonts w:ascii="Times New Roman" w:hAnsi="Times New Roman" w:cs="Times New Roman"/>
                <w:b/>
                <w:sz w:val="20"/>
                <w:szCs w:val="20"/>
                <w:lang w:val="ro-MD"/>
              </w:rPr>
            </w:pPr>
          </w:p>
        </w:tc>
        <w:tc>
          <w:tcPr>
            <w:tcW w:w="9716" w:type="dxa"/>
            <w:gridSpan w:val="5"/>
          </w:tcPr>
          <w:p w14:paraId="34456C47" w14:textId="5CF52D30" w:rsidR="00D63B28" w:rsidRPr="00FB7622" w:rsidRDefault="00D63B28" w:rsidP="00D63B28">
            <w:pPr>
              <w:jc w:val="center"/>
              <w:rPr>
                <w:rFonts w:ascii="Times New Roman" w:hAnsi="Times New Roman" w:cs="Times New Roman"/>
                <w:b/>
                <w:bCs/>
                <w:sz w:val="20"/>
                <w:szCs w:val="20"/>
                <w:lang w:val="ro-RO"/>
              </w:rPr>
            </w:pPr>
            <w:r w:rsidRPr="00FB7622">
              <w:rPr>
                <w:rFonts w:ascii="Times New Roman" w:hAnsi="Times New Roman" w:cs="Times New Roman"/>
                <w:b/>
                <w:bCs/>
                <w:sz w:val="20"/>
                <w:szCs w:val="20"/>
                <w:lang w:val="ro-RO"/>
              </w:rPr>
              <w:t>Domeniu de aplicare pentru R. Moldova: societăți pe acțiuni (SA)</w:t>
            </w:r>
          </w:p>
          <w:p w14:paraId="6657A89F" w14:textId="77777777" w:rsidR="00D63B28" w:rsidRPr="00FB7622" w:rsidRDefault="00D63B28" w:rsidP="00D63B28">
            <w:pPr>
              <w:jc w:val="center"/>
              <w:rPr>
                <w:rFonts w:ascii="Times New Roman" w:hAnsi="Times New Roman" w:cs="Times New Roman"/>
                <w:b/>
                <w:bCs/>
                <w:sz w:val="20"/>
                <w:szCs w:val="20"/>
                <w:lang w:val="ro-RO"/>
              </w:rPr>
            </w:pPr>
          </w:p>
          <w:p w14:paraId="316FA0A1" w14:textId="022F53C0" w:rsidR="00A376FC" w:rsidRPr="00FB7622" w:rsidRDefault="00D63B28" w:rsidP="00D63B28">
            <w:pPr>
              <w:jc w:val="center"/>
              <w:rPr>
                <w:rFonts w:ascii="Times New Roman" w:hAnsi="Times New Roman" w:cs="Times New Roman"/>
                <w:b/>
                <w:bCs/>
                <w:sz w:val="20"/>
                <w:szCs w:val="20"/>
                <w:lang w:val="ro-MD"/>
              </w:rPr>
            </w:pPr>
            <w:r w:rsidRPr="00FB7622">
              <w:rPr>
                <w:rFonts w:ascii="Times New Roman" w:hAnsi="Times New Roman" w:cs="Times New Roman"/>
                <w:sz w:val="20"/>
                <w:szCs w:val="20"/>
                <w:lang w:val="ro-MD"/>
              </w:rPr>
              <w:t>(conform art. 8</w:t>
            </w:r>
            <w:r w:rsidR="00A8617F" w:rsidRPr="00FB7622">
              <w:rPr>
                <w:rFonts w:ascii="Times New Roman" w:hAnsi="Times New Roman" w:cs="Times New Roman"/>
                <w:sz w:val="20"/>
                <w:szCs w:val="20"/>
                <w:lang w:val="ro-MD"/>
              </w:rPr>
              <w:t>7</w:t>
            </w:r>
            <w:r w:rsidRPr="00FB7622">
              <w:rPr>
                <w:rFonts w:ascii="Times New Roman" w:hAnsi="Times New Roman" w:cs="Times New Roman"/>
                <w:sz w:val="20"/>
                <w:szCs w:val="20"/>
                <w:lang w:val="ro-MD"/>
              </w:rPr>
              <w:t>(1): formele de societăți comerciale enumerate în anexa I)</w:t>
            </w:r>
          </w:p>
        </w:tc>
      </w:tr>
      <w:tr w:rsidR="00A376FC" w:rsidRPr="00FB7622" w14:paraId="2E054030" w14:textId="77777777" w:rsidTr="00722FA5">
        <w:tc>
          <w:tcPr>
            <w:tcW w:w="2547" w:type="dxa"/>
          </w:tcPr>
          <w:p w14:paraId="10ED078C" w14:textId="77777777" w:rsidR="00A376FC" w:rsidRPr="00FB7622" w:rsidRDefault="00A376FC" w:rsidP="00A376FC">
            <w:pPr>
              <w:pStyle w:val="NoSpacing"/>
              <w:jc w:val="center"/>
              <w:rPr>
                <w:rFonts w:ascii="Times New Roman" w:hAnsi="Times New Roman" w:cs="Times New Roman"/>
                <w:sz w:val="20"/>
                <w:szCs w:val="20"/>
                <w:lang w:val="ro-MD"/>
              </w:rPr>
            </w:pPr>
          </w:p>
          <w:p w14:paraId="704748C5" w14:textId="77777777" w:rsidR="00A376FC" w:rsidRPr="00FB7622" w:rsidRDefault="00A376FC" w:rsidP="00A376FC">
            <w:pPr>
              <w:pStyle w:val="NoSpacing"/>
              <w:jc w:val="center"/>
              <w:rPr>
                <w:rFonts w:ascii="Times New Roman" w:hAnsi="Times New Roman" w:cs="Times New Roman"/>
                <w:sz w:val="20"/>
                <w:szCs w:val="20"/>
                <w:lang w:val="ro-MD"/>
              </w:rPr>
            </w:pPr>
            <w:r w:rsidRPr="00FB7622">
              <w:rPr>
                <w:rStyle w:val="Strong"/>
                <w:rFonts w:ascii="Times New Roman" w:hAnsi="Times New Roman" w:cs="Times New Roman"/>
                <w:sz w:val="20"/>
                <w:szCs w:val="20"/>
                <w:lang w:val="ro-MD"/>
              </w:rPr>
              <w:t>Secțiunea 1</w:t>
            </w:r>
          </w:p>
          <w:p w14:paraId="79BF8F45" w14:textId="77777777" w:rsidR="00A376FC" w:rsidRPr="00FB7622" w:rsidRDefault="00A376FC" w:rsidP="00A376FC">
            <w:pPr>
              <w:pStyle w:val="NoSpacing"/>
              <w:jc w:val="center"/>
              <w:rPr>
                <w:rStyle w:val="Strong"/>
                <w:rFonts w:ascii="Times New Roman" w:hAnsi="Times New Roman" w:cs="Times New Roman"/>
                <w:sz w:val="20"/>
                <w:szCs w:val="20"/>
                <w:lang w:val="ro-MD"/>
              </w:rPr>
            </w:pPr>
            <w:r w:rsidRPr="00FB7622">
              <w:rPr>
                <w:rStyle w:val="Strong"/>
                <w:rFonts w:ascii="Times New Roman" w:hAnsi="Times New Roman" w:cs="Times New Roman"/>
                <w:sz w:val="20"/>
                <w:szCs w:val="20"/>
                <w:lang w:val="ro-MD"/>
              </w:rPr>
              <w:t>Dispoziții generale privind fuziunile</w:t>
            </w:r>
          </w:p>
          <w:p w14:paraId="214FE8BA" w14:textId="77777777" w:rsidR="00A376FC" w:rsidRPr="00FB7622" w:rsidRDefault="00A376FC" w:rsidP="00A376FC">
            <w:pPr>
              <w:pStyle w:val="NoSpacing"/>
              <w:jc w:val="center"/>
              <w:rPr>
                <w:rStyle w:val="Strong"/>
                <w:rFonts w:ascii="Times New Roman" w:hAnsi="Times New Roman" w:cs="Times New Roman"/>
                <w:sz w:val="20"/>
                <w:szCs w:val="20"/>
                <w:lang w:val="ro-MD"/>
              </w:rPr>
            </w:pPr>
          </w:p>
        </w:tc>
        <w:tc>
          <w:tcPr>
            <w:tcW w:w="2410" w:type="dxa"/>
          </w:tcPr>
          <w:p w14:paraId="2DBBE5CB" w14:textId="77777777" w:rsidR="00A376FC" w:rsidRPr="00FB7622" w:rsidRDefault="00A376FC" w:rsidP="00A376FC">
            <w:pPr>
              <w:jc w:val="center"/>
              <w:rPr>
                <w:rFonts w:ascii="Times New Roman" w:hAnsi="Times New Roman" w:cs="Times New Roman"/>
                <w:b/>
                <w:sz w:val="20"/>
                <w:szCs w:val="20"/>
                <w:lang w:val="ro-MD"/>
              </w:rPr>
            </w:pPr>
            <w:r w:rsidRPr="00FB7622">
              <w:rPr>
                <w:rFonts w:ascii="Times New Roman" w:hAnsi="Times New Roman" w:cs="Times New Roman"/>
                <w:b/>
                <w:sz w:val="20"/>
                <w:szCs w:val="20"/>
                <w:lang w:val="ro-MD"/>
              </w:rPr>
              <w:t>S e c t i o n 1</w:t>
            </w:r>
          </w:p>
          <w:p w14:paraId="1C6B723E" w14:textId="77777777" w:rsidR="00A376FC" w:rsidRPr="00FB7622" w:rsidRDefault="00A376FC" w:rsidP="00A376FC">
            <w:pPr>
              <w:jc w:val="center"/>
              <w:rPr>
                <w:rFonts w:ascii="Times New Roman" w:hAnsi="Times New Roman" w:cs="Times New Roman"/>
                <w:b/>
                <w:sz w:val="20"/>
                <w:szCs w:val="20"/>
                <w:lang w:val="ro-MD"/>
              </w:rPr>
            </w:pPr>
            <w:r w:rsidRPr="00FB7622">
              <w:rPr>
                <w:rFonts w:ascii="Times New Roman" w:hAnsi="Times New Roman" w:cs="Times New Roman"/>
                <w:b/>
                <w:sz w:val="20"/>
                <w:szCs w:val="20"/>
                <w:lang w:val="ro-MD"/>
              </w:rPr>
              <w:t>General provisions on mergers</w:t>
            </w:r>
          </w:p>
          <w:p w14:paraId="119FE4A4" w14:textId="77777777" w:rsidR="00A376FC" w:rsidRPr="00FB7622" w:rsidRDefault="00A376FC" w:rsidP="00A376FC">
            <w:pPr>
              <w:jc w:val="center"/>
              <w:rPr>
                <w:rFonts w:ascii="Times New Roman" w:hAnsi="Times New Roman" w:cs="Times New Roman"/>
                <w:b/>
                <w:sz w:val="20"/>
                <w:szCs w:val="20"/>
                <w:lang w:val="ro-MD"/>
              </w:rPr>
            </w:pPr>
          </w:p>
        </w:tc>
        <w:tc>
          <w:tcPr>
            <w:tcW w:w="9716" w:type="dxa"/>
            <w:gridSpan w:val="5"/>
          </w:tcPr>
          <w:p w14:paraId="34800324" w14:textId="77777777" w:rsidR="00A376FC" w:rsidRPr="00FB7622" w:rsidRDefault="00A376FC" w:rsidP="00A376FC">
            <w:pPr>
              <w:jc w:val="center"/>
              <w:rPr>
                <w:rFonts w:ascii="Times New Roman" w:hAnsi="Times New Roman" w:cs="Times New Roman"/>
                <w:b/>
                <w:bCs/>
                <w:sz w:val="20"/>
                <w:szCs w:val="20"/>
                <w:lang w:val="ro-MD"/>
              </w:rPr>
            </w:pPr>
          </w:p>
        </w:tc>
      </w:tr>
      <w:tr w:rsidR="00A376FC" w:rsidRPr="00FB7622" w14:paraId="6E91924C" w14:textId="77777777" w:rsidTr="00866BCC">
        <w:tc>
          <w:tcPr>
            <w:tcW w:w="2547" w:type="dxa"/>
          </w:tcPr>
          <w:p w14:paraId="4880F546" w14:textId="77777777" w:rsidR="00A376FC" w:rsidRPr="00FB7622" w:rsidRDefault="00A376FC" w:rsidP="00A376FC">
            <w:pPr>
              <w:pStyle w:val="NoSpacing"/>
              <w:rPr>
                <w:rFonts w:ascii="Times New Roman" w:hAnsi="Times New Roman" w:cs="Times New Roman"/>
                <w:sz w:val="20"/>
                <w:szCs w:val="20"/>
                <w:lang w:val="ro-MD"/>
              </w:rPr>
            </w:pPr>
          </w:p>
          <w:p w14:paraId="02820A2B" w14:textId="77777777" w:rsidR="00A376FC" w:rsidRPr="00FB7622" w:rsidRDefault="00A376FC" w:rsidP="00A376FC">
            <w:pPr>
              <w:pStyle w:val="NoSpacing"/>
              <w:jc w:val="center"/>
              <w:rPr>
                <w:rFonts w:ascii="Times New Roman" w:hAnsi="Times New Roman" w:cs="Times New Roman"/>
                <w:sz w:val="20"/>
                <w:szCs w:val="20"/>
                <w:lang w:val="ro-MD"/>
              </w:rPr>
            </w:pPr>
            <w:r w:rsidRPr="00FB7622">
              <w:rPr>
                <w:rStyle w:val="Strong"/>
                <w:rFonts w:ascii="Times New Roman" w:hAnsi="Times New Roman" w:cs="Times New Roman"/>
                <w:sz w:val="20"/>
                <w:szCs w:val="20"/>
                <w:lang w:val="ro-MD"/>
              </w:rPr>
              <w:t>Articolul 87</w:t>
            </w:r>
          </w:p>
          <w:p w14:paraId="51CCBE41" w14:textId="77777777" w:rsidR="00A376FC" w:rsidRPr="00FB7622" w:rsidRDefault="00A376FC" w:rsidP="00A376FC">
            <w:pPr>
              <w:pStyle w:val="NoSpacing"/>
              <w:jc w:val="center"/>
              <w:rPr>
                <w:rFonts w:ascii="Times New Roman" w:hAnsi="Times New Roman" w:cs="Times New Roman"/>
                <w:sz w:val="20"/>
                <w:szCs w:val="20"/>
                <w:lang w:val="ro-MD"/>
              </w:rPr>
            </w:pPr>
            <w:r w:rsidRPr="00FB7622">
              <w:rPr>
                <w:rStyle w:val="Strong"/>
                <w:rFonts w:ascii="Times New Roman" w:hAnsi="Times New Roman" w:cs="Times New Roman"/>
                <w:sz w:val="20"/>
                <w:szCs w:val="20"/>
                <w:lang w:val="ro-MD"/>
              </w:rPr>
              <w:t>Dispoziții generale</w:t>
            </w:r>
          </w:p>
          <w:p w14:paraId="36ABAB04" w14:textId="579A155B" w:rsidR="00A376FC" w:rsidRPr="00FB7622" w:rsidRDefault="00A376FC" w:rsidP="00A376FC">
            <w:pPr>
              <w:pStyle w:val="NormalWeb"/>
              <w:numPr>
                <w:ilvl w:val="0"/>
                <w:numId w:val="2"/>
              </w:numPr>
              <w:tabs>
                <w:tab w:val="clear" w:pos="720"/>
              </w:tabs>
              <w:ind w:left="22"/>
              <w:jc w:val="both"/>
              <w:rPr>
                <w:sz w:val="20"/>
                <w:szCs w:val="20"/>
                <w:lang w:val="ro-MD"/>
              </w:rPr>
            </w:pPr>
            <w:r w:rsidRPr="00FB7622">
              <w:rPr>
                <w:sz w:val="20"/>
                <w:szCs w:val="20"/>
                <w:lang w:val="ro-MD"/>
              </w:rPr>
              <w:t>1. Măsurile de coordonare prevăzute de acest capitol se vor aplica legilor, reglementărilor și dispozițiilor administrative ale statelor membre care se referă la tipurile de societăți listate în Anexa I.</w:t>
            </w:r>
          </w:p>
          <w:p w14:paraId="72CC9C68" w14:textId="77777777" w:rsidR="00A376FC" w:rsidRPr="00FB7622" w:rsidRDefault="00A376FC" w:rsidP="00A376FC">
            <w:pPr>
              <w:pStyle w:val="NormalWeb"/>
              <w:numPr>
                <w:ilvl w:val="0"/>
                <w:numId w:val="2"/>
              </w:numPr>
              <w:tabs>
                <w:tab w:val="clear" w:pos="720"/>
              </w:tabs>
              <w:ind w:left="0"/>
              <w:jc w:val="both"/>
              <w:rPr>
                <w:sz w:val="20"/>
                <w:szCs w:val="20"/>
                <w:lang w:val="ro-MD"/>
              </w:rPr>
            </w:pPr>
            <w:r w:rsidRPr="00FB7622">
              <w:rPr>
                <w:sz w:val="20"/>
                <w:szCs w:val="20"/>
                <w:lang w:val="ro-MD"/>
              </w:rPr>
              <w:t>2. Statele membre nu sunt obligate să aplice acest capitol cooperativelor înființate ca unul dintre tipurile de societăți listate în Anexa I. În măsura în care legislația statelor membre prevede această opțiune, acestea vor cere ca astfel de societăți să includă cuvântul „cooperativă” în toate documentele menționate la articolul 26.</w:t>
            </w:r>
          </w:p>
          <w:p w14:paraId="2E992776" w14:textId="77777777" w:rsidR="00A376FC" w:rsidRPr="00FB7622" w:rsidRDefault="00A376FC" w:rsidP="00A376FC">
            <w:pPr>
              <w:pStyle w:val="NormalWeb"/>
              <w:numPr>
                <w:ilvl w:val="0"/>
                <w:numId w:val="2"/>
              </w:numPr>
              <w:tabs>
                <w:tab w:val="clear" w:pos="720"/>
              </w:tabs>
              <w:ind w:left="22"/>
              <w:jc w:val="both"/>
              <w:rPr>
                <w:sz w:val="20"/>
                <w:szCs w:val="20"/>
                <w:lang w:val="ro-MD"/>
              </w:rPr>
            </w:pPr>
            <w:r w:rsidRPr="00FB7622">
              <w:rPr>
                <w:sz w:val="20"/>
                <w:szCs w:val="20"/>
                <w:lang w:val="ro-MD"/>
              </w:rPr>
              <w:t xml:space="preserve">3. Statele membre nu sunt obligate să aplice acest capitol în cazurile în care societatea sau societățile </w:t>
            </w:r>
            <w:r w:rsidRPr="00FB7622">
              <w:rPr>
                <w:sz w:val="20"/>
                <w:szCs w:val="20"/>
                <w:lang w:val="ro-MD"/>
              </w:rPr>
              <w:lastRenderedPageBreak/>
              <w:t>care sunt dobândite sau care vor înceta să existe sunt supuse procedurilor de faliment, procedurilor de lichidare a societăților insolvente, aranjamentelor judiciare, compunerilor și procedurilor analogice.</w:t>
            </w:r>
          </w:p>
          <w:p w14:paraId="448BA013" w14:textId="77777777" w:rsidR="00A376FC" w:rsidRPr="00FB7622" w:rsidRDefault="00A376FC" w:rsidP="00A376FC">
            <w:pPr>
              <w:pStyle w:val="NormalWeb"/>
              <w:numPr>
                <w:ilvl w:val="0"/>
                <w:numId w:val="2"/>
              </w:numPr>
              <w:tabs>
                <w:tab w:val="clear" w:pos="720"/>
              </w:tabs>
              <w:ind w:left="22"/>
              <w:jc w:val="both"/>
              <w:rPr>
                <w:sz w:val="20"/>
                <w:szCs w:val="20"/>
                <w:lang w:val="ro-MD"/>
              </w:rPr>
            </w:pPr>
            <w:r w:rsidRPr="00FB7622">
              <w:rPr>
                <w:sz w:val="20"/>
                <w:szCs w:val="20"/>
                <w:lang w:val="ro-MD"/>
              </w:rPr>
              <w:t>4. Statele membre vor asigura faptul că acest capitol nu se aplică societăților care fac obiectul aplicării instrumentelor de rezoluție, a puterilor și mecanismelor prevăzute în Titlul IV din Directiva 2014/59/UE sau în Titlul V din Regulamentul (UE) 2021/23.</w:t>
            </w:r>
          </w:p>
        </w:tc>
        <w:tc>
          <w:tcPr>
            <w:tcW w:w="2410" w:type="dxa"/>
          </w:tcPr>
          <w:p w14:paraId="0146FC75" w14:textId="77777777" w:rsidR="00A376FC" w:rsidRPr="00FB7622" w:rsidRDefault="00A376FC" w:rsidP="00A376FC">
            <w:pPr>
              <w:jc w:val="center"/>
              <w:rPr>
                <w:rFonts w:ascii="Times New Roman" w:hAnsi="Times New Roman" w:cs="Times New Roman"/>
                <w:b/>
                <w:sz w:val="20"/>
                <w:szCs w:val="20"/>
                <w:lang w:val="ro-MD"/>
              </w:rPr>
            </w:pPr>
          </w:p>
          <w:p w14:paraId="1B4FCC7A" w14:textId="77777777" w:rsidR="00A376FC" w:rsidRPr="00FB7622" w:rsidRDefault="00A376FC" w:rsidP="00A376FC">
            <w:pPr>
              <w:jc w:val="center"/>
              <w:rPr>
                <w:rFonts w:ascii="Times New Roman" w:hAnsi="Times New Roman" w:cs="Times New Roman"/>
                <w:b/>
                <w:sz w:val="20"/>
                <w:szCs w:val="20"/>
                <w:lang w:val="ro-MD"/>
              </w:rPr>
            </w:pPr>
            <w:r w:rsidRPr="00FB7622">
              <w:rPr>
                <w:rFonts w:ascii="Times New Roman" w:hAnsi="Times New Roman" w:cs="Times New Roman"/>
                <w:b/>
                <w:sz w:val="20"/>
                <w:szCs w:val="20"/>
                <w:lang w:val="ro-MD"/>
              </w:rPr>
              <w:t>Article 87</w:t>
            </w:r>
          </w:p>
          <w:p w14:paraId="5F643218" w14:textId="77777777" w:rsidR="00A376FC" w:rsidRPr="00FB7622" w:rsidRDefault="00A376FC" w:rsidP="00A376FC">
            <w:pPr>
              <w:jc w:val="center"/>
              <w:rPr>
                <w:rFonts w:ascii="Times New Roman" w:hAnsi="Times New Roman" w:cs="Times New Roman"/>
                <w:b/>
                <w:sz w:val="20"/>
                <w:szCs w:val="20"/>
                <w:lang w:val="ro-MD"/>
              </w:rPr>
            </w:pPr>
            <w:r w:rsidRPr="00FB7622">
              <w:rPr>
                <w:rFonts w:ascii="Times New Roman" w:hAnsi="Times New Roman" w:cs="Times New Roman"/>
                <w:b/>
                <w:sz w:val="20"/>
                <w:szCs w:val="20"/>
                <w:lang w:val="ro-MD"/>
              </w:rPr>
              <w:t>General provisions</w:t>
            </w:r>
          </w:p>
          <w:p w14:paraId="21E2BCE4" w14:textId="77777777" w:rsidR="00A376FC" w:rsidRPr="00FB7622" w:rsidRDefault="00A376FC" w:rsidP="00A376FC">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1. The coordination measures laid down by this Chapter shall apply to the laws, regulations and administrative provisions of the Member States relating to the types of company listed in Annex I. </w:t>
            </w:r>
          </w:p>
          <w:p w14:paraId="127543DC" w14:textId="77777777" w:rsidR="00A376FC" w:rsidRPr="00FB7622" w:rsidRDefault="00A376FC" w:rsidP="00A376FC">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2. Member States need not apply this Chapter to cooperatives incorporated as one of the types of company listed in Annex I. In so far as the laws of the Member States make use of this option, they shall require such companies to include the word ‘cooperative’ in all the documents referred to in Article 26. </w:t>
            </w:r>
          </w:p>
          <w:p w14:paraId="37B8F7E9" w14:textId="77777777" w:rsidR="00A376FC" w:rsidRPr="00FB7622" w:rsidRDefault="00A376FC" w:rsidP="00A376FC">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3. Member States need not apply this Chapter in cases where the company or companies which are being acquired or will cease to </w:t>
            </w:r>
            <w:r w:rsidRPr="00FB7622">
              <w:rPr>
                <w:rFonts w:ascii="Times New Roman" w:hAnsi="Times New Roman" w:cs="Times New Roman"/>
                <w:sz w:val="20"/>
                <w:szCs w:val="20"/>
                <w:lang w:val="ro-MD"/>
              </w:rPr>
              <w:lastRenderedPageBreak/>
              <w:t>exist are the subject of bankruptcy proceedings, proceedings relating to the winding-up of insolvent companies, judicial arrangements, compositions and analogous proceedings.</w:t>
            </w:r>
          </w:p>
          <w:p w14:paraId="4E0B66D5" w14:textId="77777777" w:rsidR="00A376FC" w:rsidRPr="00FB7622" w:rsidRDefault="00A376FC" w:rsidP="00A376FC">
            <w:pPr>
              <w:jc w:val="both"/>
              <w:rPr>
                <w:rFonts w:ascii="Times New Roman" w:hAnsi="Times New Roman" w:cs="Times New Roman"/>
                <w:b/>
                <w:sz w:val="20"/>
                <w:szCs w:val="20"/>
                <w:lang w:val="ro-MD"/>
              </w:rPr>
            </w:pPr>
            <w:r w:rsidRPr="00FB7622">
              <w:rPr>
                <w:rFonts w:ascii="Times New Roman" w:hAnsi="Times New Roman" w:cs="Times New Roman"/>
                <w:sz w:val="20"/>
                <w:szCs w:val="20"/>
                <w:lang w:val="ro-MD"/>
              </w:rPr>
              <w:t>4. Member States shall ensure that this Chapter does not apply to companies which are the subject of the application of resolution tools, powers and mechanisms provided for in Title IV of Directive 2014/59/EU or in Title V of Regulation (EU) 2021/23.</w:t>
            </w:r>
          </w:p>
        </w:tc>
        <w:tc>
          <w:tcPr>
            <w:tcW w:w="2551" w:type="dxa"/>
          </w:tcPr>
          <w:p w14:paraId="2674D445" w14:textId="77777777" w:rsidR="00A376FC" w:rsidRPr="00FB7622" w:rsidRDefault="00A376FC" w:rsidP="00A376FC">
            <w:pPr>
              <w:jc w:val="center"/>
              <w:rPr>
                <w:rFonts w:ascii="Times New Roman" w:hAnsi="Times New Roman" w:cs="Times New Roman"/>
                <w:b/>
                <w:bCs/>
                <w:sz w:val="20"/>
                <w:szCs w:val="20"/>
                <w:lang w:val="ro-MD"/>
              </w:rPr>
            </w:pPr>
            <w:r w:rsidRPr="00FB7622">
              <w:rPr>
                <w:rFonts w:ascii="Times New Roman" w:hAnsi="Times New Roman" w:cs="Times New Roman"/>
                <w:bCs/>
                <w:sz w:val="20"/>
                <w:szCs w:val="20"/>
                <w:lang w:val="ro-MD"/>
              </w:rPr>
              <w:lastRenderedPageBreak/>
              <w:t>n</w:t>
            </w:r>
            <w:r w:rsidRPr="00FB7622">
              <w:rPr>
                <w:rFonts w:ascii="Times New Roman" w:hAnsi="Times New Roman" w:cs="Times New Roman"/>
                <w:sz w:val="20"/>
                <w:szCs w:val="20"/>
                <w:lang w:val="ro-MD"/>
              </w:rPr>
              <w:t>/a</w:t>
            </w:r>
          </w:p>
        </w:tc>
        <w:tc>
          <w:tcPr>
            <w:tcW w:w="2552" w:type="dxa"/>
          </w:tcPr>
          <w:p w14:paraId="6B001B34" w14:textId="77777777" w:rsidR="00A376FC" w:rsidRPr="00FB7622" w:rsidRDefault="00A376FC" w:rsidP="00A376FC">
            <w:pPr>
              <w:jc w:val="center"/>
              <w:rPr>
                <w:rFonts w:ascii="Times New Roman" w:hAnsi="Times New Roman" w:cs="Times New Roman"/>
                <w:b/>
                <w:bCs/>
                <w:sz w:val="20"/>
                <w:szCs w:val="20"/>
                <w:lang w:val="ro-MD"/>
              </w:rPr>
            </w:pPr>
            <w:r w:rsidRPr="00FB7622">
              <w:rPr>
                <w:rFonts w:ascii="Times New Roman" w:hAnsi="Times New Roman" w:cs="Times New Roman"/>
                <w:bCs/>
                <w:sz w:val="20"/>
                <w:szCs w:val="20"/>
                <w:lang w:val="ro-MD"/>
              </w:rPr>
              <w:t>n</w:t>
            </w:r>
            <w:r w:rsidRPr="00FB7622">
              <w:rPr>
                <w:rFonts w:ascii="Times New Roman" w:hAnsi="Times New Roman" w:cs="Times New Roman"/>
                <w:sz w:val="20"/>
                <w:szCs w:val="20"/>
                <w:lang w:val="ro-MD"/>
              </w:rPr>
              <w:t>/a</w:t>
            </w:r>
          </w:p>
        </w:tc>
        <w:tc>
          <w:tcPr>
            <w:tcW w:w="1275" w:type="dxa"/>
          </w:tcPr>
          <w:p w14:paraId="7E20864F" w14:textId="2ADE5A93" w:rsidR="00A376FC" w:rsidRPr="001F5A3D" w:rsidRDefault="00897FFD" w:rsidP="00A376FC">
            <w:pPr>
              <w:jc w:val="center"/>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Compatibil / Compatible</w:t>
            </w:r>
          </w:p>
        </w:tc>
        <w:tc>
          <w:tcPr>
            <w:tcW w:w="1874" w:type="dxa"/>
          </w:tcPr>
          <w:p w14:paraId="1E4E555C" w14:textId="77777777" w:rsidR="00A376FC" w:rsidRPr="001F5A3D" w:rsidRDefault="009D4BE1" w:rsidP="00A376FC">
            <w:pPr>
              <w:jc w:val="both"/>
              <w:rPr>
                <w:rFonts w:ascii="Times New Roman" w:hAnsi="Times New Roman" w:cs="Times New Roman"/>
                <w:sz w:val="20"/>
                <w:szCs w:val="20"/>
                <w:lang w:val="ro-RO"/>
              </w:rPr>
            </w:pPr>
            <w:r w:rsidRPr="001F5A3D">
              <w:rPr>
                <w:rFonts w:ascii="Times New Roman" w:hAnsi="Times New Roman" w:cs="Times New Roman"/>
                <w:sz w:val="20"/>
                <w:szCs w:val="20"/>
                <w:lang w:val="ro-RO"/>
              </w:rPr>
              <w:t>Alin. 1 stabilește domeniul de aplicare, respectat de Republica Moldova.</w:t>
            </w:r>
          </w:p>
          <w:p w14:paraId="3FB8E588" w14:textId="77777777" w:rsidR="00A871B3" w:rsidRPr="001F5A3D" w:rsidRDefault="00A871B3" w:rsidP="00A376FC">
            <w:pPr>
              <w:jc w:val="both"/>
              <w:rPr>
                <w:rFonts w:ascii="Times New Roman" w:hAnsi="Times New Roman" w:cs="Times New Roman"/>
                <w:sz w:val="20"/>
                <w:szCs w:val="20"/>
                <w:lang w:val="ro-RO"/>
              </w:rPr>
            </w:pPr>
            <w:r w:rsidRPr="001F5A3D">
              <w:rPr>
                <w:rFonts w:ascii="Times New Roman" w:hAnsi="Times New Roman" w:cs="Times New Roman"/>
                <w:sz w:val="20"/>
                <w:szCs w:val="20"/>
                <w:lang w:val="ro-RO"/>
              </w:rPr>
              <w:t>Alin. 2 și 3 sunt opționale.</w:t>
            </w:r>
          </w:p>
          <w:p w14:paraId="40CD7E9C" w14:textId="26E84690" w:rsidR="00DD7EAA" w:rsidRPr="001F5A3D" w:rsidRDefault="00DD7EAA" w:rsidP="00A376FC">
            <w:pPr>
              <w:jc w:val="both"/>
              <w:rPr>
                <w:rFonts w:ascii="Times New Roman" w:hAnsi="Times New Roman" w:cs="Times New Roman"/>
                <w:sz w:val="20"/>
                <w:szCs w:val="20"/>
                <w:lang w:val="ro-RO"/>
              </w:rPr>
            </w:pPr>
            <w:r w:rsidRPr="001F5A3D">
              <w:rPr>
                <w:rFonts w:ascii="Times New Roman" w:hAnsi="Times New Roman" w:cs="Times New Roman"/>
                <w:sz w:val="20"/>
                <w:szCs w:val="20"/>
                <w:lang w:val="ro-RO"/>
              </w:rPr>
              <w:t xml:space="preserve">Alin. 4 este respectat, deoarece </w:t>
            </w:r>
            <w:r w:rsidR="00DD512D" w:rsidRPr="001F5A3D">
              <w:rPr>
                <w:rFonts w:ascii="Times New Roman" w:hAnsi="Times New Roman" w:cs="Times New Roman"/>
                <w:sz w:val="20"/>
                <w:szCs w:val="20"/>
                <w:lang w:val="ro-RO"/>
              </w:rPr>
              <w:t>Legea nr. 232/2016 privind redresarea şi rezoluţia băncilor. În plus, regulile naționale privind reorganizarea se aplică doar pentru reorganizările voluntare, adică decise de organele competente ale persoanei juridice, pe când redresarea și rezoluția sunt măsuri impuse de autoritatea publică.</w:t>
            </w:r>
          </w:p>
        </w:tc>
        <w:tc>
          <w:tcPr>
            <w:tcW w:w="1464" w:type="dxa"/>
          </w:tcPr>
          <w:p w14:paraId="267EEE88" w14:textId="77777777"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FB7622" w14:paraId="434DFF7C" w14:textId="77777777" w:rsidTr="00866BCC">
        <w:tc>
          <w:tcPr>
            <w:tcW w:w="2547" w:type="dxa"/>
          </w:tcPr>
          <w:p w14:paraId="61A664F8" w14:textId="5B238259" w:rsidR="00A376FC" w:rsidRPr="00FB7622" w:rsidRDefault="00A376FC" w:rsidP="00A376FC">
            <w:pPr>
              <w:pStyle w:val="Heading3"/>
              <w:jc w:val="center"/>
              <w:rPr>
                <w:noProof/>
                <w:sz w:val="20"/>
                <w:szCs w:val="20"/>
                <w:lang w:val="ro-MD"/>
              </w:rPr>
            </w:pPr>
            <w:r w:rsidRPr="00FB7622">
              <w:rPr>
                <w:sz w:val="20"/>
                <w:szCs w:val="20"/>
                <w:lang w:val="ro-MD"/>
              </w:rPr>
              <w:t>Articolul 88</w:t>
            </w:r>
          </w:p>
          <w:p w14:paraId="477C6592" w14:textId="77777777" w:rsidR="00A376FC" w:rsidRPr="00FB7622" w:rsidRDefault="00A376FC" w:rsidP="00A376FC">
            <w:pPr>
              <w:pStyle w:val="NormalWeb"/>
              <w:jc w:val="center"/>
              <w:rPr>
                <w:sz w:val="20"/>
                <w:szCs w:val="20"/>
                <w:lang w:val="ro-MD"/>
              </w:rPr>
            </w:pPr>
            <w:r w:rsidRPr="00FB7622">
              <w:rPr>
                <w:rStyle w:val="Strong"/>
                <w:sz w:val="20"/>
                <w:szCs w:val="20"/>
                <w:lang w:val="ro-MD"/>
              </w:rPr>
              <w:t>Reguli privind fuziunile prin absorbție și fuziunile prin formarea unei noi companii</w:t>
            </w:r>
          </w:p>
          <w:p w14:paraId="0A5165F6" w14:textId="77777777" w:rsidR="00A376FC" w:rsidRPr="00FB7622" w:rsidRDefault="00A376FC" w:rsidP="00A376FC">
            <w:pPr>
              <w:pStyle w:val="NormalWeb"/>
              <w:jc w:val="both"/>
              <w:rPr>
                <w:sz w:val="20"/>
                <w:szCs w:val="20"/>
                <w:lang w:val="ro-MD"/>
              </w:rPr>
            </w:pPr>
            <w:r w:rsidRPr="00FB7622">
              <w:rPr>
                <w:sz w:val="20"/>
                <w:szCs w:val="20"/>
                <w:lang w:val="ro-MD"/>
              </w:rPr>
              <w:t xml:space="preserve">Statele membre vor stabili, în ceea ce privește companiile reglementate de legislația lor națională, reglementări care guvernează fuziunile prin absorbția uneia sau mai multor companii de către o altă companie și fuziunile </w:t>
            </w:r>
            <w:r w:rsidRPr="00FB7622">
              <w:rPr>
                <w:sz w:val="20"/>
                <w:szCs w:val="20"/>
                <w:lang w:val="ro-MD"/>
              </w:rPr>
              <w:lastRenderedPageBreak/>
              <w:t>prin formarea unei noi companii.</w:t>
            </w:r>
          </w:p>
          <w:p w14:paraId="6FC152A0" w14:textId="77777777" w:rsidR="00A376FC" w:rsidRPr="00FB7622" w:rsidRDefault="00A376FC" w:rsidP="00A376FC">
            <w:pPr>
              <w:pStyle w:val="NormalWeb"/>
              <w:rPr>
                <w:b/>
                <w:bCs/>
                <w:sz w:val="20"/>
                <w:szCs w:val="20"/>
                <w:lang w:val="ro-MD"/>
              </w:rPr>
            </w:pPr>
          </w:p>
        </w:tc>
        <w:tc>
          <w:tcPr>
            <w:tcW w:w="2410" w:type="dxa"/>
          </w:tcPr>
          <w:p w14:paraId="668BB02B" w14:textId="77777777" w:rsidR="00A376FC" w:rsidRPr="00FB7622" w:rsidRDefault="00A376FC" w:rsidP="00A376FC">
            <w:pPr>
              <w:jc w:val="center"/>
              <w:rPr>
                <w:rFonts w:ascii="Times New Roman" w:hAnsi="Times New Roman" w:cs="Times New Roman"/>
                <w:b/>
                <w:sz w:val="20"/>
                <w:szCs w:val="20"/>
                <w:lang w:val="ro-MD"/>
              </w:rPr>
            </w:pPr>
            <w:r w:rsidRPr="00FB7622">
              <w:rPr>
                <w:rFonts w:ascii="Times New Roman" w:hAnsi="Times New Roman" w:cs="Times New Roman"/>
                <w:b/>
                <w:sz w:val="20"/>
                <w:szCs w:val="20"/>
                <w:lang w:val="ro-MD"/>
              </w:rPr>
              <w:lastRenderedPageBreak/>
              <w:t>Article 88</w:t>
            </w:r>
          </w:p>
          <w:p w14:paraId="17F25F21" w14:textId="77777777" w:rsidR="00A376FC" w:rsidRPr="00FB7622" w:rsidRDefault="00A376FC" w:rsidP="00A376FC">
            <w:pPr>
              <w:jc w:val="center"/>
              <w:rPr>
                <w:rFonts w:ascii="Times New Roman" w:hAnsi="Times New Roman" w:cs="Times New Roman"/>
                <w:b/>
                <w:sz w:val="20"/>
                <w:szCs w:val="20"/>
                <w:lang w:val="ro-MD"/>
              </w:rPr>
            </w:pPr>
            <w:r w:rsidRPr="00FB7622">
              <w:rPr>
                <w:rFonts w:ascii="Times New Roman" w:hAnsi="Times New Roman" w:cs="Times New Roman"/>
                <w:b/>
                <w:sz w:val="20"/>
                <w:szCs w:val="20"/>
                <w:lang w:val="ro-MD"/>
              </w:rPr>
              <w:t>Rules governing mergers by acquisition and mergers by formation of a new company</w:t>
            </w:r>
          </w:p>
          <w:p w14:paraId="483831FB" w14:textId="77777777" w:rsidR="00A376FC" w:rsidRPr="00FB7622" w:rsidRDefault="00A376FC" w:rsidP="00A376FC">
            <w:pPr>
              <w:jc w:val="both"/>
              <w:rPr>
                <w:rFonts w:ascii="Times New Roman" w:hAnsi="Times New Roman" w:cs="Times New Roman"/>
                <w:b/>
                <w:sz w:val="20"/>
                <w:szCs w:val="20"/>
                <w:lang w:val="ro-MD"/>
              </w:rPr>
            </w:pPr>
            <w:r w:rsidRPr="00FB7622">
              <w:rPr>
                <w:rFonts w:ascii="Times New Roman" w:hAnsi="Times New Roman" w:cs="Times New Roman"/>
                <w:sz w:val="20"/>
                <w:szCs w:val="20"/>
                <w:lang w:val="ro-MD"/>
              </w:rPr>
              <w:t>Member States shall, as regards companies governed by their national laws, make provision for rules governing mergers by the acquisition of one or more companies by another company and merger by the formation of a new company.</w:t>
            </w:r>
          </w:p>
        </w:tc>
        <w:tc>
          <w:tcPr>
            <w:tcW w:w="2551" w:type="dxa"/>
          </w:tcPr>
          <w:p w14:paraId="31BD4F3A" w14:textId="3F3DA7EE" w:rsidR="00A376FC" w:rsidRPr="00FB7622" w:rsidRDefault="00A376FC" w:rsidP="00A376FC">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 xml:space="preserve">Codul Civil </w:t>
            </w:r>
          </w:p>
          <w:p w14:paraId="3B603525" w14:textId="66EAC2FC" w:rsidR="00A376FC" w:rsidRPr="00FB7622" w:rsidRDefault="00A376FC" w:rsidP="00A376FC">
            <w:pPr>
              <w:jc w:val="both"/>
              <w:rPr>
                <w:rFonts w:ascii="Times New Roman" w:hAnsi="Times New Roman" w:cs="Times New Roman"/>
                <w:sz w:val="20"/>
                <w:szCs w:val="20"/>
                <w:shd w:val="clear" w:color="auto" w:fill="FFFFFF"/>
                <w:lang w:val="ro-MD"/>
              </w:rPr>
            </w:pPr>
            <w:r w:rsidRPr="00FB7622">
              <w:rPr>
                <w:rStyle w:val="Strong"/>
                <w:rFonts w:ascii="Times New Roman" w:hAnsi="Times New Roman" w:cs="Times New Roman"/>
                <w:sz w:val="20"/>
                <w:szCs w:val="20"/>
                <w:shd w:val="clear" w:color="auto" w:fill="FFFFFF"/>
                <w:lang w:val="ro-MD"/>
              </w:rPr>
              <w:t>Articolul 204.</w:t>
            </w:r>
            <w:r w:rsidRPr="00FB7622">
              <w:rPr>
                <w:rFonts w:ascii="Times New Roman" w:hAnsi="Times New Roman" w:cs="Times New Roman"/>
                <w:sz w:val="20"/>
                <w:szCs w:val="20"/>
                <w:shd w:val="clear" w:color="auto" w:fill="FFFFFF"/>
                <w:lang w:val="ro-MD"/>
              </w:rPr>
              <w:t> Reorganizarea persoanei juridice</w:t>
            </w:r>
          </w:p>
          <w:p w14:paraId="57473282" w14:textId="5F43F480" w:rsidR="00A376FC" w:rsidRPr="00FB7622" w:rsidRDefault="00A376FC" w:rsidP="00A376FC">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(1) Persoana juridică se reorganizează prin fuziune (contopire şi absorbţie), dezmembrare (divizare şi separare) sau transformare.</w:t>
            </w:r>
          </w:p>
          <w:p w14:paraId="4D07AC1D" w14:textId="3134C358" w:rsidR="00A376FC" w:rsidRPr="00FB7622" w:rsidRDefault="00A376FC" w:rsidP="00A376FC">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(4) Dacă prin fuziune sau dezmembrare se înfiinţează o nouă persoană juridică, aceasta se constituie în condiţiile prevăzute de lege pentru forma persoanei juridice respective</w:t>
            </w:r>
          </w:p>
          <w:p w14:paraId="3F4915CA" w14:textId="417C4CB0"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 xml:space="preserve">(6)Fuziunea sau dezmembrarea se poate face </w:t>
            </w:r>
            <w:r w:rsidRPr="00FB7622">
              <w:rPr>
                <w:sz w:val="20"/>
                <w:szCs w:val="20"/>
                <w:lang w:val="ro-MD"/>
              </w:rPr>
              <w:lastRenderedPageBreak/>
              <w:t>și între persoane juridice de forme diferite cu condiția că toate persoanele juridice participante sînt înregistrate în același registru de publicitate prevăzut de lege.</w:t>
            </w:r>
          </w:p>
          <w:p w14:paraId="2155D996" w14:textId="5896DFBE"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(7)Fuziunea sau dezmembrarea poate fi efectuată chiar dacă persoanele juridice care se vor dizolva sînt în lichidare, cu condiția ca acestea să nu fi început repartizarea activelor în procedura de lichidare.</w:t>
            </w:r>
          </w:p>
          <w:p w14:paraId="30479BDD" w14:textId="1AB27AEF" w:rsidR="00A376FC" w:rsidRPr="00FB7622" w:rsidRDefault="00A376FC" w:rsidP="00A376FC">
            <w:pPr>
              <w:pStyle w:val="NormalWeb"/>
              <w:shd w:val="clear" w:color="auto" w:fill="FFFFFF"/>
              <w:spacing w:before="0" w:beforeAutospacing="0" w:after="0" w:afterAutospacing="0"/>
              <w:jc w:val="both"/>
              <w:rPr>
                <w:sz w:val="20"/>
                <w:szCs w:val="20"/>
                <w:shd w:val="clear" w:color="auto" w:fill="FFFFFF"/>
                <w:lang w:val="ro-MD"/>
              </w:rPr>
            </w:pPr>
            <w:r w:rsidRPr="00FB7622">
              <w:rPr>
                <w:rStyle w:val="Strong"/>
                <w:sz w:val="20"/>
                <w:szCs w:val="20"/>
                <w:shd w:val="clear" w:color="auto" w:fill="FFFFFF"/>
                <w:lang w:val="ro-MD"/>
              </w:rPr>
              <w:t>Articolul 208.</w:t>
            </w:r>
            <w:r w:rsidRPr="00FB7622">
              <w:rPr>
                <w:sz w:val="20"/>
                <w:szCs w:val="20"/>
                <w:shd w:val="clear" w:color="auto" w:fill="FFFFFF"/>
                <w:lang w:val="ro-MD"/>
              </w:rPr>
              <w:t> Fuziunea persoanelor juridice</w:t>
            </w:r>
          </w:p>
          <w:p w14:paraId="4C22ED9A" w14:textId="1A994E76" w:rsidR="00A376FC" w:rsidRPr="00FB7622" w:rsidRDefault="00A376FC" w:rsidP="00A376FC">
            <w:pPr>
              <w:pStyle w:val="NormalWeb"/>
              <w:shd w:val="clear" w:color="auto" w:fill="FFFFFF"/>
              <w:spacing w:before="0" w:beforeAutospacing="0" w:after="0" w:afterAutospacing="0"/>
              <w:jc w:val="both"/>
              <w:rPr>
                <w:sz w:val="20"/>
                <w:szCs w:val="20"/>
                <w:shd w:val="clear" w:color="auto" w:fill="FFFFFF"/>
                <w:lang w:val="ro-MD"/>
              </w:rPr>
            </w:pPr>
            <w:r w:rsidRPr="00FB7622">
              <w:rPr>
                <w:sz w:val="20"/>
                <w:szCs w:val="20"/>
                <w:shd w:val="clear" w:color="auto" w:fill="FFFFFF"/>
                <w:lang w:val="ro-MD"/>
              </w:rPr>
              <w:t>(1) Fuziunea se realizează prin contopire sau absorbţie. (2) Contopirea are ca efect dizolvarea fără a intra în lichidare a persoanelor juridice participante la contopire şi trecerea integrală a drepturilor şi obligaţiilor acestora la persoana juridică ce se înfiinţează.</w:t>
            </w:r>
          </w:p>
          <w:p w14:paraId="656E26F9" w14:textId="1D9912AE" w:rsidR="00A376FC" w:rsidRPr="00FB7622" w:rsidRDefault="00A376FC" w:rsidP="00A376FC">
            <w:pPr>
              <w:pStyle w:val="NormalWeb"/>
              <w:shd w:val="clear" w:color="auto" w:fill="FFFFFF"/>
              <w:spacing w:before="0" w:beforeAutospacing="0" w:after="0" w:afterAutospacing="0"/>
              <w:jc w:val="both"/>
              <w:rPr>
                <w:sz w:val="20"/>
                <w:szCs w:val="20"/>
                <w:shd w:val="clear" w:color="auto" w:fill="FFFFFF"/>
                <w:lang w:val="ro-MD"/>
              </w:rPr>
            </w:pPr>
            <w:r w:rsidRPr="00FB7622">
              <w:rPr>
                <w:sz w:val="20"/>
                <w:szCs w:val="20"/>
                <w:shd w:val="clear" w:color="auto" w:fill="FFFFFF"/>
                <w:lang w:val="ro-MD"/>
              </w:rPr>
              <w:t>(3) Absorbţia are ca efect dizolvarea fără a intra în lichidare a persoanelor juridice absorbite şi trecerea integrală a drepturilor şi obligaţiilor acestora la persoana juridică absorbantă.</w:t>
            </w:r>
          </w:p>
          <w:p w14:paraId="5036DBF0" w14:textId="77777777" w:rsidR="00A376FC" w:rsidRPr="00FB7622" w:rsidRDefault="00A376FC" w:rsidP="00A376FC">
            <w:pPr>
              <w:jc w:val="both"/>
              <w:rPr>
                <w:rFonts w:ascii="Times New Roman" w:hAnsi="Times New Roman" w:cs="Times New Roman"/>
                <w:b/>
                <w:bCs/>
                <w:sz w:val="20"/>
                <w:szCs w:val="20"/>
                <w:lang w:val="ro-MD"/>
              </w:rPr>
            </w:pPr>
          </w:p>
          <w:p w14:paraId="2EBBD9A5" w14:textId="1B448BD6" w:rsidR="00296E28" w:rsidRPr="00FB7622" w:rsidRDefault="00296E28" w:rsidP="00296E28">
            <w:pPr>
              <w:jc w:val="both"/>
              <w:rPr>
                <w:rFonts w:ascii="Times New Roman" w:hAnsi="Times New Roman" w:cs="Times New Roman"/>
                <w:sz w:val="20"/>
                <w:szCs w:val="20"/>
                <w:lang w:val="ro-RO"/>
              </w:rPr>
            </w:pPr>
            <w:r w:rsidRPr="00FB7622">
              <w:rPr>
                <w:rFonts w:ascii="Times New Roman" w:hAnsi="Times New Roman" w:cs="Times New Roman"/>
                <w:b/>
                <w:bCs/>
                <w:sz w:val="20"/>
                <w:szCs w:val="20"/>
                <w:lang w:val="ro-RO"/>
              </w:rPr>
              <w:t xml:space="preserve">Legea 1134/1997 </w:t>
            </w:r>
            <w:r w:rsidRPr="00FB7622">
              <w:rPr>
                <w:rFonts w:ascii="Times New Roman" w:hAnsi="Times New Roman" w:cs="Times New Roman"/>
                <w:bCs/>
                <w:sz w:val="20"/>
                <w:szCs w:val="20"/>
                <w:lang w:val="ro-RO"/>
              </w:rPr>
              <w:t xml:space="preserve">în redacția </w:t>
            </w:r>
            <w:r w:rsidRPr="00FB7622">
              <w:rPr>
                <w:rFonts w:ascii="Times New Roman" w:hAnsi="Times New Roman" w:cs="Times New Roman"/>
                <w:sz w:val="20"/>
                <w:szCs w:val="20"/>
                <w:lang w:val="ro-RO"/>
              </w:rPr>
              <w:t>Proiectului de modificare a Legii nr. 1134/1997 (</w:t>
            </w:r>
            <w:r w:rsidR="00DE56BA" w:rsidRPr="00FB7622">
              <w:rPr>
                <w:rFonts w:ascii="Times New Roman" w:hAnsi="Times New Roman" w:cs="Times New Roman"/>
                <w:sz w:val="20"/>
                <w:szCs w:val="20"/>
                <w:highlight w:val="yellow"/>
                <w:lang w:val="ro-RO"/>
              </w:rPr>
              <w:t>ID 16339</w:t>
            </w:r>
            <w:r w:rsidRPr="00FB7622">
              <w:rPr>
                <w:rFonts w:ascii="Times New Roman" w:hAnsi="Times New Roman" w:cs="Times New Roman"/>
                <w:sz w:val="20"/>
                <w:szCs w:val="20"/>
                <w:lang w:val="ro-RO"/>
              </w:rPr>
              <w:t>)</w:t>
            </w:r>
          </w:p>
          <w:p w14:paraId="5A03C06B" w14:textId="123163FE" w:rsidR="00A376FC" w:rsidRPr="00FB7622" w:rsidRDefault="00A376FC" w:rsidP="00A376FC">
            <w:pPr>
              <w:jc w:val="both"/>
              <w:rPr>
                <w:rFonts w:ascii="Times New Roman" w:hAnsi="Times New Roman" w:cs="Times New Roman"/>
                <w:sz w:val="20"/>
                <w:szCs w:val="20"/>
                <w:shd w:val="clear" w:color="auto" w:fill="FFFFFF"/>
                <w:lang w:val="ro-MD"/>
              </w:rPr>
            </w:pPr>
            <w:r w:rsidRPr="00FB7622">
              <w:rPr>
                <w:rStyle w:val="Strong"/>
                <w:rFonts w:ascii="Times New Roman" w:hAnsi="Times New Roman" w:cs="Times New Roman"/>
                <w:sz w:val="20"/>
                <w:szCs w:val="20"/>
                <w:shd w:val="clear" w:color="auto" w:fill="FFFFFF"/>
                <w:lang w:val="ro-MD"/>
              </w:rPr>
              <w:lastRenderedPageBreak/>
              <w:t>Articolul 92.</w:t>
            </w:r>
            <w:r w:rsidRPr="00FB7622">
              <w:rPr>
                <w:rFonts w:ascii="Times New Roman" w:hAnsi="Times New Roman" w:cs="Times New Roman"/>
                <w:sz w:val="20"/>
                <w:szCs w:val="20"/>
                <w:shd w:val="clear" w:color="auto" w:fill="FFFFFF"/>
                <w:lang w:val="ro-MD"/>
              </w:rPr>
              <w:t> Dispoziţii generale</w:t>
            </w:r>
          </w:p>
          <w:p w14:paraId="5C5780F3" w14:textId="4C3F2D5B" w:rsidR="00A376FC" w:rsidRPr="00FB7622" w:rsidRDefault="00A376FC" w:rsidP="00A376FC">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(1) Reorganizarea societăţii se efectuează prin fuziune (contopire şi absorbţie), dezmembrare (divizare şi separare) sau transformare, în conformitate cu Codul civil, cu prezenta lege, cu actele normative ale Comisiei Naționale, cu legislaţia din domeniul concurenţei şi cu legislaţia privind piaţa de capital.</w:t>
            </w:r>
          </w:p>
          <w:p w14:paraId="052EA633" w14:textId="77777777" w:rsidR="00A376FC" w:rsidRPr="00FB7622" w:rsidRDefault="00A376FC" w:rsidP="00A376FC">
            <w:pPr>
              <w:jc w:val="both"/>
              <w:rPr>
                <w:rFonts w:ascii="Times New Roman" w:hAnsi="Times New Roman" w:cs="Times New Roman"/>
                <w:sz w:val="20"/>
                <w:szCs w:val="20"/>
                <w:shd w:val="clear" w:color="auto" w:fill="FFFFFF"/>
                <w:lang w:val="ro-MD"/>
              </w:rPr>
            </w:pPr>
            <w:r w:rsidRPr="00FB7622">
              <w:rPr>
                <w:rStyle w:val="Strong"/>
                <w:rFonts w:ascii="Times New Roman" w:hAnsi="Times New Roman" w:cs="Times New Roman"/>
                <w:sz w:val="20"/>
                <w:szCs w:val="20"/>
                <w:shd w:val="clear" w:color="auto" w:fill="FFFFFF"/>
                <w:lang w:val="ro-MD"/>
              </w:rPr>
              <w:t>Articolul 93.</w:t>
            </w:r>
            <w:r w:rsidRPr="00FB7622">
              <w:rPr>
                <w:rFonts w:ascii="Times New Roman" w:hAnsi="Times New Roman" w:cs="Times New Roman"/>
                <w:sz w:val="20"/>
                <w:szCs w:val="20"/>
                <w:shd w:val="clear" w:color="auto" w:fill="FFFFFF"/>
                <w:lang w:val="ro-MD"/>
              </w:rPr>
              <w:t> Fuziunea societăţilor</w:t>
            </w:r>
          </w:p>
          <w:p w14:paraId="263A11A6" w14:textId="7FAEBE4E" w:rsidR="00A376FC" w:rsidRPr="00FB7622" w:rsidRDefault="00A376FC" w:rsidP="00A376FC">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(1) Fuziunea societăţilor se realizează prin contopire sau absorbţie. Fuziunea societăţilor se efectuează prin consolidarea bilanţurilor lor, cu convertirea, după caz, a valorilor mobiliare ale societăţilor şi/sau a altor participaţiuni ale societăţilor antrenate în fuziune în valori mobiliare ale societăţii care va continua să funcţioneze după reorganizare sau ale societăţii nou-apărute.</w:t>
            </w:r>
          </w:p>
          <w:p w14:paraId="6DC7A1C8" w14:textId="547783E5" w:rsidR="00A376FC" w:rsidRPr="00FB7622" w:rsidRDefault="00A376FC" w:rsidP="00A376FC">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(3) Contopirea are ca efect încetarea existenţei societăţilor ce se reorganizează şi trecerea integrală a drepturilor şi obligaţiilor acestora la societatea ce se înfiinţează.</w:t>
            </w:r>
          </w:p>
          <w:p w14:paraId="1CE4003E" w14:textId="77A94BCA"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lastRenderedPageBreak/>
              <w:t>(4) Absorbţia are ca efect încetarea existenţei societăţilor absorbite în urma reorganizării şi trecerea integrală a drepturilor şi obligaţiilor acestora la persoana juridică absorbantă.</w:t>
            </w:r>
          </w:p>
          <w:p w14:paraId="2B5AAC07" w14:textId="77777777" w:rsidR="00A376FC" w:rsidRPr="00FB7622" w:rsidRDefault="00A376FC" w:rsidP="00A376FC">
            <w:pPr>
              <w:pStyle w:val="NormalWeb"/>
              <w:shd w:val="clear" w:color="auto" w:fill="FFFFFF"/>
              <w:spacing w:before="0" w:beforeAutospacing="0" w:after="0" w:afterAutospacing="0"/>
              <w:jc w:val="both"/>
              <w:rPr>
                <w:sz w:val="20"/>
                <w:szCs w:val="20"/>
                <w:lang w:val="ro-MD"/>
              </w:rPr>
            </w:pPr>
          </w:p>
          <w:p w14:paraId="2EE23E7B" w14:textId="085E7928" w:rsidR="00A376FC" w:rsidRPr="00FB7622" w:rsidRDefault="00A376FC" w:rsidP="00A376FC">
            <w:pPr>
              <w:pStyle w:val="NormalWeb"/>
              <w:shd w:val="clear" w:color="auto" w:fill="FFFFFF"/>
              <w:spacing w:before="0" w:beforeAutospacing="0" w:after="0" w:afterAutospacing="0"/>
              <w:jc w:val="both"/>
              <w:rPr>
                <w:b/>
                <w:bCs/>
                <w:sz w:val="20"/>
                <w:szCs w:val="20"/>
                <w:lang w:val="ro-MD"/>
              </w:rPr>
            </w:pPr>
          </w:p>
        </w:tc>
        <w:tc>
          <w:tcPr>
            <w:tcW w:w="2552" w:type="dxa"/>
          </w:tcPr>
          <w:p w14:paraId="70E56B64" w14:textId="77777777" w:rsidR="003B3077" w:rsidRPr="00FB7622" w:rsidRDefault="003B3077" w:rsidP="00184752">
            <w:pPr>
              <w:jc w:val="both"/>
              <w:rPr>
                <w:rFonts w:ascii="Times New Roman" w:hAnsi="Times New Roman" w:cs="Times New Roman"/>
                <w:b/>
                <w:bCs/>
                <w:sz w:val="20"/>
                <w:szCs w:val="20"/>
                <w:lang w:val="en-GB"/>
              </w:rPr>
            </w:pPr>
            <w:r w:rsidRPr="00FB7622">
              <w:rPr>
                <w:rFonts w:ascii="Times New Roman" w:hAnsi="Times New Roman" w:cs="Times New Roman"/>
                <w:b/>
                <w:bCs/>
                <w:sz w:val="20"/>
                <w:szCs w:val="20"/>
                <w:lang w:val="en-GB"/>
              </w:rPr>
              <w:lastRenderedPageBreak/>
              <w:t>Civil Code</w:t>
            </w:r>
          </w:p>
          <w:p w14:paraId="3BDBE1CB" w14:textId="281332DF" w:rsidR="003B3077" w:rsidRPr="00FB7622" w:rsidRDefault="003B3077" w:rsidP="00184752">
            <w:pPr>
              <w:jc w:val="both"/>
              <w:rPr>
                <w:rFonts w:ascii="Times New Roman" w:hAnsi="Times New Roman" w:cs="Times New Roman"/>
                <w:sz w:val="20"/>
                <w:szCs w:val="20"/>
                <w:lang w:val="en-GB"/>
              </w:rPr>
            </w:pPr>
            <w:r w:rsidRPr="00FB7622">
              <w:rPr>
                <w:rFonts w:ascii="Times New Roman" w:hAnsi="Times New Roman" w:cs="Times New Roman"/>
                <w:b/>
                <w:sz w:val="20"/>
                <w:szCs w:val="20"/>
                <w:lang w:val="en-GB"/>
              </w:rPr>
              <w:t>Article 204</w:t>
            </w:r>
            <w:r w:rsidRPr="00FB7622">
              <w:rPr>
                <w:rFonts w:ascii="Times New Roman" w:hAnsi="Times New Roman" w:cs="Times New Roman"/>
                <w:sz w:val="20"/>
                <w:szCs w:val="20"/>
                <w:lang w:val="en-GB"/>
              </w:rPr>
              <w:t>. Reorganisation of the legal person</w:t>
            </w:r>
          </w:p>
          <w:p w14:paraId="1B3E7621" w14:textId="039351DC" w:rsidR="003B3077" w:rsidRPr="00FB7622" w:rsidRDefault="003B3077" w:rsidP="00184752">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(1) A legal person is reorganised by merger (merger by formation of a new company and merger by acquisition), division (division by winding up and division by separation) or transformation.</w:t>
            </w:r>
          </w:p>
          <w:p w14:paraId="1E0B116B" w14:textId="45B804EB" w:rsidR="003B3077" w:rsidRPr="00FB7622" w:rsidRDefault="003B3077" w:rsidP="00184752">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(4) If a new legal person is established by merger or division, it is constituted under the conditions provided by law for the form of the respective legal person</w:t>
            </w:r>
          </w:p>
          <w:p w14:paraId="29E38AAD" w14:textId="3FA1745A" w:rsidR="003B3077" w:rsidRPr="00FB7622" w:rsidRDefault="003B3077" w:rsidP="00184752">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lastRenderedPageBreak/>
              <w:t>(6) Merger or division may also take place between legal persons of different forms provided that all participating legal persons are registered in the same publicity register provided by law.</w:t>
            </w:r>
          </w:p>
          <w:p w14:paraId="194BEACA" w14:textId="77777777" w:rsidR="003B3077" w:rsidRPr="00FB7622" w:rsidRDefault="003B3077" w:rsidP="00184752">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(7) Merger or division may be carried out even if the legal persons to be dissolved are in liquidation, provided that they have not begun the distribution of assets in the liquidation procedure.</w:t>
            </w:r>
          </w:p>
          <w:p w14:paraId="107AF5FE" w14:textId="77777777" w:rsidR="003B3077" w:rsidRPr="00FB7622" w:rsidRDefault="003B3077" w:rsidP="00184752">
            <w:pPr>
              <w:jc w:val="both"/>
              <w:rPr>
                <w:rFonts w:ascii="Times New Roman" w:hAnsi="Times New Roman" w:cs="Times New Roman"/>
                <w:sz w:val="20"/>
                <w:szCs w:val="20"/>
                <w:lang w:val="en-GB"/>
              </w:rPr>
            </w:pPr>
          </w:p>
          <w:p w14:paraId="07DB0CB8" w14:textId="2FF97763" w:rsidR="003B3077" w:rsidRPr="00FB7622" w:rsidRDefault="003B3077" w:rsidP="00184752">
            <w:pPr>
              <w:jc w:val="both"/>
              <w:rPr>
                <w:rFonts w:ascii="Times New Roman" w:hAnsi="Times New Roman" w:cs="Times New Roman"/>
                <w:sz w:val="20"/>
                <w:szCs w:val="20"/>
                <w:lang w:val="en-GB"/>
              </w:rPr>
            </w:pPr>
            <w:r w:rsidRPr="00FB7622">
              <w:rPr>
                <w:rFonts w:ascii="Times New Roman" w:hAnsi="Times New Roman" w:cs="Times New Roman"/>
                <w:b/>
                <w:sz w:val="20"/>
                <w:szCs w:val="20"/>
                <w:lang w:val="en-GB"/>
              </w:rPr>
              <w:t>Article 208</w:t>
            </w:r>
            <w:r w:rsidRPr="00FB7622">
              <w:rPr>
                <w:rFonts w:ascii="Times New Roman" w:hAnsi="Times New Roman" w:cs="Times New Roman"/>
                <w:sz w:val="20"/>
                <w:szCs w:val="20"/>
                <w:lang w:val="en-GB"/>
              </w:rPr>
              <w:t>. Merger of legal persons</w:t>
            </w:r>
          </w:p>
          <w:p w14:paraId="4A52F152" w14:textId="1065F0E0" w:rsidR="003B3077" w:rsidRPr="00FB7622" w:rsidRDefault="003B3077" w:rsidP="00184752">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(1) Merger is achieved by merger by formation of a new company or merger by acquisition. (2) Merger by formation of a new company has as effect the dissolution without entering into liquidation of the legal persons participating in the merger by formation of a new company and the full transfer of their rights and obligations to the legal person being established.</w:t>
            </w:r>
          </w:p>
          <w:p w14:paraId="6B00C5E8" w14:textId="77777777" w:rsidR="003B3077" w:rsidRPr="00FB7622" w:rsidRDefault="003B3077" w:rsidP="00184752">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 xml:space="preserve">(3) Merger by acquisition has as effect the dissolution without entering into liquidation of the acquired legal persons and the full transfer of their rights and </w:t>
            </w:r>
            <w:r w:rsidRPr="00FB7622">
              <w:rPr>
                <w:rFonts w:ascii="Times New Roman" w:hAnsi="Times New Roman" w:cs="Times New Roman"/>
                <w:sz w:val="20"/>
                <w:szCs w:val="20"/>
                <w:lang w:val="en-GB"/>
              </w:rPr>
              <w:lastRenderedPageBreak/>
              <w:t>obligations to the acquiring legal person.</w:t>
            </w:r>
          </w:p>
          <w:p w14:paraId="17B53D6F" w14:textId="77777777" w:rsidR="003B3077" w:rsidRPr="00FB7622" w:rsidRDefault="003B3077" w:rsidP="00184752">
            <w:pPr>
              <w:jc w:val="both"/>
              <w:rPr>
                <w:rFonts w:ascii="Times New Roman" w:hAnsi="Times New Roman" w:cs="Times New Roman"/>
                <w:sz w:val="20"/>
                <w:szCs w:val="20"/>
                <w:lang w:val="en-GB"/>
              </w:rPr>
            </w:pPr>
          </w:p>
          <w:p w14:paraId="40903012" w14:textId="0E2D7FC3" w:rsidR="003B3077" w:rsidRPr="00FB7622" w:rsidRDefault="003B3077" w:rsidP="00184752">
            <w:pPr>
              <w:jc w:val="both"/>
              <w:rPr>
                <w:rFonts w:ascii="Times New Roman" w:hAnsi="Times New Roman" w:cs="Times New Roman"/>
                <w:b/>
                <w:bCs/>
                <w:sz w:val="20"/>
                <w:szCs w:val="20"/>
                <w:lang w:val="en-GB"/>
              </w:rPr>
            </w:pPr>
            <w:r w:rsidRPr="00FB7622">
              <w:rPr>
                <w:rFonts w:ascii="Times New Roman" w:hAnsi="Times New Roman" w:cs="Times New Roman"/>
                <w:b/>
                <w:bCs/>
                <w:sz w:val="20"/>
                <w:szCs w:val="20"/>
                <w:lang w:val="en-GB"/>
              </w:rPr>
              <w:t>Law 1134/1997</w:t>
            </w:r>
          </w:p>
          <w:p w14:paraId="352E8FE4" w14:textId="31D68809" w:rsidR="003B3077" w:rsidRPr="00FB7622" w:rsidRDefault="003B3077" w:rsidP="00184752">
            <w:pPr>
              <w:jc w:val="both"/>
              <w:rPr>
                <w:rFonts w:ascii="Times New Roman" w:hAnsi="Times New Roman" w:cs="Times New Roman"/>
                <w:sz w:val="20"/>
                <w:szCs w:val="20"/>
                <w:lang w:val="en-GB"/>
              </w:rPr>
            </w:pPr>
            <w:r w:rsidRPr="00FB7622">
              <w:rPr>
                <w:rFonts w:ascii="Times New Roman" w:hAnsi="Times New Roman" w:cs="Times New Roman"/>
                <w:b/>
                <w:sz w:val="20"/>
                <w:szCs w:val="20"/>
                <w:lang w:val="en-GB"/>
              </w:rPr>
              <w:t>Article 92.</w:t>
            </w:r>
            <w:r w:rsidRPr="00FB7622">
              <w:rPr>
                <w:rFonts w:ascii="Times New Roman" w:hAnsi="Times New Roman" w:cs="Times New Roman"/>
                <w:sz w:val="20"/>
                <w:szCs w:val="20"/>
                <w:lang w:val="en-GB"/>
              </w:rPr>
              <w:t xml:space="preserve"> General provisions</w:t>
            </w:r>
          </w:p>
          <w:p w14:paraId="5652F292" w14:textId="77777777" w:rsidR="003B3077" w:rsidRPr="00FB7622" w:rsidRDefault="003B3077" w:rsidP="00184752">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(1) Reorganisation of the company is carried out by merger (merger by formation of a new company and merger by acquisition), division (division by winding up and division by separation) or transformation, in accordance with the Civil Code, this law, the normative acts of the National Commission for Financial Markets, the legislation in the field of competition and the legislation on the capital market.</w:t>
            </w:r>
          </w:p>
          <w:p w14:paraId="4730B596" w14:textId="77777777" w:rsidR="003B3077" w:rsidRPr="00FB7622" w:rsidRDefault="003B3077" w:rsidP="00184752">
            <w:pPr>
              <w:jc w:val="both"/>
              <w:rPr>
                <w:rFonts w:ascii="Times New Roman" w:hAnsi="Times New Roman" w:cs="Times New Roman"/>
                <w:sz w:val="20"/>
                <w:szCs w:val="20"/>
                <w:lang w:val="en-GB"/>
              </w:rPr>
            </w:pPr>
          </w:p>
          <w:p w14:paraId="1CF55C28" w14:textId="028B220D" w:rsidR="003B3077" w:rsidRPr="00FB7622" w:rsidRDefault="003B3077" w:rsidP="00184752">
            <w:pPr>
              <w:jc w:val="both"/>
              <w:rPr>
                <w:rFonts w:ascii="Times New Roman" w:hAnsi="Times New Roman" w:cs="Times New Roman"/>
                <w:sz w:val="20"/>
                <w:szCs w:val="20"/>
                <w:lang w:val="en-GB"/>
              </w:rPr>
            </w:pPr>
            <w:r w:rsidRPr="00FB7622">
              <w:rPr>
                <w:rFonts w:ascii="Times New Roman" w:hAnsi="Times New Roman" w:cs="Times New Roman"/>
                <w:b/>
                <w:sz w:val="20"/>
                <w:szCs w:val="20"/>
                <w:lang w:val="en-GB"/>
              </w:rPr>
              <w:t>Article 93.</w:t>
            </w:r>
            <w:r w:rsidRPr="00FB7622">
              <w:rPr>
                <w:rFonts w:ascii="Times New Roman" w:hAnsi="Times New Roman" w:cs="Times New Roman"/>
                <w:sz w:val="20"/>
                <w:szCs w:val="20"/>
                <w:lang w:val="en-GB"/>
              </w:rPr>
              <w:t xml:space="preserve"> Merger of companies</w:t>
            </w:r>
          </w:p>
          <w:p w14:paraId="3C1D0CAD" w14:textId="2EA607C4" w:rsidR="003B3077" w:rsidRPr="00FB7622" w:rsidRDefault="003B3077" w:rsidP="00184752">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 xml:space="preserve">(1) Merger of companies is achieved by merger by formation of a new company or merger by acquisition. Merger of companies is carried out by consolidating their balance sheets, with the conversion, as the case may be, of the securities of the companies and/or of other participations of the companies involved in the </w:t>
            </w:r>
            <w:r w:rsidRPr="00FB7622">
              <w:rPr>
                <w:rFonts w:ascii="Times New Roman" w:hAnsi="Times New Roman" w:cs="Times New Roman"/>
                <w:sz w:val="20"/>
                <w:szCs w:val="20"/>
                <w:lang w:val="en-GB"/>
              </w:rPr>
              <w:lastRenderedPageBreak/>
              <w:t>merger into securities of the company that will continue to function after the reorganisation or of the newly emerged company.</w:t>
            </w:r>
          </w:p>
          <w:p w14:paraId="518254A9" w14:textId="3284C924" w:rsidR="003B3077" w:rsidRPr="00FB7622" w:rsidRDefault="003B3077" w:rsidP="00184752">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(3) Merger by formation of a new company has as effect the cessation of existence of the companies being reorganised and the full transfer of their rights and obligations to the company being established.</w:t>
            </w:r>
          </w:p>
          <w:p w14:paraId="48C75538" w14:textId="77777777" w:rsidR="00A376FC" w:rsidRPr="00FB7622" w:rsidRDefault="003B3077" w:rsidP="00184752">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(4) Merger by acquisition has as effect the cessation of existence of the acquired companies following the reorganisation and the full transfer of their rights and obligations to the acquiring legal person.</w:t>
            </w:r>
          </w:p>
          <w:p w14:paraId="3883B56C" w14:textId="2792E0D0" w:rsidR="00184752" w:rsidRPr="00FB7622" w:rsidRDefault="00184752" w:rsidP="00184752">
            <w:pPr>
              <w:jc w:val="both"/>
              <w:rPr>
                <w:rFonts w:ascii="Times New Roman" w:hAnsi="Times New Roman" w:cs="Times New Roman"/>
                <w:sz w:val="20"/>
                <w:szCs w:val="20"/>
                <w:lang w:val="en-GB"/>
              </w:rPr>
            </w:pPr>
          </w:p>
        </w:tc>
        <w:tc>
          <w:tcPr>
            <w:tcW w:w="1275" w:type="dxa"/>
          </w:tcPr>
          <w:p w14:paraId="2FD3C7AD" w14:textId="689BBE2A" w:rsidR="00A376FC" w:rsidRPr="001F5A3D" w:rsidRDefault="00A376FC" w:rsidP="00A376FC">
            <w:pPr>
              <w:jc w:val="center"/>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 xml:space="preserve">Compatibil </w:t>
            </w:r>
            <w:r w:rsidR="008A1EBC" w:rsidRPr="001F5A3D">
              <w:rPr>
                <w:rFonts w:ascii="Times New Roman" w:hAnsi="Times New Roman" w:cs="Times New Roman"/>
                <w:color w:val="000000" w:themeColor="text1"/>
                <w:sz w:val="20"/>
                <w:szCs w:val="20"/>
                <w:lang w:val="ro-MD"/>
              </w:rPr>
              <w:t>/ Compatible</w:t>
            </w:r>
          </w:p>
        </w:tc>
        <w:tc>
          <w:tcPr>
            <w:tcW w:w="1874" w:type="dxa"/>
          </w:tcPr>
          <w:p w14:paraId="6AA010B6" w14:textId="3B4C4F97" w:rsidR="00A376FC" w:rsidRPr="001F5A3D" w:rsidRDefault="00A376FC" w:rsidP="00A376FC">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Legislația RM conține norme detaliate cu privire la fuziune. Acest articol este unul de </w:t>
            </w:r>
            <w:r w:rsidR="0094193B" w:rsidRPr="001F5A3D">
              <w:rPr>
                <w:rFonts w:ascii="Times New Roman" w:hAnsi="Times New Roman" w:cs="Times New Roman"/>
                <w:bCs/>
                <w:color w:val="000000" w:themeColor="text1"/>
                <w:sz w:val="20"/>
                <w:szCs w:val="20"/>
                <w:lang w:val="ro-MD"/>
              </w:rPr>
              <w:t>introductiv</w:t>
            </w:r>
            <w:r w:rsidRPr="001F5A3D">
              <w:rPr>
                <w:rFonts w:ascii="Times New Roman" w:hAnsi="Times New Roman" w:cs="Times New Roman"/>
                <w:bCs/>
                <w:color w:val="000000" w:themeColor="text1"/>
                <w:sz w:val="20"/>
                <w:szCs w:val="20"/>
                <w:lang w:val="ro-MD"/>
              </w:rPr>
              <w:t>, fiind desfășurate pe parcurs.</w:t>
            </w:r>
          </w:p>
        </w:tc>
        <w:tc>
          <w:tcPr>
            <w:tcW w:w="1464" w:type="dxa"/>
          </w:tcPr>
          <w:p w14:paraId="19AE004B" w14:textId="77777777"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1F5A3D" w14:paraId="5393073C" w14:textId="77777777" w:rsidTr="00866BCC">
        <w:tc>
          <w:tcPr>
            <w:tcW w:w="2547" w:type="dxa"/>
          </w:tcPr>
          <w:p w14:paraId="224F0167" w14:textId="553878A9" w:rsidR="00A376FC" w:rsidRPr="00FB7622" w:rsidRDefault="00A376FC" w:rsidP="00A376FC">
            <w:pPr>
              <w:pStyle w:val="Heading3"/>
              <w:jc w:val="center"/>
              <w:rPr>
                <w:sz w:val="20"/>
                <w:szCs w:val="20"/>
                <w:lang w:val="ro-MD"/>
              </w:rPr>
            </w:pPr>
            <w:r w:rsidRPr="00FB7622">
              <w:rPr>
                <w:sz w:val="20"/>
                <w:szCs w:val="20"/>
                <w:lang w:val="ro-MD"/>
              </w:rPr>
              <w:lastRenderedPageBreak/>
              <w:t>Articolul 89</w:t>
            </w:r>
          </w:p>
          <w:p w14:paraId="4BF59F97" w14:textId="77777777" w:rsidR="00A376FC" w:rsidRPr="00FB7622" w:rsidRDefault="00A376FC" w:rsidP="00A376FC">
            <w:pPr>
              <w:pStyle w:val="NormalWeb"/>
              <w:jc w:val="center"/>
              <w:rPr>
                <w:sz w:val="20"/>
                <w:szCs w:val="20"/>
                <w:lang w:val="ro-MD"/>
              </w:rPr>
            </w:pPr>
            <w:r w:rsidRPr="00FB7622">
              <w:rPr>
                <w:rStyle w:val="Strong"/>
                <w:sz w:val="20"/>
                <w:szCs w:val="20"/>
                <w:lang w:val="ro-MD"/>
              </w:rPr>
              <w:t>Definiția unei "fuziuni prin absorbție"</w:t>
            </w:r>
          </w:p>
          <w:p w14:paraId="28F82F29" w14:textId="77777777" w:rsidR="00A376FC" w:rsidRPr="00FB7622" w:rsidRDefault="00A376FC" w:rsidP="00A376FC">
            <w:pPr>
              <w:pStyle w:val="NormalWeb"/>
              <w:numPr>
                <w:ilvl w:val="0"/>
                <w:numId w:val="3"/>
              </w:numPr>
              <w:tabs>
                <w:tab w:val="clear" w:pos="720"/>
              </w:tabs>
              <w:ind w:left="27"/>
              <w:jc w:val="both"/>
              <w:rPr>
                <w:sz w:val="20"/>
                <w:szCs w:val="20"/>
                <w:lang w:val="ro-MD"/>
              </w:rPr>
            </w:pPr>
            <w:r w:rsidRPr="00FB7622">
              <w:rPr>
                <w:sz w:val="20"/>
                <w:szCs w:val="20"/>
                <w:lang w:val="ro-MD"/>
              </w:rPr>
              <w:t xml:space="preserve">1. În scopul acestui capitol, „fuziunea prin absorbție” înseamnă operațiunea prin care una sau mai multe companii sunt dizolvate fără a intra în lichidare și transferă către o altă companie toate activele și pasivele lor, în schimbul emiterii de acțiuni în compania absorbită către </w:t>
            </w:r>
            <w:r w:rsidRPr="00FB7622">
              <w:rPr>
                <w:sz w:val="20"/>
                <w:szCs w:val="20"/>
                <w:lang w:val="ro-MD"/>
              </w:rPr>
              <w:lastRenderedPageBreak/>
              <w:t>acționarii companiei sau companiilor absorbite și a unui plăți în numerar, dacă este cazul, care nu depășește 10 % din valoarea nominală a acțiunilor astfel emise sau, în cazul în care nu au valoare nominală, din valoarea lor contabilă de nominalizare.</w:t>
            </w:r>
          </w:p>
          <w:p w14:paraId="5436006D" w14:textId="77777777" w:rsidR="00A376FC" w:rsidRPr="00FB7622" w:rsidRDefault="00A376FC" w:rsidP="00A376FC">
            <w:pPr>
              <w:pStyle w:val="NormalWeb"/>
              <w:numPr>
                <w:ilvl w:val="0"/>
                <w:numId w:val="3"/>
              </w:numPr>
              <w:tabs>
                <w:tab w:val="clear" w:pos="720"/>
              </w:tabs>
              <w:ind w:left="0"/>
              <w:jc w:val="both"/>
              <w:rPr>
                <w:sz w:val="20"/>
                <w:szCs w:val="20"/>
                <w:lang w:val="ro-MD"/>
              </w:rPr>
            </w:pPr>
            <w:r w:rsidRPr="00FB7622">
              <w:rPr>
                <w:sz w:val="20"/>
                <w:szCs w:val="20"/>
                <w:lang w:val="ro-MD"/>
              </w:rPr>
              <w:t>2. Legislația unui stat membru poate prevedea că fuziunea prin absorbție poate fi realizată și atunci când una sau mai multe dintre companiile absorbite se află în lichidare, cu condiția ca această opțiune să fie limitată la companiile care nu au început încă să distribuie activele lor acționarilor.</w:t>
            </w:r>
          </w:p>
          <w:p w14:paraId="36BB28D8" w14:textId="77777777" w:rsidR="00A376FC" w:rsidRPr="00FB7622" w:rsidRDefault="00A376FC" w:rsidP="00A376FC">
            <w:pPr>
              <w:pStyle w:val="NormalWeb"/>
              <w:jc w:val="both"/>
              <w:rPr>
                <w:b/>
                <w:bCs/>
                <w:sz w:val="20"/>
                <w:szCs w:val="20"/>
                <w:lang w:val="ro-MD"/>
              </w:rPr>
            </w:pPr>
          </w:p>
        </w:tc>
        <w:tc>
          <w:tcPr>
            <w:tcW w:w="2410" w:type="dxa"/>
          </w:tcPr>
          <w:p w14:paraId="451AB8BD" w14:textId="5045F6C4" w:rsidR="00A376FC" w:rsidRPr="00FB7622" w:rsidRDefault="00A376FC" w:rsidP="00A376FC">
            <w:pPr>
              <w:jc w:val="center"/>
              <w:rPr>
                <w:rFonts w:ascii="Times New Roman" w:hAnsi="Times New Roman" w:cs="Times New Roman"/>
                <w:b/>
                <w:sz w:val="20"/>
                <w:szCs w:val="20"/>
                <w:lang w:val="ro-MD"/>
              </w:rPr>
            </w:pPr>
            <w:r w:rsidRPr="00FB7622">
              <w:rPr>
                <w:rFonts w:ascii="Times New Roman" w:hAnsi="Times New Roman" w:cs="Times New Roman"/>
                <w:b/>
                <w:sz w:val="20"/>
                <w:szCs w:val="20"/>
                <w:lang w:val="ro-MD"/>
              </w:rPr>
              <w:lastRenderedPageBreak/>
              <w:t>Article 89</w:t>
            </w:r>
          </w:p>
          <w:p w14:paraId="2D2E156F" w14:textId="77777777" w:rsidR="00A376FC" w:rsidRPr="00FB7622" w:rsidRDefault="00A376FC" w:rsidP="00A376FC">
            <w:pPr>
              <w:jc w:val="center"/>
              <w:rPr>
                <w:rFonts w:ascii="Times New Roman" w:hAnsi="Times New Roman" w:cs="Times New Roman"/>
                <w:b/>
                <w:sz w:val="20"/>
                <w:szCs w:val="20"/>
                <w:lang w:val="ro-MD"/>
              </w:rPr>
            </w:pPr>
            <w:r w:rsidRPr="00FB7622">
              <w:rPr>
                <w:rFonts w:ascii="Times New Roman" w:hAnsi="Times New Roman" w:cs="Times New Roman"/>
                <w:b/>
                <w:sz w:val="20"/>
                <w:szCs w:val="20"/>
                <w:lang w:val="ro-MD"/>
              </w:rPr>
              <w:t>Definition of a ‘merger by acquisition’</w:t>
            </w:r>
          </w:p>
          <w:p w14:paraId="5BF916F1" w14:textId="77777777" w:rsidR="00A376FC" w:rsidRPr="00FB7622" w:rsidRDefault="00A376FC" w:rsidP="00A376FC">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1. For the purposes of this Chapter, ‘merger by acquisition’ shall mean the operation whereby one or more companies are wound up without going into liquidation and transfer to another all their assets and liabilities in exchange for the issue to the shareholders of the company or companies being acquired of shares in </w:t>
            </w:r>
            <w:r w:rsidRPr="00FB7622">
              <w:rPr>
                <w:rFonts w:ascii="Times New Roman" w:hAnsi="Times New Roman" w:cs="Times New Roman"/>
                <w:sz w:val="20"/>
                <w:szCs w:val="20"/>
                <w:lang w:val="ro-MD"/>
              </w:rPr>
              <w:lastRenderedPageBreak/>
              <w:t>the acquiring company and a cash payment, if any, not exceeding 10 % of the nominal value of the shares so issued or, where they have no nominal value, of their accounting par value.</w:t>
            </w:r>
          </w:p>
          <w:p w14:paraId="7DF210A9" w14:textId="77777777" w:rsidR="00A376FC" w:rsidRPr="00FB7622" w:rsidRDefault="00A376FC" w:rsidP="00A376FC">
            <w:pPr>
              <w:jc w:val="both"/>
              <w:rPr>
                <w:rFonts w:ascii="Times New Roman" w:hAnsi="Times New Roman" w:cs="Times New Roman"/>
                <w:b/>
                <w:sz w:val="20"/>
                <w:szCs w:val="20"/>
                <w:lang w:val="ro-MD"/>
              </w:rPr>
            </w:pPr>
            <w:r w:rsidRPr="00FB7622">
              <w:rPr>
                <w:rFonts w:ascii="Times New Roman" w:hAnsi="Times New Roman" w:cs="Times New Roman"/>
                <w:sz w:val="20"/>
                <w:szCs w:val="20"/>
                <w:lang w:val="ro-MD"/>
              </w:rPr>
              <w:t>2. A Member State's laws may provide that merger by acquisition may also be effected where one or more of the companies being acquired is in liquidation, provided that this option is restricted to companies which have not yet begun to distribute their assets to their shareholders.</w:t>
            </w:r>
          </w:p>
        </w:tc>
        <w:tc>
          <w:tcPr>
            <w:tcW w:w="2551" w:type="dxa"/>
          </w:tcPr>
          <w:p w14:paraId="73D2C86A" w14:textId="77777777" w:rsidR="00A376FC" w:rsidRPr="00FB7622" w:rsidRDefault="00A376FC" w:rsidP="00A376FC">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 xml:space="preserve">Cod Civil </w:t>
            </w:r>
          </w:p>
          <w:p w14:paraId="01FC36F1" w14:textId="77777777" w:rsidR="00A376FC" w:rsidRPr="00FB7622" w:rsidRDefault="00A376FC" w:rsidP="00A376FC">
            <w:pPr>
              <w:jc w:val="both"/>
              <w:rPr>
                <w:rFonts w:ascii="Times New Roman" w:hAnsi="Times New Roman" w:cs="Times New Roman"/>
                <w:sz w:val="20"/>
                <w:szCs w:val="20"/>
                <w:shd w:val="clear" w:color="auto" w:fill="FFFFFF"/>
                <w:lang w:val="ro-MD"/>
              </w:rPr>
            </w:pPr>
            <w:r w:rsidRPr="00FB7622">
              <w:rPr>
                <w:rStyle w:val="Strong"/>
                <w:rFonts w:ascii="Times New Roman" w:hAnsi="Times New Roman" w:cs="Times New Roman"/>
                <w:sz w:val="20"/>
                <w:szCs w:val="20"/>
                <w:shd w:val="clear" w:color="auto" w:fill="FFFFFF"/>
                <w:lang w:val="ro-MD"/>
              </w:rPr>
              <w:t>Articolul 204.</w:t>
            </w:r>
            <w:r w:rsidRPr="00FB7622">
              <w:rPr>
                <w:rFonts w:ascii="Times New Roman" w:hAnsi="Times New Roman" w:cs="Times New Roman"/>
                <w:sz w:val="20"/>
                <w:szCs w:val="20"/>
                <w:shd w:val="clear" w:color="auto" w:fill="FFFFFF"/>
                <w:lang w:val="ro-MD"/>
              </w:rPr>
              <w:t> Reorganizarea persoanei juridice</w:t>
            </w:r>
          </w:p>
          <w:p w14:paraId="6091559F" w14:textId="4124CEBF" w:rsidR="00A376FC" w:rsidRPr="00FB7622" w:rsidRDefault="00A376FC" w:rsidP="00A376FC">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 xml:space="preserve">(7) Fuziunea sau dezmembrarea poate fi efectuată chiar dacă persoanele juridice care se vor dizolva sînt în lichidare, cu condiția ca </w:t>
            </w:r>
            <w:r w:rsidRPr="00FB7622">
              <w:rPr>
                <w:rFonts w:ascii="Times New Roman" w:hAnsi="Times New Roman" w:cs="Times New Roman"/>
                <w:noProof/>
                <w:sz w:val="20"/>
                <w:szCs w:val="20"/>
                <w:shd w:val="clear" w:color="auto" w:fill="FFFFFF"/>
                <w:lang w:val="ro-MD"/>
              </w:rPr>
              <w:t>acestea</w:t>
            </w:r>
            <w:r w:rsidRPr="00FB7622">
              <w:rPr>
                <w:rFonts w:ascii="Times New Roman" w:hAnsi="Times New Roman" w:cs="Times New Roman"/>
                <w:sz w:val="20"/>
                <w:szCs w:val="20"/>
                <w:shd w:val="clear" w:color="auto" w:fill="FFFFFF"/>
                <w:lang w:val="ro-MD"/>
              </w:rPr>
              <w:t xml:space="preserve"> să nu fi început repartizarea activelor în procedura de lichidare.</w:t>
            </w:r>
          </w:p>
          <w:p w14:paraId="6A49C92B" w14:textId="44CA7B7C" w:rsidR="00A376FC" w:rsidRPr="00FB7622" w:rsidRDefault="00A376FC" w:rsidP="00A376FC">
            <w:pPr>
              <w:jc w:val="both"/>
              <w:rPr>
                <w:rFonts w:ascii="Times New Roman" w:hAnsi="Times New Roman" w:cs="Times New Roman"/>
                <w:sz w:val="20"/>
                <w:szCs w:val="20"/>
                <w:shd w:val="clear" w:color="auto" w:fill="FFFFFF"/>
                <w:lang w:val="ro-MD"/>
              </w:rPr>
            </w:pPr>
            <w:r w:rsidRPr="00FB7622">
              <w:rPr>
                <w:rStyle w:val="Strong"/>
                <w:rFonts w:ascii="Times New Roman" w:hAnsi="Times New Roman" w:cs="Times New Roman"/>
                <w:sz w:val="20"/>
                <w:szCs w:val="20"/>
                <w:shd w:val="clear" w:color="auto" w:fill="FFFFFF"/>
                <w:lang w:val="ro-MD"/>
              </w:rPr>
              <w:t>Articolul 208.</w:t>
            </w:r>
            <w:r w:rsidRPr="00FB7622">
              <w:rPr>
                <w:rFonts w:ascii="Times New Roman" w:hAnsi="Times New Roman" w:cs="Times New Roman"/>
                <w:sz w:val="20"/>
                <w:szCs w:val="20"/>
                <w:shd w:val="clear" w:color="auto" w:fill="FFFFFF"/>
                <w:lang w:val="ro-MD"/>
              </w:rPr>
              <w:t> Fuziunea persoanelor juridice</w:t>
            </w:r>
          </w:p>
          <w:p w14:paraId="26F0101A" w14:textId="62A676EE" w:rsidR="00A376FC" w:rsidRPr="00FB7622" w:rsidRDefault="00A376FC" w:rsidP="00A376FC">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(1) Fuziunea se realizează prin contopire sau absorbţie</w:t>
            </w:r>
          </w:p>
          <w:p w14:paraId="7B0AE942" w14:textId="77777777" w:rsidR="00A376FC" w:rsidRPr="00FB7622" w:rsidRDefault="00A376FC" w:rsidP="00A376FC">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lastRenderedPageBreak/>
              <w:t>(3) Absorbţia are ca efect dizolvarea fără a intra în lichidare a persoanelor juridice absorbite şi trecerea integrală a drepturilor şi obligaţiilor acestora la persoana juridică absorbantă.</w:t>
            </w:r>
          </w:p>
          <w:p w14:paraId="658B3F39" w14:textId="77777777" w:rsidR="00A376FC" w:rsidRPr="00FB7622" w:rsidRDefault="00A376FC" w:rsidP="00A376FC">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(5) În cazul în care la fuziune participă persoane juridice cu scop lucrativ, membrilor persoanelor juridice care se dizolvă li se repartizează participațiuni în persoana juridică ce se înființează sau în persoana juridică absorbantă și, dacă s-a prevăzut, li se plătește o sultă, care nu va depăși 10% din valoarea nominală sau, în absența unei valori nominale, din valoarea contabilă a participațiunii astfel repartizate.</w:t>
            </w:r>
          </w:p>
          <w:p w14:paraId="29E99CC3" w14:textId="77777777" w:rsidR="00A376FC" w:rsidRPr="00FB7622" w:rsidRDefault="00A376FC" w:rsidP="00A376FC">
            <w:pPr>
              <w:jc w:val="both"/>
              <w:rPr>
                <w:rFonts w:ascii="Times New Roman" w:hAnsi="Times New Roman" w:cs="Times New Roman"/>
                <w:b/>
                <w:bCs/>
                <w:sz w:val="20"/>
                <w:szCs w:val="20"/>
                <w:lang w:val="ro-MD"/>
              </w:rPr>
            </w:pPr>
          </w:p>
          <w:p w14:paraId="1C02EBFA" w14:textId="77777777" w:rsidR="00A376FC" w:rsidRPr="00FB7622" w:rsidRDefault="00A376FC" w:rsidP="00A376FC">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Legea 1134/1997</w:t>
            </w:r>
          </w:p>
          <w:p w14:paraId="1CB9671A" w14:textId="77777777" w:rsidR="00A376FC" w:rsidRPr="00FB7622" w:rsidRDefault="00A376FC" w:rsidP="00A376FC">
            <w:pPr>
              <w:jc w:val="both"/>
              <w:rPr>
                <w:rFonts w:ascii="Times New Roman" w:hAnsi="Times New Roman" w:cs="Times New Roman"/>
                <w:sz w:val="20"/>
                <w:szCs w:val="20"/>
                <w:shd w:val="clear" w:color="auto" w:fill="FFFFFF"/>
                <w:lang w:val="ro-MD"/>
              </w:rPr>
            </w:pPr>
            <w:r w:rsidRPr="00FB7622">
              <w:rPr>
                <w:rStyle w:val="Strong"/>
                <w:rFonts w:ascii="Times New Roman" w:hAnsi="Times New Roman" w:cs="Times New Roman"/>
                <w:sz w:val="20"/>
                <w:szCs w:val="20"/>
                <w:shd w:val="clear" w:color="auto" w:fill="FFFFFF"/>
                <w:lang w:val="ro-MD"/>
              </w:rPr>
              <w:t>Articolul 93.</w:t>
            </w:r>
            <w:r w:rsidRPr="00FB7622">
              <w:rPr>
                <w:rFonts w:ascii="Times New Roman" w:hAnsi="Times New Roman" w:cs="Times New Roman"/>
                <w:sz w:val="20"/>
                <w:szCs w:val="20"/>
                <w:shd w:val="clear" w:color="auto" w:fill="FFFFFF"/>
                <w:lang w:val="ro-MD"/>
              </w:rPr>
              <w:t> Fuziunea societăţilor</w:t>
            </w:r>
          </w:p>
          <w:p w14:paraId="674758E9" w14:textId="77777777" w:rsidR="00A376FC" w:rsidRPr="00FB7622" w:rsidRDefault="00A376FC" w:rsidP="00A376FC">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 xml:space="preserve">(2) Contractul de fuziune poate prevedea, de rând cu emiterea și repartizarea acțiunilor către acționarii societății nou-înființate (în caz de contopire) sau absorbante (în caz de absorbție), și achitarea unei plăți în numerar a cărei valoare nu poate depăși 10% din valoarea nominală </w:t>
            </w:r>
            <w:r w:rsidRPr="00FB7622">
              <w:rPr>
                <w:rFonts w:ascii="Times New Roman" w:hAnsi="Times New Roman" w:cs="Times New Roman"/>
                <w:sz w:val="20"/>
                <w:szCs w:val="20"/>
                <w:shd w:val="clear" w:color="auto" w:fill="FFFFFF"/>
                <w:lang w:val="ro-MD"/>
              </w:rPr>
              <w:lastRenderedPageBreak/>
              <w:t>(fixată) a acțiunilor astfel emise.</w:t>
            </w:r>
          </w:p>
          <w:p w14:paraId="3778DADE" w14:textId="77777777" w:rsidR="00A376FC" w:rsidRPr="00FB7622" w:rsidRDefault="00A376FC" w:rsidP="00A376FC">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(4) Absorbţia are ca efect încetarea existenţei societăţilor absorbite în urma reorganizării şi trecerea integrală a drepturilor şi obligaţiilor acestora la persoana juridică absorbantă.</w:t>
            </w:r>
          </w:p>
          <w:p w14:paraId="7590F019" w14:textId="77F97134" w:rsidR="00A376FC" w:rsidRPr="00FB7622" w:rsidRDefault="00A376FC" w:rsidP="00A376FC">
            <w:pPr>
              <w:jc w:val="both"/>
              <w:rPr>
                <w:rFonts w:ascii="Times New Roman" w:hAnsi="Times New Roman" w:cs="Times New Roman"/>
                <w:b/>
                <w:bCs/>
                <w:sz w:val="20"/>
                <w:szCs w:val="20"/>
                <w:lang w:val="ro-MD"/>
              </w:rPr>
            </w:pPr>
          </w:p>
        </w:tc>
        <w:tc>
          <w:tcPr>
            <w:tcW w:w="2552" w:type="dxa"/>
          </w:tcPr>
          <w:p w14:paraId="04D21493" w14:textId="2B2539E1" w:rsidR="003B3077" w:rsidRPr="00FB7622" w:rsidRDefault="003B3077" w:rsidP="003B3077">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Civil Code</w:t>
            </w:r>
          </w:p>
          <w:p w14:paraId="6AD8FE06" w14:textId="4E2A315F" w:rsidR="003B3077"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204</w:t>
            </w:r>
            <w:r w:rsidRPr="00FB7622">
              <w:rPr>
                <w:rFonts w:ascii="Times New Roman" w:hAnsi="Times New Roman" w:cs="Times New Roman"/>
                <w:sz w:val="20"/>
                <w:szCs w:val="20"/>
                <w:lang w:val="ro-MD"/>
              </w:rPr>
              <w:t>. Reorganisation of the legal person</w:t>
            </w:r>
          </w:p>
          <w:p w14:paraId="21960AE4" w14:textId="77777777" w:rsidR="003B3077"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(7) Merger or division may be carried out even if the legal persons to be dissolved are in liquidation, provided that they have not begun the distribution of assets in the liquidation procedure.</w:t>
            </w:r>
          </w:p>
          <w:p w14:paraId="142C9716" w14:textId="77777777" w:rsidR="003B3077" w:rsidRPr="00FB7622" w:rsidRDefault="003B3077" w:rsidP="003B3077">
            <w:pPr>
              <w:jc w:val="both"/>
              <w:rPr>
                <w:rFonts w:ascii="Times New Roman" w:hAnsi="Times New Roman" w:cs="Times New Roman"/>
                <w:b/>
                <w:sz w:val="20"/>
                <w:szCs w:val="20"/>
                <w:lang w:val="ro-MD"/>
              </w:rPr>
            </w:pPr>
          </w:p>
          <w:p w14:paraId="3B4E9EE1" w14:textId="43B4F209" w:rsidR="003B3077"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208.</w:t>
            </w:r>
            <w:r w:rsidRPr="00FB7622">
              <w:rPr>
                <w:rFonts w:ascii="Times New Roman" w:hAnsi="Times New Roman" w:cs="Times New Roman"/>
                <w:sz w:val="20"/>
                <w:szCs w:val="20"/>
                <w:lang w:val="ro-MD"/>
              </w:rPr>
              <w:t xml:space="preserve"> Merger of legal persons</w:t>
            </w:r>
          </w:p>
          <w:p w14:paraId="6008308D" w14:textId="0FB62C06" w:rsidR="003B3077"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(1) Merger is achieved by merger by formation of a new </w:t>
            </w:r>
            <w:r w:rsidRPr="00FB7622">
              <w:rPr>
                <w:rFonts w:ascii="Times New Roman" w:hAnsi="Times New Roman" w:cs="Times New Roman"/>
                <w:sz w:val="20"/>
                <w:szCs w:val="20"/>
                <w:lang w:val="ro-MD"/>
              </w:rPr>
              <w:lastRenderedPageBreak/>
              <w:t>company or merger by acquisition</w:t>
            </w:r>
          </w:p>
          <w:p w14:paraId="45951ED1" w14:textId="5AC3931B" w:rsidR="003B3077"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(3) Merger by acquisition has as effect the dissolution without entering into liquidation of the acquired legal persons and the full transfer of their rights and obligations to the acquiring legal person.</w:t>
            </w:r>
          </w:p>
          <w:p w14:paraId="04CC1E6E" w14:textId="77777777" w:rsidR="003B3077"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(5) Where for-profit legal persons participate in the merger, the members of the legal persons being dissolved are allocated shares in the legal person being established or in the acquiring legal person and, if so provided, they are paid a balancing payment, which shall not exceed 10% of the nominal value or, in the absence of a nominal value, of the accounting value of the shares thus allocated.</w:t>
            </w:r>
          </w:p>
          <w:p w14:paraId="25B82805" w14:textId="77777777" w:rsidR="003B3077" w:rsidRPr="00FB7622" w:rsidRDefault="003B3077" w:rsidP="003B3077">
            <w:pPr>
              <w:jc w:val="both"/>
              <w:rPr>
                <w:rFonts w:ascii="Times New Roman" w:hAnsi="Times New Roman" w:cs="Times New Roman"/>
                <w:sz w:val="20"/>
                <w:szCs w:val="20"/>
                <w:lang w:val="ro-MD"/>
              </w:rPr>
            </w:pPr>
          </w:p>
          <w:p w14:paraId="5DF7A6B2" w14:textId="145C2A05" w:rsidR="003B3077" w:rsidRPr="00FB7622" w:rsidRDefault="003B3077" w:rsidP="003B3077">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Law 1134/1997</w:t>
            </w:r>
          </w:p>
          <w:p w14:paraId="4E0E82A5" w14:textId="2EC4D01E" w:rsidR="003B3077"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93</w:t>
            </w:r>
            <w:r w:rsidRPr="00FB7622">
              <w:rPr>
                <w:rFonts w:ascii="Times New Roman" w:hAnsi="Times New Roman" w:cs="Times New Roman"/>
                <w:sz w:val="20"/>
                <w:szCs w:val="20"/>
                <w:lang w:val="ro-MD"/>
              </w:rPr>
              <w:t>. Merger of companies</w:t>
            </w:r>
          </w:p>
          <w:p w14:paraId="0B8251F5" w14:textId="4F70E19E" w:rsidR="003B3077"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(2) The articles of association may provide, along with the issuance and allocation of shares to the shareholders of the newly established company (in case of merger by formation of a new company) or acquiring company (in case of merger </w:t>
            </w:r>
            <w:r w:rsidRPr="00FB7622">
              <w:rPr>
                <w:rFonts w:ascii="Times New Roman" w:hAnsi="Times New Roman" w:cs="Times New Roman"/>
                <w:sz w:val="20"/>
                <w:szCs w:val="20"/>
                <w:lang w:val="ro-MD"/>
              </w:rPr>
              <w:lastRenderedPageBreak/>
              <w:t>by acquisition), also for the payment of a cash payment whose value cannot exceed 10% of the nominal (fixed) value of the shares thus issued.</w:t>
            </w:r>
          </w:p>
          <w:p w14:paraId="5457EF6F" w14:textId="218ED0BD" w:rsidR="00A376FC"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(4) Merger by acquisition has as effect the cessation of existence of the acquired companies following the reorganisation and the full transfer of their rights and obligations to the acquiring legal person.</w:t>
            </w:r>
          </w:p>
        </w:tc>
        <w:tc>
          <w:tcPr>
            <w:tcW w:w="1275" w:type="dxa"/>
          </w:tcPr>
          <w:p w14:paraId="4C895502" w14:textId="2B8FCAD9" w:rsidR="00A376FC" w:rsidRPr="001F5A3D" w:rsidRDefault="00A376FC" w:rsidP="00A376FC">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2620C0" w:rsidRPr="001F5A3D">
              <w:rPr>
                <w:rFonts w:ascii="Times New Roman" w:hAnsi="Times New Roman" w:cs="Times New Roman"/>
                <w:bCs/>
                <w:color w:val="000000" w:themeColor="text1"/>
                <w:sz w:val="20"/>
                <w:szCs w:val="20"/>
                <w:lang w:val="ro-MD"/>
              </w:rPr>
              <w:t>/ Compatible</w:t>
            </w:r>
          </w:p>
        </w:tc>
        <w:tc>
          <w:tcPr>
            <w:tcW w:w="1874" w:type="dxa"/>
          </w:tcPr>
          <w:p w14:paraId="4B8F05D8" w14:textId="77777777" w:rsidR="00A376FC" w:rsidRPr="001F5A3D" w:rsidRDefault="00A376FC" w:rsidP="00A376FC">
            <w:pPr>
              <w:jc w:val="center"/>
              <w:rPr>
                <w:rFonts w:ascii="Times New Roman" w:hAnsi="Times New Roman" w:cs="Times New Roman"/>
                <w:b/>
                <w:bCs/>
                <w:color w:val="000000" w:themeColor="text1"/>
                <w:sz w:val="20"/>
                <w:szCs w:val="20"/>
                <w:lang w:val="ro-MD"/>
              </w:rPr>
            </w:pPr>
          </w:p>
        </w:tc>
        <w:tc>
          <w:tcPr>
            <w:tcW w:w="1464" w:type="dxa"/>
          </w:tcPr>
          <w:p w14:paraId="48DFFA52" w14:textId="77777777"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1F5A3D" w14:paraId="056E56C7" w14:textId="77777777" w:rsidTr="00866BCC">
        <w:tc>
          <w:tcPr>
            <w:tcW w:w="2547" w:type="dxa"/>
          </w:tcPr>
          <w:p w14:paraId="4A8974C5" w14:textId="77777777" w:rsidR="00A376FC" w:rsidRPr="00FB7622" w:rsidRDefault="00A376FC" w:rsidP="00A376FC">
            <w:pPr>
              <w:pStyle w:val="Heading3"/>
              <w:jc w:val="center"/>
              <w:rPr>
                <w:sz w:val="20"/>
                <w:szCs w:val="20"/>
                <w:lang w:val="ro-MD"/>
              </w:rPr>
            </w:pPr>
            <w:r w:rsidRPr="00FB7622">
              <w:rPr>
                <w:sz w:val="20"/>
                <w:szCs w:val="20"/>
                <w:lang w:val="ro-MD"/>
              </w:rPr>
              <w:lastRenderedPageBreak/>
              <w:t>Articolul 90</w:t>
            </w:r>
          </w:p>
          <w:p w14:paraId="16517998" w14:textId="77777777" w:rsidR="00A376FC" w:rsidRPr="00FB7622" w:rsidRDefault="00A376FC" w:rsidP="00A376FC">
            <w:pPr>
              <w:pStyle w:val="NormalWeb"/>
              <w:jc w:val="center"/>
              <w:rPr>
                <w:sz w:val="20"/>
                <w:szCs w:val="20"/>
                <w:lang w:val="ro-MD"/>
              </w:rPr>
            </w:pPr>
            <w:r w:rsidRPr="00FB7622">
              <w:rPr>
                <w:rStyle w:val="Strong"/>
                <w:sz w:val="20"/>
                <w:szCs w:val="20"/>
                <w:lang w:val="ro-MD"/>
              </w:rPr>
              <w:t>Definiția unei „fuziuni prin constituirea unei noi companii”</w:t>
            </w:r>
          </w:p>
          <w:p w14:paraId="4EB26F65" w14:textId="3ECB4757" w:rsidR="00A376FC" w:rsidRPr="00FB7622" w:rsidRDefault="00A376FC" w:rsidP="00A376FC">
            <w:pPr>
              <w:pStyle w:val="NormalWeb"/>
              <w:numPr>
                <w:ilvl w:val="0"/>
                <w:numId w:val="4"/>
              </w:numPr>
              <w:ind w:left="0"/>
              <w:jc w:val="both"/>
              <w:rPr>
                <w:sz w:val="20"/>
                <w:szCs w:val="20"/>
                <w:lang w:val="ro-MD"/>
              </w:rPr>
            </w:pPr>
            <w:r w:rsidRPr="00FB7622">
              <w:rPr>
                <w:sz w:val="20"/>
                <w:szCs w:val="20"/>
                <w:lang w:val="ro-MD"/>
              </w:rPr>
              <w:t xml:space="preserve">1. În scopul acestui capitol, „fuziunea prin constituirea unei noi companii” înseamnă operațiunea prin care mai multe companii sunt dizolvate fără a intra în lichidare și transferă către o companie pe care o înființează toate activele și pasivele lor, în schimbul emiterii către acționarii lor de acțiuni în noua companie și a unei plăți în numerar, dacă este cazul, care nu depășește 10 % din valoarea nominală a acțiunilor astfel emise sau, în cazul în care nu au valoare </w:t>
            </w:r>
            <w:r w:rsidRPr="00FB7622">
              <w:rPr>
                <w:sz w:val="20"/>
                <w:szCs w:val="20"/>
                <w:lang w:val="ro-MD"/>
              </w:rPr>
              <w:lastRenderedPageBreak/>
              <w:t>nominală, din valoarea lor contabilă de nominalizare</w:t>
            </w:r>
          </w:p>
          <w:p w14:paraId="2E6851DB" w14:textId="4C5ADB54" w:rsidR="00A376FC" w:rsidRPr="00FB7622" w:rsidRDefault="00A376FC" w:rsidP="00A376FC">
            <w:pPr>
              <w:pStyle w:val="NormalWeb"/>
              <w:numPr>
                <w:ilvl w:val="0"/>
                <w:numId w:val="4"/>
              </w:numPr>
              <w:ind w:left="0"/>
              <w:jc w:val="both"/>
              <w:rPr>
                <w:sz w:val="20"/>
                <w:szCs w:val="20"/>
                <w:lang w:val="ro-MD"/>
              </w:rPr>
            </w:pPr>
            <w:r w:rsidRPr="00FB7622">
              <w:rPr>
                <w:sz w:val="20"/>
                <w:szCs w:val="20"/>
                <w:lang w:val="ro-MD"/>
              </w:rPr>
              <w:t>2. Legislația unui stat membru poate prevedea că fuziunea prin constituirea unei noi companii poate fi realizată și atunci când una sau mai multe dintre companiile care încetează să existe se află în lichidare, cu condiția ca această opțiune să fie limitată la companiile care nu au început încă să distribuie activele lor acționarilor.</w:t>
            </w:r>
          </w:p>
          <w:p w14:paraId="73190211" w14:textId="77777777" w:rsidR="00A376FC" w:rsidRPr="00FB7622" w:rsidRDefault="00A376FC" w:rsidP="00A376FC">
            <w:pPr>
              <w:pStyle w:val="NormalWeb"/>
              <w:rPr>
                <w:sz w:val="20"/>
                <w:szCs w:val="20"/>
                <w:lang w:val="ro-MD"/>
              </w:rPr>
            </w:pPr>
          </w:p>
        </w:tc>
        <w:tc>
          <w:tcPr>
            <w:tcW w:w="2410" w:type="dxa"/>
          </w:tcPr>
          <w:p w14:paraId="21713945" w14:textId="77777777" w:rsidR="00A376FC" w:rsidRPr="00FB7622" w:rsidRDefault="00A376FC" w:rsidP="00A376FC">
            <w:pPr>
              <w:jc w:val="center"/>
              <w:rPr>
                <w:rFonts w:ascii="Times New Roman" w:hAnsi="Times New Roman" w:cs="Times New Roman"/>
                <w:b/>
                <w:sz w:val="20"/>
                <w:szCs w:val="20"/>
                <w:lang w:val="ro-MD"/>
              </w:rPr>
            </w:pPr>
            <w:r w:rsidRPr="00FB7622">
              <w:rPr>
                <w:rFonts w:ascii="Times New Roman" w:hAnsi="Times New Roman" w:cs="Times New Roman"/>
                <w:b/>
                <w:sz w:val="20"/>
                <w:szCs w:val="20"/>
                <w:lang w:val="ro-MD"/>
              </w:rPr>
              <w:lastRenderedPageBreak/>
              <w:t>Article 90</w:t>
            </w:r>
          </w:p>
          <w:p w14:paraId="0FAEBF8C" w14:textId="77777777" w:rsidR="00A376FC" w:rsidRPr="00FB7622" w:rsidRDefault="00A376FC" w:rsidP="00A376FC">
            <w:pPr>
              <w:jc w:val="center"/>
              <w:rPr>
                <w:rFonts w:ascii="Times New Roman" w:hAnsi="Times New Roman" w:cs="Times New Roman"/>
                <w:b/>
                <w:sz w:val="20"/>
                <w:szCs w:val="20"/>
                <w:lang w:val="ro-MD"/>
              </w:rPr>
            </w:pPr>
            <w:r w:rsidRPr="00FB7622">
              <w:rPr>
                <w:rFonts w:ascii="Times New Roman" w:hAnsi="Times New Roman" w:cs="Times New Roman"/>
                <w:b/>
                <w:sz w:val="20"/>
                <w:szCs w:val="20"/>
                <w:lang w:val="ro-MD"/>
              </w:rPr>
              <w:t>Definition of a ‘merger by the formation of a new company’</w:t>
            </w:r>
          </w:p>
          <w:p w14:paraId="3DF7092B" w14:textId="77777777" w:rsidR="00A376FC" w:rsidRPr="00FB7622" w:rsidRDefault="00A376FC" w:rsidP="00A376FC">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1. For the purposes of this Chapter, ‘merger by the formation of a new company’ shall mean the operation whereby several companies are wound up without going into liquidation and transfer to a company that they set up all their assets and liabilities in exchange for the issue to their shareholders of shares in the new company and a cash payment, if any, not exceeding 10 % of the nominal value of the shares so issued or, where they have no nominal value, of their accounting par value. </w:t>
            </w:r>
          </w:p>
          <w:p w14:paraId="49279003" w14:textId="77777777" w:rsidR="00A376FC" w:rsidRPr="00FB7622" w:rsidRDefault="00A376FC" w:rsidP="00A376FC">
            <w:pPr>
              <w:jc w:val="both"/>
              <w:rPr>
                <w:rFonts w:ascii="Times New Roman" w:hAnsi="Times New Roman" w:cs="Times New Roman"/>
                <w:b/>
                <w:sz w:val="20"/>
                <w:szCs w:val="20"/>
                <w:lang w:val="ro-MD"/>
              </w:rPr>
            </w:pPr>
            <w:r w:rsidRPr="00FB7622">
              <w:rPr>
                <w:rFonts w:ascii="Times New Roman" w:hAnsi="Times New Roman" w:cs="Times New Roman"/>
                <w:sz w:val="20"/>
                <w:szCs w:val="20"/>
                <w:lang w:val="ro-MD"/>
              </w:rPr>
              <w:lastRenderedPageBreak/>
              <w:t>2. A Member State's laws may provide that merger by the formation of a new company may also be effected where one or more of the companies which are ceasing to exist is in liquidation, provided that this option is restricted to companies which have not yet begun to distribute their assets to their shareholders.</w:t>
            </w:r>
          </w:p>
        </w:tc>
        <w:tc>
          <w:tcPr>
            <w:tcW w:w="2551" w:type="dxa"/>
          </w:tcPr>
          <w:p w14:paraId="3E27EC3B" w14:textId="77777777" w:rsidR="00A376FC" w:rsidRPr="00FB7622" w:rsidRDefault="00A376FC" w:rsidP="00A376FC">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 xml:space="preserve">Codul Civil </w:t>
            </w:r>
          </w:p>
          <w:p w14:paraId="33438DB2" w14:textId="77777777" w:rsidR="00A376FC" w:rsidRPr="00FB7622" w:rsidRDefault="00A376FC" w:rsidP="00A376FC">
            <w:pPr>
              <w:jc w:val="both"/>
              <w:rPr>
                <w:rFonts w:ascii="Times New Roman" w:hAnsi="Times New Roman" w:cs="Times New Roman"/>
                <w:sz w:val="20"/>
                <w:szCs w:val="20"/>
                <w:shd w:val="clear" w:color="auto" w:fill="FFFFFF"/>
                <w:lang w:val="ro-MD"/>
              </w:rPr>
            </w:pPr>
            <w:r w:rsidRPr="00FB7622">
              <w:rPr>
                <w:rStyle w:val="Strong"/>
                <w:rFonts w:ascii="Times New Roman" w:hAnsi="Times New Roman" w:cs="Times New Roman"/>
                <w:sz w:val="20"/>
                <w:szCs w:val="20"/>
                <w:shd w:val="clear" w:color="auto" w:fill="FFFFFF"/>
                <w:lang w:val="ro-MD"/>
              </w:rPr>
              <w:t>Articolul 204.</w:t>
            </w:r>
            <w:r w:rsidRPr="00FB7622">
              <w:rPr>
                <w:rFonts w:ascii="Times New Roman" w:hAnsi="Times New Roman" w:cs="Times New Roman"/>
                <w:sz w:val="20"/>
                <w:szCs w:val="20"/>
                <w:shd w:val="clear" w:color="auto" w:fill="FFFFFF"/>
                <w:lang w:val="ro-MD"/>
              </w:rPr>
              <w:t> Reorganizarea persoanei juridice</w:t>
            </w:r>
          </w:p>
          <w:p w14:paraId="59BBD16B" w14:textId="77777777" w:rsidR="00A376FC" w:rsidRPr="00FB7622" w:rsidRDefault="00A376FC" w:rsidP="00A376FC">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(4) Dacă prin fuziune sau dezmembrare se înfiinţează o nouă persoană juridică, aceasta se constituie în condiţiile prevăzute de lege pentru forma persoanei juridice respective.</w:t>
            </w:r>
          </w:p>
          <w:p w14:paraId="1AB198BD" w14:textId="2A3D421C" w:rsidR="00093F8E" w:rsidRPr="00FB7622" w:rsidRDefault="00A376FC" w:rsidP="00A376FC">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(7) Fuziunea sau dezmembrarea poate fi efectuată chiar dacă persoanele juridice care se vor dizolva sînt în lichidare, cu condiția ca acestea să nu fi început repartizarea activelor în procedura de lichidare.</w:t>
            </w:r>
          </w:p>
          <w:p w14:paraId="5A1171F8" w14:textId="77777777" w:rsidR="00A376FC" w:rsidRPr="00FB7622" w:rsidRDefault="00A376FC" w:rsidP="00A376FC">
            <w:pPr>
              <w:jc w:val="both"/>
              <w:rPr>
                <w:rFonts w:ascii="Times New Roman" w:hAnsi="Times New Roman" w:cs="Times New Roman"/>
                <w:sz w:val="20"/>
                <w:szCs w:val="20"/>
                <w:shd w:val="clear" w:color="auto" w:fill="FFFFFF"/>
                <w:lang w:val="ro-MD"/>
              </w:rPr>
            </w:pPr>
            <w:r w:rsidRPr="00FB7622">
              <w:rPr>
                <w:rStyle w:val="Strong"/>
                <w:rFonts w:ascii="Times New Roman" w:hAnsi="Times New Roman" w:cs="Times New Roman"/>
                <w:sz w:val="20"/>
                <w:szCs w:val="20"/>
                <w:shd w:val="clear" w:color="auto" w:fill="FFFFFF"/>
                <w:lang w:val="ro-MD"/>
              </w:rPr>
              <w:t>Articolul 208.</w:t>
            </w:r>
            <w:r w:rsidRPr="00FB7622">
              <w:rPr>
                <w:rFonts w:ascii="Times New Roman" w:hAnsi="Times New Roman" w:cs="Times New Roman"/>
                <w:sz w:val="20"/>
                <w:szCs w:val="20"/>
                <w:shd w:val="clear" w:color="auto" w:fill="FFFFFF"/>
                <w:lang w:val="ro-MD"/>
              </w:rPr>
              <w:t> Fuziunea persoanelor juridice</w:t>
            </w:r>
          </w:p>
          <w:p w14:paraId="41306BEB" w14:textId="77777777" w:rsidR="00A376FC" w:rsidRPr="00FB7622" w:rsidRDefault="00A376FC" w:rsidP="00A376FC">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(1) Fuziunea se realizează prin contopire sau absorbţie.</w:t>
            </w:r>
          </w:p>
          <w:p w14:paraId="3625FC88" w14:textId="77777777" w:rsidR="00A376FC" w:rsidRPr="00FB7622" w:rsidRDefault="00A376FC" w:rsidP="00A376FC">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lastRenderedPageBreak/>
              <w:t>(2) Contopirea are ca efect dizolvarea fără a intra în lichidare a persoanelor juridice participante la contopire şi trecerea integrală a drepturilor şi obligaţiilor acestora la persoana juridică ce se înfiinţează.</w:t>
            </w:r>
          </w:p>
          <w:p w14:paraId="633C2E5F" w14:textId="77777777" w:rsidR="00A376FC" w:rsidRPr="00FB7622" w:rsidRDefault="00A376FC" w:rsidP="00A376FC">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(5) În cazul în care la fuziune participă persoane juridice cu scop lucrativ, membrilor persoanelor juridice care se dizolvă li se repartizează participațiuni în persoana juridică ce se înființează sau în persoana juridică absorbantă și, dacă s-a prevăzut, li se plătește o sultă, care nu va depăși 10% din valoarea nominală sau, în absența unei valori nominale, din valoarea contabilă a participațiunii astfel repartizate.</w:t>
            </w:r>
          </w:p>
          <w:p w14:paraId="259ED105" w14:textId="31572106" w:rsidR="00A376FC" w:rsidRPr="00FB7622" w:rsidRDefault="00A376FC" w:rsidP="00A376FC">
            <w:pPr>
              <w:jc w:val="both"/>
              <w:rPr>
                <w:rFonts w:ascii="Times New Roman" w:hAnsi="Times New Roman" w:cs="Times New Roman"/>
                <w:sz w:val="20"/>
                <w:szCs w:val="20"/>
                <w:shd w:val="clear" w:color="auto" w:fill="FFFFFF"/>
                <w:lang w:val="ro-MD"/>
              </w:rPr>
            </w:pPr>
            <w:r w:rsidRPr="00FB7622">
              <w:rPr>
                <w:rStyle w:val="Strong"/>
                <w:rFonts w:ascii="Times New Roman" w:hAnsi="Times New Roman" w:cs="Times New Roman"/>
                <w:sz w:val="20"/>
                <w:szCs w:val="20"/>
                <w:shd w:val="clear" w:color="auto" w:fill="FFFFFF"/>
                <w:lang w:val="ro-MD"/>
              </w:rPr>
              <w:t>Articolul 223. </w:t>
            </w:r>
            <w:r w:rsidRPr="00FB7622">
              <w:rPr>
                <w:rFonts w:ascii="Times New Roman" w:hAnsi="Times New Roman" w:cs="Times New Roman"/>
                <w:sz w:val="20"/>
                <w:szCs w:val="20"/>
                <w:shd w:val="clear" w:color="auto" w:fill="FFFFFF"/>
                <w:lang w:val="ro-MD"/>
              </w:rPr>
              <w:t>Dizolvarea persoanei juridice</w:t>
            </w:r>
          </w:p>
          <w:p w14:paraId="769AA5F0" w14:textId="315B9006" w:rsidR="00A376FC" w:rsidRPr="00FB7622" w:rsidRDefault="00A376FC" w:rsidP="00A376FC">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 xml:space="preserve">(2) Dizolvarea persoanei juridice are ca efect deschiderea procedurii lichidării, cu excepţia cazurilor de fuziune şi dezmembrare ce au ca efect dizolvarea, fără lichidare, a persoanei juridice care îşi încetează existenţa şi transmiterea universală a patrimoniului ei, în starea în care se găsea la data fuziunii </w:t>
            </w:r>
            <w:r w:rsidRPr="00FB7622">
              <w:rPr>
                <w:rFonts w:ascii="Times New Roman" w:hAnsi="Times New Roman" w:cs="Times New Roman"/>
                <w:sz w:val="20"/>
                <w:szCs w:val="20"/>
                <w:shd w:val="clear" w:color="auto" w:fill="FFFFFF"/>
                <w:lang w:val="ro-MD"/>
              </w:rPr>
              <w:lastRenderedPageBreak/>
              <w:t>sau a dezmembrării, către persoanele juridice beneficiare.</w:t>
            </w:r>
          </w:p>
          <w:p w14:paraId="20B1139E" w14:textId="77777777" w:rsidR="00A376FC" w:rsidRPr="00FB7622" w:rsidRDefault="00A376FC" w:rsidP="00A376FC">
            <w:pPr>
              <w:jc w:val="both"/>
              <w:rPr>
                <w:rFonts w:ascii="Times New Roman" w:hAnsi="Times New Roman" w:cs="Times New Roman"/>
                <w:bCs/>
                <w:sz w:val="20"/>
                <w:szCs w:val="20"/>
                <w:lang w:val="ro-MD"/>
              </w:rPr>
            </w:pPr>
          </w:p>
          <w:p w14:paraId="3BC89222" w14:textId="77777777" w:rsidR="00A376FC" w:rsidRPr="00FB7622" w:rsidRDefault="00A376FC" w:rsidP="00A376FC">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Legea 1134/1997</w:t>
            </w:r>
          </w:p>
          <w:p w14:paraId="20125422" w14:textId="77777777" w:rsidR="00A376FC" w:rsidRPr="00FB7622" w:rsidRDefault="00A376FC" w:rsidP="00A376FC">
            <w:pPr>
              <w:jc w:val="both"/>
              <w:rPr>
                <w:rFonts w:ascii="Times New Roman" w:hAnsi="Times New Roman" w:cs="Times New Roman"/>
                <w:sz w:val="20"/>
                <w:szCs w:val="20"/>
                <w:shd w:val="clear" w:color="auto" w:fill="FFFFFF"/>
                <w:lang w:val="ro-MD"/>
              </w:rPr>
            </w:pPr>
            <w:r w:rsidRPr="00FB7622">
              <w:rPr>
                <w:rStyle w:val="Strong"/>
                <w:rFonts w:ascii="Times New Roman" w:hAnsi="Times New Roman" w:cs="Times New Roman"/>
                <w:sz w:val="20"/>
                <w:szCs w:val="20"/>
                <w:shd w:val="clear" w:color="auto" w:fill="FFFFFF"/>
                <w:lang w:val="ro-MD"/>
              </w:rPr>
              <w:t>Articolul 93.</w:t>
            </w:r>
            <w:r w:rsidRPr="00FB7622">
              <w:rPr>
                <w:rFonts w:ascii="Times New Roman" w:hAnsi="Times New Roman" w:cs="Times New Roman"/>
                <w:sz w:val="20"/>
                <w:szCs w:val="20"/>
                <w:shd w:val="clear" w:color="auto" w:fill="FFFFFF"/>
                <w:lang w:val="ro-MD"/>
              </w:rPr>
              <w:t> Fuziunea societăţilor</w:t>
            </w:r>
          </w:p>
          <w:p w14:paraId="019F6012" w14:textId="77777777" w:rsidR="00A376FC" w:rsidRPr="00FB7622" w:rsidRDefault="00A376FC" w:rsidP="00A376FC">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(2) Contractul de fuziune poate prevedea, de rând cu emiterea și repartizarea acțiunilor către acționarii societății nou-înființate (în caz de contopire) sau absorbante (în caz de absorbție), și achitarea unei plăți în numerar a cărei valoare nu poate depăși 10% din valoarea nominală (fixată) a acțiunilor astfel emise.</w:t>
            </w:r>
          </w:p>
          <w:p w14:paraId="66C69156" w14:textId="77777777"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(3) Contopirea are ca efect încetarea existenţei societăţilor ce se reorganizează şi trecerea integrală a drepturilor şi obligaţiilor acestora la societatea ce se înfiinţează.</w:t>
            </w:r>
          </w:p>
          <w:p w14:paraId="0DCC9152" w14:textId="012849AF" w:rsidR="00A376FC" w:rsidRPr="00FB7622" w:rsidRDefault="00A376FC" w:rsidP="00A376FC">
            <w:pPr>
              <w:jc w:val="both"/>
              <w:rPr>
                <w:rFonts w:ascii="Times New Roman" w:hAnsi="Times New Roman" w:cs="Times New Roman"/>
                <w:b/>
                <w:bCs/>
                <w:sz w:val="20"/>
                <w:szCs w:val="20"/>
                <w:lang w:val="ro-MD"/>
              </w:rPr>
            </w:pPr>
          </w:p>
        </w:tc>
        <w:tc>
          <w:tcPr>
            <w:tcW w:w="2552" w:type="dxa"/>
          </w:tcPr>
          <w:p w14:paraId="1D4A7A73" w14:textId="1BEF641A" w:rsidR="003B3077" w:rsidRPr="00FB7622" w:rsidRDefault="003B3077" w:rsidP="003B3077">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Civil Code</w:t>
            </w:r>
          </w:p>
          <w:p w14:paraId="69BC981C" w14:textId="388C589E" w:rsidR="003B3077"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204</w:t>
            </w:r>
            <w:r w:rsidRPr="00FB7622">
              <w:rPr>
                <w:rFonts w:ascii="Times New Roman" w:hAnsi="Times New Roman" w:cs="Times New Roman"/>
                <w:sz w:val="20"/>
                <w:szCs w:val="20"/>
                <w:lang w:val="ro-MD"/>
              </w:rPr>
              <w:t>. Reorganisation of the legal person</w:t>
            </w:r>
          </w:p>
          <w:p w14:paraId="22A52981" w14:textId="7B3086A7" w:rsidR="003B3077"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(4) If a new legal person is established by merger or division, it is constituted under the conditions provided by law for the form of the respective legal person.</w:t>
            </w:r>
          </w:p>
          <w:p w14:paraId="3535F955" w14:textId="77777777" w:rsidR="003B3077"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(7) Merger or division may be carried out even if the legal persons to be dissolved are in liquidation, provided that they have not begun the distribution of assets in the liquidation procedure.</w:t>
            </w:r>
          </w:p>
          <w:p w14:paraId="72AAF696" w14:textId="77777777" w:rsidR="003B3077" w:rsidRPr="00FB7622" w:rsidRDefault="003B3077" w:rsidP="003B3077">
            <w:pPr>
              <w:jc w:val="both"/>
              <w:rPr>
                <w:rFonts w:ascii="Times New Roman" w:hAnsi="Times New Roman" w:cs="Times New Roman"/>
                <w:sz w:val="20"/>
                <w:szCs w:val="20"/>
                <w:lang w:val="ro-MD"/>
              </w:rPr>
            </w:pPr>
          </w:p>
          <w:p w14:paraId="027EF32E" w14:textId="0FAAAC08" w:rsidR="003B3077"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208.</w:t>
            </w:r>
            <w:r w:rsidRPr="00FB7622">
              <w:rPr>
                <w:rFonts w:ascii="Times New Roman" w:hAnsi="Times New Roman" w:cs="Times New Roman"/>
                <w:sz w:val="20"/>
                <w:szCs w:val="20"/>
                <w:lang w:val="ro-MD"/>
              </w:rPr>
              <w:t xml:space="preserve"> Merger of legal persons</w:t>
            </w:r>
          </w:p>
          <w:p w14:paraId="5582A9DC" w14:textId="21967005" w:rsidR="003B3077"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Merger is achieved by merger by formation of a new company or merger by acquisition.</w:t>
            </w:r>
          </w:p>
          <w:p w14:paraId="7D3B79F3" w14:textId="235443BD" w:rsidR="003B3077"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lastRenderedPageBreak/>
              <w:t>(2) Merger by formation of a new company has as effect the dissolution without entering into liquidation of the legal persons participating in the merger by formation of a new company and the full transfer of their rights and obligations to the legal person being established.</w:t>
            </w:r>
          </w:p>
          <w:p w14:paraId="6DC26B9E" w14:textId="77777777" w:rsidR="003B3077"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(5) Where for-profit legal persons participate in the merger, the members of the legal persons being dissolved are allocated shares in the legal person being established or in the legal person being the acquirer and, if so provided, they are paid a balancing payment, which shall not exceed 10% of the nominal value or, in the absence of a nominal value, of the accounting value of the shares thus allocated.</w:t>
            </w:r>
          </w:p>
          <w:p w14:paraId="56A76E7B" w14:textId="77777777" w:rsidR="003B3077" w:rsidRPr="00FB7622" w:rsidRDefault="003B3077" w:rsidP="003B3077">
            <w:pPr>
              <w:jc w:val="both"/>
              <w:rPr>
                <w:rFonts w:ascii="Times New Roman" w:hAnsi="Times New Roman" w:cs="Times New Roman"/>
                <w:sz w:val="20"/>
                <w:szCs w:val="20"/>
                <w:lang w:val="ro-MD"/>
              </w:rPr>
            </w:pPr>
          </w:p>
          <w:p w14:paraId="50863B9C" w14:textId="72B76DEB" w:rsidR="003B3077"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223.</w:t>
            </w:r>
            <w:r w:rsidRPr="00FB7622">
              <w:rPr>
                <w:rFonts w:ascii="Times New Roman" w:hAnsi="Times New Roman" w:cs="Times New Roman"/>
                <w:sz w:val="20"/>
                <w:szCs w:val="20"/>
                <w:lang w:val="ro-MD"/>
              </w:rPr>
              <w:t xml:space="preserve"> Dissolution of the legal person</w:t>
            </w:r>
          </w:p>
          <w:p w14:paraId="48A9C2FC" w14:textId="77777777" w:rsidR="003B3077"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(2) Dissolution of the legal person has as effect the opening of the liquidation procedure, except for the cases of merger and division that have as effect the dissolution, without liquidation, of the legal </w:t>
            </w:r>
            <w:r w:rsidRPr="00FB7622">
              <w:rPr>
                <w:rFonts w:ascii="Times New Roman" w:hAnsi="Times New Roman" w:cs="Times New Roman"/>
                <w:sz w:val="20"/>
                <w:szCs w:val="20"/>
                <w:lang w:val="ro-MD"/>
              </w:rPr>
              <w:lastRenderedPageBreak/>
              <w:t>person that ceases its existence and the universal transfer of its patrimony, in the state in which it was at the date of merger or division, to the beneficiary legal persons.</w:t>
            </w:r>
          </w:p>
          <w:p w14:paraId="33AA2C4B" w14:textId="77777777" w:rsidR="003B3077" w:rsidRPr="00FB7622" w:rsidRDefault="003B3077" w:rsidP="003B3077">
            <w:pPr>
              <w:jc w:val="both"/>
              <w:rPr>
                <w:rFonts w:ascii="Times New Roman" w:hAnsi="Times New Roman" w:cs="Times New Roman"/>
                <w:sz w:val="20"/>
                <w:szCs w:val="20"/>
                <w:lang w:val="ro-MD"/>
              </w:rPr>
            </w:pPr>
          </w:p>
          <w:p w14:paraId="0A3F681A" w14:textId="0200BC6C" w:rsidR="003B3077" w:rsidRPr="00FB7622" w:rsidRDefault="003B3077" w:rsidP="003B3077">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Law 1134/1997</w:t>
            </w:r>
          </w:p>
          <w:p w14:paraId="5CC4F378" w14:textId="71492C03" w:rsidR="003B3077"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93.</w:t>
            </w:r>
            <w:r w:rsidRPr="00FB7622">
              <w:rPr>
                <w:rFonts w:ascii="Times New Roman" w:hAnsi="Times New Roman" w:cs="Times New Roman"/>
                <w:sz w:val="20"/>
                <w:szCs w:val="20"/>
                <w:lang w:val="ro-MD"/>
              </w:rPr>
              <w:t xml:space="preserve"> Merger of companies</w:t>
            </w:r>
          </w:p>
          <w:p w14:paraId="187C2C03" w14:textId="1F2A5273" w:rsidR="003B3077"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(2) The articles of association may provide, along with the issuance and allocation of shares to the shareholders of the newly established company (in case of merger by formation of a new company) or acquiring company (in case of merger by acquisition), also for the payment of a cash payment whose value cannot exceed 10% of the nominal (fixed) value of the shares thus issued.</w:t>
            </w:r>
          </w:p>
          <w:p w14:paraId="7BEF9C2D" w14:textId="6EB11B12" w:rsidR="00A376FC" w:rsidRPr="00FB7622" w:rsidRDefault="003B3077" w:rsidP="003B3077">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(3) Merger by formation of a new company has as effect the cessation of existence of the companies being reorganised and the full transfer of their rights and obligations to the company being established.</w:t>
            </w:r>
          </w:p>
        </w:tc>
        <w:tc>
          <w:tcPr>
            <w:tcW w:w="1275" w:type="dxa"/>
          </w:tcPr>
          <w:p w14:paraId="32475CB0" w14:textId="03AFA8C8" w:rsidR="00A376FC" w:rsidRPr="001F5A3D" w:rsidRDefault="00A376FC" w:rsidP="00A376FC">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8B5439" w:rsidRPr="001F5A3D">
              <w:rPr>
                <w:rFonts w:ascii="Times New Roman" w:hAnsi="Times New Roman" w:cs="Times New Roman"/>
                <w:bCs/>
                <w:color w:val="000000" w:themeColor="text1"/>
                <w:sz w:val="20"/>
                <w:szCs w:val="20"/>
                <w:lang w:val="ro-MD"/>
              </w:rPr>
              <w:t>/ Compatible</w:t>
            </w:r>
          </w:p>
        </w:tc>
        <w:tc>
          <w:tcPr>
            <w:tcW w:w="1874" w:type="dxa"/>
          </w:tcPr>
          <w:p w14:paraId="76BBACF7" w14:textId="77777777" w:rsidR="00A376FC" w:rsidRPr="001F5A3D" w:rsidRDefault="00A376FC" w:rsidP="00A376FC">
            <w:pPr>
              <w:jc w:val="center"/>
              <w:rPr>
                <w:rFonts w:ascii="Times New Roman" w:hAnsi="Times New Roman" w:cs="Times New Roman"/>
                <w:b/>
                <w:bCs/>
                <w:color w:val="000000" w:themeColor="text1"/>
                <w:sz w:val="20"/>
                <w:szCs w:val="20"/>
                <w:lang w:val="ro-MD"/>
              </w:rPr>
            </w:pPr>
          </w:p>
        </w:tc>
        <w:tc>
          <w:tcPr>
            <w:tcW w:w="1464" w:type="dxa"/>
          </w:tcPr>
          <w:p w14:paraId="18E7888D" w14:textId="77777777"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1F5A3D" w14:paraId="239D2C38" w14:textId="77777777" w:rsidTr="00722FA5">
        <w:tc>
          <w:tcPr>
            <w:tcW w:w="2547" w:type="dxa"/>
          </w:tcPr>
          <w:p w14:paraId="6A002FFB" w14:textId="77777777" w:rsidR="00A376FC" w:rsidRPr="00FB7622" w:rsidRDefault="00A376FC" w:rsidP="00A376FC">
            <w:pPr>
              <w:spacing w:before="100" w:beforeAutospacing="1" w:after="100" w:afterAutospacing="1"/>
              <w:jc w:val="center"/>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b/>
                <w:bCs/>
                <w:sz w:val="20"/>
                <w:szCs w:val="20"/>
                <w:lang w:val="ro-MD" w:eastAsia="ru-RU"/>
              </w:rPr>
              <w:lastRenderedPageBreak/>
              <w:t>Secțiunea 2</w:t>
            </w:r>
            <w:r w:rsidRPr="00FB7622">
              <w:rPr>
                <w:rFonts w:ascii="Times New Roman" w:eastAsia="Times New Roman" w:hAnsi="Times New Roman" w:cs="Times New Roman"/>
                <w:b/>
                <w:bCs/>
                <w:sz w:val="20"/>
                <w:szCs w:val="20"/>
                <w:lang w:val="ro-MD" w:eastAsia="ru-RU"/>
              </w:rPr>
              <w:br/>
              <w:t>Fuziunea prin achiziție</w:t>
            </w:r>
          </w:p>
          <w:p w14:paraId="01C4F44A" w14:textId="77777777" w:rsidR="00A376FC" w:rsidRPr="00FB7622" w:rsidRDefault="00A376FC" w:rsidP="00A376FC">
            <w:pPr>
              <w:pStyle w:val="Heading3"/>
              <w:jc w:val="center"/>
              <w:rPr>
                <w:sz w:val="20"/>
                <w:szCs w:val="20"/>
                <w:lang w:val="ro-MD"/>
              </w:rPr>
            </w:pPr>
          </w:p>
        </w:tc>
        <w:tc>
          <w:tcPr>
            <w:tcW w:w="2410" w:type="dxa"/>
          </w:tcPr>
          <w:p w14:paraId="18132BB7" w14:textId="77777777" w:rsidR="00A376FC" w:rsidRPr="00FB7622" w:rsidRDefault="00A376FC" w:rsidP="00A376FC">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S e c t i o n 2</w:t>
            </w:r>
          </w:p>
          <w:p w14:paraId="3280BEE2" w14:textId="77777777" w:rsidR="00A376FC" w:rsidRPr="00FB7622" w:rsidRDefault="00A376FC" w:rsidP="00A376FC">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 xml:space="preserve">Merger by  </w:t>
            </w:r>
          </w:p>
          <w:p w14:paraId="1027AECF" w14:textId="77777777" w:rsidR="00A376FC" w:rsidRPr="00FB7622" w:rsidRDefault="00A376FC" w:rsidP="00A376FC">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acquisition</w:t>
            </w:r>
          </w:p>
          <w:p w14:paraId="7BDC795F" w14:textId="77777777" w:rsidR="00A376FC" w:rsidRPr="00FB7622" w:rsidRDefault="00A376FC" w:rsidP="00A376FC">
            <w:pPr>
              <w:jc w:val="center"/>
              <w:rPr>
                <w:rFonts w:ascii="Times New Roman" w:hAnsi="Times New Roman" w:cs="Times New Roman"/>
                <w:b/>
                <w:sz w:val="20"/>
                <w:szCs w:val="20"/>
                <w:lang w:val="ro-MD"/>
              </w:rPr>
            </w:pPr>
          </w:p>
        </w:tc>
        <w:tc>
          <w:tcPr>
            <w:tcW w:w="9716" w:type="dxa"/>
            <w:gridSpan w:val="5"/>
          </w:tcPr>
          <w:p w14:paraId="32B07DF1" w14:textId="37DC6077" w:rsidR="00A376FC" w:rsidRPr="00FB7622" w:rsidRDefault="00A376FC" w:rsidP="00184752">
            <w:pPr>
              <w:jc w:val="both"/>
              <w:rPr>
                <w:rFonts w:ascii="Times New Roman" w:hAnsi="Times New Roman" w:cs="Times New Roman"/>
                <w:sz w:val="20"/>
                <w:szCs w:val="20"/>
                <w:lang w:val="ro-MD"/>
              </w:rPr>
            </w:pPr>
          </w:p>
        </w:tc>
      </w:tr>
      <w:tr w:rsidR="00A376FC" w:rsidRPr="001F5A3D" w14:paraId="73CAC749" w14:textId="77777777" w:rsidTr="00866BCC">
        <w:tc>
          <w:tcPr>
            <w:tcW w:w="2547" w:type="dxa"/>
          </w:tcPr>
          <w:p w14:paraId="28381898" w14:textId="77777777" w:rsidR="00A376FC" w:rsidRPr="00FB7622" w:rsidRDefault="00A376FC" w:rsidP="00A376FC">
            <w:pPr>
              <w:spacing w:before="100" w:beforeAutospacing="1" w:after="100" w:afterAutospacing="1"/>
              <w:jc w:val="center"/>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b/>
                <w:bCs/>
                <w:sz w:val="20"/>
                <w:szCs w:val="20"/>
                <w:lang w:val="ro-MD" w:eastAsia="ru-RU"/>
              </w:rPr>
              <w:lastRenderedPageBreak/>
              <w:t>Articolul 91</w:t>
            </w:r>
            <w:r w:rsidRPr="00FB7622">
              <w:rPr>
                <w:rFonts w:ascii="Times New Roman" w:eastAsia="Times New Roman" w:hAnsi="Times New Roman" w:cs="Times New Roman"/>
                <w:b/>
                <w:bCs/>
                <w:sz w:val="20"/>
                <w:szCs w:val="20"/>
                <w:lang w:val="ro-MD" w:eastAsia="ru-RU"/>
              </w:rPr>
              <w:br/>
              <w:t>Proiectul termenilor fuziunii</w:t>
            </w:r>
          </w:p>
          <w:p w14:paraId="01F0D653" w14:textId="77777777" w:rsidR="00A376FC" w:rsidRPr="00FB7622" w:rsidRDefault="00A376FC" w:rsidP="00A376FC">
            <w:pPr>
              <w:pStyle w:val="ListParagraph"/>
              <w:numPr>
                <w:ilvl w:val="0"/>
                <w:numId w:val="6"/>
              </w:numPr>
              <w:spacing w:before="100" w:beforeAutospacing="1" w:after="100" w:afterAutospacing="1"/>
              <w:ind w:left="27"/>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1. Organele administrative sau de conducere ale societăților care fuzionează trebuie să întocmească în scris proiectul termenilor fuziunii.</w:t>
            </w:r>
          </w:p>
          <w:p w14:paraId="22297E46" w14:textId="77777777" w:rsidR="00A376FC" w:rsidRPr="00FB7622" w:rsidRDefault="00A376FC" w:rsidP="00A376FC">
            <w:pPr>
              <w:pStyle w:val="ListParagraph"/>
              <w:numPr>
                <w:ilvl w:val="0"/>
                <w:numId w:val="6"/>
              </w:numPr>
              <w:spacing w:before="100" w:beforeAutospacing="1" w:after="100" w:afterAutospacing="1"/>
              <w:ind w:left="27"/>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2. Proiectul termenilor fuziunii trebuie să precizeze cel puțin:</w:t>
            </w:r>
          </w:p>
          <w:p w14:paraId="30C1BC70" w14:textId="574F8EE3" w:rsidR="00A376FC" w:rsidRPr="00FB7622" w:rsidRDefault="00A376FC" w:rsidP="00A376FC">
            <w:pPr>
              <w:pStyle w:val="ListParagraph"/>
              <w:numPr>
                <w:ilvl w:val="0"/>
                <w:numId w:val="6"/>
              </w:numPr>
              <w:spacing w:before="100" w:beforeAutospacing="1" w:after="100" w:afterAutospacing="1"/>
              <w:ind w:left="27"/>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(a) tipul, denumirea și sediul social al fiecăreia dintre societățile care fuzionează;</w:t>
            </w:r>
            <w:r w:rsidRPr="00FB7622">
              <w:rPr>
                <w:rFonts w:ascii="Times New Roman" w:eastAsia="Times New Roman" w:hAnsi="Times New Roman" w:cs="Times New Roman"/>
                <w:sz w:val="20"/>
                <w:szCs w:val="20"/>
                <w:lang w:val="ro-MD" w:eastAsia="ru-RU"/>
              </w:rPr>
              <w:br/>
              <w:t>(b) raportul de schimb al acțiunilor și valoarea oricărei plăți în numerar;</w:t>
            </w:r>
            <w:r w:rsidRPr="00FB7622">
              <w:rPr>
                <w:rFonts w:ascii="Times New Roman" w:eastAsia="Times New Roman" w:hAnsi="Times New Roman" w:cs="Times New Roman"/>
                <w:sz w:val="20"/>
                <w:szCs w:val="20"/>
                <w:lang w:val="ro-MD" w:eastAsia="ru-RU"/>
              </w:rPr>
              <w:br/>
              <w:t>(c) condițiile referitoare la alocarea acțiunilor în societatea absorbantă;</w:t>
            </w:r>
            <w:r w:rsidRPr="00FB7622">
              <w:rPr>
                <w:rFonts w:ascii="Times New Roman" w:eastAsia="Times New Roman" w:hAnsi="Times New Roman" w:cs="Times New Roman"/>
                <w:sz w:val="20"/>
                <w:szCs w:val="20"/>
                <w:lang w:val="ro-MD" w:eastAsia="ru-RU"/>
              </w:rPr>
              <w:br/>
              <w:t>(d) data de la care deținerea acestor acțiuni dă dreptul deținătorilor să participe la profit și orice condiții speciale care afectează acest drept;</w:t>
            </w:r>
            <w:r w:rsidRPr="00FB7622">
              <w:rPr>
                <w:rFonts w:ascii="Times New Roman" w:eastAsia="Times New Roman" w:hAnsi="Times New Roman" w:cs="Times New Roman"/>
                <w:sz w:val="20"/>
                <w:szCs w:val="20"/>
                <w:lang w:val="ro-MD" w:eastAsia="ru-RU"/>
              </w:rPr>
              <w:br/>
              <w:t>(e) data de la care operațiunile societății absorbite vor fi tratate, din punct de vedere contabil, ca aparținând societății absorbante;</w:t>
            </w:r>
            <w:r w:rsidRPr="00FB7622">
              <w:rPr>
                <w:rFonts w:ascii="Times New Roman" w:eastAsia="Times New Roman" w:hAnsi="Times New Roman" w:cs="Times New Roman"/>
                <w:sz w:val="20"/>
                <w:szCs w:val="20"/>
                <w:lang w:val="ro-MD" w:eastAsia="ru-RU"/>
              </w:rPr>
              <w:br/>
              <w:t xml:space="preserve">(f) drepturile conferite de societatea absorbantă deținătorilor de acțiuni cărora li se atașează drepturi </w:t>
            </w:r>
            <w:r w:rsidRPr="00FB7622">
              <w:rPr>
                <w:rFonts w:ascii="Times New Roman" w:eastAsia="Times New Roman" w:hAnsi="Times New Roman" w:cs="Times New Roman"/>
                <w:sz w:val="20"/>
                <w:szCs w:val="20"/>
                <w:lang w:val="ro-MD" w:eastAsia="ru-RU"/>
              </w:rPr>
              <w:lastRenderedPageBreak/>
              <w:t>speciale și deținătorilor de titluri de valoare altele decât acțiunile, sau măsurile propuse în legătură cu aceștia;</w:t>
            </w:r>
            <w:r w:rsidRPr="00FB7622">
              <w:rPr>
                <w:rFonts w:ascii="Times New Roman" w:eastAsia="Times New Roman" w:hAnsi="Times New Roman" w:cs="Times New Roman"/>
                <w:sz w:val="20"/>
                <w:szCs w:val="20"/>
                <w:lang w:val="ro-MD" w:eastAsia="ru-RU"/>
              </w:rPr>
              <w:br/>
              <w:t>(g) orice avantaj special acordat experților menționați la articolul 96 alineatul (1) și membrilor organelor administrative, de conducere, de supraveghere sau de control ale societăților care fuzionează.</w:t>
            </w:r>
          </w:p>
          <w:p w14:paraId="191B251B" w14:textId="77777777" w:rsidR="00A376FC" w:rsidRPr="00FB7622" w:rsidRDefault="00A376FC" w:rsidP="00A376FC">
            <w:pPr>
              <w:pStyle w:val="NoSpacing"/>
              <w:jc w:val="both"/>
              <w:rPr>
                <w:rFonts w:ascii="Times New Roman" w:hAnsi="Times New Roman" w:cs="Times New Roman"/>
                <w:b/>
                <w:sz w:val="20"/>
                <w:szCs w:val="20"/>
                <w:lang w:val="ro-MD" w:eastAsia="ru-RU"/>
              </w:rPr>
            </w:pPr>
          </w:p>
        </w:tc>
        <w:tc>
          <w:tcPr>
            <w:tcW w:w="2410" w:type="dxa"/>
          </w:tcPr>
          <w:p w14:paraId="7EB8E352" w14:textId="69F89FAC" w:rsidR="00A376FC" w:rsidRPr="00FB7622" w:rsidRDefault="00A376FC" w:rsidP="00A376FC">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91</w:t>
            </w:r>
          </w:p>
          <w:p w14:paraId="0D44E144" w14:textId="45AF2190" w:rsidR="00A376FC" w:rsidRPr="00FB7622" w:rsidRDefault="00A376FC" w:rsidP="00A376FC">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Draft terms of merger</w:t>
            </w:r>
          </w:p>
          <w:p w14:paraId="29D7EAF9" w14:textId="77777777" w:rsidR="00A376FC" w:rsidRPr="00FB7622" w:rsidRDefault="00A376FC" w:rsidP="00A376FC">
            <w:pPr>
              <w:jc w:val="both"/>
              <w:rPr>
                <w:rFonts w:ascii="Times New Roman" w:hAnsi="Times New Roman" w:cs="Times New Roman"/>
                <w:sz w:val="20"/>
                <w:szCs w:val="20"/>
                <w:lang w:val="en-US"/>
              </w:rPr>
            </w:pPr>
          </w:p>
          <w:p w14:paraId="7DCFC379"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The administrative or management bodies of the merging companies shall draw up draft terms of merger in writing. </w:t>
            </w:r>
          </w:p>
          <w:p w14:paraId="3B3ADA71"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Draft terms of merger shall specify at least: </w:t>
            </w:r>
          </w:p>
          <w:p w14:paraId="770F1A14"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the type, name and registered office of each of the merging companies; </w:t>
            </w:r>
          </w:p>
          <w:p w14:paraId="57ECADB8"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the share exchange ratio and the amount of any cash payment; </w:t>
            </w:r>
          </w:p>
          <w:p w14:paraId="53AF969D"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(c) the terms relating to the allotment of shares in the acquiring company; </w:t>
            </w:r>
          </w:p>
          <w:p w14:paraId="1CB07B07"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(d) the date from which the holding of such shares entitles the holders to participate in profits and any special conditions affecting that entitlement; </w:t>
            </w:r>
          </w:p>
          <w:p w14:paraId="0F7609CB"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(e) the date from which the transactions of the company being acquired shall be treated for accounting purposes as being those of the acquiring company; </w:t>
            </w:r>
          </w:p>
          <w:p w14:paraId="61ED7662"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(f) the rights conferred by the acquiring company on the holders of shares to which special rights are attached and the holders of securities other than shares, </w:t>
            </w:r>
            <w:r w:rsidRPr="00FB7622">
              <w:rPr>
                <w:rFonts w:ascii="Times New Roman" w:hAnsi="Times New Roman" w:cs="Times New Roman"/>
                <w:sz w:val="20"/>
                <w:szCs w:val="20"/>
                <w:lang w:val="en-US"/>
              </w:rPr>
              <w:lastRenderedPageBreak/>
              <w:t xml:space="preserve">or the measures proposed concerning them; </w:t>
            </w:r>
          </w:p>
          <w:p w14:paraId="416B4B69" w14:textId="3E627348" w:rsidR="00A376FC" w:rsidRPr="00FB7622" w:rsidRDefault="00A376FC" w:rsidP="00A376FC">
            <w:pPr>
              <w:jc w:val="both"/>
              <w:rPr>
                <w:rFonts w:ascii="Times New Roman" w:hAnsi="Times New Roman" w:cs="Times New Roman"/>
                <w:b/>
                <w:sz w:val="20"/>
                <w:szCs w:val="20"/>
                <w:lang w:val="en-US"/>
              </w:rPr>
            </w:pPr>
            <w:r w:rsidRPr="00FB7622">
              <w:rPr>
                <w:rFonts w:ascii="Times New Roman" w:hAnsi="Times New Roman" w:cs="Times New Roman"/>
                <w:sz w:val="20"/>
                <w:szCs w:val="20"/>
                <w:lang w:val="en-US"/>
              </w:rPr>
              <w:t>(g) any special advantage granted to the experts referred to in Article 96(1) and members of the merging companies' administrative, management, supervisory or controlling bodies.</w:t>
            </w:r>
          </w:p>
        </w:tc>
        <w:tc>
          <w:tcPr>
            <w:tcW w:w="2551" w:type="dxa"/>
          </w:tcPr>
          <w:p w14:paraId="12DDEDEA" w14:textId="77777777" w:rsidR="00A376FC" w:rsidRPr="00FB7622" w:rsidRDefault="00A376FC" w:rsidP="00A376FC">
            <w:pPr>
              <w:jc w:val="both"/>
              <w:rPr>
                <w:rFonts w:ascii="Times New Roman" w:hAnsi="Times New Roman" w:cs="Times New Roman"/>
                <w:b/>
                <w:bCs/>
                <w:noProof/>
                <w:sz w:val="20"/>
                <w:szCs w:val="20"/>
                <w:lang w:val="ro-MD"/>
              </w:rPr>
            </w:pPr>
            <w:r w:rsidRPr="00FB7622">
              <w:rPr>
                <w:rFonts w:ascii="Times New Roman" w:hAnsi="Times New Roman" w:cs="Times New Roman"/>
                <w:b/>
                <w:bCs/>
                <w:noProof/>
                <w:sz w:val="20"/>
                <w:szCs w:val="20"/>
                <w:lang w:val="ro-MD"/>
              </w:rPr>
              <w:lastRenderedPageBreak/>
              <w:t>Cod Civil</w:t>
            </w:r>
          </w:p>
          <w:p w14:paraId="49ED5AE1" w14:textId="77777777" w:rsidR="00A376FC" w:rsidRPr="00FB7622" w:rsidRDefault="00A376FC" w:rsidP="00A376FC">
            <w:pPr>
              <w:jc w:val="both"/>
              <w:rPr>
                <w:rFonts w:ascii="Times New Roman" w:hAnsi="Times New Roman" w:cs="Times New Roman"/>
                <w:noProof/>
                <w:sz w:val="20"/>
                <w:szCs w:val="20"/>
                <w:shd w:val="clear" w:color="auto" w:fill="FFFFFF"/>
                <w:lang w:val="ro-MD"/>
              </w:rPr>
            </w:pPr>
            <w:r w:rsidRPr="00FB7622">
              <w:rPr>
                <w:rStyle w:val="Strong"/>
                <w:rFonts w:ascii="Times New Roman" w:hAnsi="Times New Roman" w:cs="Times New Roman"/>
                <w:noProof/>
                <w:sz w:val="20"/>
                <w:szCs w:val="20"/>
                <w:shd w:val="clear" w:color="auto" w:fill="FFFFFF"/>
                <w:lang w:val="ro-MD"/>
              </w:rPr>
              <w:t>Articolul 209.</w:t>
            </w:r>
            <w:r w:rsidRPr="00FB7622">
              <w:rPr>
                <w:rFonts w:ascii="Times New Roman" w:hAnsi="Times New Roman" w:cs="Times New Roman"/>
                <w:noProof/>
                <w:sz w:val="20"/>
                <w:szCs w:val="20"/>
                <w:shd w:val="clear" w:color="auto" w:fill="FFFFFF"/>
                <w:lang w:val="ro-MD"/>
              </w:rPr>
              <w:t> Proiectul contractului de fuziune</w:t>
            </w:r>
          </w:p>
          <w:p w14:paraId="7D3AD64D" w14:textId="77777777" w:rsidR="00A376FC" w:rsidRPr="00FB7622" w:rsidRDefault="00A376FC" w:rsidP="00A376FC">
            <w:pPr>
              <w:jc w:val="both"/>
              <w:rPr>
                <w:rFonts w:ascii="Times New Roman" w:hAnsi="Times New Roman" w:cs="Times New Roman"/>
                <w:noProof/>
                <w:sz w:val="20"/>
                <w:szCs w:val="20"/>
                <w:shd w:val="clear" w:color="auto" w:fill="FFFFFF"/>
                <w:lang w:val="ro-MD"/>
              </w:rPr>
            </w:pPr>
            <w:r w:rsidRPr="00FB7622">
              <w:rPr>
                <w:rFonts w:ascii="Times New Roman" w:hAnsi="Times New Roman" w:cs="Times New Roman"/>
                <w:noProof/>
                <w:sz w:val="20"/>
                <w:szCs w:val="20"/>
                <w:shd w:val="clear" w:color="auto" w:fill="FFFFFF"/>
                <w:lang w:val="ro-MD"/>
              </w:rPr>
              <w:t>(1) În scopul fuziunii, organul executiv al persoanei juridice elaborează proiectul contractului de fuziune.</w:t>
            </w:r>
          </w:p>
          <w:p w14:paraId="67D39503" w14:textId="77777777" w:rsidR="00A376FC" w:rsidRPr="00FB7622" w:rsidRDefault="00A376FC" w:rsidP="00A376FC">
            <w:pPr>
              <w:jc w:val="both"/>
              <w:rPr>
                <w:rFonts w:ascii="Times New Roman" w:hAnsi="Times New Roman" w:cs="Times New Roman"/>
                <w:noProof/>
                <w:sz w:val="20"/>
                <w:szCs w:val="20"/>
                <w:shd w:val="clear" w:color="auto" w:fill="FFFFFF"/>
                <w:lang w:val="ro-MD"/>
              </w:rPr>
            </w:pPr>
            <w:r w:rsidRPr="00FB7622">
              <w:rPr>
                <w:rFonts w:ascii="Times New Roman" w:hAnsi="Times New Roman" w:cs="Times New Roman"/>
                <w:noProof/>
                <w:sz w:val="20"/>
                <w:szCs w:val="20"/>
                <w:shd w:val="clear" w:color="auto" w:fill="FFFFFF"/>
                <w:lang w:val="ro-MD"/>
              </w:rPr>
              <w:t>(2) În proiectul contractului de fuziune trebuie să se indice:</w:t>
            </w:r>
          </w:p>
          <w:p w14:paraId="0B57FF44" w14:textId="77777777" w:rsidR="00A376FC" w:rsidRPr="00FB7622" w:rsidRDefault="00A376FC" w:rsidP="00A376FC">
            <w:pPr>
              <w:pStyle w:val="NormalWeb"/>
              <w:shd w:val="clear" w:color="auto" w:fill="FFFFFF"/>
              <w:spacing w:before="0" w:beforeAutospacing="0" w:after="0" w:afterAutospacing="0"/>
              <w:jc w:val="both"/>
              <w:rPr>
                <w:noProof/>
                <w:sz w:val="20"/>
                <w:szCs w:val="20"/>
                <w:lang w:val="ro-MD"/>
              </w:rPr>
            </w:pPr>
            <w:r w:rsidRPr="00FB7622">
              <w:rPr>
                <w:noProof/>
                <w:sz w:val="20"/>
                <w:szCs w:val="20"/>
                <w:lang w:val="ro-MD"/>
              </w:rPr>
              <w:t>a) forma (felul) fuziunii;</w:t>
            </w:r>
          </w:p>
          <w:p w14:paraId="49E8902C" w14:textId="77777777" w:rsidR="00A376FC" w:rsidRPr="00FB7622" w:rsidRDefault="00A376FC" w:rsidP="00A376FC">
            <w:pPr>
              <w:pStyle w:val="NormalWeb"/>
              <w:shd w:val="clear" w:color="auto" w:fill="FFFFFF"/>
              <w:spacing w:before="0" w:beforeAutospacing="0" w:after="0" w:afterAutospacing="0"/>
              <w:jc w:val="both"/>
              <w:rPr>
                <w:noProof/>
                <w:sz w:val="20"/>
                <w:szCs w:val="20"/>
                <w:lang w:val="ro-MD"/>
              </w:rPr>
            </w:pPr>
            <w:r w:rsidRPr="00FB7622">
              <w:rPr>
                <w:noProof/>
                <w:sz w:val="20"/>
                <w:szCs w:val="20"/>
                <w:lang w:val="ro-MD"/>
              </w:rPr>
              <w:t>b) denumirea şi sediul fiecărei persoane juridice participante la fuziune;</w:t>
            </w:r>
          </w:p>
          <w:p w14:paraId="79EFB1DC" w14:textId="77777777" w:rsidR="00A376FC" w:rsidRPr="00FB7622" w:rsidRDefault="00A376FC" w:rsidP="00A376FC">
            <w:pPr>
              <w:pStyle w:val="NormalWeb"/>
              <w:shd w:val="clear" w:color="auto" w:fill="FFFFFF"/>
              <w:spacing w:before="0" w:beforeAutospacing="0" w:after="0" w:afterAutospacing="0"/>
              <w:jc w:val="both"/>
              <w:rPr>
                <w:noProof/>
                <w:sz w:val="20"/>
                <w:szCs w:val="20"/>
                <w:lang w:val="ro-MD"/>
              </w:rPr>
            </w:pPr>
            <w:r w:rsidRPr="00FB7622">
              <w:rPr>
                <w:noProof/>
                <w:sz w:val="20"/>
                <w:szCs w:val="20"/>
                <w:lang w:val="ro-MD"/>
              </w:rPr>
              <w:t>c) fundamentarea şi condiţiile fuziunii;</w:t>
            </w:r>
          </w:p>
          <w:p w14:paraId="7B8748DE" w14:textId="77777777" w:rsidR="00A376FC" w:rsidRPr="00FB7622" w:rsidRDefault="00A376FC" w:rsidP="00A376FC">
            <w:pPr>
              <w:pStyle w:val="NormalWeb"/>
              <w:shd w:val="clear" w:color="auto" w:fill="FFFFFF"/>
              <w:spacing w:before="0" w:beforeAutospacing="0" w:after="0" w:afterAutospacing="0"/>
              <w:jc w:val="both"/>
              <w:rPr>
                <w:noProof/>
                <w:sz w:val="20"/>
                <w:szCs w:val="20"/>
                <w:lang w:val="ro-MD"/>
              </w:rPr>
            </w:pPr>
            <w:r w:rsidRPr="00FB7622">
              <w:rPr>
                <w:noProof/>
                <w:sz w:val="20"/>
                <w:szCs w:val="20"/>
                <w:lang w:val="ro-MD"/>
              </w:rPr>
              <w:t>d) patrimoniul care se transmite persoanei juridice beneficiare;</w:t>
            </w:r>
          </w:p>
          <w:p w14:paraId="100367E9" w14:textId="77777777" w:rsidR="00A376FC" w:rsidRPr="00FB7622" w:rsidRDefault="00A376FC" w:rsidP="00A376FC">
            <w:pPr>
              <w:pStyle w:val="NormalWeb"/>
              <w:shd w:val="clear" w:color="auto" w:fill="FFFFFF"/>
              <w:spacing w:before="0" w:beforeAutospacing="0" w:after="0" w:afterAutospacing="0"/>
              <w:jc w:val="both"/>
              <w:rPr>
                <w:noProof/>
                <w:sz w:val="20"/>
                <w:szCs w:val="20"/>
                <w:lang w:val="ro-MD"/>
              </w:rPr>
            </w:pPr>
            <w:r w:rsidRPr="00FB7622">
              <w:rPr>
                <w:noProof/>
                <w:sz w:val="20"/>
                <w:szCs w:val="20"/>
                <w:lang w:val="ro-MD"/>
              </w:rPr>
              <w:t>e) în cazul în care la fuziune participă persoane juridice cu scop lucrativ:</w:t>
            </w:r>
          </w:p>
          <w:p w14:paraId="6DB6017A" w14:textId="77777777" w:rsidR="00A376FC" w:rsidRPr="00FB7622" w:rsidRDefault="00A376FC" w:rsidP="00A376FC">
            <w:pPr>
              <w:pStyle w:val="NormalWeb"/>
              <w:shd w:val="clear" w:color="auto" w:fill="FFFFFF"/>
              <w:spacing w:before="0" w:beforeAutospacing="0" w:after="0" w:afterAutospacing="0"/>
              <w:jc w:val="both"/>
              <w:rPr>
                <w:noProof/>
                <w:sz w:val="20"/>
                <w:szCs w:val="20"/>
                <w:lang w:val="ro-MD"/>
              </w:rPr>
            </w:pPr>
            <w:r w:rsidRPr="00FB7622">
              <w:rPr>
                <w:noProof/>
                <w:sz w:val="20"/>
                <w:szCs w:val="20"/>
                <w:lang w:val="ro-MD"/>
              </w:rPr>
              <w:t>– coraportul de schimb al participațiunilor și, după caz, mărimea sultei;</w:t>
            </w:r>
          </w:p>
          <w:p w14:paraId="7A63891F" w14:textId="77777777" w:rsidR="00A376FC" w:rsidRPr="00FB7622" w:rsidRDefault="00A376FC" w:rsidP="00A376FC">
            <w:pPr>
              <w:pStyle w:val="NormalWeb"/>
              <w:shd w:val="clear" w:color="auto" w:fill="FFFFFF"/>
              <w:spacing w:before="0" w:beforeAutospacing="0" w:after="0" w:afterAutospacing="0"/>
              <w:jc w:val="both"/>
              <w:rPr>
                <w:noProof/>
                <w:sz w:val="20"/>
                <w:szCs w:val="20"/>
                <w:lang w:val="ro-MD"/>
              </w:rPr>
            </w:pPr>
            <w:r w:rsidRPr="00FB7622">
              <w:rPr>
                <w:noProof/>
                <w:sz w:val="20"/>
                <w:szCs w:val="20"/>
                <w:lang w:val="ro-MD"/>
              </w:rPr>
              <w:t>– condițiile de alocare a participațiunilor la persoana juridică absorbantă sau nou-creată;</w:t>
            </w:r>
          </w:p>
          <w:p w14:paraId="5790685D" w14:textId="77777777" w:rsidR="00A376FC" w:rsidRPr="00FB7622" w:rsidRDefault="00A376FC" w:rsidP="00A376FC">
            <w:pPr>
              <w:pStyle w:val="NormalWeb"/>
              <w:shd w:val="clear" w:color="auto" w:fill="FFFFFF"/>
              <w:spacing w:before="0" w:beforeAutospacing="0" w:after="0" w:afterAutospacing="0"/>
              <w:jc w:val="both"/>
              <w:rPr>
                <w:noProof/>
                <w:sz w:val="20"/>
                <w:szCs w:val="20"/>
                <w:lang w:val="ro-MD"/>
              </w:rPr>
            </w:pPr>
            <w:r w:rsidRPr="00FB7622">
              <w:rPr>
                <w:noProof/>
                <w:sz w:val="20"/>
                <w:szCs w:val="20"/>
                <w:lang w:val="ro-MD"/>
              </w:rPr>
              <w:t>– data de la care deținerea noilor participațiuni conferă membrilor dreptul de a participa la împărțirea beneficiilor persoanei juridice absorbante sau nou-create, precum și, dacă există, orice condiții speciale care afectează acest drept;</w:t>
            </w:r>
          </w:p>
          <w:p w14:paraId="5A00AC99" w14:textId="77777777" w:rsidR="00A376FC" w:rsidRPr="00FB7622" w:rsidRDefault="00A376FC" w:rsidP="00A376FC">
            <w:pPr>
              <w:pStyle w:val="NormalWeb"/>
              <w:shd w:val="clear" w:color="auto" w:fill="FFFFFF"/>
              <w:spacing w:before="0" w:beforeAutospacing="0" w:after="0" w:afterAutospacing="0"/>
              <w:jc w:val="both"/>
              <w:rPr>
                <w:noProof/>
                <w:sz w:val="20"/>
                <w:szCs w:val="20"/>
                <w:lang w:val="ro-MD"/>
              </w:rPr>
            </w:pPr>
            <w:r w:rsidRPr="00FB7622">
              <w:rPr>
                <w:noProof/>
                <w:sz w:val="20"/>
                <w:szCs w:val="20"/>
                <w:lang w:val="ro-MD"/>
              </w:rPr>
              <w:lastRenderedPageBreak/>
              <w:t>– drepturile acordate de persoana juridică absorbantă deținătorilor de participațiuni care conferă drepturi speciale și deținătorilor de titluri, altele decît acțiuni, sau măsurile propuse în privința acestora;</w:t>
            </w:r>
          </w:p>
          <w:p w14:paraId="66EA4A3D" w14:textId="77777777" w:rsidR="00A376FC" w:rsidRPr="00FB7622" w:rsidRDefault="00A376FC" w:rsidP="00A376FC">
            <w:pPr>
              <w:pStyle w:val="NormalWeb"/>
              <w:shd w:val="clear" w:color="auto" w:fill="FFFFFF"/>
              <w:spacing w:before="0" w:beforeAutospacing="0" w:after="0" w:afterAutospacing="0"/>
              <w:jc w:val="both"/>
              <w:rPr>
                <w:noProof/>
                <w:sz w:val="20"/>
                <w:szCs w:val="20"/>
                <w:lang w:val="ro-MD"/>
              </w:rPr>
            </w:pPr>
            <w:r w:rsidRPr="00FB7622">
              <w:rPr>
                <w:noProof/>
                <w:sz w:val="20"/>
                <w:szCs w:val="20"/>
                <w:lang w:val="ro-MD"/>
              </w:rPr>
              <w:t>f) dacă există, orice avantaj special acordat experților angajați pentru a întocmi raportul asupra fuziunii în folosul membrilor persoanei juridice care fuzionează, precum și membrilor organelor executive, de supraveghere, de control ale persoanelor juridice care fuzionează;</w:t>
            </w:r>
          </w:p>
          <w:p w14:paraId="452EEC23" w14:textId="77777777" w:rsidR="00A376FC" w:rsidRPr="00FB7622" w:rsidRDefault="00A376FC" w:rsidP="00A376FC">
            <w:pPr>
              <w:pStyle w:val="NormalWeb"/>
              <w:shd w:val="clear" w:color="auto" w:fill="FFFFFF"/>
              <w:spacing w:before="0" w:beforeAutospacing="0" w:after="0" w:afterAutospacing="0"/>
              <w:jc w:val="both"/>
              <w:rPr>
                <w:noProof/>
                <w:sz w:val="20"/>
                <w:szCs w:val="20"/>
                <w:lang w:val="ro-MD"/>
              </w:rPr>
            </w:pPr>
            <w:r w:rsidRPr="00FB7622">
              <w:rPr>
                <w:noProof/>
                <w:sz w:val="20"/>
                <w:szCs w:val="20"/>
                <w:lang w:val="ro-MD"/>
              </w:rPr>
              <w:t>g) data situațiilor financiare ale persoanelor juridice participante, care au fost folosite pentru a se stabili condițiile fuziunii;</w:t>
            </w:r>
          </w:p>
          <w:p w14:paraId="3425DCB9" w14:textId="79DACC0C" w:rsidR="00A376FC" w:rsidRPr="00FB7622" w:rsidRDefault="00A376FC" w:rsidP="00A376FC">
            <w:pPr>
              <w:pStyle w:val="NormalWeb"/>
              <w:shd w:val="clear" w:color="auto" w:fill="FFFFFF"/>
              <w:spacing w:before="0" w:beforeAutospacing="0" w:after="0" w:afterAutospacing="0"/>
              <w:jc w:val="both"/>
              <w:rPr>
                <w:noProof/>
                <w:sz w:val="20"/>
                <w:szCs w:val="20"/>
                <w:lang w:val="ro-MD"/>
              </w:rPr>
            </w:pPr>
            <w:r w:rsidRPr="00FB7622">
              <w:rPr>
                <w:noProof/>
                <w:sz w:val="20"/>
                <w:szCs w:val="20"/>
                <w:lang w:val="ro-MD"/>
              </w:rPr>
              <w:t>h) data ori modul de determinare a datei de la care actele juridice și operațiunile persoanei juridice care se dizolvă se vor considera, din punct de vedere contabil, ca aparținînd persoanei juridice absorbante sau uneia ori alteia dintre persoanele juridice participante.</w:t>
            </w:r>
          </w:p>
          <w:p w14:paraId="59D2D621" w14:textId="086D8DE1" w:rsidR="00A376FC" w:rsidRPr="00FB7622" w:rsidRDefault="00A376FC" w:rsidP="00A376FC">
            <w:pPr>
              <w:pStyle w:val="NormalWeb"/>
              <w:shd w:val="clear" w:color="auto" w:fill="FFFFFF"/>
              <w:spacing w:before="0" w:beforeAutospacing="0" w:after="0" w:afterAutospacing="0"/>
              <w:jc w:val="both"/>
              <w:rPr>
                <w:noProof/>
                <w:sz w:val="20"/>
                <w:szCs w:val="20"/>
                <w:lang w:val="ro-MD"/>
              </w:rPr>
            </w:pPr>
          </w:p>
          <w:p w14:paraId="6DE894B4" w14:textId="5C2E6FE4" w:rsidR="00A376FC" w:rsidRPr="00FB7622" w:rsidRDefault="00A376FC" w:rsidP="00A376FC">
            <w:pPr>
              <w:pStyle w:val="NormalWeb"/>
              <w:shd w:val="clear" w:color="auto" w:fill="FFFFFF"/>
              <w:spacing w:before="0" w:beforeAutospacing="0" w:after="0" w:afterAutospacing="0"/>
              <w:jc w:val="both"/>
              <w:rPr>
                <w:b/>
                <w:noProof/>
                <w:sz w:val="20"/>
                <w:szCs w:val="20"/>
                <w:lang w:val="ro-MD"/>
              </w:rPr>
            </w:pPr>
            <w:r w:rsidRPr="00FB7622">
              <w:rPr>
                <w:b/>
                <w:noProof/>
                <w:sz w:val="20"/>
                <w:szCs w:val="20"/>
                <w:lang w:val="ro-MD"/>
              </w:rPr>
              <w:t xml:space="preserve">Legea 1134/1997 </w:t>
            </w:r>
          </w:p>
          <w:p w14:paraId="7C87763C" w14:textId="2F25BB5E" w:rsidR="00A376FC" w:rsidRPr="00FB7622" w:rsidRDefault="00A376FC" w:rsidP="00A376FC">
            <w:pPr>
              <w:pStyle w:val="NormalWeb"/>
              <w:shd w:val="clear" w:color="auto" w:fill="FFFFFF"/>
              <w:spacing w:before="0" w:beforeAutospacing="0" w:after="0" w:afterAutospacing="0"/>
              <w:jc w:val="both"/>
              <w:rPr>
                <w:sz w:val="20"/>
                <w:szCs w:val="20"/>
                <w:shd w:val="clear" w:color="auto" w:fill="FFFFFF"/>
                <w:lang w:val="ro-MD"/>
              </w:rPr>
            </w:pPr>
            <w:r w:rsidRPr="00FB7622">
              <w:rPr>
                <w:rStyle w:val="Strong"/>
                <w:sz w:val="20"/>
                <w:szCs w:val="20"/>
                <w:shd w:val="clear" w:color="auto" w:fill="FFFFFF"/>
                <w:lang w:val="ro-MD"/>
              </w:rPr>
              <w:t>Articolul 93.</w:t>
            </w:r>
            <w:r w:rsidRPr="00FB7622">
              <w:rPr>
                <w:sz w:val="20"/>
                <w:szCs w:val="20"/>
                <w:shd w:val="clear" w:color="auto" w:fill="FFFFFF"/>
                <w:lang w:val="ro-MD"/>
              </w:rPr>
              <w:t> Fuziunea societăţilor</w:t>
            </w:r>
          </w:p>
          <w:p w14:paraId="5591DB2A" w14:textId="28FCB6FA" w:rsidR="00A376FC" w:rsidRPr="00FB7622" w:rsidRDefault="00A376FC" w:rsidP="00A376FC">
            <w:pPr>
              <w:pStyle w:val="NormalWeb"/>
              <w:shd w:val="clear" w:color="auto" w:fill="FFFFFF"/>
              <w:spacing w:before="0" w:beforeAutospacing="0" w:after="0" w:afterAutospacing="0"/>
              <w:jc w:val="both"/>
              <w:rPr>
                <w:sz w:val="20"/>
                <w:szCs w:val="20"/>
                <w:shd w:val="clear" w:color="auto" w:fill="FFFFFF"/>
                <w:lang w:val="ro-MD"/>
              </w:rPr>
            </w:pPr>
            <w:r w:rsidRPr="00FB7622">
              <w:rPr>
                <w:sz w:val="20"/>
                <w:szCs w:val="20"/>
                <w:shd w:val="clear" w:color="auto" w:fill="FFFFFF"/>
                <w:lang w:val="ro-MD"/>
              </w:rPr>
              <w:lastRenderedPageBreak/>
              <w:t xml:space="preserve">(5) Contopirea şi absorbţia se efectuează în temeiul contractului de fuziune, aprobat de adunarea generală a acţionarilor fiecărei societăţi participante la reorganizare. </w:t>
            </w:r>
          </w:p>
          <w:p w14:paraId="18E5C1FD" w14:textId="5728E594" w:rsidR="00A376FC" w:rsidRPr="00FB7622" w:rsidRDefault="00A376FC" w:rsidP="00A376FC">
            <w:pPr>
              <w:pStyle w:val="NormalWeb"/>
              <w:shd w:val="clear" w:color="auto" w:fill="FFFFFF"/>
              <w:spacing w:before="0" w:beforeAutospacing="0" w:after="0" w:afterAutospacing="0"/>
              <w:jc w:val="both"/>
              <w:rPr>
                <w:sz w:val="20"/>
                <w:szCs w:val="20"/>
                <w:shd w:val="clear" w:color="auto" w:fill="FFFFFF"/>
                <w:lang w:val="ro-MD"/>
              </w:rPr>
            </w:pPr>
            <w:r w:rsidRPr="00FB7622">
              <w:rPr>
                <w:sz w:val="20"/>
                <w:szCs w:val="20"/>
                <w:shd w:val="clear" w:color="auto" w:fill="FFFFFF"/>
                <w:lang w:val="ro-MD"/>
              </w:rPr>
              <w:t>(6) Contractul de fuziune va prevedea clauzele stabilite în Codul civil. La contractul de fuziune se vor anexa proiectul actului de constituire al societății ce urmează a fi înființată urmare a contopirii sau proiectul de modificare a actului de constituire al societății absorbante, actele de predare-primire și bilanțul consolidat.</w:t>
            </w:r>
          </w:p>
          <w:p w14:paraId="00773C17" w14:textId="7B75AC73" w:rsidR="00A376FC" w:rsidRPr="00FB7622" w:rsidRDefault="00A376FC" w:rsidP="00A376FC">
            <w:pPr>
              <w:jc w:val="both"/>
              <w:rPr>
                <w:rFonts w:ascii="Times New Roman" w:hAnsi="Times New Roman" w:cs="Times New Roman"/>
                <w:b/>
                <w:bCs/>
                <w:noProof/>
                <w:sz w:val="20"/>
                <w:szCs w:val="20"/>
                <w:lang w:val="ro-MD"/>
              </w:rPr>
            </w:pPr>
          </w:p>
          <w:p w14:paraId="4C38C360" w14:textId="781CB5CC" w:rsidR="00A376FC" w:rsidRPr="00FB7622" w:rsidRDefault="00A376FC" w:rsidP="00A376FC">
            <w:pPr>
              <w:jc w:val="both"/>
              <w:rPr>
                <w:rFonts w:ascii="Times New Roman" w:hAnsi="Times New Roman" w:cs="Times New Roman"/>
                <w:b/>
                <w:bCs/>
                <w:noProof/>
                <w:sz w:val="20"/>
                <w:szCs w:val="20"/>
                <w:lang w:val="ro-MD"/>
              </w:rPr>
            </w:pPr>
          </w:p>
        </w:tc>
        <w:tc>
          <w:tcPr>
            <w:tcW w:w="2552" w:type="dxa"/>
          </w:tcPr>
          <w:p w14:paraId="176FD1A7" w14:textId="35A9CACA" w:rsidR="00E7614E" w:rsidRPr="00FB7622" w:rsidRDefault="00E7614E" w:rsidP="00E7614E">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Civil Code</w:t>
            </w:r>
          </w:p>
          <w:p w14:paraId="73A371CF" w14:textId="4DD56606" w:rsidR="00E7614E" w:rsidRPr="00FB7622" w:rsidRDefault="00E7614E" w:rsidP="00E7614E">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209</w:t>
            </w:r>
            <w:r w:rsidRPr="00FB7622">
              <w:rPr>
                <w:rFonts w:ascii="Times New Roman" w:hAnsi="Times New Roman" w:cs="Times New Roman"/>
                <w:sz w:val="20"/>
                <w:szCs w:val="20"/>
                <w:lang w:val="ro-MD"/>
              </w:rPr>
              <w:t>. Draft merger contract</w:t>
            </w:r>
          </w:p>
          <w:p w14:paraId="47DAE844" w14:textId="0EB7C854" w:rsidR="00E7614E" w:rsidRPr="00FB7622" w:rsidRDefault="00E7614E" w:rsidP="00E7614E">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For the purpose of merger, the executive organ of the legal person shall draw up the draft merger contract.</w:t>
            </w:r>
          </w:p>
          <w:p w14:paraId="7D75180E" w14:textId="3B8CF151" w:rsidR="00E7614E" w:rsidRPr="00FB7622" w:rsidRDefault="00E7614E" w:rsidP="00E7614E">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(2) The draft merger contract must indicate:</w:t>
            </w:r>
          </w:p>
          <w:p w14:paraId="064E53F3" w14:textId="2912901C" w:rsidR="00E7614E" w:rsidRPr="00FB7622" w:rsidRDefault="00E7614E" w:rsidP="00E7614E">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 the form (type) of merger;</w:t>
            </w:r>
          </w:p>
          <w:p w14:paraId="7B6B8264" w14:textId="482F5A4A" w:rsidR="00E7614E" w:rsidRPr="00FB7622" w:rsidRDefault="00E7614E" w:rsidP="00E7614E">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b) the name and registered office of each legal person participating in the merger;</w:t>
            </w:r>
          </w:p>
          <w:p w14:paraId="6144A37F" w14:textId="5BA793BC" w:rsidR="00E7614E" w:rsidRPr="00FB7622" w:rsidRDefault="00E7614E" w:rsidP="00E7614E">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c) the grounds and conditions of the merger;</w:t>
            </w:r>
          </w:p>
          <w:p w14:paraId="5D7B718C" w14:textId="46DB7EBE" w:rsidR="00E7614E" w:rsidRPr="00FB7622" w:rsidRDefault="00E7614E" w:rsidP="00E7614E">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d) the patrimony to be transferred to the beneficiary legal person;</w:t>
            </w:r>
          </w:p>
          <w:p w14:paraId="5339C216" w14:textId="6D9A2AFE" w:rsidR="00E7614E" w:rsidRPr="00FB7622" w:rsidRDefault="00E7614E" w:rsidP="00E7614E">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e) where for-profit legal persons participate in the merger:</w:t>
            </w:r>
          </w:p>
          <w:p w14:paraId="11E48B7E" w14:textId="4E7048A9" w:rsidR="00E7614E" w:rsidRPr="00FB7622" w:rsidRDefault="00E7614E" w:rsidP="00E7614E">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the exchange ratio of the shares and, as the case may be, the amount of the balancing payment;</w:t>
            </w:r>
          </w:p>
          <w:p w14:paraId="21369301" w14:textId="44A054EF" w:rsidR="00E7614E" w:rsidRPr="00FB7622" w:rsidRDefault="00E7614E" w:rsidP="00E7614E">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the conditions for the allocation of shares in the merger by acquisition or newly created legal person;</w:t>
            </w:r>
          </w:p>
          <w:p w14:paraId="62A4E751" w14:textId="55E730FC" w:rsidR="00E7614E" w:rsidRPr="00FB7622" w:rsidRDefault="00E7614E" w:rsidP="00E7614E">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the date from which the holding of the new shares entitles the members to participate in the distribution of the profits of the merger by acquisition or newly created legal person, as well as, if any, any special conditions affecting that right;</w:t>
            </w:r>
          </w:p>
          <w:p w14:paraId="392F6BA7" w14:textId="214F1D6C" w:rsidR="00E7614E" w:rsidRPr="00FB7622" w:rsidRDefault="00E7614E" w:rsidP="00E7614E">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lastRenderedPageBreak/>
              <w:t>– the rights granted by the merger by acquisition legal person to the holders of shares conferring special rights and to the holders of securities other than shares, or the measures proposed in their respect;</w:t>
            </w:r>
          </w:p>
          <w:p w14:paraId="53BBB724" w14:textId="732884F5" w:rsidR="00E7614E" w:rsidRPr="00FB7622" w:rsidRDefault="00E7614E" w:rsidP="00E7614E">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f) if any, any special advantage granted to the experts employed to draw up the report on the merger for the benefit of the members of the merging legal person, as well as to the members of the executive, supervisory, and control organs of the merging legal persons;</w:t>
            </w:r>
          </w:p>
          <w:p w14:paraId="038DBD88" w14:textId="7481AB34" w:rsidR="00E7614E" w:rsidRPr="00FB7622" w:rsidRDefault="00E7614E" w:rsidP="00E7614E">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g) the date of the financial statements of the participating legal persons used to establish the conditions of the merger;</w:t>
            </w:r>
          </w:p>
          <w:p w14:paraId="6FACACF2" w14:textId="77777777" w:rsidR="00E7614E" w:rsidRPr="00FB7622" w:rsidRDefault="00E7614E" w:rsidP="00E7614E">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h) the date or the manner of determining the date from which the juridical acts and operations of the legal person being dissolved shall be considered, from an accounting point of view, as belonging to the merger by acquisition legal person or to one or another of the participating legal persons.</w:t>
            </w:r>
          </w:p>
          <w:p w14:paraId="4E73B600" w14:textId="77777777" w:rsidR="00E7614E" w:rsidRPr="00FB7622" w:rsidRDefault="00E7614E" w:rsidP="00E7614E">
            <w:pPr>
              <w:jc w:val="both"/>
              <w:rPr>
                <w:rFonts w:ascii="Times New Roman" w:hAnsi="Times New Roman" w:cs="Times New Roman"/>
                <w:sz w:val="20"/>
                <w:szCs w:val="20"/>
                <w:lang w:val="ro-MD"/>
              </w:rPr>
            </w:pPr>
          </w:p>
          <w:p w14:paraId="28CCB331" w14:textId="2D91E201" w:rsidR="00E7614E" w:rsidRPr="00FB7622" w:rsidRDefault="00E7614E" w:rsidP="00E7614E">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Law 1134/1997</w:t>
            </w:r>
          </w:p>
          <w:p w14:paraId="230EA661" w14:textId="5097FA6F" w:rsidR="00E7614E" w:rsidRPr="00FB7622" w:rsidRDefault="00E7614E" w:rsidP="00E7614E">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93</w:t>
            </w:r>
            <w:r w:rsidRPr="00FB7622">
              <w:rPr>
                <w:rFonts w:ascii="Times New Roman" w:hAnsi="Times New Roman" w:cs="Times New Roman"/>
                <w:sz w:val="20"/>
                <w:szCs w:val="20"/>
                <w:lang w:val="ro-MD"/>
              </w:rPr>
              <w:t>. Merger of companies</w:t>
            </w:r>
          </w:p>
          <w:p w14:paraId="30DDD653" w14:textId="716F4565" w:rsidR="00E7614E" w:rsidRPr="00FB7622" w:rsidRDefault="00E7614E" w:rsidP="00E7614E">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lastRenderedPageBreak/>
              <w:t>(5) Merger by formation of a new company and merger by acquisition are carried out on the basis of the merger contract, approved by the general meeting of shareholders of each company participating in the reorganisation.</w:t>
            </w:r>
          </w:p>
          <w:p w14:paraId="38AC179C" w14:textId="4974013F" w:rsidR="00A376FC" w:rsidRPr="00FB7622" w:rsidRDefault="00E7614E" w:rsidP="00E7614E">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(6) The merger contract shall provide for the clauses established in the Civil Code. To the merger contract shall be annexed the draft instrument of incorporation of the company to be established following the merger by formation of a new company or the draft amendment to the instrument of incorporation of the merger by acquisition company, the transfer-receipt acts and the consolidated balance sheet.</w:t>
            </w:r>
          </w:p>
        </w:tc>
        <w:tc>
          <w:tcPr>
            <w:tcW w:w="1275" w:type="dxa"/>
          </w:tcPr>
          <w:p w14:paraId="3D129E6E" w14:textId="7198D0F0" w:rsidR="00A376FC" w:rsidRPr="001F5A3D" w:rsidRDefault="00A376FC" w:rsidP="00A376FC">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8B5439" w:rsidRPr="001F5A3D">
              <w:rPr>
                <w:rFonts w:ascii="Times New Roman" w:hAnsi="Times New Roman" w:cs="Times New Roman"/>
                <w:bCs/>
                <w:color w:val="000000" w:themeColor="text1"/>
                <w:sz w:val="20"/>
                <w:szCs w:val="20"/>
                <w:lang w:val="ro-MD"/>
              </w:rPr>
              <w:t>/ Compatible</w:t>
            </w:r>
          </w:p>
        </w:tc>
        <w:tc>
          <w:tcPr>
            <w:tcW w:w="1874" w:type="dxa"/>
          </w:tcPr>
          <w:p w14:paraId="0E54A4E0" w14:textId="77777777" w:rsidR="00A376FC" w:rsidRPr="001F5A3D" w:rsidRDefault="00A376FC" w:rsidP="00A376FC">
            <w:pPr>
              <w:jc w:val="both"/>
              <w:rPr>
                <w:rFonts w:ascii="Times New Roman" w:hAnsi="Times New Roman" w:cs="Times New Roman"/>
                <w:bCs/>
                <w:color w:val="000000" w:themeColor="text1"/>
                <w:sz w:val="20"/>
                <w:szCs w:val="20"/>
                <w:lang w:val="ro-MD"/>
              </w:rPr>
            </w:pPr>
          </w:p>
        </w:tc>
        <w:tc>
          <w:tcPr>
            <w:tcW w:w="1464" w:type="dxa"/>
          </w:tcPr>
          <w:p w14:paraId="6045E0B7" w14:textId="77777777"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1F5A3D" w14:paraId="52CEE51D" w14:textId="77777777" w:rsidTr="00866BCC">
        <w:tc>
          <w:tcPr>
            <w:tcW w:w="2547" w:type="dxa"/>
          </w:tcPr>
          <w:p w14:paraId="27A5C308" w14:textId="77777777" w:rsidR="00A376FC" w:rsidRPr="00FB7622" w:rsidRDefault="00A376FC" w:rsidP="00A376FC">
            <w:pPr>
              <w:pStyle w:val="NoSpacing"/>
              <w:jc w:val="center"/>
              <w:rPr>
                <w:rFonts w:ascii="Times New Roman" w:hAnsi="Times New Roman" w:cs="Times New Roman"/>
                <w:sz w:val="20"/>
                <w:szCs w:val="20"/>
                <w:lang w:val="ro-MD"/>
              </w:rPr>
            </w:pPr>
            <w:r w:rsidRPr="00FB7622">
              <w:rPr>
                <w:rStyle w:val="Strong"/>
                <w:rFonts w:ascii="Times New Roman" w:hAnsi="Times New Roman" w:cs="Times New Roman"/>
                <w:sz w:val="20"/>
                <w:szCs w:val="20"/>
                <w:lang w:val="ro-MD"/>
              </w:rPr>
              <w:lastRenderedPageBreak/>
              <w:t>Articolul 92</w:t>
            </w:r>
            <w:r w:rsidRPr="00FB7622">
              <w:rPr>
                <w:rFonts w:ascii="Times New Roman" w:hAnsi="Times New Roman" w:cs="Times New Roman"/>
                <w:sz w:val="20"/>
                <w:szCs w:val="20"/>
                <w:lang w:val="ro-MD"/>
              </w:rPr>
              <w:br/>
            </w:r>
            <w:r w:rsidRPr="00FB7622">
              <w:rPr>
                <w:rStyle w:val="Strong"/>
                <w:rFonts w:ascii="Times New Roman" w:hAnsi="Times New Roman" w:cs="Times New Roman"/>
                <w:sz w:val="20"/>
                <w:szCs w:val="20"/>
                <w:lang w:val="ro-MD"/>
              </w:rPr>
              <w:t>Publicarea proiectului termenilor fuziunii</w:t>
            </w:r>
          </w:p>
          <w:p w14:paraId="1D37E34C" w14:textId="77777777" w:rsidR="00A376FC" w:rsidRPr="00FB7622" w:rsidRDefault="00A376FC" w:rsidP="00A376FC">
            <w:pPr>
              <w:pStyle w:val="NoSpacing"/>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Proiectul termenilor fuziunii este publicat în modalitatea prevăzută de legislația statelor membre, în conformitate cu articolul 16, pentru fiecare dintre societățile care fuzionează, cu cel puțin o lună înainte de data stabilită pentru adunarea </w:t>
            </w:r>
            <w:r w:rsidRPr="00FB7622">
              <w:rPr>
                <w:rFonts w:ascii="Times New Roman" w:hAnsi="Times New Roman" w:cs="Times New Roman"/>
                <w:sz w:val="20"/>
                <w:szCs w:val="20"/>
                <w:lang w:val="ro-MD"/>
              </w:rPr>
              <w:lastRenderedPageBreak/>
              <w:t>generală care urmează să decidă asupra acestuia.</w:t>
            </w:r>
          </w:p>
          <w:p w14:paraId="0417A8D7" w14:textId="77777777" w:rsidR="00A376FC" w:rsidRPr="00FB7622" w:rsidRDefault="00A376FC" w:rsidP="00A376FC">
            <w:pPr>
              <w:pStyle w:val="NoSpacing"/>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Oricare dintre societățile care fuzionează este scutită de obligația de publicare prevăzută la articolul 16 dacă, pe o perioadă continuă care începe cu cel puțin o lună înainte de data stabilită pentru adunarea generală ce urmează să se pronunțe asupra proiectului termenilor fuziunii și care se încheie nu mai devreme decât la finalul acelei adunări, pune la dispoziția publicului, în mod gratuit, pe website-ul său, proiectul termenilor fuziunii.</w:t>
            </w:r>
          </w:p>
          <w:p w14:paraId="1AB4E57F" w14:textId="77777777" w:rsidR="00A376FC" w:rsidRPr="00FB7622" w:rsidRDefault="00A376FC" w:rsidP="00A376FC">
            <w:pPr>
              <w:pStyle w:val="NoSpacing"/>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Statele membre nu pot supune această scutire altor cerințe sau constrângeri decât celor necesare pentru a asigura securitatea website-ului și autenticitatea documentelor, și pot impune astfel de cerințe sau constrângeri numai în măsura în care sunt proporționale pentru atingerea acestor obiective.</w:t>
            </w:r>
          </w:p>
          <w:p w14:paraId="28D5051E" w14:textId="77777777" w:rsidR="00A376FC" w:rsidRPr="00FB7622" w:rsidRDefault="00A376FC" w:rsidP="00A376FC">
            <w:pPr>
              <w:pStyle w:val="NoSpacing"/>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Prin derogare de la al doilea paragraf al prezentului articol, statele membre pot solicita ca publicarea să fie efectuată prin intermediul platformei electronice centrale la care face referire articolul 16 alineatul (5). </w:t>
            </w:r>
            <w:r w:rsidRPr="00FB7622">
              <w:rPr>
                <w:rFonts w:ascii="Times New Roman" w:hAnsi="Times New Roman" w:cs="Times New Roman"/>
                <w:sz w:val="20"/>
                <w:szCs w:val="20"/>
                <w:lang w:val="ro-MD"/>
              </w:rPr>
              <w:lastRenderedPageBreak/>
              <w:t>Statele membre pot solicita, în mod alternativ, ca publicarea să fie realizată pe orice alt website desemnat de acestea în acest scop. În cazul în care statele membre optează pentru una dintre aceste posibilități, acestea se asigură că societăților nu li se percepe o taxă specifică pentru această publicare.</w:t>
            </w:r>
          </w:p>
          <w:p w14:paraId="0F320A6C" w14:textId="77777777" w:rsidR="00A376FC" w:rsidRPr="00FB7622" w:rsidRDefault="00A376FC" w:rsidP="00A376FC">
            <w:pPr>
              <w:pStyle w:val="NoSpacing"/>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Atunci când se utilizează un website diferit de platforma electronică centrală, o referință care oferă acces la acel website trebuie publicată pe platforma electronică centrală cu cel puțin o lună înainte de data stabilită pentru adunarea generală. Acea referință trebuie să includă data publicării proiectului termenilor fuziunii pe website și să fie accesibilă publicului în mod gratuit. Societăților nu li se percepe o taxă specifică pentru această publicare.</w:t>
            </w:r>
          </w:p>
          <w:p w14:paraId="0DC67F65" w14:textId="77777777" w:rsidR="00A376FC" w:rsidRPr="00FB7622" w:rsidRDefault="00A376FC" w:rsidP="00A376FC">
            <w:pPr>
              <w:pStyle w:val="NoSpacing"/>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Interdicția de a percepe societăților o taxă specifică pentru publicare, prevăzută la paragrafele al treilea și al patrulea, nu afectează posibilitatea statelor membre de a transfera societăților costurile aferente platformei electronice centrale.</w:t>
            </w:r>
          </w:p>
          <w:p w14:paraId="1311F4F9" w14:textId="77777777" w:rsidR="00A376FC" w:rsidRPr="00FB7622" w:rsidRDefault="00A376FC" w:rsidP="00A376FC">
            <w:pPr>
              <w:pStyle w:val="NoSpacing"/>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lastRenderedPageBreak/>
              <w:t>Statele membre pot solicita societăților să mențină informațiile pe website-ul lor sau, după caz, pe platforma electronică centrală ori pe alt website desemnat de statul membru în cauză, pentru o perioadă specificată după adunarea generală. Statele membre pot stabili consecințele întreruperilor temporare de acces la website sau la platforma electronică centrală, cauzate de factori tehnici sau de altă natură.</w:t>
            </w:r>
          </w:p>
          <w:p w14:paraId="5329057F" w14:textId="77777777" w:rsidR="00A376FC" w:rsidRPr="00FB7622" w:rsidRDefault="00A376FC" w:rsidP="00A376FC">
            <w:pPr>
              <w:pStyle w:val="NoSpacing"/>
              <w:jc w:val="both"/>
              <w:rPr>
                <w:rFonts w:ascii="Times New Roman" w:hAnsi="Times New Roman" w:cs="Times New Roman"/>
                <w:sz w:val="20"/>
                <w:szCs w:val="20"/>
                <w:lang w:val="ro-MD" w:eastAsia="ru-RU"/>
              </w:rPr>
            </w:pPr>
          </w:p>
        </w:tc>
        <w:tc>
          <w:tcPr>
            <w:tcW w:w="2410" w:type="dxa"/>
          </w:tcPr>
          <w:p w14:paraId="026E0591" w14:textId="461633B0" w:rsidR="00A376FC" w:rsidRPr="00FB7622" w:rsidRDefault="00A376FC" w:rsidP="00A376FC">
            <w:pPr>
              <w:jc w:val="center"/>
              <w:rPr>
                <w:rFonts w:ascii="Times New Roman" w:hAnsi="Times New Roman" w:cs="Times New Roman"/>
                <w:b/>
                <w:sz w:val="20"/>
                <w:szCs w:val="20"/>
                <w:lang w:val="ro-MD"/>
              </w:rPr>
            </w:pPr>
            <w:r w:rsidRPr="00FB7622">
              <w:rPr>
                <w:rFonts w:ascii="Times New Roman" w:hAnsi="Times New Roman" w:cs="Times New Roman"/>
                <w:b/>
                <w:sz w:val="20"/>
                <w:szCs w:val="20"/>
                <w:lang w:val="ro-MD"/>
              </w:rPr>
              <w:lastRenderedPageBreak/>
              <w:t>Article 92</w:t>
            </w:r>
          </w:p>
          <w:p w14:paraId="70128BCE" w14:textId="32DD55E1" w:rsidR="00A376FC" w:rsidRPr="00FB7622" w:rsidRDefault="00A376FC" w:rsidP="00A376FC">
            <w:pPr>
              <w:jc w:val="center"/>
              <w:rPr>
                <w:rFonts w:ascii="Times New Roman" w:hAnsi="Times New Roman" w:cs="Times New Roman"/>
                <w:b/>
                <w:sz w:val="20"/>
                <w:szCs w:val="20"/>
                <w:lang w:val="ro-MD"/>
              </w:rPr>
            </w:pPr>
            <w:r w:rsidRPr="00FB7622">
              <w:rPr>
                <w:rFonts w:ascii="Times New Roman" w:hAnsi="Times New Roman" w:cs="Times New Roman"/>
                <w:b/>
                <w:sz w:val="20"/>
                <w:szCs w:val="20"/>
                <w:lang w:val="ro-MD"/>
              </w:rPr>
              <w:t>Publication of the draft terms of merger</w:t>
            </w:r>
          </w:p>
          <w:p w14:paraId="7034787E" w14:textId="77777777" w:rsidR="00A376FC" w:rsidRPr="00FB7622" w:rsidRDefault="00A376FC" w:rsidP="00A376FC">
            <w:pPr>
              <w:jc w:val="center"/>
              <w:rPr>
                <w:rFonts w:ascii="Times New Roman" w:hAnsi="Times New Roman" w:cs="Times New Roman"/>
                <w:b/>
                <w:sz w:val="20"/>
                <w:szCs w:val="20"/>
                <w:lang w:val="ro-MD"/>
              </w:rPr>
            </w:pPr>
          </w:p>
          <w:p w14:paraId="66AC01C0" w14:textId="77777777" w:rsidR="00A376FC" w:rsidRPr="00FB7622" w:rsidRDefault="00A376FC" w:rsidP="00A376FC">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Draft terms of merger shall be published in the manner prescribed by the laws of the Member States in accordance with Article 16, for each of the merging companies, at least one month before the date fixed </w:t>
            </w:r>
            <w:r w:rsidRPr="00FB7622">
              <w:rPr>
                <w:rFonts w:ascii="Times New Roman" w:hAnsi="Times New Roman" w:cs="Times New Roman"/>
                <w:sz w:val="20"/>
                <w:szCs w:val="20"/>
                <w:lang w:val="ro-MD"/>
              </w:rPr>
              <w:lastRenderedPageBreak/>
              <w:t>for the general meeting which is to decide thereon.</w:t>
            </w:r>
          </w:p>
          <w:p w14:paraId="2D2BFC31" w14:textId="77777777" w:rsidR="00A376FC" w:rsidRPr="00FB7622" w:rsidRDefault="00A376FC" w:rsidP="00A376FC">
            <w:pPr>
              <w:jc w:val="both"/>
              <w:rPr>
                <w:rFonts w:ascii="Times New Roman" w:hAnsi="Times New Roman" w:cs="Times New Roman"/>
                <w:sz w:val="20"/>
                <w:szCs w:val="20"/>
                <w:lang w:val="ro-MD"/>
              </w:rPr>
            </w:pPr>
          </w:p>
          <w:p w14:paraId="037192D2" w14:textId="1649ED94" w:rsidR="00A376FC" w:rsidRPr="00FB7622" w:rsidRDefault="00A376FC" w:rsidP="00A376FC">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Any of the merging companies shall be exempt from the publication requirement laid down in Article 16 if, for a continuous period beginning at least one month before the date fixed for the general meeting which is to decide on the draft terms of merger and ending not earlier than the conclusion of that meeting, it makes the draft terms of such merger available on its website free of charge for the public. Member States shall not subject that exemption to any requirements or constraints other than those which are necessary in order to ensure the security of the website and the authenticity of the documents, and may impose such requirements or constraints only to the extent that they are proportionate in order to achieve those objectives. </w:t>
            </w:r>
          </w:p>
          <w:p w14:paraId="65F70701" w14:textId="77777777" w:rsidR="00A376FC" w:rsidRPr="00FB7622" w:rsidRDefault="00A376FC" w:rsidP="00A376FC">
            <w:pPr>
              <w:jc w:val="both"/>
              <w:rPr>
                <w:rFonts w:ascii="Times New Roman" w:hAnsi="Times New Roman" w:cs="Times New Roman"/>
                <w:sz w:val="20"/>
                <w:szCs w:val="20"/>
                <w:lang w:val="ro-MD"/>
              </w:rPr>
            </w:pPr>
          </w:p>
          <w:p w14:paraId="63D22E33" w14:textId="4E771A38" w:rsidR="00A376FC" w:rsidRPr="00FB7622" w:rsidRDefault="00A376FC" w:rsidP="00A376FC">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By way of derogation from the second paragraph of this Article, Member States may require that </w:t>
            </w:r>
            <w:r w:rsidRPr="00FB7622">
              <w:rPr>
                <w:rFonts w:ascii="Times New Roman" w:hAnsi="Times New Roman" w:cs="Times New Roman"/>
                <w:sz w:val="20"/>
                <w:szCs w:val="20"/>
                <w:lang w:val="ro-MD"/>
              </w:rPr>
              <w:lastRenderedPageBreak/>
              <w:t xml:space="preserve">publication be affected via the central electronic platform referred to in Article 16(5). Member States may alternatively require that such publication be made on any other website designated by them for that purpose. Where Member States avail themselves of one of those possibilities, they shall ensure that companies are not charged a specific fee for such publication. </w:t>
            </w:r>
          </w:p>
          <w:p w14:paraId="0A849B29" w14:textId="77777777" w:rsidR="00A376FC" w:rsidRPr="00FB7622" w:rsidRDefault="00A376FC" w:rsidP="00A376FC">
            <w:pPr>
              <w:jc w:val="both"/>
              <w:rPr>
                <w:rFonts w:ascii="Times New Roman" w:hAnsi="Times New Roman" w:cs="Times New Roman"/>
                <w:sz w:val="20"/>
                <w:szCs w:val="20"/>
                <w:lang w:val="ro-MD"/>
              </w:rPr>
            </w:pPr>
          </w:p>
          <w:p w14:paraId="5D0B6B7D" w14:textId="50D4B084" w:rsidR="00A376FC" w:rsidRPr="00FB7622" w:rsidRDefault="00A376FC" w:rsidP="00A376FC">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Where a website other than the central electronic platform is used, a reference giving access to that website shall be published on the central electronic platform at least one month before the date fixed for the general meeting. That reference shall include the date of publication of the draft terms of merger on the website and shall be accessible to the public free of charge. Companies shall not be charged a specific fee for such publication. </w:t>
            </w:r>
          </w:p>
          <w:p w14:paraId="0D649899" w14:textId="77777777" w:rsidR="00A376FC" w:rsidRPr="00FB7622" w:rsidRDefault="00A376FC" w:rsidP="00A376FC">
            <w:pPr>
              <w:jc w:val="both"/>
              <w:rPr>
                <w:rFonts w:ascii="Times New Roman" w:hAnsi="Times New Roman" w:cs="Times New Roman"/>
                <w:sz w:val="20"/>
                <w:szCs w:val="20"/>
                <w:lang w:val="ro-MD"/>
              </w:rPr>
            </w:pPr>
          </w:p>
          <w:p w14:paraId="77670420" w14:textId="1C413A41" w:rsidR="00A376FC" w:rsidRPr="00FB7622" w:rsidRDefault="00A376FC" w:rsidP="00A376FC">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The prohibition precluding the charging of companies of a specific fee for </w:t>
            </w:r>
            <w:r w:rsidRPr="00FB7622">
              <w:rPr>
                <w:rFonts w:ascii="Times New Roman" w:hAnsi="Times New Roman" w:cs="Times New Roman"/>
                <w:sz w:val="20"/>
                <w:szCs w:val="20"/>
                <w:lang w:val="ro-MD"/>
              </w:rPr>
              <w:lastRenderedPageBreak/>
              <w:t xml:space="preserve">publication, laid down in the third and fourth paragraphs, shall not affect the ability of Member States to pass on to companies the costs in respect of the central electronic platform. </w:t>
            </w:r>
          </w:p>
          <w:p w14:paraId="70A12B8D" w14:textId="77777777" w:rsidR="00A376FC" w:rsidRPr="00FB7622" w:rsidRDefault="00A376FC" w:rsidP="00A376FC">
            <w:pPr>
              <w:jc w:val="both"/>
              <w:rPr>
                <w:rFonts w:ascii="Times New Roman" w:hAnsi="Times New Roman" w:cs="Times New Roman"/>
                <w:sz w:val="20"/>
                <w:szCs w:val="20"/>
                <w:lang w:val="ro-MD"/>
              </w:rPr>
            </w:pPr>
          </w:p>
          <w:p w14:paraId="60478A4B" w14:textId="77777777" w:rsidR="00A376FC" w:rsidRPr="00FB7622" w:rsidRDefault="00A376FC" w:rsidP="00A376FC">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Member States may require companies to maintain the information for a specific period after the general meeting on their website or, where applicable, on the central electronic platform or the other website designated by the Member State concerned. Member States may determine the consequences of temporary disruption of access to the website or to the central electronic platform, caused by technical or other factors.</w:t>
            </w:r>
          </w:p>
          <w:p w14:paraId="67C4C57B" w14:textId="719AF21F" w:rsidR="00A376FC" w:rsidRPr="00FB7622" w:rsidRDefault="00A376FC" w:rsidP="00A376FC">
            <w:pPr>
              <w:jc w:val="both"/>
              <w:rPr>
                <w:rFonts w:ascii="Times New Roman" w:hAnsi="Times New Roman" w:cs="Times New Roman"/>
                <w:sz w:val="20"/>
                <w:szCs w:val="20"/>
                <w:lang w:val="ro-MD"/>
              </w:rPr>
            </w:pPr>
          </w:p>
        </w:tc>
        <w:tc>
          <w:tcPr>
            <w:tcW w:w="2551" w:type="dxa"/>
          </w:tcPr>
          <w:p w14:paraId="6D1465DC" w14:textId="0245E216" w:rsidR="00A376FC" w:rsidRPr="00FB7622" w:rsidRDefault="00A376FC" w:rsidP="00A376FC">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Legea 1134/1997</w:t>
            </w:r>
            <w:r w:rsidR="00D51916" w:rsidRPr="00FB7622">
              <w:rPr>
                <w:rFonts w:ascii="Times New Roman" w:hAnsi="Times New Roman" w:cs="Times New Roman"/>
                <w:sz w:val="20"/>
                <w:szCs w:val="20"/>
                <w:lang w:val="ro-MD"/>
              </w:rPr>
              <w:t xml:space="preserve">, în redacția </w:t>
            </w:r>
            <w:r w:rsidR="00D51916" w:rsidRPr="00FB7622">
              <w:rPr>
                <w:rFonts w:ascii="Times New Roman" w:hAnsi="Times New Roman" w:cs="Times New Roman"/>
                <w:sz w:val="20"/>
                <w:szCs w:val="20"/>
                <w:shd w:val="clear" w:color="auto" w:fill="FFFFFF"/>
                <w:lang w:val="ro-RO"/>
              </w:rPr>
              <w:t xml:space="preserve">Proiectului de Lege pentru modificarea unor acte normative </w:t>
            </w:r>
            <w:r w:rsidR="00D51916" w:rsidRPr="00FB7622">
              <w:rPr>
                <w:rFonts w:ascii="Times New Roman" w:hAnsi="Times New Roman" w:cs="Times New Roman"/>
                <w:sz w:val="20"/>
                <w:szCs w:val="20"/>
                <w:highlight w:val="yellow"/>
                <w:shd w:val="clear" w:color="auto" w:fill="FFFFFF"/>
                <w:lang w:val="ro-RO"/>
              </w:rPr>
              <w:t>(ID 15856)</w:t>
            </w:r>
            <w:r w:rsidR="00D51916" w:rsidRPr="00FB7622">
              <w:rPr>
                <w:rFonts w:ascii="Times New Roman" w:hAnsi="Times New Roman" w:cs="Times New Roman"/>
                <w:sz w:val="20"/>
                <w:szCs w:val="20"/>
                <w:shd w:val="clear" w:color="auto" w:fill="FFFFFF"/>
                <w:lang w:val="ro-RO"/>
              </w:rPr>
              <w:t>:</w:t>
            </w:r>
            <w:r w:rsidRPr="00FB7622">
              <w:rPr>
                <w:rFonts w:ascii="Times New Roman" w:hAnsi="Times New Roman" w:cs="Times New Roman"/>
                <w:b/>
                <w:bCs/>
                <w:sz w:val="20"/>
                <w:szCs w:val="20"/>
                <w:lang w:val="ro-MD"/>
              </w:rPr>
              <w:t xml:space="preserve"> </w:t>
            </w:r>
          </w:p>
          <w:p w14:paraId="39399585" w14:textId="77777777" w:rsidR="00A376FC" w:rsidRPr="00FB7622" w:rsidRDefault="00A376FC" w:rsidP="00A376FC">
            <w:pPr>
              <w:jc w:val="both"/>
              <w:rPr>
                <w:rFonts w:ascii="Times New Roman" w:hAnsi="Times New Roman" w:cs="Times New Roman"/>
                <w:sz w:val="20"/>
                <w:szCs w:val="20"/>
                <w:shd w:val="clear" w:color="auto" w:fill="FFFFFF"/>
                <w:lang w:val="ro-MD"/>
              </w:rPr>
            </w:pPr>
            <w:r w:rsidRPr="00FB7622">
              <w:rPr>
                <w:rStyle w:val="Strong"/>
                <w:rFonts w:ascii="Times New Roman" w:hAnsi="Times New Roman" w:cs="Times New Roman"/>
                <w:sz w:val="20"/>
                <w:szCs w:val="20"/>
                <w:shd w:val="clear" w:color="auto" w:fill="FFFFFF"/>
                <w:lang w:val="ro-MD"/>
              </w:rPr>
              <w:t>Articolul 93.</w:t>
            </w:r>
            <w:r w:rsidRPr="00FB7622">
              <w:rPr>
                <w:rFonts w:ascii="Times New Roman" w:hAnsi="Times New Roman" w:cs="Times New Roman"/>
                <w:sz w:val="20"/>
                <w:szCs w:val="20"/>
                <w:shd w:val="clear" w:color="auto" w:fill="FFFFFF"/>
                <w:lang w:val="ro-MD"/>
              </w:rPr>
              <w:t> Fuziunea societăţilor</w:t>
            </w:r>
          </w:p>
          <w:p w14:paraId="2D1252E6" w14:textId="167E830D" w:rsidR="00747041" w:rsidRPr="00FB7622" w:rsidRDefault="00747041" w:rsidP="00747041">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 xml:space="preserve">(7) Fiecare dintre societățile care fuzionează este obligată să asigure publicarea proiectului contractului de fuziune prin registrul de stat al persoanelor juridice de către toate societățile care </w:t>
            </w:r>
            <w:r w:rsidRPr="00FB7622">
              <w:rPr>
                <w:rFonts w:ascii="Times New Roman" w:hAnsi="Times New Roman" w:cs="Times New Roman"/>
                <w:sz w:val="20"/>
                <w:szCs w:val="20"/>
                <w:shd w:val="clear" w:color="auto" w:fill="FFFFFF"/>
                <w:lang w:val="ro-MD"/>
              </w:rPr>
              <w:lastRenderedPageBreak/>
              <w:t>fuzionează, cu cel puțin o lună înainte de data adunării generale care urmează să se pronunțe asupra proiectului contractului de fuziune. Organul înregistrării de stat nu percepe taxă pentru acest serviciu. Oricare dintre societățile care fuzionează este exonerată de obligația de publicare dacă, pentru o perioadă continuă începând cu cel puțin o lună înainte de data fixată pentru adunarea generală a acționarilor care urmează să decidă cu privire la proiectul contractului de fuziune și încheindu-se nu mai devreme de o lună după adunarea respectivă, pune în mod gratuit la dispoziția publicului proiectul contractului de fuziune respectiv pe propria pagină web oficială.</w:t>
            </w:r>
          </w:p>
          <w:p w14:paraId="2A2D1269" w14:textId="3303090A" w:rsidR="00747041" w:rsidRPr="00FB7622" w:rsidRDefault="00747041" w:rsidP="00747041">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 xml:space="preserve">(8) Un aviz despre proiectul contractului de fuziune, cu indicarea locului unde acesta poate fi consultat, va fi publicat în Monitorul Oficial al Republicii Moldova de către cel puțin o societate pe acțiuni implicată în fuziune, potrivit acordului dintre acestea. Publicarea trebuie să aibă loc cu cel puțin o lună înainte de data adunării </w:t>
            </w:r>
            <w:r w:rsidRPr="00FB7622">
              <w:rPr>
                <w:rFonts w:ascii="Times New Roman" w:hAnsi="Times New Roman" w:cs="Times New Roman"/>
                <w:sz w:val="20"/>
                <w:szCs w:val="20"/>
                <w:shd w:val="clear" w:color="auto" w:fill="FFFFFF"/>
                <w:lang w:val="ro-MD"/>
              </w:rPr>
              <w:lastRenderedPageBreak/>
              <w:t>generale care urmează să se pronunțe asupra fuziunii.</w:t>
            </w:r>
          </w:p>
          <w:p w14:paraId="22EB2002" w14:textId="77777777" w:rsidR="00A376FC" w:rsidRPr="00FB7622" w:rsidRDefault="00A376FC" w:rsidP="00A376FC">
            <w:pPr>
              <w:jc w:val="both"/>
              <w:rPr>
                <w:rFonts w:ascii="Times New Roman" w:hAnsi="Times New Roman" w:cs="Times New Roman"/>
                <w:b/>
                <w:bCs/>
                <w:sz w:val="20"/>
                <w:szCs w:val="20"/>
                <w:lang w:val="ro-MD"/>
              </w:rPr>
            </w:pPr>
          </w:p>
          <w:p w14:paraId="02262A16" w14:textId="77777777" w:rsidR="00A376FC" w:rsidRPr="00FB7622" w:rsidRDefault="00A376FC" w:rsidP="00A376FC">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 xml:space="preserve">Legea 171/2012 </w:t>
            </w:r>
          </w:p>
          <w:p w14:paraId="23E35F95" w14:textId="7B61EC88"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rStyle w:val="Strong"/>
                <w:sz w:val="20"/>
                <w:szCs w:val="20"/>
                <w:lang w:val="ro-MD"/>
              </w:rPr>
              <w:t>Articolul 118. </w:t>
            </w:r>
            <w:r w:rsidRPr="00FB7622">
              <w:rPr>
                <w:sz w:val="20"/>
                <w:szCs w:val="20"/>
                <w:lang w:val="ro-MD"/>
              </w:rPr>
              <w:t>Dispoziții generale privind dezvăluirea informației</w:t>
            </w:r>
          </w:p>
          <w:p w14:paraId="0EE91871" w14:textId="1F5B59A1"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(3) În cazul în care prezenta lege nu prevede expres modul în care o informație urmează a fi dezvăluită, se consideră că informația respectivă este dezvăluită dacă a fost făcută publică:</w:t>
            </w:r>
          </w:p>
          <w:p w14:paraId="0E8A4045" w14:textId="6874D5C0" w:rsidR="00A376FC" w:rsidRPr="00FB7622" w:rsidRDefault="00A376FC" w:rsidP="00A376FC">
            <w:pPr>
              <w:pStyle w:val="NormalWeb"/>
              <w:shd w:val="clear" w:color="auto" w:fill="FFFFFF"/>
              <w:spacing w:before="0" w:beforeAutospacing="0" w:after="0" w:afterAutospacing="0"/>
              <w:jc w:val="both"/>
              <w:rPr>
                <w:sz w:val="20"/>
                <w:szCs w:val="20"/>
                <w:shd w:val="clear" w:color="auto" w:fill="FFFFFF"/>
                <w:lang w:val="ro-MD"/>
              </w:rPr>
            </w:pPr>
            <w:r w:rsidRPr="00FB7622">
              <w:rPr>
                <w:sz w:val="20"/>
                <w:szCs w:val="20"/>
                <w:shd w:val="clear" w:color="auto" w:fill="FFFFFF"/>
                <w:lang w:val="ro-MD"/>
              </w:rPr>
              <w:t>a) în una sau în mai multe publicații periodice cu difuzare națională; și/sau</w:t>
            </w:r>
          </w:p>
          <w:p w14:paraId="65391AF6" w14:textId="7A1D4C0B" w:rsidR="00A376FC" w:rsidRPr="00FB7622" w:rsidRDefault="00A376FC" w:rsidP="00A376FC">
            <w:pPr>
              <w:pStyle w:val="NormalWeb"/>
              <w:shd w:val="clear" w:color="auto" w:fill="FFFFFF"/>
              <w:spacing w:before="0" w:beforeAutospacing="0" w:after="0" w:afterAutospacing="0"/>
              <w:jc w:val="both"/>
              <w:rPr>
                <w:sz w:val="20"/>
                <w:szCs w:val="20"/>
                <w:shd w:val="clear" w:color="auto" w:fill="FFFFFF"/>
                <w:lang w:val="ro-MD"/>
              </w:rPr>
            </w:pPr>
            <w:r w:rsidRPr="00FB7622">
              <w:rPr>
                <w:sz w:val="20"/>
                <w:szCs w:val="20"/>
                <w:shd w:val="clear" w:color="auto" w:fill="FFFFFF"/>
                <w:lang w:val="ro-MD"/>
              </w:rPr>
              <w:t xml:space="preserve">c)prin intermediul mecanismelor oficiale de stocare a informației; </w:t>
            </w:r>
          </w:p>
          <w:p w14:paraId="5EE4451E" w14:textId="1C1AF75D"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shd w:val="clear" w:color="auto" w:fill="FFFFFF"/>
                <w:lang w:val="ro-MD"/>
              </w:rPr>
              <w:t xml:space="preserve">d) prin remiterea acesteia unei agenții de presă și/sau de informații, cu condiția că agenția respectivă să o dezvăluie. </w:t>
            </w:r>
          </w:p>
          <w:p w14:paraId="02D8F28D" w14:textId="2F91A9A7" w:rsidR="00A376FC" w:rsidRPr="00FB7622" w:rsidRDefault="00A376FC" w:rsidP="00A376FC">
            <w:pPr>
              <w:jc w:val="both"/>
              <w:rPr>
                <w:rFonts w:ascii="Times New Roman" w:hAnsi="Times New Roman" w:cs="Times New Roman"/>
                <w:bCs/>
                <w:sz w:val="20"/>
                <w:szCs w:val="20"/>
                <w:lang w:val="ro-MD"/>
              </w:rPr>
            </w:pPr>
          </w:p>
        </w:tc>
        <w:tc>
          <w:tcPr>
            <w:tcW w:w="2552" w:type="dxa"/>
          </w:tcPr>
          <w:p w14:paraId="4261F291" w14:textId="41F412AD" w:rsidR="00B34D24" w:rsidRPr="00FB7622" w:rsidRDefault="00B34D24" w:rsidP="00B34D24">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Law 1134/1997</w:t>
            </w:r>
            <w:r w:rsidR="002F2928" w:rsidRPr="00FB7622">
              <w:rPr>
                <w:rFonts w:ascii="Times New Roman" w:hAnsi="Times New Roman" w:cs="Times New Roman"/>
                <w:sz w:val="20"/>
                <w:szCs w:val="20"/>
                <w:lang w:val="ro-MD"/>
              </w:rPr>
              <w:t xml:space="preserve">, in the wording of the Draft Law for the Amendment of Certain Normative Acts </w:t>
            </w:r>
            <w:r w:rsidR="002F2928" w:rsidRPr="00FB7622">
              <w:rPr>
                <w:rFonts w:ascii="Times New Roman" w:hAnsi="Times New Roman" w:cs="Times New Roman"/>
                <w:sz w:val="20"/>
                <w:szCs w:val="20"/>
                <w:highlight w:val="yellow"/>
                <w:lang w:val="ro-MD"/>
              </w:rPr>
              <w:t>(ID 15856)</w:t>
            </w:r>
            <w:r w:rsidR="002F2928" w:rsidRPr="00FB7622">
              <w:rPr>
                <w:rFonts w:ascii="Times New Roman" w:hAnsi="Times New Roman" w:cs="Times New Roman"/>
                <w:sz w:val="20"/>
                <w:szCs w:val="20"/>
                <w:lang w:val="ro-MD"/>
              </w:rPr>
              <w:t>:</w:t>
            </w:r>
          </w:p>
          <w:p w14:paraId="16CBCD86" w14:textId="652ACA91" w:rsidR="00B34D24" w:rsidRPr="00FB7622" w:rsidRDefault="00B34D24" w:rsidP="00B34D24">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93.</w:t>
            </w:r>
            <w:r w:rsidRPr="00FB7622">
              <w:rPr>
                <w:rFonts w:ascii="Times New Roman" w:hAnsi="Times New Roman" w:cs="Times New Roman"/>
                <w:sz w:val="20"/>
                <w:szCs w:val="20"/>
                <w:lang w:val="ro-MD"/>
              </w:rPr>
              <w:t xml:space="preserve"> Merger of companie</w:t>
            </w:r>
            <w:r w:rsidR="00711425" w:rsidRPr="00FB7622">
              <w:rPr>
                <w:rFonts w:ascii="Times New Roman" w:hAnsi="Times New Roman" w:cs="Times New Roman"/>
                <w:sz w:val="20"/>
                <w:szCs w:val="20"/>
                <w:lang w:val="ro-MD"/>
              </w:rPr>
              <w:t>.</w:t>
            </w:r>
          </w:p>
          <w:p w14:paraId="22BDB091" w14:textId="1209CF5C" w:rsidR="00B34D24" w:rsidRPr="00FB7622" w:rsidRDefault="003627CA" w:rsidP="00B34D24">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(7) Each of the merging companies is required to ensure the publication of the draft articles of merger through the state register of legal persons by all merging companies, at least one </w:t>
            </w:r>
            <w:r w:rsidRPr="00FB7622">
              <w:rPr>
                <w:rFonts w:ascii="Times New Roman" w:hAnsi="Times New Roman" w:cs="Times New Roman"/>
                <w:sz w:val="20"/>
                <w:szCs w:val="20"/>
                <w:lang w:val="ro-MD"/>
              </w:rPr>
              <w:lastRenderedPageBreak/>
              <w:t>month before the date of the general meeting that is to rule on the draft articles of merger. The state registration organ shall not charge a fee for this service. Any of the merging companies is exempt from the publication obligation if, for a continuous period starting at least one month before the date fixed for the general meeting of shareholders which is to decide on the draft articles of merger and ending no earlier than one month after the respective meeting, it makes the respective draft articles of merger available to the public free of charge on its own official web page.</w:t>
            </w:r>
          </w:p>
          <w:p w14:paraId="622B7C1F" w14:textId="362AEBEF" w:rsidR="00B34D24" w:rsidRPr="00FB7622" w:rsidRDefault="00B34D24" w:rsidP="00B34D24">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(8) A notice on the draft merger contract, indicating the place where it can be consulted, shall be published in the Official Gazette of the Republic of Moldova by at least one joint-stock company involved in the merger, according to the agreement between them. The publication must take place at least </w:t>
            </w:r>
            <w:r w:rsidR="007D07F6" w:rsidRPr="00FB7622">
              <w:rPr>
                <w:rFonts w:ascii="Times New Roman" w:hAnsi="Times New Roman" w:cs="Times New Roman"/>
                <w:sz w:val="20"/>
                <w:szCs w:val="20"/>
                <w:lang w:val="ro-MD"/>
              </w:rPr>
              <w:t xml:space="preserve">one month </w:t>
            </w:r>
            <w:r w:rsidRPr="00FB7622">
              <w:rPr>
                <w:rFonts w:ascii="Times New Roman" w:hAnsi="Times New Roman" w:cs="Times New Roman"/>
                <w:sz w:val="20"/>
                <w:szCs w:val="20"/>
                <w:lang w:val="ro-MD"/>
              </w:rPr>
              <w:t>before the date of the general meeting which is to rule on the merger.</w:t>
            </w:r>
          </w:p>
          <w:p w14:paraId="39459C1C" w14:textId="77777777" w:rsidR="00B34D24" w:rsidRPr="00FB7622" w:rsidRDefault="00B34D24" w:rsidP="00B34D24">
            <w:pPr>
              <w:jc w:val="both"/>
              <w:rPr>
                <w:rFonts w:ascii="Times New Roman" w:hAnsi="Times New Roman" w:cs="Times New Roman"/>
                <w:sz w:val="20"/>
                <w:szCs w:val="20"/>
                <w:lang w:val="ro-MD"/>
              </w:rPr>
            </w:pPr>
          </w:p>
          <w:p w14:paraId="37F6DB78" w14:textId="092ACFA6" w:rsidR="00B34D24" w:rsidRPr="00FB7622" w:rsidRDefault="00B34D24" w:rsidP="00B34D24">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Law 171/2012</w:t>
            </w:r>
          </w:p>
          <w:p w14:paraId="144E6124" w14:textId="77777777" w:rsidR="00B34D24" w:rsidRPr="00FB7622" w:rsidRDefault="00B34D24" w:rsidP="00B34D24">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lastRenderedPageBreak/>
              <w:t>Article 118.</w:t>
            </w:r>
            <w:r w:rsidRPr="00FB7622">
              <w:rPr>
                <w:rFonts w:ascii="Times New Roman" w:hAnsi="Times New Roman" w:cs="Times New Roman"/>
                <w:sz w:val="20"/>
                <w:szCs w:val="20"/>
                <w:lang w:val="ro-MD"/>
              </w:rPr>
              <w:t xml:space="preserve"> General provisions on information disclosure</w:t>
            </w:r>
          </w:p>
          <w:p w14:paraId="1DF14DB0" w14:textId="77777777" w:rsidR="00B34D24" w:rsidRPr="00FB7622" w:rsidRDefault="00B34D24" w:rsidP="00B34D24">
            <w:pPr>
              <w:jc w:val="both"/>
              <w:rPr>
                <w:rFonts w:ascii="Times New Roman" w:hAnsi="Times New Roman" w:cs="Times New Roman"/>
                <w:sz w:val="20"/>
                <w:szCs w:val="20"/>
                <w:lang w:val="ro-MD"/>
              </w:rPr>
            </w:pPr>
          </w:p>
          <w:p w14:paraId="648B20D8" w14:textId="4A6CC7C1" w:rsidR="00B34D24" w:rsidRPr="00FB7622" w:rsidRDefault="00B34D24" w:rsidP="00B34D24">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(3) In the event that this law does not expressly provide the manner in which information is to be disclosed, it is considered that the respective information is disclosed if it was made public:</w:t>
            </w:r>
          </w:p>
          <w:p w14:paraId="3C8EF3E2" w14:textId="4A3816A6" w:rsidR="00B34D24" w:rsidRPr="00FB7622" w:rsidRDefault="00B34D24" w:rsidP="00B34D24">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 in one or more periodical publications with national circulation; and/or</w:t>
            </w:r>
          </w:p>
          <w:p w14:paraId="4D2AF2E5" w14:textId="64C9A87B" w:rsidR="00B34D24" w:rsidRPr="00FB7622" w:rsidRDefault="00B34D24" w:rsidP="00B34D24">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c) via the official mechanisms for storage of information;</w:t>
            </w:r>
          </w:p>
          <w:p w14:paraId="03B51722" w14:textId="77777777" w:rsidR="00B34D24" w:rsidRPr="00FB7622" w:rsidRDefault="00B34D24" w:rsidP="00B34D24">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d) by sending it to a press and/or information agency, provided that the respective agency discloses it.</w:t>
            </w:r>
          </w:p>
          <w:p w14:paraId="57DDD028" w14:textId="77777777" w:rsidR="00A376FC" w:rsidRPr="00FB7622" w:rsidRDefault="00A376FC" w:rsidP="00B34D24">
            <w:pPr>
              <w:jc w:val="both"/>
              <w:rPr>
                <w:rFonts w:ascii="Times New Roman" w:hAnsi="Times New Roman" w:cs="Times New Roman"/>
                <w:sz w:val="20"/>
                <w:szCs w:val="20"/>
                <w:lang w:val="ro-MD"/>
              </w:rPr>
            </w:pPr>
          </w:p>
        </w:tc>
        <w:tc>
          <w:tcPr>
            <w:tcW w:w="1275" w:type="dxa"/>
          </w:tcPr>
          <w:p w14:paraId="1C5B4BB7" w14:textId="2A9B6507" w:rsidR="00A376FC" w:rsidRPr="001F5A3D" w:rsidRDefault="00B827D5" w:rsidP="00A376FC">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w:t>
            </w:r>
            <w:r w:rsidR="00A376FC" w:rsidRPr="001F5A3D">
              <w:rPr>
                <w:rFonts w:ascii="Times New Roman" w:hAnsi="Times New Roman" w:cs="Times New Roman"/>
                <w:bCs/>
                <w:color w:val="000000" w:themeColor="text1"/>
                <w:sz w:val="20"/>
                <w:szCs w:val="20"/>
                <w:lang w:val="ro-MD"/>
              </w:rPr>
              <w:t xml:space="preserve">ompatibil </w:t>
            </w:r>
            <w:r w:rsidR="000C106D" w:rsidRPr="001F5A3D">
              <w:rPr>
                <w:rFonts w:ascii="Times New Roman" w:hAnsi="Times New Roman" w:cs="Times New Roman"/>
                <w:bCs/>
                <w:color w:val="000000" w:themeColor="text1"/>
                <w:sz w:val="20"/>
                <w:szCs w:val="20"/>
                <w:lang w:val="ro-MD"/>
              </w:rPr>
              <w:t>/ Compatible</w:t>
            </w:r>
          </w:p>
          <w:p w14:paraId="73876C91" w14:textId="52F50205" w:rsidR="00A376FC" w:rsidRPr="001F5A3D" w:rsidRDefault="00A376FC" w:rsidP="00A376FC">
            <w:pPr>
              <w:rPr>
                <w:rFonts w:ascii="Times New Roman" w:hAnsi="Times New Roman" w:cs="Times New Roman"/>
                <w:bCs/>
                <w:color w:val="000000" w:themeColor="text1"/>
                <w:sz w:val="20"/>
                <w:szCs w:val="20"/>
                <w:lang w:val="ro-MD"/>
              </w:rPr>
            </w:pPr>
          </w:p>
        </w:tc>
        <w:tc>
          <w:tcPr>
            <w:tcW w:w="1874" w:type="dxa"/>
          </w:tcPr>
          <w:p w14:paraId="2D5CE5F2" w14:textId="448EBDB0" w:rsidR="00A376FC" w:rsidRPr="001F5A3D" w:rsidRDefault="00A376FC" w:rsidP="00A376FC">
            <w:pPr>
              <w:pStyle w:val="NormalWeb"/>
              <w:jc w:val="both"/>
              <w:rPr>
                <w:color w:val="000000" w:themeColor="text1"/>
                <w:sz w:val="20"/>
                <w:szCs w:val="20"/>
                <w:lang w:val="it-IT"/>
              </w:rPr>
            </w:pPr>
            <w:r w:rsidRPr="001F5A3D">
              <w:rPr>
                <w:color w:val="000000" w:themeColor="text1"/>
                <w:sz w:val="20"/>
                <w:szCs w:val="20"/>
                <w:lang w:val="ro-MD"/>
              </w:rPr>
              <w:t xml:space="preserve"> </w:t>
            </w:r>
          </w:p>
        </w:tc>
        <w:tc>
          <w:tcPr>
            <w:tcW w:w="1464" w:type="dxa"/>
          </w:tcPr>
          <w:p w14:paraId="5FEE44B6" w14:textId="77777777"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1F5A3D" w14:paraId="41DC2B89" w14:textId="77777777" w:rsidTr="00866BCC">
        <w:tc>
          <w:tcPr>
            <w:tcW w:w="2547" w:type="dxa"/>
          </w:tcPr>
          <w:p w14:paraId="52B5B454" w14:textId="77777777" w:rsidR="00A376FC" w:rsidRPr="00FB7622" w:rsidRDefault="00A376FC" w:rsidP="00A376FC">
            <w:pPr>
              <w:spacing w:before="100" w:beforeAutospacing="1" w:after="100" w:afterAutospacing="1"/>
              <w:jc w:val="center"/>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b/>
                <w:bCs/>
                <w:sz w:val="20"/>
                <w:szCs w:val="20"/>
                <w:lang w:val="it-IT" w:eastAsia="ru-RU"/>
              </w:rPr>
              <w:lastRenderedPageBreak/>
              <w:t>Articolul 93</w:t>
            </w:r>
            <w:r w:rsidRPr="00FB7622">
              <w:rPr>
                <w:rFonts w:ascii="Times New Roman" w:eastAsia="Times New Roman" w:hAnsi="Times New Roman" w:cs="Times New Roman"/>
                <w:b/>
                <w:bCs/>
                <w:sz w:val="20"/>
                <w:szCs w:val="20"/>
                <w:lang w:val="it-IT" w:eastAsia="ru-RU"/>
              </w:rPr>
              <w:br/>
              <w:t>Aprobarea de către adunarea generală a fiecăreia dintre societățile care fuzionează</w:t>
            </w:r>
          </w:p>
          <w:p w14:paraId="1FD3E6A4" w14:textId="593E1A73" w:rsidR="00A376FC" w:rsidRPr="00FB7622" w:rsidRDefault="00A376FC" w:rsidP="00A376FC">
            <w:pPr>
              <w:spacing w:before="100" w:beforeAutospacing="1" w:after="100" w:afterAutospacing="1"/>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 xml:space="preserve">1.Fuziunea necesită cel puțin aprobarea adunării generale a fiecăreia dintre societățile care fuzionează. Legislația statelor membre va prevedea </w:t>
            </w:r>
            <w:r w:rsidRPr="00FB7622">
              <w:rPr>
                <w:rFonts w:ascii="Times New Roman" w:eastAsia="Times New Roman" w:hAnsi="Times New Roman" w:cs="Times New Roman"/>
                <w:sz w:val="20"/>
                <w:szCs w:val="20"/>
                <w:lang w:val="it-IT" w:eastAsia="ru-RU"/>
              </w:rPr>
              <w:lastRenderedPageBreak/>
              <w:t>că această decizie de aprobare necesită o majoritate de cel puțin două treimi din voturile aferente fie acțiunilor, fie capitalului subscris reprezentat.</w:t>
            </w:r>
          </w:p>
          <w:p w14:paraId="1F43D92D" w14:textId="37625319" w:rsidR="00A376FC" w:rsidRPr="00FB7622" w:rsidRDefault="00A376FC" w:rsidP="00A376FC">
            <w:pPr>
              <w:spacing w:before="100" w:beforeAutospacing="1" w:after="100" w:afterAutospacing="1"/>
              <w:jc w:val="both"/>
              <w:rPr>
                <w:rFonts w:ascii="Times New Roman" w:eastAsia="Times New Roman" w:hAnsi="Times New Roman" w:cs="Times New Roman"/>
                <w:sz w:val="20"/>
                <w:szCs w:val="20"/>
                <w:lang w:val="fr-FR" w:eastAsia="ru-RU"/>
              </w:rPr>
            </w:pPr>
            <w:r w:rsidRPr="00FB7622">
              <w:rPr>
                <w:rFonts w:ascii="Times New Roman" w:eastAsia="Times New Roman" w:hAnsi="Times New Roman" w:cs="Times New Roman"/>
                <w:sz w:val="20"/>
                <w:szCs w:val="20"/>
                <w:lang w:val="it-IT" w:eastAsia="ru-RU"/>
              </w:rPr>
              <w:t xml:space="preserve">Legislația unui stat membru poate, totuși, să prevadă că este suficientă o majoritate simplă din voturile specificate în primul paragraf dacă este reprezentată cel puțin jumătate din capitalul subscris. </w:t>
            </w:r>
            <w:r w:rsidRPr="00FB7622">
              <w:rPr>
                <w:rFonts w:ascii="Times New Roman" w:eastAsia="Times New Roman" w:hAnsi="Times New Roman" w:cs="Times New Roman"/>
                <w:sz w:val="20"/>
                <w:szCs w:val="20"/>
                <w:lang w:val="fr-FR" w:eastAsia="ru-RU"/>
              </w:rPr>
              <w:t>În plus, după caz, se aplică regulile care guvernează modificările actului constitutiv și ale statutului.</w:t>
            </w:r>
          </w:p>
          <w:p w14:paraId="0363C4A6" w14:textId="20C6F65D" w:rsidR="00A376FC" w:rsidRPr="00FB7622" w:rsidRDefault="00A376FC" w:rsidP="00A376FC">
            <w:pPr>
              <w:numPr>
                <w:ilvl w:val="0"/>
                <w:numId w:val="8"/>
              </w:numPr>
              <w:tabs>
                <w:tab w:val="clear" w:pos="720"/>
              </w:tabs>
              <w:spacing w:before="100" w:beforeAutospacing="1" w:after="100" w:afterAutospacing="1"/>
              <w:ind w:left="27"/>
              <w:jc w:val="both"/>
              <w:rPr>
                <w:rFonts w:ascii="Times New Roman" w:eastAsia="Times New Roman" w:hAnsi="Times New Roman" w:cs="Times New Roman"/>
                <w:sz w:val="20"/>
                <w:szCs w:val="20"/>
                <w:lang w:val="fr-FR" w:eastAsia="ru-RU"/>
              </w:rPr>
            </w:pPr>
            <w:r w:rsidRPr="00FB7622">
              <w:rPr>
                <w:rFonts w:ascii="Times New Roman" w:eastAsia="Times New Roman" w:hAnsi="Times New Roman" w:cs="Times New Roman"/>
                <w:sz w:val="20"/>
                <w:szCs w:val="20"/>
                <w:lang w:val="fr-FR" w:eastAsia="ru-RU"/>
              </w:rPr>
              <w:t>2. În cazul în care există mai multe clase de acțiuni, decizia referitoare la fuziune este supusă unui vot separat al fiecărei clase de acționari ale căror drepturi sunt afectate de operațiune.</w:t>
            </w:r>
          </w:p>
          <w:p w14:paraId="0BE6181E" w14:textId="77777777" w:rsidR="00A376FC" w:rsidRPr="00FB7622" w:rsidRDefault="00A376FC" w:rsidP="00A376FC">
            <w:pPr>
              <w:numPr>
                <w:ilvl w:val="0"/>
                <w:numId w:val="8"/>
              </w:numPr>
              <w:tabs>
                <w:tab w:val="clear" w:pos="720"/>
              </w:tabs>
              <w:spacing w:before="100" w:beforeAutospacing="1" w:after="100" w:afterAutospacing="1"/>
              <w:ind w:left="27"/>
              <w:jc w:val="both"/>
              <w:rPr>
                <w:rFonts w:ascii="Times New Roman" w:eastAsia="Times New Roman" w:hAnsi="Times New Roman" w:cs="Times New Roman"/>
                <w:sz w:val="20"/>
                <w:szCs w:val="20"/>
                <w:lang w:val="fr-FR" w:eastAsia="ru-RU"/>
              </w:rPr>
            </w:pPr>
          </w:p>
          <w:p w14:paraId="62F4EADA" w14:textId="1AE25BDA" w:rsidR="00A376FC" w:rsidRPr="00FB7622" w:rsidRDefault="00A376FC" w:rsidP="00A376FC">
            <w:pPr>
              <w:numPr>
                <w:ilvl w:val="0"/>
                <w:numId w:val="8"/>
              </w:numPr>
              <w:tabs>
                <w:tab w:val="clear" w:pos="720"/>
              </w:tabs>
              <w:spacing w:before="100" w:beforeAutospacing="1" w:after="100" w:afterAutospacing="1"/>
              <w:ind w:left="27"/>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3.Decizia va acoperi atât aprobarea proiectului termenilor fuziunii, cât și orice modificări ale actului constitutiv și ale statutului impuse de fuziune.</w:t>
            </w:r>
          </w:p>
          <w:p w14:paraId="2B4118F4" w14:textId="77777777" w:rsidR="00A376FC" w:rsidRPr="00FB7622" w:rsidRDefault="00A376FC" w:rsidP="00A376FC">
            <w:pPr>
              <w:pStyle w:val="NoSpacing"/>
              <w:jc w:val="both"/>
              <w:rPr>
                <w:rFonts w:ascii="Times New Roman" w:hAnsi="Times New Roman" w:cs="Times New Roman"/>
                <w:b/>
                <w:sz w:val="20"/>
                <w:szCs w:val="20"/>
                <w:lang w:val="it-IT" w:eastAsia="ru-RU"/>
              </w:rPr>
            </w:pPr>
          </w:p>
        </w:tc>
        <w:tc>
          <w:tcPr>
            <w:tcW w:w="2410" w:type="dxa"/>
          </w:tcPr>
          <w:p w14:paraId="79A9E927" w14:textId="67143A57" w:rsidR="00A376FC" w:rsidRPr="00FB7622" w:rsidRDefault="00A376FC" w:rsidP="00A376FC">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93</w:t>
            </w:r>
          </w:p>
          <w:p w14:paraId="093750DE" w14:textId="0E0F1884" w:rsidR="00A376FC" w:rsidRPr="00FB7622" w:rsidRDefault="00A376FC" w:rsidP="00A376FC">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Approval by the general meeting of each of the merging companies</w:t>
            </w:r>
          </w:p>
          <w:p w14:paraId="16217DCA" w14:textId="06626E8A"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A merger shall require at least the approval of the general meeting of each of the merging companies. The laws of the Member States shall provide that this approval decision shall </w:t>
            </w:r>
            <w:r w:rsidRPr="00FB7622">
              <w:rPr>
                <w:rFonts w:ascii="Times New Roman" w:hAnsi="Times New Roman" w:cs="Times New Roman"/>
                <w:sz w:val="20"/>
                <w:szCs w:val="20"/>
                <w:lang w:val="en-US"/>
              </w:rPr>
              <w:lastRenderedPageBreak/>
              <w:t>require a majority of not less than two thirds of the votes attached either to the shares or to the subscribed capital represented.</w:t>
            </w:r>
          </w:p>
          <w:p w14:paraId="12994834"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The laws of a Member State may, however, provide that a simple majority of the votes specified in the first subparagraph shall be sufficient when at least half of the subscribed capital is represented. Moreover, where appropriate, the rules governing alterations to the memorandum and articles of association shall apply. </w:t>
            </w:r>
          </w:p>
          <w:p w14:paraId="77B6E1D8"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Where there is more than one class of shares, the decision concerning a merger shall be subject to a separate vote by at least each class of shareholders whose rights are affected by the transaction. </w:t>
            </w:r>
          </w:p>
          <w:p w14:paraId="7B6707F4" w14:textId="1D739F67" w:rsidR="00A376FC" w:rsidRPr="00FB7622" w:rsidRDefault="00A376FC" w:rsidP="00A376FC">
            <w:pPr>
              <w:jc w:val="both"/>
              <w:rPr>
                <w:rFonts w:ascii="Times New Roman" w:hAnsi="Times New Roman" w:cs="Times New Roman"/>
                <w:b/>
                <w:sz w:val="20"/>
                <w:szCs w:val="20"/>
                <w:lang w:val="en-US"/>
              </w:rPr>
            </w:pPr>
            <w:r w:rsidRPr="00FB7622">
              <w:rPr>
                <w:rFonts w:ascii="Times New Roman" w:hAnsi="Times New Roman" w:cs="Times New Roman"/>
                <w:sz w:val="20"/>
                <w:szCs w:val="20"/>
                <w:lang w:val="en-US"/>
              </w:rPr>
              <w:t>3. The decision shall cover both the approval of the draft terms of merger and any alterations to the memorandum and articles of association necessitated by the merger.</w:t>
            </w:r>
          </w:p>
        </w:tc>
        <w:tc>
          <w:tcPr>
            <w:tcW w:w="2551" w:type="dxa"/>
          </w:tcPr>
          <w:p w14:paraId="1C2ED2FA" w14:textId="77777777" w:rsidR="00A376FC" w:rsidRPr="00FB7622" w:rsidRDefault="00A376FC" w:rsidP="00A376FC">
            <w:pPr>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 xml:space="preserve">Codul Civil </w:t>
            </w:r>
          </w:p>
          <w:p w14:paraId="1B8E3E1B" w14:textId="77777777" w:rsidR="00A376FC" w:rsidRPr="00FB7622" w:rsidRDefault="00A376FC" w:rsidP="00A376FC">
            <w:pPr>
              <w:rPr>
                <w:rFonts w:ascii="Times New Roman" w:hAnsi="Times New Roman" w:cs="Times New Roman"/>
                <w:sz w:val="20"/>
                <w:szCs w:val="20"/>
                <w:shd w:val="clear" w:color="auto" w:fill="FFFFFF"/>
                <w:lang w:val="en-US"/>
              </w:rPr>
            </w:pPr>
            <w:r w:rsidRPr="00FB7622">
              <w:rPr>
                <w:rStyle w:val="Strong"/>
                <w:rFonts w:ascii="Times New Roman" w:hAnsi="Times New Roman" w:cs="Times New Roman"/>
                <w:sz w:val="20"/>
                <w:szCs w:val="20"/>
                <w:shd w:val="clear" w:color="auto" w:fill="FFFFFF"/>
                <w:lang w:val="en-US"/>
              </w:rPr>
              <w:t>Articolul 210.</w:t>
            </w:r>
            <w:r w:rsidRPr="00FB7622">
              <w:rPr>
                <w:rFonts w:ascii="Times New Roman" w:hAnsi="Times New Roman" w:cs="Times New Roman"/>
                <w:sz w:val="20"/>
                <w:szCs w:val="20"/>
                <w:shd w:val="clear" w:color="auto" w:fill="FFFFFF"/>
                <w:lang w:val="en-US"/>
              </w:rPr>
              <w:t> Hotărîrea de fuziune</w:t>
            </w:r>
          </w:p>
          <w:p w14:paraId="6CE0AD3E" w14:textId="77777777" w:rsidR="00A376FC" w:rsidRPr="00FB7622" w:rsidRDefault="00A376FC" w:rsidP="00A376FC">
            <w:pPr>
              <w:pStyle w:val="NormalWeb"/>
              <w:shd w:val="clear" w:color="auto" w:fill="FFFFFF"/>
              <w:spacing w:before="0" w:beforeAutospacing="0" w:after="0" w:afterAutospacing="0"/>
              <w:jc w:val="both"/>
              <w:rPr>
                <w:sz w:val="20"/>
                <w:szCs w:val="20"/>
                <w:lang w:val="en-US"/>
              </w:rPr>
            </w:pPr>
            <w:r w:rsidRPr="00FB7622">
              <w:rPr>
                <w:sz w:val="20"/>
                <w:szCs w:val="20"/>
                <w:lang w:val="en-US"/>
              </w:rPr>
              <w:t>(1) Contractul de fuziune produce efecte numai dacă este aprobat de adunarea generală a membrilor fiecărei persoane juridice participante la fuziune.</w:t>
            </w:r>
          </w:p>
          <w:p w14:paraId="02631A24" w14:textId="77777777" w:rsidR="00A376FC" w:rsidRPr="00FB7622" w:rsidRDefault="00A376FC" w:rsidP="00A376FC">
            <w:pPr>
              <w:pStyle w:val="NormalWeb"/>
              <w:shd w:val="clear" w:color="auto" w:fill="FFFFFF"/>
              <w:spacing w:before="0" w:beforeAutospacing="0" w:after="0" w:afterAutospacing="0"/>
              <w:jc w:val="both"/>
              <w:rPr>
                <w:sz w:val="20"/>
                <w:szCs w:val="20"/>
                <w:lang w:val="en-US"/>
              </w:rPr>
            </w:pPr>
            <w:r w:rsidRPr="00FB7622">
              <w:rPr>
                <w:sz w:val="20"/>
                <w:szCs w:val="20"/>
                <w:lang w:val="en-US"/>
              </w:rPr>
              <w:t xml:space="preserve">(2) Hotărîrea de fuziune se adoptă cu 2/3 din numărul </w:t>
            </w:r>
            <w:r w:rsidRPr="00FB7622">
              <w:rPr>
                <w:sz w:val="20"/>
                <w:szCs w:val="20"/>
                <w:lang w:val="en-US"/>
              </w:rPr>
              <w:lastRenderedPageBreak/>
              <w:t>total de voturi reprezentate la adunare dacă o majoritate mai mare nu este prevăzută de lege sau actul de constituire.</w:t>
            </w:r>
          </w:p>
          <w:p w14:paraId="0D9FD9C9" w14:textId="77777777" w:rsidR="00A376FC" w:rsidRPr="00FB7622" w:rsidRDefault="00A376FC" w:rsidP="00A376FC">
            <w:pPr>
              <w:rPr>
                <w:rFonts w:ascii="Times New Roman" w:hAnsi="Times New Roman" w:cs="Times New Roman"/>
                <w:b/>
                <w:bCs/>
                <w:sz w:val="20"/>
                <w:szCs w:val="20"/>
                <w:lang w:val="en-US"/>
              </w:rPr>
            </w:pPr>
          </w:p>
          <w:p w14:paraId="4AEE1D7F" w14:textId="58DD1814" w:rsidR="007B38CD" w:rsidRPr="00FB7622" w:rsidRDefault="007B38CD" w:rsidP="007B38CD">
            <w:pPr>
              <w:jc w:val="both"/>
              <w:rPr>
                <w:rFonts w:ascii="Times New Roman" w:hAnsi="Times New Roman" w:cs="Times New Roman"/>
                <w:sz w:val="20"/>
                <w:szCs w:val="20"/>
                <w:lang w:val="ro-RO"/>
              </w:rPr>
            </w:pPr>
            <w:r w:rsidRPr="00FB7622">
              <w:rPr>
                <w:rFonts w:ascii="Times New Roman" w:hAnsi="Times New Roman" w:cs="Times New Roman"/>
                <w:b/>
                <w:bCs/>
                <w:sz w:val="20"/>
                <w:szCs w:val="20"/>
                <w:lang w:val="ro-RO"/>
              </w:rPr>
              <w:t>Legea 1134/1997</w:t>
            </w:r>
            <w:r w:rsidR="00DE0264" w:rsidRPr="00FB7622">
              <w:rPr>
                <w:rFonts w:ascii="Times New Roman" w:hAnsi="Times New Roman" w:cs="Times New Roman"/>
                <w:b/>
                <w:bCs/>
                <w:sz w:val="20"/>
                <w:szCs w:val="20"/>
                <w:lang w:val="ro-RO"/>
              </w:rPr>
              <w:t>,</w:t>
            </w:r>
            <w:r w:rsidRPr="00FB7622">
              <w:rPr>
                <w:rFonts w:ascii="Times New Roman" w:hAnsi="Times New Roman" w:cs="Times New Roman"/>
                <w:b/>
                <w:bCs/>
                <w:sz w:val="20"/>
                <w:szCs w:val="20"/>
                <w:lang w:val="ro-RO"/>
              </w:rPr>
              <w:t xml:space="preserve"> </w:t>
            </w:r>
            <w:r w:rsidRPr="00FB7622">
              <w:rPr>
                <w:rFonts w:ascii="Times New Roman" w:hAnsi="Times New Roman" w:cs="Times New Roman"/>
                <w:bCs/>
                <w:sz w:val="20"/>
                <w:szCs w:val="20"/>
                <w:lang w:val="ro-RO"/>
              </w:rPr>
              <w:t xml:space="preserve">în redacția </w:t>
            </w:r>
            <w:r w:rsidRPr="00FB7622">
              <w:rPr>
                <w:rFonts w:ascii="Times New Roman" w:hAnsi="Times New Roman" w:cs="Times New Roman"/>
                <w:sz w:val="20"/>
                <w:szCs w:val="20"/>
                <w:lang w:val="ro-RO"/>
              </w:rPr>
              <w:t>Proiectului de modificare a Legii nr. 1134/1997 (</w:t>
            </w:r>
            <w:r w:rsidR="00DE56BA" w:rsidRPr="00FB7622">
              <w:rPr>
                <w:rFonts w:ascii="Times New Roman" w:hAnsi="Times New Roman" w:cs="Times New Roman"/>
                <w:sz w:val="20"/>
                <w:szCs w:val="20"/>
                <w:highlight w:val="yellow"/>
                <w:lang w:val="ro-RO"/>
              </w:rPr>
              <w:t>ID 16339</w:t>
            </w:r>
            <w:r w:rsidRPr="00FB7622">
              <w:rPr>
                <w:rFonts w:ascii="Times New Roman" w:hAnsi="Times New Roman" w:cs="Times New Roman"/>
                <w:sz w:val="20"/>
                <w:szCs w:val="20"/>
                <w:lang w:val="ro-RO"/>
              </w:rPr>
              <w:t>)</w:t>
            </w:r>
            <w:r w:rsidR="00204F97" w:rsidRPr="00FB7622">
              <w:rPr>
                <w:rFonts w:ascii="Times New Roman" w:hAnsi="Times New Roman" w:cs="Times New Roman"/>
                <w:sz w:val="20"/>
                <w:szCs w:val="20"/>
                <w:lang w:val="ro-RO"/>
              </w:rPr>
              <w:t xml:space="preserve"> și </w:t>
            </w:r>
            <w:r w:rsidR="00204F97" w:rsidRPr="00FB7622">
              <w:rPr>
                <w:rFonts w:ascii="Times New Roman" w:hAnsi="Times New Roman" w:cs="Times New Roman"/>
                <w:sz w:val="20"/>
                <w:szCs w:val="20"/>
                <w:lang w:val="ro-MD"/>
              </w:rPr>
              <w:t xml:space="preserve">în redacția </w:t>
            </w:r>
            <w:r w:rsidR="00204F97" w:rsidRPr="00FB7622">
              <w:rPr>
                <w:rFonts w:ascii="Times New Roman" w:hAnsi="Times New Roman" w:cs="Times New Roman"/>
                <w:sz w:val="20"/>
                <w:szCs w:val="20"/>
                <w:shd w:val="clear" w:color="auto" w:fill="FFFFFF"/>
                <w:lang w:val="ro-RO"/>
              </w:rPr>
              <w:t xml:space="preserve">Proiectului de Lege pentru modificarea unor acte normative </w:t>
            </w:r>
            <w:r w:rsidR="00204F97" w:rsidRPr="00FB7622">
              <w:rPr>
                <w:rFonts w:ascii="Times New Roman" w:hAnsi="Times New Roman" w:cs="Times New Roman"/>
                <w:sz w:val="20"/>
                <w:szCs w:val="20"/>
                <w:highlight w:val="yellow"/>
                <w:shd w:val="clear" w:color="auto" w:fill="FFFFFF"/>
                <w:lang w:val="ro-RO"/>
              </w:rPr>
              <w:t>(ID 15856)</w:t>
            </w:r>
            <w:r w:rsidR="00204F97" w:rsidRPr="00FB7622">
              <w:rPr>
                <w:rFonts w:ascii="Times New Roman" w:hAnsi="Times New Roman" w:cs="Times New Roman"/>
                <w:sz w:val="20"/>
                <w:szCs w:val="20"/>
                <w:shd w:val="clear" w:color="auto" w:fill="FFFFFF"/>
                <w:lang w:val="ro-RO"/>
              </w:rPr>
              <w:t>:</w:t>
            </w:r>
          </w:p>
          <w:p w14:paraId="2B516BD3" w14:textId="4A49266A" w:rsidR="00A376FC" w:rsidRPr="00FB7622" w:rsidRDefault="00A376FC" w:rsidP="00A376FC">
            <w:pPr>
              <w:pStyle w:val="NormalWeb"/>
              <w:shd w:val="clear" w:color="auto" w:fill="FFFFFF"/>
              <w:spacing w:before="0" w:beforeAutospacing="0" w:after="0" w:afterAutospacing="0"/>
              <w:jc w:val="both"/>
              <w:rPr>
                <w:sz w:val="20"/>
                <w:szCs w:val="20"/>
                <w:lang w:val="it-IT"/>
              </w:rPr>
            </w:pPr>
            <w:r w:rsidRPr="00FB7622">
              <w:rPr>
                <w:rStyle w:val="Strong"/>
                <w:sz w:val="20"/>
                <w:szCs w:val="20"/>
                <w:lang w:val="it-IT"/>
              </w:rPr>
              <w:t>Articolul 48.</w:t>
            </w:r>
            <w:r w:rsidRPr="00FB7622">
              <w:rPr>
                <w:sz w:val="20"/>
                <w:szCs w:val="20"/>
                <w:lang w:val="it-IT"/>
              </w:rPr>
              <w:t> Adunarea general a acţionarilor  şi atribuţiile ei</w:t>
            </w:r>
          </w:p>
          <w:p w14:paraId="735383C0" w14:textId="36AB7C2E" w:rsidR="00A376FC" w:rsidRPr="00FB7622" w:rsidRDefault="00A376FC" w:rsidP="00A376FC">
            <w:pPr>
              <w:pStyle w:val="NormalWeb"/>
              <w:shd w:val="clear" w:color="auto" w:fill="FFFFFF"/>
              <w:spacing w:before="0" w:beforeAutospacing="0" w:after="0" w:afterAutospacing="0"/>
              <w:jc w:val="both"/>
              <w:rPr>
                <w:sz w:val="20"/>
                <w:szCs w:val="20"/>
                <w:shd w:val="clear" w:color="auto" w:fill="FFFFFF"/>
                <w:lang w:val="it-IT"/>
              </w:rPr>
            </w:pPr>
            <w:r w:rsidRPr="00FB7622">
              <w:rPr>
                <w:sz w:val="20"/>
                <w:szCs w:val="20"/>
                <w:shd w:val="clear" w:color="auto" w:fill="FFFFFF"/>
                <w:lang w:val="it-IT"/>
              </w:rPr>
              <w:t>(3) Adunarea generală a acţionarilor are următoarele atribuţii exclusive:</w:t>
            </w:r>
          </w:p>
          <w:p w14:paraId="54ECDA41" w14:textId="6C19DA1A" w:rsidR="00E27DB8" w:rsidRPr="00FB7622" w:rsidRDefault="00AB750D" w:rsidP="00A376FC">
            <w:pPr>
              <w:pStyle w:val="NormalWeb"/>
              <w:shd w:val="clear" w:color="auto" w:fill="FFFFFF"/>
              <w:spacing w:before="0" w:beforeAutospacing="0" w:after="0" w:afterAutospacing="0"/>
              <w:jc w:val="both"/>
              <w:rPr>
                <w:sz w:val="20"/>
                <w:szCs w:val="20"/>
                <w:shd w:val="clear" w:color="auto" w:fill="FFFFFF"/>
                <w:lang w:val="it-IT"/>
              </w:rPr>
            </w:pPr>
            <w:r w:rsidRPr="00FB7622">
              <w:rPr>
                <w:sz w:val="20"/>
                <w:szCs w:val="20"/>
                <w:shd w:val="clear" w:color="auto" w:fill="FFFFFF"/>
                <w:lang w:val="it-IT"/>
              </w:rPr>
              <w:t xml:space="preserve">n) hotărăște cu privire la dizolvarea societății sau reorganizarea societății (inclusiv cea transfrontalieră); după caz, aprobarea proiectului de reorganizare sau a modificărilor acestuia, precum și aprobarea modificării capitalului social și a statutului societății în legătură cu cele menționate; </w:t>
            </w:r>
          </w:p>
          <w:p w14:paraId="0D5A1A81" w14:textId="77777777" w:rsidR="00AB750D" w:rsidRPr="00FB7622" w:rsidRDefault="00AB750D" w:rsidP="00A376FC">
            <w:pPr>
              <w:pStyle w:val="NormalWeb"/>
              <w:shd w:val="clear" w:color="auto" w:fill="FFFFFF"/>
              <w:spacing w:before="0" w:beforeAutospacing="0" w:after="0" w:afterAutospacing="0"/>
              <w:jc w:val="both"/>
              <w:rPr>
                <w:sz w:val="20"/>
                <w:szCs w:val="20"/>
                <w:shd w:val="clear" w:color="auto" w:fill="FFFFFF"/>
                <w:lang w:val="it-IT"/>
              </w:rPr>
            </w:pPr>
          </w:p>
          <w:p w14:paraId="388DFDF4" w14:textId="602B092F" w:rsidR="00A376FC" w:rsidRPr="00FB7622" w:rsidRDefault="00A376FC" w:rsidP="00A376FC">
            <w:pPr>
              <w:pStyle w:val="NormalWeb"/>
              <w:shd w:val="clear" w:color="auto" w:fill="FFFFFF"/>
              <w:spacing w:before="0" w:beforeAutospacing="0" w:after="0" w:afterAutospacing="0"/>
              <w:jc w:val="both"/>
              <w:rPr>
                <w:sz w:val="20"/>
                <w:szCs w:val="20"/>
                <w:lang w:val="it-IT"/>
              </w:rPr>
            </w:pPr>
            <w:r w:rsidRPr="00FB7622">
              <w:rPr>
                <w:rStyle w:val="Strong"/>
                <w:sz w:val="20"/>
                <w:szCs w:val="20"/>
                <w:lang w:val="it-IT"/>
              </w:rPr>
              <w:t>Articolul 57.</w:t>
            </w:r>
            <w:r w:rsidRPr="00FB7622">
              <w:rPr>
                <w:sz w:val="20"/>
                <w:szCs w:val="20"/>
                <w:lang w:val="it-IT"/>
              </w:rPr>
              <w:t> Cvorumul şi convocarea repetată  a adunării generale a acţionarilor</w:t>
            </w:r>
          </w:p>
          <w:p w14:paraId="6C0D767D" w14:textId="5C1E5E69" w:rsidR="00A376FC" w:rsidRPr="00FB7622" w:rsidRDefault="00A376FC" w:rsidP="00A376FC">
            <w:pPr>
              <w:pStyle w:val="NormalWeb"/>
              <w:shd w:val="clear" w:color="auto" w:fill="FFFFFF"/>
              <w:spacing w:before="0" w:beforeAutospacing="0" w:after="0" w:afterAutospacing="0"/>
              <w:jc w:val="both"/>
              <w:rPr>
                <w:sz w:val="20"/>
                <w:szCs w:val="20"/>
                <w:shd w:val="clear" w:color="auto" w:fill="FFFFFF"/>
                <w:lang w:val="it-IT"/>
              </w:rPr>
            </w:pPr>
            <w:r w:rsidRPr="00FB7622">
              <w:rPr>
                <w:sz w:val="20"/>
                <w:szCs w:val="20"/>
                <w:shd w:val="clear" w:color="auto" w:fill="FFFFFF"/>
                <w:lang w:val="it-IT"/>
              </w:rPr>
              <w:t xml:space="preserve">(1) Adunarea generală a acţionarilor are cvorum dacă, </w:t>
            </w:r>
            <w:r w:rsidRPr="00FB7622">
              <w:rPr>
                <w:sz w:val="20"/>
                <w:szCs w:val="20"/>
                <w:shd w:val="clear" w:color="auto" w:fill="FFFFFF"/>
                <w:lang w:val="it-IT"/>
              </w:rPr>
              <w:lastRenderedPageBreak/>
              <w:t>la momentul încheierii înregistrării, au fost înregistraţi şi participă la ea acţionarii care deţin mai mult de jumătate din acţiunile cu drept de vot ale societăţii aflate în circulaţie, sub condiţia că statutul societăţii nu prevede un cvorum mai mare.</w:t>
            </w:r>
          </w:p>
          <w:p w14:paraId="1418D8AF" w14:textId="6F4146CD" w:rsidR="00A376FC" w:rsidRPr="00FB7622" w:rsidRDefault="00A376FC" w:rsidP="00A376FC">
            <w:pPr>
              <w:pStyle w:val="NormalWeb"/>
              <w:shd w:val="clear" w:color="auto" w:fill="FFFFFF"/>
              <w:spacing w:before="0" w:beforeAutospacing="0" w:after="0" w:afterAutospacing="0"/>
              <w:jc w:val="both"/>
              <w:rPr>
                <w:sz w:val="20"/>
                <w:szCs w:val="20"/>
                <w:shd w:val="clear" w:color="auto" w:fill="FFFFFF"/>
                <w:lang w:val="it-IT"/>
              </w:rPr>
            </w:pPr>
            <w:r w:rsidRPr="00FB7622">
              <w:rPr>
                <w:sz w:val="20"/>
                <w:szCs w:val="20"/>
                <w:shd w:val="clear" w:color="auto" w:fill="FFFFFF"/>
                <w:lang w:val="it-IT"/>
              </w:rPr>
              <w:t>(7) Adunarea generală a acționarilor este în drept să examineze și să adopte hotărâri privind majorarea capitalului social și/sau privind reorganizarea societății prin dezmembrare sau fuziune doar în cazul în care la adunare participă acționari care dețin mai mult de jumătate din acțiunile cu drept de vot aflate în circulație ale societății. Prevederile prezentului alineat nu se aplică societăților care își majorează capitalul social din contul capitalului propriu sau celor cu un număr de acționari mai mare de 10000, inclusiv acționari reprezentați de custodele acțiunilor.</w:t>
            </w:r>
          </w:p>
          <w:p w14:paraId="364607F5" w14:textId="5A7E1CEE" w:rsidR="00A376FC" w:rsidRPr="00FB7622" w:rsidRDefault="00A376FC" w:rsidP="00A376FC">
            <w:pPr>
              <w:pStyle w:val="NormalWeb"/>
              <w:shd w:val="clear" w:color="auto" w:fill="FFFFFF"/>
              <w:spacing w:before="0" w:beforeAutospacing="0" w:after="0" w:afterAutospacing="0"/>
              <w:jc w:val="both"/>
              <w:rPr>
                <w:sz w:val="20"/>
                <w:szCs w:val="20"/>
                <w:shd w:val="clear" w:color="auto" w:fill="FFFFFF"/>
                <w:lang w:val="it-IT"/>
              </w:rPr>
            </w:pPr>
            <w:r w:rsidRPr="00FB7622">
              <w:rPr>
                <w:rStyle w:val="Strong"/>
                <w:sz w:val="20"/>
                <w:szCs w:val="20"/>
                <w:shd w:val="clear" w:color="auto" w:fill="FFFFFF"/>
                <w:lang w:val="it-IT"/>
              </w:rPr>
              <w:t>Articolul 60. </w:t>
            </w:r>
            <w:r w:rsidRPr="00FB7622">
              <w:rPr>
                <w:sz w:val="20"/>
                <w:szCs w:val="20"/>
                <w:shd w:val="clear" w:color="auto" w:fill="FFFFFF"/>
                <w:lang w:val="it-IT"/>
              </w:rPr>
              <w:t>Exercitarea dreptului de vot</w:t>
            </w:r>
          </w:p>
          <w:p w14:paraId="5963C9C8" w14:textId="77777777" w:rsidR="00A376FC" w:rsidRPr="00FB7622" w:rsidRDefault="00A376FC" w:rsidP="00A376FC">
            <w:pPr>
              <w:pStyle w:val="NormalWeb"/>
              <w:shd w:val="clear" w:color="auto" w:fill="FFFFFF"/>
              <w:spacing w:before="0" w:beforeAutospacing="0" w:after="0" w:afterAutospacing="0"/>
              <w:jc w:val="both"/>
              <w:rPr>
                <w:sz w:val="20"/>
                <w:szCs w:val="20"/>
                <w:lang w:val="it-IT"/>
              </w:rPr>
            </w:pPr>
            <w:r w:rsidRPr="00FB7622">
              <w:rPr>
                <w:sz w:val="20"/>
                <w:szCs w:val="20"/>
                <w:lang w:val="it-IT"/>
              </w:rPr>
              <w:t>(2) Hotărârile adunării generale a acționarilor se adoptă:</w:t>
            </w:r>
          </w:p>
          <w:p w14:paraId="6440D0C0" w14:textId="1ABBD50B" w:rsidR="00A376FC" w:rsidRPr="00FB7622" w:rsidRDefault="00A376FC" w:rsidP="00A376FC">
            <w:pPr>
              <w:pStyle w:val="NormalWeb"/>
              <w:shd w:val="clear" w:color="auto" w:fill="FFFFFF"/>
              <w:spacing w:before="0" w:beforeAutospacing="0" w:after="0" w:afterAutospacing="0"/>
              <w:jc w:val="both"/>
              <w:rPr>
                <w:sz w:val="20"/>
                <w:szCs w:val="20"/>
                <w:lang w:val="it-IT"/>
              </w:rPr>
            </w:pPr>
            <w:r w:rsidRPr="00FB7622">
              <w:rPr>
                <w:sz w:val="20"/>
                <w:szCs w:val="20"/>
                <w:lang w:val="it-IT"/>
              </w:rPr>
              <w:lastRenderedPageBreak/>
              <w:t>a) cu două treimi din voturile reprezentate la adunare, în cazul chestiunilor ce țin de competența sa exclusivă, cu excepția cazului prevăzut la lit. c) și c</w:t>
            </w:r>
            <w:r w:rsidR="007252E0" w:rsidRPr="00FB7622">
              <w:rPr>
                <w:sz w:val="20"/>
                <w:szCs w:val="20"/>
                <w:vertAlign w:val="superscript"/>
                <w:lang w:val="it-IT"/>
              </w:rPr>
              <w:t>1</w:t>
            </w:r>
            <w:r w:rsidRPr="00FB7622">
              <w:rPr>
                <w:sz w:val="20"/>
                <w:szCs w:val="20"/>
                <w:lang w:val="it-IT"/>
              </w:rPr>
              <w:t>);</w:t>
            </w:r>
          </w:p>
          <w:p w14:paraId="39C04C3E" w14:textId="3588A61D" w:rsidR="00DE0264" w:rsidRPr="00FB7622" w:rsidRDefault="00DE0264" w:rsidP="00A376FC">
            <w:pPr>
              <w:pStyle w:val="NormalWeb"/>
              <w:shd w:val="clear" w:color="auto" w:fill="FFFFFF"/>
              <w:spacing w:before="0" w:beforeAutospacing="0" w:after="0" w:afterAutospacing="0"/>
              <w:jc w:val="both"/>
              <w:rPr>
                <w:sz w:val="20"/>
                <w:szCs w:val="20"/>
                <w:lang w:val="it-IT"/>
              </w:rPr>
            </w:pPr>
            <w:r w:rsidRPr="00FB7622">
              <w:rPr>
                <w:sz w:val="20"/>
                <w:szCs w:val="20"/>
                <w:lang w:val="it-IT"/>
              </w:rPr>
              <w:t>(3) Pentru luarea hotărârilor asupra unor chestiuni referitoare la activitatea societății, statutul acesteia poate prevedea cote mai mari de voturi decît cele stabilite la alin.(2). Prin derogare, statutul societății nu poate prevedea cote mai mari de 90% din voturile reprezentate la adunare în cazul chestiunilor prevăzute la art. 48 alin. (3) lit. n).</w:t>
            </w:r>
          </w:p>
          <w:p w14:paraId="49BAEFA6" w14:textId="77777777" w:rsidR="00B52FB9" w:rsidRPr="00FB7622" w:rsidRDefault="00B52FB9" w:rsidP="00A376FC">
            <w:pPr>
              <w:pStyle w:val="NormalWeb"/>
              <w:shd w:val="clear" w:color="auto" w:fill="FFFFFF"/>
              <w:spacing w:before="0" w:beforeAutospacing="0" w:after="0" w:afterAutospacing="0"/>
              <w:jc w:val="both"/>
              <w:rPr>
                <w:sz w:val="20"/>
                <w:szCs w:val="20"/>
                <w:lang w:val="it-IT"/>
              </w:rPr>
            </w:pPr>
          </w:p>
          <w:p w14:paraId="3328AA3B" w14:textId="48BF40BF" w:rsidR="00A376FC" w:rsidRPr="00FB7622" w:rsidRDefault="00A376FC" w:rsidP="00A376FC">
            <w:pPr>
              <w:pStyle w:val="NormalWeb"/>
              <w:shd w:val="clear" w:color="auto" w:fill="FFFFFF"/>
              <w:spacing w:before="0" w:beforeAutospacing="0" w:after="0" w:afterAutospacing="0"/>
              <w:jc w:val="both"/>
              <w:rPr>
                <w:sz w:val="20"/>
                <w:szCs w:val="20"/>
                <w:shd w:val="clear" w:color="auto" w:fill="FFFFFF"/>
                <w:lang w:val="it-IT"/>
              </w:rPr>
            </w:pPr>
            <w:r w:rsidRPr="00FB7622">
              <w:rPr>
                <w:rStyle w:val="Strong"/>
                <w:sz w:val="20"/>
                <w:szCs w:val="20"/>
                <w:shd w:val="clear" w:color="auto" w:fill="FFFFFF"/>
                <w:lang w:val="it-IT"/>
              </w:rPr>
              <w:t>Articolul 93.</w:t>
            </w:r>
            <w:r w:rsidRPr="00FB7622">
              <w:rPr>
                <w:sz w:val="20"/>
                <w:szCs w:val="20"/>
                <w:shd w:val="clear" w:color="auto" w:fill="FFFFFF"/>
                <w:lang w:val="it-IT"/>
              </w:rPr>
              <w:t> Fuziunea societăţilor</w:t>
            </w:r>
          </w:p>
          <w:p w14:paraId="6C23A97D" w14:textId="19C40BCC" w:rsidR="00A376FC" w:rsidRPr="00FB7622" w:rsidRDefault="00A376FC" w:rsidP="00A376FC">
            <w:pPr>
              <w:pStyle w:val="NormalWeb"/>
              <w:shd w:val="clear" w:color="auto" w:fill="FFFFFF"/>
              <w:spacing w:before="0" w:beforeAutospacing="0" w:after="0" w:afterAutospacing="0"/>
              <w:jc w:val="both"/>
              <w:rPr>
                <w:sz w:val="20"/>
                <w:szCs w:val="20"/>
                <w:lang w:val="it-IT"/>
              </w:rPr>
            </w:pPr>
            <w:r w:rsidRPr="00FB7622">
              <w:rPr>
                <w:sz w:val="20"/>
                <w:szCs w:val="20"/>
                <w:shd w:val="clear" w:color="auto" w:fill="FFFFFF"/>
                <w:lang w:val="it-IT"/>
              </w:rPr>
              <w:t xml:space="preserve">(5) Contopirea şi absorbţia se efectuează în temeiul contractului de fuziune, aprobat de adunarea generală a acţionarilor fiecărei societăţi participante la reorganizare. În cazul în care societăţile implicate în procesul de reorganizare prin fuziune au plasat acţiuni de mai multe clase, decizia de reorganizare va fi adoptată de deţinătorii de acţiuni de fiecare clasă în parte, ale căror drepturi au fost afectate. Drepturile </w:t>
            </w:r>
            <w:r w:rsidRPr="00FB7622">
              <w:rPr>
                <w:sz w:val="20"/>
                <w:szCs w:val="20"/>
                <w:shd w:val="clear" w:color="auto" w:fill="FFFFFF"/>
                <w:lang w:val="it-IT"/>
              </w:rPr>
              <w:lastRenderedPageBreak/>
              <w:t>acţionarilor reprezentaţi de acţiuni de fiecare clasă nu pot fi modificate ca urmare a reorganizării, dacă decizia acestora nu prevede altfel.</w:t>
            </w:r>
          </w:p>
          <w:p w14:paraId="3AA90823" w14:textId="79AE9DE8" w:rsidR="00A376FC" w:rsidRPr="00FB7622" w:rsidRDefault="00A376FC" w:rsidP="00A376FC">
            <w:pPr>
              <w:rPr>
                <w:rFonts w:ascii="Times New Roman" w:hAnsi="Times New Roman" w:cs="Times New Roman"/>
                <w:b/>
                <w:bCs/>
                <w:sz w:val="20"/>
                <w:szCs w:val="20"/>
                <w:lang w:val="it-IT"/>
              </w:rPr>
            </w:pPr>
          </w:p>
        </w:tc>
        <w:tc>
          <w:tcPr>
            <w:tcW w:w="2552" w:type="dxa"/>
          </w:tcPr>
          <w:p w14:paraId="0A8CA36C" w14:textId="77777777" w:rsidR="00A73A33" w:rsidRPr="00FB7622" w:rsidRDefault="00A73A33" w:rsidP="00A73A33">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Civil Code</w:t>
            </w:r>
          </w:p>
          <w:p w14:paraId="50662075" w14:textId="77777777" w:rsidR="00A73A33" w:rsidRPr="00FB7622" w:rsidRDefault="00A73A33" w:rsidP="00A73A33">
            <w:pPr>
              <w:jc w:val="both"/>
              <w:rPr>
                <w:rFonts w:ascii="Times New Roman" w:hAnsi="Times New Roman" w:cs="Times New Roman"/>
                <w:sz w:val="20"/>
                <w:szCs w:val="20"/>
                <w:lang w:val="ro-MD"/>
              </w:rPr>
            </w:pPr>
          </w:p>
          <w:p w14:paraId="5BF77137" w14:textId="27517025" w:rsidR="00A73A33"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210.</w:t>
            </w:r>
            <w:r w:rsidRPr="00FB7622">
              <w:rPr>
                <w:rFonts w:ascii="Times New Roman" w:hAnsi="Times New Roman" w:cs="Times New Roman"/>
                <w:sz w:val="20"/>
                <w:szCs w:val="20"/>
                <w:lang w:val="ro-MD"/>
              </w:rPr>
              <w:t xml:space="preserve"> Merger resolution</w:t>
            </w:r>
          </w:p>
          <w:p w14:paraId="491939C0" w14:textId="7A47FFC6" w:rsidR="00A73A33"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The merger contract produces effects only if it is approved by the general meeting of the members of each legal person participating in the merger.</w:t>
            </w:r>
          </w:p>
          <w:p w14:paraId="67C95124" w14:textId="77777777" w:rsidR="00A73A33"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lastRenderedPageBreak/>
              <w:t>(2) The merger resolution is adopted by 2/3 of the total number of votes represented at the meeting unless a larger majority is provided by law or the instrument of incorporation.</w:t>
            </w:r>
          </w:p>
          <w:p w14:paraId="313ABC7A" w14:textId="77777777" w:rsidR="00A73A33" w:rsidRPr="00FB7622" w:rsidRDefault="00A73A33" w:rsidP="00A73A33">
            <w:pPr>
              <w:jc w:val="both"/>
              <w:rPr>
                <w:rFonts w:ascii="Times New Roman" w:hAnsi="Times New Roman" w:cs="Times New Roman"/>
                <w:sz w:val="20"/>
                <w:szCs w:val="20"/>
                <w:lang w:val="ro-MD"/>
              </w:rPr>
            </w:pPr>
          </w:p>
          <w:p w14:paraId="5BF07139" w14:textId="0A733AE7" w:rsidR="00A73A33"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Law 1134/1997</w:t>
            </w:r>
            <w:r w:rsidR="00297727" w:rsidRPr="00FB7622">
              <w:rPr>
                <w:rFonts w:ascii="Times New Roman" w:hAnsi="Times New Roman" w:cs="Times New Roman"/>
                <w:sz w:val="20"/>
                <w:szCs w:val="20"/>
                <w:lang w:val="ro-MD"/>
              </w:rPr>
              <w:t xml:space="preserve">, in the wording of the Draft amendment of Law no. 1134/1997 </w:t>
            </w:r>
            <w:r w:rsidR="00297727" w:rsidRPr="00FB7622">
              <w:rPr>
                <w:rFonts w:ascii="Times New Roman" w:hAnsi="Times New Roman" w:cs="Times New Roman"/>
                <w:sz w:val="20"/>
                <w:szCs w:val="20"/>
                <w:highlight w:val="yellow"/>
                <w:lang w:val="ro-MD"/>
              </w:rPr>
              <w:t>(ID 16339)</w:t>
            </w:r>
            <w:r w:rsidR="00297727" w:rsidRPr="00FB7622">
              <w:rPr>
                <w:rFonts w:ascii="Times New Roman" w:hAnsi="Times New Roman" w:cs="Times New Roman"/>
                <w:sz w:val="20"/>
                <w:szCs w:val="20"/>
                <w:lang w:val="ro-MD"/>
              </w:rPr>
              <w:t xml:space="preserve"> and in the wording of the Draft Law for the amendment of certain normative acts </w:t>
            </w:r>
            <w:r w:rsidR="00297727" w:rsidRPr="00FB7622">
              <w:rPr>
                <w:rFonts w:ascii="Times New Roman" w:hAnsi="Times New Roman" w:cs="Times New Roman"/>
                <w:sz w:val="20"/>
                <w:szCs w:val="20"/>
                <w:highlight w:val="yellow"/>
                <w:lang w:val="ro-MD"/>
              </w:rPr>
              <w:t>(ID 15856)</w:t>
            </w:r>
            <w:r w:rsidR="00297727" w:rsidRPr="00FB7622">
              <w:rPr>
                <w:rFonts w:ascii="Times New Roman" w:hAnsi="Times New Roman" w:cs="Times New Roman"/>
                <w:sz w:val="20"/>
                <w:szCs w:val="20"/>
                <w:lang w:val="ro-MD"/>
              </w:rPr>
              <w:t>:</w:t>
            </w:r>
          </w:p>
          <w:p w14:paraId="2020231B" w14:textId="37EAB3DC" w:rsidR="00A73A33"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48.</w:t>
            </w:r>
            <w:r w:rsidRPr="00FB7622">
              <w:rPr>
                <w:rFonts w:ascii="Times New Roman" w:hAnsi="Times New Roman" w:cs="Times New Roman"/>
                <w:sz w:val="20"/>
                <w:szCs w:val="20"/>
                <w:lang w:val="ro-MD"/>
              </w:rPr>
              <w:t xml:space="preserve"> General meeting of shareholders and its powers</w:t>
            </w:r>
          </w:p>
          <w:p w14:paraId="7C3DA454" w14:textId="4202DBAF" w:rsidR="00A73A33"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(3) The general meeting of shareholders has the following exclusive powers:</w:t>
            </w:r>
          </w:p>
          <w:p w14:paraId="26E48C9D" w14:textId="0CF973D3" w:rsidR="00A73A33" w:rsidRPr="00FB7622" w:rsidRDefault="00DE0264" w:rsidP="00A73A3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n) decides on the dissolution of the company or the reorganisation of the company (including cross-border reorganisation); as the case may be, the approval of the reorganisation draft or of its amendments, as well as the approval of the amendment of the share capital and of the statutes of the company in connection with the aforementioned;</w:t>
            </w:r>
          </w:p>
          <w:p w14:paraId="15061F79" w14:textId="02B29D79" w:rsidR="00A73A33"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57.</w:t>
            </w:r>
            <w:r w:rsidRPr="00FB7622">
              <w:rPr>
                <w:rFonts w:ascii="Times New Roman" w:hAnsi="Times New Roman" w:cs="Times New Roman"/>
                <w:sz w:val="20"/>
                <w:szCs w:val="20"/>
                <w:lang w:val="ro-MD"/>
              </w:rPr>
              <w:t xml:space="preserve"> Quorum and repeated convening of the general meeting of shareholders</w:t>
            </w:r>
          </w:p>
          <w:p w14:paraId="26F230A3" w14:textId="77777777" w:rsidR="00A73A33"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lastRenderedPageBreak/>
              <w:t>(1) The general meeting of shareholders has a quorum if, at the time of closing the registration, shareholders holding more than half of the company's outstanding voting shares have been registered and participate in it, provided that the company's statutes do not provide for a larger quorum.</w:t>
            </w:r>
          </w:p>
          <w:p w14:paraId="3440A23A" w14:textId="77777777" w:rsidR="00A73A33" w:rsidRPr="00FB7622" w:rsidRDefault="00A73A33" w:rsidP="00A73A33">
            <w:pPr>
              <w:jc w:val="both"/>
              <w:rPr>
                <w:rFonts w:ascii="Times New Roman" w:hAnsi="Times New Roman" w:cs="Times New Roman"/>
                <w:sz w:val="20"/>
                <w:szCs w:val="20"/>
                <w:lang w:val="ro-MD"/>
              </w:rPr>
            </w:pPr>
          </w:p>
          <w:p w14:paraId="2E9C49B6" w14:textId="77777777" w:rsidR="00A73A33"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(7) The general meeting of shareholders is entitled to examine and adopt resolutions regarding the increase of the share capital and/or regarding the reorganisation of the company by division or merger only if shareholders holding more than half of the company's outstanding voting shares participate in the meeting. The provisions of this paragraph do not apply to companies that increase their share capital from their own capital or to those with a number of shareholders greater than 10,000, including shareholders represented by the custodian of the shares.</w:t>
            </w:r>
          </w:p>
          <w:p w14:paraId="3CC49F43" w14:textId="77777777" w:rsidR="00A73A33" w:rsidRPr="00FB7622" w:rsidRDefault="00A73A33" w:rsidP="00A73A33">
            <w:pPr>
              <w:jc w:val="both"/>
              <w:rPr>
                <w:rFonts w:ascii="Times New Roman" w:hAnsi="Times New Roman" w:cs="Times New Roman"/>
                <w:sz w:val="20"/>
                <w:szCs w:val="20"/>
                <w:lang w:val="ro-MD"/>
              </w:rPr>
            </w:pPr>
          </w:p>
          <w:p w14:paraId="58E6828C" w14:textId="194FD6B8" w:rsidR="00A73A33"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60</w:t>
            </w:r>
            <w:r w:rsidRPr="00FB7622">
              <w:rPr>
                <w:rFonts w:ascii="Times New Roman" w:hAnsi="Times New Roman" w:cs="Times New Roman"/>
                <w:sz w:val="20"/>
                <w:szCs w:val="20"/>
                <w:lang w:val="ro-MD"/>
              </w:rPr>
              <w:t>. Exercise of the voting right</w:t>
            </w:r>
          </w:p>
          <w:p w14:paraId="749D9DAC" w14:textId="58516DA2" w:rsidR="00A73A33"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lastRenderedPageBreak/>
              <w:t>(2) The resolutions of the general meeting of shareholders are adopted:</w:t>
            </w:r>
          </w:p>
          <w:p w14:paraId="5DB6BAEE" w14:textId="6E3EA14A" w:rsidR="00A73A33"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w:t>
            </w:r>
            <w:r w:rsidR="00711425" w:rsidRPr="00FB7622">
              <w:rPr>
                <w:rFonts w:ascii="Times New Roman" w:hAnsi="Times New Roman" w:cs="Times New Roman"/>
                <w:sz w:val="20"/>
                <w:szCs w:val="20"/>
                <w:lang w:val="ro-MD"/>
              </w:rPr>
              <w:t xml:space="preserve"> </w:t>
            </w:r>
            <w:r w:rsidRPr="00FB7622">
              <w:rPr>
                <w:rFonts w:ascii="Times New Roman" w:hAnsi="Times New Roman" w:cs="Times New Roman"/>
                <w:sz w:val="20"/>
                <w:szCs w:val="20"/>
                <w:lang w:val="ro-MD"/>
              </w:rPr>
              <w:t>by two thirds of the votes represented at the meeting, in the case of matters within its exclusive competence, except for the case provided in let. c) and c</w:t>
            </w:r>
            <w:r w:rsidRPr="00FB7622">
              <w:rPr>
                <w:rFonts w:ascii="Times New Roman" w:hAnsi="Times New Roman" w:cs="Times New Roman"/>
                <w:sz w:val="20"/>
                <w:szCs w:val="20"/>
                <w:vertAlign w:val="superscript"/>
                <w:lang w:val="ro-MD"/>
              </w:rPr>
              <w:t>1</w:t>
            </w:r>
            <w:r w:rsidRPr="00FB7622">
              <w:rPr>
                <w:rFonts w:ascii="Times New Roman" w:hAnsi="Times New Roman" w:cs="Times New Roman"/>
                <w:sz w:val="20"/>
                <w:szCs w:val="20"/>
                <w:lang w:val="ro-MD"/>
              </w:rPr>
              <w:t>);</w:t>
            </w:r>
          </w:p>
          <w:p w14:paraId="72AF98C2" w14:textId="77777777" w:rsidR="00DE0264" w:rsidRPr="00FB7622" w:rsidRDefault="00DE0264" w:rsidP="00A73A33">
            <w:pPr>
              <w:jc w:val="both"/>
              <w:rPr>
                <w:rFonts w:ascii="Times New Roman" w:hAnsi="Times New Roman" w:cs="Times New Roman"/>
                <w:sz w:val="20"/>
                <w:szCs w:val="20"/>
                <w:lang w:val="ro-MD"/>
              </w:rPr>
            </w:pPr>
          </w:p>
          <w:p w14:paraId="12CB87E3" w14:textId="46012C32" w:rsidR="00DE0264" w:rsidRPr="00FB7622" w:rsidRDefault="00DE0264" w:rsidP="00A73A3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(3) For the purpose of taking resolutions on certain matters regarding the company's activity, its statutes may provide for higher </w:t>
            </w:r>
            <w:r w:rsidR="000A1128" w:rsidRPr="00FB7622">
              <w:rPr>
                <w:rFonts w:ascii="Times New Roman" w:hAnsi="Times New Roman" w:cs="Times New Roman"/>
                <w:sz w:val="20"/>
                <w:szCs w:val="20"/>
                <w:lang w:val="ro-MD"/>
              </w:rPr>
              <w:t xml:space="preserve">voting requirements </w:t>
            </w:r>
            <w:r w:rsidRPr="00FB7622">
              <w:rPr>
                <w:rFonts w:ascii="Times New Roman" w:hAnsi="Times New Roman" w:cs="Times New Roman"/>
                <w:sz w:val="20"/>
                <w:szCs w:val="20"/>
                <w:lang w:val="ro-MD"/>
              </w:rPr>
              <w:t xml:space="preserve">than those established in para. (2). Notwithstanding, the statutes of the company may not provide for </w:t>
            </w:r>
            <w:r w:rsidR="00297727" w:rsidRPr="00FB7622">
              <w:rPr>
                <w:rFonts w:ascii="Times New Roman" w:hAnsi="Times New Roman" w:cs="Times New Roman"/>
                <w:sz w:val="20"/>
                <w:szCs w:val="20"/>
                <w:lang w:val="ro-MD"/>
              </w:rPr>
              <w:t xml:space="preserve">voting requirements </w:t>
            </w:r>
            <w:r w:rsidRPr="00FB7622">
              <w:rPr>
                <w:rFonts w:ascii="Times New Roman" w:hAnsi="Times New Roman" w:cs="Times New Roman"/>
                <w:sz w:val="20"/>
                <w:szCs w:val="20"/>
                <w:lang w:val="ro-MD"/>
              </w:rPr>
              <w:t>than 90% of the votes represented at the meeting in the case of the matters provided for in art. 48 para. (3) let. n).</w:t>
            </w:r>
          </w:p>
          <w:p w14:paraId="462E2895" w14:textId="77777777" w:rsidR="00A73A33" w:rsidRPr="00FB7622" w:rsidRDefault="00A73A33" w:rsidP="00A73A33">
            <w:pPr>
              <w:jc w:val="both"/>
              <w:rPr>
                <w:rFonts w:ascii="Times New Roman" w:hAnsi="Times New Roman" w:cs="Times New Roman"/>
                <w:b/>
                <w:sz w:val="20"/>
                <w:szCs w:val="20"/>
                <w:lang w:val="ro-MD"/>
              </w:rPr>
            </w:pPr>
          </w:p>
          <w:p w14:paraId="360AD5A7" w14:textId="46E7D258" w:rsidR="00A73A33"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93.</w:t>
            </w:r>
            <w:r w:rsidRPr="00FB7622">
              <w:rPr>
                <w:rFonts w:ascii="Times New Roman" w:hAnsi="Times New Roman" w:cs="Times New Roman"/>
                <w:sz w:val="20"/>
                <w:szCs w:val="20"/>
                <w:lang w:val="ro-MD"/>
              </w:rPr>
              <w:t xml:space="preserve"> Merger of companies</w:t>
            </w:r>
          </w:p>
          <w:p w14:paraId="01AA0128" w14:textId="58B344A7" w:rsidR="00A376FC"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(5) Merger by formation of a new company and merger by acquisition are carried out on the basis of the merger contract, approved by the general meeting of shareholders of each company participating in the reorganisation. In the event that the companies involved </w:t>
            </w:r>
            <w:r w:rsidRPr="00FB7622">
              <w:rPr>
                <w:rFonts w:ascii="Times New Roman" w:hAnsi="Times New Roman" w:cs="Times New Roman"/>
                <w:sz w:val="20"/>
                <w:szCs w:val="20"/>
                <w:lang w:val="ro-MD"/>
              </w:rPr>
              <w:lastRenderedPageBreak/>
              <w:t>in the reorganisation process by merger have issued shares of several classes, the reorganisation decision shall be adopted by the holders of shares of each class separately, whose rights have been affected. The rights of the shareholders represented by shares of each class cannot be modified as a result of the reorganisation, unless their decision provides otherwise.</w:t>
            </w:r>
          </w:p>
        </w:tc>
        <w:tc>
          <w:tcPr>
            <w:tcW w:w="1275" w:type="dxa"/>
          </w:tcPr>
          <w:p w14:paraId="71FB1838" w14:textId="07A5CD83" w:rsidR="00A376FC" w:rsidRPr="001F5A3D" w:rsidRDefault="00204F97" w:rsidP="00A376FC">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w:t>
            </w:r>
            <w:r w:rsidR="00A376FC" w:rsidRPr="001F5A3D">
              <w:rPr>
                <w:rFonts w:ascii="Times New Roman" w:hAnsi="Times New Roman" w:cs="Times New Roman"/>
                <w:bCs/>
                <w:color w:val="000000" w:themeColor="text1"/>
                <w:sz w:val="20"/>
                <w:szCs w:val="20"/>
                <w:lang w:val="ro-MD"/>
              </w:rPr>
              <w:t xml:space="preserve">ompatibil </w:t>
            </w:r>
            <w:r w:rsidR="008C528C" w:rsidRPr="001F5A3D">
              <w:rPr>
                <w:rFonts w:ascii="Times New Roman" w:hAnsi="Times New Roman" w:cs="Times New Roman"/>
                <w:bCs/>
                <w:color w:val="000000" w:themeColor="text1"/>
                <w:sz w:val="20"/>
                <w:szCs w:val="20"/>
                <w:lang w:val="ro-MD"/>
              </w:rPr>
              <w:t>/ Compatible</w:t>
            </w:r>
          </w:p>
        </w:tc>
        <w:tc>
          <w:tcPr>
            <w:tcW w:w="1874" w:type="dxa"/>
          </w:tcPr>
          <w:p w14:paraId="48DD217E" w14:textId="0993BCA1" w:rsidR="00A376FC" w:rsidRPr="001F5A3D" w:rsidRDefault="00A376FC" w:rsidP="00A376FC">
            <w:pPr>
              <w:jc w:val="both"/>
              <w:rPr>
                <w:rFonts w:ascii="Times New Roman" w:hAnsi="Times New Roman" w:cs="Times New Roman"/>
                <w:bCs/>
                <w:color w:val="000000" w:themeColor="text1"/>
                <w:sz w:val="20"/>
                <w:szCs w:val="20"/>
                <w:lang w:val="ro-MD"/>
              </w:rPr>
            </w:pPr>
          </w:p>
        </w:tc>
        <w:tc>
          <w:tcPr>
            <w:tcW w:w="1464" w:type="dxa"/>
          </w:tcPr>
          <w:p w14:paraId="665ABB9C" w14:textId="77777777"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FB7622" w14:paraId="4262ADE2" w14:textId="77777777" w:rsidTr="00866BCC">
        <w:tc>
          <w:tcPr>
            <w:tcW w:w="2547" w:type="dxa"/>
          </w:tcPr>
          <w:p w14:paraId="5D9FE4A5" w14:textId="77777777" w:rsidR="00A376FC" w:rsidRPr="00FB7622" w:rsidRDefault="00A376FC" w:rsidP="00A376FC">
            <w:pPr>
              <w:pStyle w:val="NormalWeb"/>
              <w:jc w:val="center"/>
              <w:rPr>
                <w:sz w:val="20"/>
                <w:szCs w:val="20"/>
                <w:lang w:val="ro-MD"/>
              </w:rPr>
            </w:pPr>
            <w:r w:rsidRPr="00FB7622">
              <w:rPr>
                <w:rStyle w:val="Strong"/>
                <w:sz w:val="20"/>
                <w:szCs w:val="20"/>
                <w:lang w:val="ro-MD"/>
              </w:rPr>
              <w:lastRenderedPageBreak/>
              <w:t>Articolul 94</w:t>
            </w:r>
            <w:r w:rsidRPr="00FB7622">
              <w:rPr>
                <w:b/>
                <w:bCs/>
                <w:sz w:val="20"/>
                <w:szCs w:val="20"/>
                <w:lang w:val="ro-MD"/>
              </w:rPr>
              <w:br/>
            </w:r>
            <w:r w:rsidRPr="00FB7622">
              <w:rPr>
                <w:rStyle w:val="Strong"/>
                <w:sz w:val="20"/>
                <w:szCs w:val="20"/>
                <w:lang w:val="ro-MD"/>
              </w:rPr>
              <w:t>Derogare de la cerința aprobării de către adunarea generală a societății absorbante</w:t>
            </w:r>
          </w:p>
          <w:p w14:paraId="5A137EEF" w14:textId="77777777" w:rsidR="00A376FC" w:rsidRPr="00FB7622" w:rsidRDefault="00A376FC" w:rsidP="00A376FC">
            <w:pPr>
              <w:pStyle w:val="NormalWeb"/>
              <w:jc w:val="both"/>
              <w:rPr>
                <w:sz w:val="20"/>
                <w:szCs w:val="20"/>
                <w:lang w:val="ro-MD"/>
              </w:rPr>
            </w:pPr>
            <w:r w:rsidRPr="00FB7622">
              <w:rPr>
                <w:sz w:val="20"/>
                <w:szCs w:val="20"/>
                <w:lang w:val="ro-MD"/>
              </w:rPr>
              <w:t>Legislația unui stat membru nu este obligată să prevadă aprobarea fuziunii de către adunarea generală a societății absorbante atunci când sunt îndeplinite următoarele condiții:</w:t>
            </w:r>
          </w:p>
          <w:p w14:paraId="38F96D5E" w14:textId="77777777" w:rsidR="00A376FC" w:rsidRPr="00FB7622" w:rsidRDefault="00A376FC" w:rsidP="00A376FC">
            <w:pPr>
              <w:pStyle w:val="NormalWeb"/>
              <w:jc w:val="both"/>
              <w:rPr>
                <w:sz w:val="20"/>
                <w:szCs w:val="20"/>
                <w:lang w:val="ro-MD"/>
              </w:rPr>
            </w:pPr>
            <w:r w:rsidRPr="00FB7622">
              <w:rPr>
                <w:sz w:val="20"/>
                <w:szCs w:val="20"/>
                <w:lang w:val="ro-MD"/>
              </w:rPr>
              <w:t xml:space="preserve">(a) publicarea prevăzută la articolul 92 este efectuată, pentru societatea absorbantă, cu cel puțin o lună înainte de data stabilită pentru adunarea generală a societății sau societăților absorbite care urmează să decidă asupra </w:t>
            </w:r>
            <w:r w:rsidRPr="00FB7622">
              <w:rPr>
                <w:sz w:val="20"/>
                <w:szCs w:val="20"/>
                <w:lang w:val="ro-MD"/>
              </w:rPr>
              <w:lastRenderedPageBreak/>
              <w:t>proiectului termenilor fuziunii;</w:t>
            </w:r>
          </w:p>
          <w:p w14:paraId="53E5811E" w14:textId="77777777" w:rsidR="00A376FC" w:rsidRPr="00FB7622" w:rsidRDefault="00A376FC" w:rsidP="00A376FC">
            <w:pPr>
              <w:pStyle w:val="NormalWeb"/>
              <w:jc w:val="both"/>
              <w:rPr>
                <w:sz w:val="20"/>
                <w:szCs w:val="20"/>
                <w:lang w:val="ro-MD"/>
              </w:rPr>
            </w:pPr>
            <w:r w:rsidRPr="00FB7622">
              <w:rPr>
                <w:sz w:val="20"/>
                <w:szCs w:val="20"/>
                <w:lang w:val="ro-MD"/>
              </w:rPr>
              <w:t>(b) cu cel puțin o lună înainte de data menționată la litera (a), toți acționarii societății absorbante au dreptul de a inspecta documentele specificate la articolul 97 alineatul (1) la sediul social al societății absorbante;</w:t>
            </w:r>
          </w:p>
          <w:p w14:paraId="2697512A" w14:textId="77777777" w:rsidR="00A376FC" w:rsidRPr="00FB7622" w:rsidRDefault="00A376FC" w:rsidP="00A376FC">
            <w:pPr>
              <w:pStyle w:val="NormalWeb"/>
              <w:jc w:val="both"/>
              <w:rPr>
                <w:sz w:val="20"/>
                <w:szCs w:val="20"/>
                <w:lang w:val="ro-MD"/>
              </w:rPr>
            </w:pPr>
            <w:r w:rsidRPr="00FB7622">
              <w:rPr>
                <w:sz w:val="20"/>
                <w:szCs w:val="20"/>
                <w:lang w:val="ro-MD"/>
              </w:rPr>
              <w:t>(c) unul sau mai mulți acționari ai societății absorbante, care dețin un procent minim din capitalul subscris, au dreptul de a solicita convocarea unei adunări generale a societății absorbante pentru a decide dacă aprobă fuziunea; acest procent minim nu poate fi stabilit la mai mult de 5 %. Cu toate acestea, statele membre pot prevedea excluderea acțiunilor fără drept de vot din acest calcul.</w:t>
            </w:r>
          </w:p>
          <w:p w14:paraId="16117600" w14:textId="77777777" w:rsidR="00A376FC" w:rsidRPr="00FB7622" w:rsidRDefault="00A376FC" w:rsidP="00A376FC">
            <w:pPr>
              <w:pStyle w:val="NormalWeb"/>
              <w:jc w:val="both"/>
              <w:rPr>
                <w:sz w:val="20"/>
                <w:szCs w:val="20"/>
                <w:lang w:val="ro-MD"/>
              </w:rPr>
            </w:pPr>
            <w:r w:rsidRPr="00FB7622">
              <w:rPr>
                <w:sz w:val="20"/>
                <w:szCs w:val="20"/>
                <w:lang w:val="ro-MD"/>
              </w:rPr>
              <w:t>În ceea ce privește litera (b) a primului paragraf, se aplică articolul 97 alineatele (2), (3) și (4).</w:t>
            </w:r>
          </w:p>
          <w:p w14:paraId="79DEA46D" w14:textId="77777777" w:rsidR="00A376FC" w:rsidRPr="00FB7622" w:rsidRDefault="00A376FC" w:rsidP="00A376FC">
            <w:pPr>
              <w:pStyle w:val="NoSpacing"/>
              <w:jc w:val="both"/>
              <w:rPr>
                <w:rFonts w:ascii="Times New Roman" w:hAnsi="Times New Roman" w:cs="Times New Roman"/>
                <w:b/>
                <w:sz w:val="20"/>
                <w:szCs w:val="20"/>
                <w:lang w:val="ro-MD" w:eastAsia="ru-RU"/>
              </w:rPr>
            </w:pPr>
          </w:p>
        </w:tc>
        <w:tc>
          <w:tcPr>
            <w:tcW w:w="2410" w:type="dxa"/>
          </w:tcPr>
          <w:p w14:paraId="0D5B89BE" w14:textId="15AA06E3" w:rsidR="00A376FC" w:rsidRPr="00FB7622" w:rsidRDefault="00A376FC" w:rsidP="00A376FC">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94</w:t>
            </w:r>
          </w:p>
          <w:p w14:paraId="6004D1A0" w14:textId="36D6E57E" w:rsidR="00A376FC" w:rsidRPr="00FB7622" w:rsidRDefault="00A376FC" w:rsidP="00A376FC">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Derogation from the requirement of approval by the general meeting of the acquiring company</w:t>
            </w:r>
          </w:p>
          <w:p w14:paraId="29DAA992" w14:textId="00494A03" w:rsidR="00A376FC" w:rsidRPr="00FB7622" w:rsidRDefault="00A376FC" w:rsidP="00A376FC">
            <w:pPr>
              <w:jc w:val="center"/>
              <w:rPr>
                <w:rFonts w:ascii="Times New Roman" w:hAnsi="Times New Roman" w:cs="Times New Roman"/>
                <w:sz w:val="20"/>
                <w:szCs w:val="20"/>
                <w:lang w:val="en-US"/>
              </w:rPr>
            </w:pPr>
            <w:r w:rsidRPr="00FB7622">
              <w:rPr>
                <w:rFonts w:ascii="Times New Roman" w:hAnsi="Times New Roman" w:cs="Times New Roman"/>
                <w:b/>
                <w:sz w:val="20"/>
                <w:szCs w:val="20"/>
                <w:lang w:val="en-US"/>
              </w:rPr>
              <w:t>The laws of a Member</w:t>
            </w:r>
          </w:p>
          <w:p w14:paraId="5097AE4A" w14:textId="3A7A88C1"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State need not require approval of the merger by the general meeting of the acquiring company where the following conditions are fulfilled:</w:t>
            </w:r>
          </w:p>
          <w:p w14:paraId="157E3394"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the publication provided for in Article 92 is effected, for the acquiring company, at least one month before the date fixed for the general meeting of the company or companies being acquired which is to decide on the draft terms of merger; </w:t>
            </w:r>
          </w:p>
          <w:p w14:paraId="40405D87"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at least one month before the date specified in </w:t>
            </w:r>
            <w:r w:rsidRPr="00FB7622">
              <w:rPr>
                <w:rFonts w:ascii="Times New Roman" w:hAnsi="Times New Roman" w:cs="Times New Roman"/>
                <w:sz w:val="20"/>
                <w:szCs w:val="20"/>
                <w:lang w:val="en-US"/>
              </w:rPr>
              <w:lastRenderedPageBreak/>
              <w:t xml:space="preserve">point (a), all shareholders of the acquiring company are entitled to inspect the documents specified in Article 97(1) at the registered office of the acquiring company; </w:t>
            </w:r>
          </w:p>
          <w:p w14:paraId="389C6170"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(c) one or more shareholders of the acquiring company holding a minimum percentage of the subscribed capital is entitled to require that a general meeting of the acquiring company be called to decide whether to approve the merger; this minimum percentage may not be fixed at more than 5 %. Member States may, however, provide for the exclusion of non-voting shares from this calculation. </w:t>
            </w:r>
          </w:p>
          <w:p w14:paraId="6D56D258" w14:textId="0050D8DE" w:rsidR="00A376FC" w:rsidRPr="00FB7622" w:rsidRDefault="00A376FC" w:rsidP="00A376FC">
            <w:pPr>
              <w:jc w:val="both"/>
              <w:rPr>
                <w:rFonts w:ascii="Times New Roman" w:hAnsi="Times New Roman" w:cs="Times New Roman"/>
                <w:b/>
                <w:sz w:val="20"/>
                <w:szCs w:val="20"/>
                <w:lang w:val="en-US"/>
              </w:rPr>
            </w:pPr>
            <w:r w:rsidRPr="00FB7622">
              <w:rPr>
                <w:rFonts w:ascii="Times New Roman" w:hAnsi="Times New Roman" w:cs="Times New Roman"/>
                <w:sz w:val="20"/>
                <w:szCs w:val="20"/>
                <w:lang w:val="en-US"/>
              </w:rPr>
              <w:t>For the purposes of point (b) of the first paragraph, Article 97(2), (3) and (4) shall apply</w:t>
            </w:r>
          </w:p>
        </w:tc>
        <w:tc>
          <w:tcPr>
            <w:tcW w:w="2551" w:type="dxa"/>
          </w:tcPr>
          <w:p w14:paraId="36D077C6" w14:textId="32CF1819" w:rsidR="00A376FC" w:rsidRPr="00FB7622" w:rsidRDefault="00A376FC" w:rsidP="00A376FC">
            <w:pPr>
              <w:pStyle w:val="NormalWeb"/>
              <w:shd w:val="clear" w:color="auto" w:fill="FFFFFF"/>
              <w:spacing w:before="0" w:beforeAutospacing="0" w:after="0" w:afterAutospacing="0"/>
              <w:jc w:val="both"/>
              <w:rPr>
                <w:b/>
                <w:bCs/>
                <w:sz w:val="20"/>
                <w:szCs w:val="20"/>
                <w:lang w:val="ro-MD"/>
              </w:rPr>
            </w:pPr>
          </w:p>
        </w:tc>
        <w:tc>
          <w:tcPr>
            <w:tcW w:w="2552" w:type="dxa"/>
          </w:tcPr>
          <w:p w14:paraId="768FBFDE" w14:textId="042F7186" w:rsidR="00A376FC" w:rsidRPr="00FB7622" w:rsidRDefault="00A376FC" w:rsidP="00A376FC">
            <w:pPr>
              <w:jc w:val="center"/>
              <w:rPr>
                <w:rFonts w:ascii="Times New Roman" w:hAnsi="Times New Roman" w:cs="Times New Roman"/>
                <w:b/>
                <w:bCs/>
                <w:sz w:val="20"/>
                <w:szCs w:val="20"/>
                <w:lang w:val="ro-MD"/>
              </w:rPr>
            </w:pPr>
          </w:p>
        </w:tc>
        <w:tc>
          <w:tcPr>
            <w:tcW w:w="1275" w:type="dxa"/>
          </w:tcPr>
          <w:p w14:paraId="03C098CB" w14:textId="2707739F" w:rsidR="00A376FC" w:rsidRPr="001F5A3D" w:rsidRDefault="00FC28A8" w:rsidP="00A376FC">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prevederi UE neaplicabile / Inapplicable EU provision</w:t>
            </w:r>
          </w:p>
        </w:tc>
        <w:tc>
          <w:tcPr>
            <w:tcW w:w="1874" w:type="dxa"/>
          </w:tcPr>
          <w:p w14:paraId="7FEA4385" w14:textId="218DBCC2" w:rsidR="00A376FC" w:rsidRPr="001F5A3D" w:rsidRDefault="00A376FC" w:rsidP="00A376FC">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Deși Legea națională prevede condițiile prevăzute de Directiva UE, aceasta permite derogarea de la cerința aprobării de către AGA doar în cazul fuziunii prin absorbție de către o societate care deține toate acțiunile/valori mobiliare/părți sociale cu drept de vot, adică a de către întreprinderile în posesiune majoritară de 100%. </w:t>
            </w:r>
          </w:p>
          <w:p w14:paraId="35B1B504" w14:textId="77777777" w:rsidR="00A376FC" w:rsidRPr="001F5A3D" w:rsidRDefault="00A376FC" w:rsidP="00A376FC">
            <w:pPr>
              <w:jc w:val="both"/>
              <w:rPr>
                <w:rFonts w:ascii="Times New Roman" w:hAnsi="Times New Roman" w:cs="Times New Roman"/>
                <w:bCs/>
                <w:color w:val="000000" w:themeColor="text1"/>
                <w:sz w:val="20"/>
                <w:szCs w:val="20"/>
                <w:lang w:val="ro-MD"/>
              </w:rPr>
            </w:pPr>
          </w:p>
          <w:p w14:paraId="0EB26204" w14:textId="696F88B7" w:rsidR="00A376FC" w:rsidRPr="001F5A3D" w:rsidRDefault="00A376FC" w:rsidP="00A376FC">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Directiva UE nu anticipează această condiție în acest articol. </w:t>
            </w:r>
          </w:p>
        </w:tc>
        <w:tc>
          <w:tcPr>
            <w:tcW w:w="1464" w:type="dxa"/>
          </w:tcPr>
          <w:p w14:paraId="6C66E4C1" w14:textId="77777777"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FB7622" w14:paraId="2E000D32" w14:textId="77777777" w:rsidTr="00866BCC">
        <w:tc>
          <w:tcPr>
            <w:tcW w:w="2547" w:type="dxa"/>
          </w:tcPr>
          <w:p w14:paraId="7BCFF240" w14:textId="77777777" w:rsidR="00A376FC" w:rsidRPr="00FB7622" w:rsidRDefault="00A376FC" w:rsidP="00A376FC">
            <w:pPr>
              <w:spacing w:before="100" w:beforeAutospacing="1" w:after="100" w:afterAutospacing="1"/>
              <w:jc w:val="center"/>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b/>
                <w:bCs/>
                <w:sz w:val="20"/>
                <w:szCs w:val="20"/>
                <w:lang w:val="ro-MD" w:eastAsia="ru-RU"/>
              </w:rPr>
              <w:t>Articolul 95</w:t>
            </w:r>
            <w:r w:rsidRPr="00FB7622">
              <w:rPr>
                <w:rFonts w:ascii="Times New Roman" w:eastAsia="Times New Roman" w:hAnsi="Times New Roman" w:cs="Times New Roman"/>
                <w:b/>
                <w:bCs/>
                <w:sz w:val="20"/>
                <w:szCs w:val="20"/>
                <w:lang w:val="ro-MD" w:eastAsia="ru-RU"/>
              </w:rPr>
              <w:br/>
              <w:t xml:space="preserve">Raport detaliat în scris și </w:t>
            </w:r>
            <w:r w:rsidRPr="00FB7622">
              <w:rPr>
                <w:rFonts w:ascii="Times New Roman" w:eastAsia="Times New Roman" w:hAnsi="Times New Roman" w:cs="Times New Roman"/>
                <w:b/>
                <w:bCs/>
                <w:sz w:val="20"/>
                <w:szCs w:val="20"/>
                <w:lang w:val="ro-MD" w:eastAsia="ru-RU"/>
              </w:rPr>
              <w:lastRenderedPageBreak/>
              <w:t>informare privind fuziunea</w:t>
            </w:r>
          </w:p>
          <w:p w14:paraId="738D692C" w14:textId="4CDDD292" w:rsidR="00A376FC" w:rsidRPr="00FB7622" w:rsidRDefault="00A376FC" w:rsidP="00A376FC">
            <w:pPr>
              <w:numPr>
                <w:ilvl w:val="0"/>
                <w:numId w:val="9"/>
              </w:numPr>
              <w:tabs>
                <w:tab w:val="clear" w:pos="720"/>
              </w:tabs>
              <w:spacing w:before="100" w:beforeAutospacing="1" w:after="100" w:afterAutospacing="1"/>
              <w:ind w:left="0"/>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1. Organele administrative sau de conducere ale fiecăreia dintre societățile care fuzionează întocmesc un raport detaliat în scris, care explică proiectul termenilor fuziunii și expune temeiurile juridice și economice ale acestora, în special raportul de schimb al acțiunilor. Acest raport descrie, de asemenea, orice dificultăți speciale de evaluare care au apărut.</w:t>
            </w:r>
          </w:p>
          <w:p w14:paraId="1308BACB" w14:textId="4A9FB5E1" w:rsidR="00A376FC" w:rsidRPr="00FB7622" w:rsidRDefault="00A376FC" w:rsidP="00A376FC">
            <w:pPr>
              <w:numPr>
                <w:ilvl w:val="0"/>
                <w:numId w:val="9"/>
              </w:numPr>
              <w:tabs>
                <w:tab w:val="clear" w:pos="720"/>
                <w:tab w:val="num" w:pos="360"/>
              </w:tabs>
              <w:spacing w:before="100" w:beforeAutospacing="1" w:after="100" w:afterAutospacing="1"/>
              <w:ind w:left="0" w:hanging="376"/>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2. Organele administrative sau de conducere ale fiecăreia dintre societățile implicate informează adunarea generală a societății lor, precum și organele administrative sau de conducere ale celorlalte societăți implicate, astfel încât acestea din urmă să își poată informa propriile adunări generale cu privire la orice modificare semnificativă a activelor și pasivelor intervenită între data întocmirii proiectului termenilor fuziunii și data adunărilor generale care urmează să decidă asupra proiectului termenilor fuziunii.</w:t>
            </w:r>
          </w:p>
          <w:p w14:paraId="50F2B052" w14:textId="7D39504C" w:rsidR="00A376FC" w:rsidRPr="00FB7622" w:rsidRDefault="00A376FC" w:rsidP="00A376FC">
            <w:pPr>
              <w:numPr>
                <w:ilvl w:val="0"/>
                <w:numId w:val="9"/>
              </w:numPr>
              <w:tabs>
                <w:tab w:val="clear" w:pos="720"/>
              </w:tabs>
              <w:spacing w:before="100" w:beforeAutospacing="1" w:after="100" w:afterAutospacing="1"/>
              <w:ind w:left="0"/>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lastRenderedPageBreak/>
              <w:t>3. Statele membre pot prevedea că raportul menționat la alineatul (1) și/sau informațiile menționate la alineatul (2) nu sunt necesare dacă toți acționarii și toți deținătorii altor titluri care conferă drept de vot ai fiecăreia dintre societățile implicate în fuziune au fost de acord cu aceasta.</w:t>
            </w:r>
          </w:p>
          <w:p w14:paraId="47655FCE" w14:textId="77777777" w:rsidR="00A376FC" w:rsidRPr="00FB7622" w:rsidRDefault="00A376FC" w:rsidP="00A376FC">
            <w:pPr>
              <w:pStyle w:val="NoSpacing"/>
              <w:jc w:val="both"/>
              <w:rPr>
                <w:rFonts w:ascii="Times New Roman" w:hAnsi="Times New Roman" w:cs="Times New Roman"/>
                <w:b/>
                <w:sz w:val="20"/>
                <w:szCs w:val="20"/>
                <w:lang w:val="ro-MD" w:eastAsia="ru-RU"/>
              </w:rPr>
            </w:pPr>
          </w:p>
        </w:tc>
        <w:tc>
          <w:tcPr>
            <w:tcW w:w="2410" w:type="dxa"/>
          </w:tcPr>
          <w:p w14:paraId="741520D8" w14:textId="22BE574D" w:rsidR="00A376FC" w:rsidRPr="00FB7622" w:rsidRDefault="00A376FC" w:rsidP="00A376FC">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95</w:t>
            </w:r>
          </w:p>
          <w:p w14:paraId="52700DF4" w14:textId="7B27EC9A" w:rsidR="00A376FC" w:rsidRPr="00FB7622" w:rsidRDefault="00A376FC" w:rsidP="00A376FC">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Detailed written report and information on a merger</w:t>
            </w:r>
          </w:p>
          <w:p w14:paraId="51C7194C"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The administrative or management bodies of each of the merging companies shall draw up a detailed written report explaining the draft terms of merger and setting out the legal and economic grounds for them, in particular the share exchange ratio. </w:t>
            </w:r>
          </w:p>
          <w:p w14:paraId="7A648034" w14:textId="7C9741E0"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That report shall also describe any special valuation difficulties which have arisen. </w:t>
            </w:r>
          </w:p>
          <w:p w14:paraId="2B100C4F"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The administrative or management bodies of each of the companies involved shall inform the general meeting of their company, and the administrative or management bodies of the other companies involved, so that the latter may inform their respective general meetings of any material change in the assets and liabilities between the date of preparation of the draft terms of merger and the date of the general meetings which are to decide on the draft terms of merger. </w:t>
            </w:r>
          </w:p>
          <w:p w14:paraId="17194BB6" w14:textId="01F4E55F" w:rsidR="00A376FC" w:rsidRPr="00FB7622" w:rsidRDefault="00A376FC" w:rsidP="00A376FC">
            <w:pPr>
              <w:jc w:val="both"/>
              <w:rPr>
                <w:rFonts w:ascii="Times New Roman" w:hAnsi="Times New Roman" w:cs="Times New Roman"/>
                <w:b/>
                <w:sz w:val="20"/>
                <w:szCs w:val="20"/>
                <w:lang w:val="en-US"/>
              </w:rPr>
            </w:pPr>
            <w:r w:rsidRPr="00FB7622">
              <w:rPr>
                <w:rFonts w:ascii="Times New Roman" w:hAnsi="Times New Roman" w:cs="Times New Roman"/>
                <w:sz w:val="20"/>
                <w:szCs w:val="20"/>
                <w:lang w:val="en-US"/>
              </w:rPr>
              <w:lastRenderedPageBreak/>
              <w:t>3. Member States may provide that the report referred to in paragraph 1 and/or the information referred to in paragraph 2 shall not be required if all the shareholders and the holders of other securities conferring the right to vote of each of the companies involved in the merger have so agreed.</w:t>
            </w:r>
          </w:p>
        </w:tc>
        <w:tc>
          <w:tcPr>
            <w:tcW w:w="2551" w:type="dxa"/>
          </w:tcPr>
          <w:p w14:paraId="1CAEC71A" w14:textId="2F6395BF" w:rsidR="00A376FC" w:rsidRPr="00FB7622" w:rsidRDefault="00A376FC" w:rsidP="00A376FC">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Legea 1134/1997</w:t>
            </w:r>
            <w:r w:rsidR="00C118A6" w:rsidRPr="00FB7622">
              <w:rPr>
                <w:rFonts w:ascii="Times New Roman" w:hAnsi="Times New Roman" w:cs="Times New Roman"/>
                <w:b/>
                <w:bCs/>
                <w:sz w:val="20"/>
                <w:szCs w:val="20"/>
                <w:lang w:val="ro-MD"/>
              </w:rPr>
              <w:t>,</w:t>
            </w:r>
            <w:r w:rsidRPr="00FB7622">
              <w:rPr>
                <w:rFonts w:ascii="Times New Roman" w:hAnsi="Times New Roman" w:cs="Times New Roman"/>
                <w:b/>
                <w:bCs/>
                <w:sz w:val="20"/>
                <w:szCs w:val="20"/>
                <w:lang w:val="ro-MD"/>
              </w:rPr>
              <w:t xml:space="preserve"> </w:t>
            </w:r>
            <w:r w:rsidR="00C118A6" w:rsidRPr="00FB7622">
              <w:rPr>
                <w:rFonts w:ascii="Times New Roman" w:hAnsi="Times New Roman" w:cs="Times New Roman"/>
                <w:sz w:val="20"/>
                <w:szCs w:val="20"/>
                <w:lang w:val="ro-MD"/>
              </w:rPr>
              <w:t xml:space="preserve">în redacția </w:t>
            </w:r>
            <w:r w:rsidR="00C118A6" w:rsidRPr="00FB7622">
              <w:rPr>
                <w:rFonts w:ascii="Times New Roman" w:hAnsi="Times New Roman" w:cs="Times New Roman"/>
                <w:sz w:val="20"/>
                <w:szCs w:val="20"/>
                <w:shd w:val="clear" w:color="auto" w:fill="FFFFFF"/>
                <w:lang w:val="ro-RO"/>
              </w:rPr>
              <w:t xml:space="preserve">Proiectului de Lege pentru </w:t>
            </w:r>
            <w:r w:rsidR="00C118A6" w:rsidRPr="00FB7622">
              <w:rPr>
                <w:rFonts w:ascii="Times New Roman" w:hAnsi="Times New Roman" w:cs="Times New Roman"/>
                <w:sz w:val="20"/>
                <w:szCs w:val="20"/>
                <w:shd w:val="clear" w:color="auto" w:fill="FFFFFF"/>
                <w:lang w:val="ro-RO"/>
              </w:rPr>
              <w:lastRenderedPageBreak/>
              <w:t xml:space="preserve">modificarea unor acte normative </w:t>
            </w:r>
            <w:r w:rsidR="00C118A6" w:rsidRPr="00FB7622">
              <w:rPr>
                <w:rFonts w:ascii="Times New Roman" w:hAnsi="Times New Roman" w:cs="Times New Roman"/>
                <w:sz w:val="20"/>
                <w:szCs w:val="20"/>
                <w:highlight w:val="yellow"/>
                <w:shd w:val="clear" w:color="auto" w:fill="FFFFFF"/>
                <w:lang w:val="ro-RO"/>
              </w:rPr>
              <w:t>(ID 15856)</w:t>
            </w:r>
            <w:r w:rsidR="00C118A6" w:rsidRPr="00FB7622">
              <w:rPr>
                <w:rFonts w:ascii="Times New Roman" w:hAnsi="Times New Roman" w:cs="Times New Roman"/>
                <w:sz w:val="20"/>
                <w:szCs w:val="20"/>
                <w:shd w:val="clear" w:color="auto" w:fill="FFFFFF"/>
                <w:lang w:val="ro-RO"/>
              </w:rPr>
              <w:t>:</w:t>
            </w:r>
          </w:p>
          <w:p w14:paraId="01B3C1CA" w14:textId="19177CA2" w:rsidR="00A376FC" w:rsidRPr="00FB7622" w:rsidRDefault="00A376FC" w:rsidP="00A376FC">
            <w:pPr>
              <w:jc w:val="both"/>
              <w:rPr>
                <w:rFonts w:ascii="Times New Roman" w:hAnsi="Times New Roman" w:cs="Times New Roman"/>
                <w:sz w:val="20"/>
                <w:szCs w:val="20"/>
                <w:shd w:val="clear" w:color="auto" w:fill="FFFFFF"/>
                <w:lang w:val="ro-MD"/>
              </w:rPr>
            </w:pPr>
            <w:r w:rsidRPr="00FB7622">
              <w:rPr>
                <w:rStyle w:val="Strong"/>
                <w:rFonts w:ascii="Times New Roman" w:hAnsi="Times New Roman" w:cs="Times New Roman"/>
                <w:sz w:val="20"/>
                <w:szCs w:val="20"/>
                <w:shd w:val="clear" w:color="auto" w:fill="FFFFFF"/>
                <w:lang w:val="ro-MD"/>
              </w:rPr>
              <w:t>Articolul 92.</w:t>
            </w:r>
            <w:r w:rsidRPr="00FB7622">
              <w:rPr>
                <w:rFonts w:ascii="Times New Roman" w:hAnsi="Times New Roman" w:cs="Times New Roman"/>
                <w:sz w:val="20"/>
                <w:szCs w:val="20"/>
                <w:shd w:val="clear" w:color="auto" w:fill="FFFFFF"/>
                <w:lang w:val="ro-MD"/>
              </w:rPr>
              <w:t> Dispoziţii generale</w:t>
            </w:r>
          </w:p>
          <w:p w14:paraId="01701FBF" w14:textId="236ABAEB"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(6) Organul executiv al fiecăreia dintre societăţile implicate în reorganizare  este obligat:</w:t>
            </w:r>
          </w:p>
          <w:p w14:paraId="3D1734C5" w14:textId="77777777" w:rsidR="00936451" w:rsidRPr="00FB7622" w:rsidRDefault="00936451" w:rsidP="00936451">
            <w:pPr>
              <w:pStyle w:val="NormalWeb"/>
              <w:shd w:val="clear" w:color="auto" w:fill="FFFFFF"/>
              <w:spacing w:after="0"/>
              <w:jc w:val="both"/>
              <w:rPr>
                <w:sz w:val="20"/>
                <w:szCs w:val="20"/>
                <w:lang w:val="ro-MD"/>
              </w:rPr>
            </w:pPr>
            <w:r w:rsidRPr="00FB7622">
              <w:rPr>
                <w:sz w:val="20"/>
                <w:szCs w:val="20"/>
                <w:lang w:val="ro-MD"/>
              </w:rPr>
              <w:t>(6) Organul executiv al fiecăreia dintre societățile implicate în reorganizare este obligat:</w:t>
            </w:r>
          </w:p>
          <w:p w14:paraId="5AE3EC8D" w14:textId="77777777" w:rsidR="00936451" w:rsidRPr="00FB7622" w:rsidRDefault="00936451" w:rsidP="00936451">
            <w:pPr>
              <w:pStyle w:val="NormalWeb"/>
              <w:shd w:val="clear" w:color="auto" w:fill="FFFFFF"/>
              <w:spacing w:before="0" w:beforeAutospacing="0" w:after="0" w:afterAutospacing="0"/>
              <w:jc w:val="both"/>
              <w:rPr>
                <w:sz w:val="20"/>
                <w:szCs w:val="20"/>
                <w:lang w:val="ro-MD"/>
              </w:rPr>
            </w:pPr>
            <w:r w:rsidRPr="00FB7622">
              <w:rPr>
                <w:sz w:val="20"/>
                <w:szCs w:val="20"/>
                <w:lang w:val="ro-MD"/>
              </w:rPr>
              <w:t>a) să întocmească un raport scris, detaliat, prin care să se explice proiectul dezmembrării/contractul de fuziune și să se precizeze temeiul juridic și economic al propunerii, în special coraportul de schimb al acțiunilor. Raportul va descrie, de asemenea, orice dificultăți speciale de evaluare survenite. Dacă este cazul, în raport se va dezvălui faptul întocmirii raportului, menționat la art. 39 alin. (8), privind valoarea de piață a aportului nebănesc stabilit în folosul societăților beneficiare și registrul în care trebuie depus și publicat acel raport;</w:t>
            </w:r>
          </w:p>
          <w:p w14:paraId="35150401" w14:textId="29C08CBD" w:rsidR="00A376FC" w:rsidRPr="00FB7622" w:rsidRDefault="00A376FC" w:rsidP="00936451">
            <w:pPr>
              <w:pStyle w:val="NormalWeb"/>
              <w:shd w:val="clear" w:color="auto" w:fill="FFFFFF"/>
              <w:spacing w:before="0" w:beforeAutospacing="0" w:after="0" w:afterAutospacing="0"/>
              <w:jc w:val="both"/>
              <w:rPr>
                <w:sz w:val="20"/>
                <w:szCs w:val="20"/>
                <w:lang w:val="ro-MD"/>
              </w:rPr>
            </w:pPr>
            <w:r w:rsidRPr="00FB7622">
              <w:rPr>
                <w:sz w:val="20"/>
                <w:szCs w:val="20"/>
                <w:shd w:val="clear" w:color="auto" w:fill="FFFFFF"/>
                <w:lang w:val="ro-MD"/>
              </w:rPr>
              <w:t xml:space="preserve">b) să informeze adunarea generală, precum și organele executive ale celorlalte </w:t>
            </w:r>
            <w:r w:rsidRPr="00FB7622">
              <w:rPr>
                <w:sz w:val="20"/>
                <w:szCs w:val="20"/>
                <w:shd w:val="clear" w:color="auto" w:fill="FFFFFF"/>
                <w:lang w:val="ro-MD"/>
              </w:rPr>
              <w:lastRenderedPageBreak/>
              <w:t>societăți implicate în reorganizare, pentru ca acestea, la rândul lor, să poată informa adunările generale referitor la orice modificare substanțială a activelor și pasivelor ce depășește 1% din valoarea totală a activelor conform ultimelor situații financiare anuale sau, după caz, conform situațiilor financiare prevăzute la art. 94 alin. (1) lit. c), intervenită între data întocmirii proiectului dezmembrării/contractului de fuziune și data adunărilor generale care urmează să aprobe hotărârea de reorganizare.</w:t>
            </w:r>
          </w:p>
          <w:p w14:paraId="17EC8C5F" w14:textId="77777777" w:rsidR="00A376FC" w:rsidRPr="00FB7622" w:rsidRDefault="00A376FC" w:rsidP="00A376FC">
            <w:pPr>
              <w:jc w:val="both"/>
              <w:rPr>
                <w:rFonts w:ascii="Times New Roman" w:hAnsi="Times New Roman" w:cs="Times New Roman"/>
                <w:sz w:val="20"/>
                <w:szCs w:val="20"/>
                <w:shd w:val="clear" w:color="auto" w:fill="FFFFFF"/>
                <w:lang w:val="ro-MD"/>
              </w:rPr>
            </w:pPr>
            <w:r w:rsidRPr="00FB7622">
              <w:rPr>
                <w:rStyle w:val="Strong"/>
                <w:rFonts w:ascii="Times New Roman" w:hAnsi="Times New Roman" w:cs="Times New Roman"/>
                <w:sz w:val="20"/>
                <w:szCs w:val="20"/>
                <w:shd w:val="clear" w:color="auto" w:fill="FFFFFF"/>
                <w:lang w:val="ro-MD"/>
              </w:rPr>
              <w:t>Articolul 93.</w:t>
            </w:r>
            <w:r w:rsidRPr="00FB7622">
              <w:rPr>
                <w:rFonts w:ascii="Times New Roman" w:hAnsi="Times New Roman" w:cs="Times New Roman"/>
                <w:sz w:val="20"/>
                <w:szCs w:val="20"/>
                <w:shd w:val="clear" w:color="auto" w:fill="FFFFFF"/>
                <w:lang w:val="ro-MD"/>
              </w:rPr>
              <w:t> Fuziunea societăţilor</w:t>
            </w:r>
          </w:p>
          <w:p w14:paraId="17FF2632" w14:textId="39855DBE"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 xml:space="preserve"> (14) Examinarea proiectului de fuziune și întocmirea raportului prevăzut la alin. (10) nu vor fi necesare dacă toți acționarii sau asociații cu drepturi de vot de la fiecare dintre societățile participante la fuziune decid astfel.</w:t>
            </w:r>
          </w:p>
          <w:p w14:paraId="407A51D8" w14:textId="5E551DED" w:rsidR="00A376FC" w:rsidRPr="00FB7622" w:rsidRDefault="00A376FC" w:rsidP="00A376FC">
            <w:pPr>
              <w:jc w:val="both"/>
              <w:rPr>
                <w:rFonts w:ascii="Times New Roman" w:hAnsi="Times New Roman" w:cs="Times New Roman"/>
                <w:b/>
                <w:bCs/>
                <w:sz w:val="20"/>
                <w:szCs w:val="20"/>
                <w:lang w:val="ro-MD"/>
              </w:rPr>
            </w:pPr>
          </w:p>
        </w:tc>
        <w:tc>
          <w:tcPr>
            <w:tcW w:w="2552" w:type="dxa"/>
          </w:tcPr>
          <w:p w14:paraId="58753DC8" w14:textId="31EE8570" w:rsidR="00A73A33" w:rsidRPr="00FB7622" w:rsidRDefault="00A73A33" w:rsidP="00A73A33">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Law 1134/1997</w:t>
            </w:r>
            <w:r w:rsidR="00C118A6" w:rsidRPr="00FB7622">
              <w:rPr>
                <w:rFonts w:ascii="Times New Roman" w:hAnsi="Times New Roman" w:cs="Times New Roman"/>
                <w:b/>
                <w:bCs/>
                <w:sz w:val="20"/>
                <w:szCs w:val="20"/>
                <w:lang w:val="ro-MD"/>
              </w:rPr>
              <w:t xml:space="preserve">, </w:t>
            </w:r>
            <w:r w:rsidR="00C118A6" w:rsidRPr="00FB7622">
              <w:rPr>
                <w:rFonts w:ascii="Times New Roman" w:hAnsi="Times New Roman" w:cs="Times New Roman"/>
                <w:sz w:val="20"/>
                <w:szCs w:val="20"/>
                <w:lang w:val="ro-MD"/>
              </w:rPr>
              <w:t xml:space="preserve">in the wording of the Draft Law for </w:t>
            </w:r>
            <w:r w:rsidR="00C118A6" w:rsidRPr="00FB7622">
              <w:rPr>
                <w:rFonts w:ascii="Times New Roman" w:hAnsi="Times New Roman" w:cs="Times New Roman"/>
                <w:sz w:val="20"/>
                <w:szCs w:val="20"/>
                <w:lang w:val="ro-MD"/>
              </w:rPr>
              <w:lastRenderedPageBreak/>
              <w:t xml:space="preserve">the </w:t>
            </w:r>
            <w:r w:rsidR="00B863FA" w:rsidRPr="00FB7622">
              <w:rPr>
                <w:rFonts w:ascii="Times New Roman" w:hAnsi="Times New Roman" w:cs="Times New Roman"/>
                <w:sz w:val="20"/>
                <w:szCs w:val="20"/>
                <w:lang w:val="ro-MD"/>
              </w:rPr>
              <w:t>A</w:t>
            </w:r>
            <w:r w:rsidR="00C118A6" w:rsidRPr="00FB7622">
              <w:rPr>
                <w:rFonts w:ascii="Times New Roman" w:hAnsi="Times New Roman" w:cs="Times New Roman"/>
                <w:sz w:val="20"/>
                <w:szCs w:val="20"/>
                <w:lang w:val="ro-MD"/>
              </w:rPr>
              <w:t xml:space="preserve">mendment of </w:t>
            </w:r>
            <w:r w:rsidR="00B863FA" w:rsidRPr="00FB7622">
              <w:rPr>
                <w:rFonts w:ascii="Times New Roman" w:hAnsi="Times New Roman" w:cs="Times New Roman"/>
                <w:sz w:val="20"/>
                <w:szCs w:val="20"/>
                <w:lang w:val="ro-MD"/>
              </w:rPr>
              <w:t>C</w:t>
            </w:r>
            <w:r w:rsidR="00C118A6" w:rsidRPr="00FB7622">
              <w:rPr>
                <w:rFonts w:ascii="Times New Roman" w:hAnsi="Times New Roman" w:cs="Times New Roman"/>
                <w:sz w:val="20"/>
                <w:szCs w:val="20"/>
                <w:lang w:val="ro-MD"/>
              </w:rPr>
              <w:t xml:space="preserve">ertain </w:t>
            </w:r>
            <w:r w:rsidR="00B863FA" w:rsidRPr="00FB7622">
              <w:rPr>
                <w:rFonts w:ascii="Times New Roman" w:hAnsi="Times New Roman" w:cs="Times New Roman"/>
                <w:sz w:val="20"/>
                <w:szCs w:val="20"/>
                <w:lang w:val="ro-MD"/>
              </w:rPr>
              <w:t>N</w:t>
            </w:r>
            <w:r w:rsidR="00C118A6" w:rsidRPr="00FB7622">
              <w:rPr>
                <w:rFonts w:ascii="Times New Roman" w:hAnsi="Times New Roman" w:cs="Times New Roman"/>
                <w:sz w:val="20"/>
                <w:szCs w:val="20"/>
                <w:lang w:val="ro-MD"/>
              </w:rPr>
              <w:t xml:space="preserve">ormative </w:t>
            </w:r>
            <w:r w:rsidR="00B863FA" w:rsidRPr="00FB7622">
              <w:rPr>
                <w:rFonts w:ascii="Times New Roman" w:hAnsi="Times New Roman" w:cs="Times New Roman"/>
                <w:sz w:val="20"/>
                <w:szCs w:val="20"/>
                <w:lang w:val="ro-MD"/>
              </w:rPr>
              <w:t>A</w:t>
            </w:r>
            <w:r w:rsidR="00C118A6" w:rsidRPr="00FB7622">
              <w:rPr>
                <w:rFonts w:ascii="Times New Roman" w:hAnsi="Times New Roman" w:cs="Times New Roman"/>
                <w:sz w:val="20"/>
                <w:szCs w:val="20"/>
                <w:lang w:val="ro-MD"/>
              </w:rPr>
              <w:t xml:space="preserve">cts </w:t>
            </w:r>
            <w:r w:rsidR="00C118A6" w:rsidRPr="00FB7622">
              <w:rPr>
                <w:rFonts w:ascii="Times New Roman" w:hAnsi="Times New Roman" w:cs="Times New Roman"/>
                <w:sz w:val="20"/>
                <w:szCs w:val="20"/>
                <w:highlight w:val="yellow"/>
                <w:lang w:val="ro-MD"/>
              </w:rPr>
              <w:t>(ID 15856)</w:t>
            </w:r>
            <w:r w:rsidR="00C118A6" w:rsidRPr="00FB7622">
              <w:rPr>
                <w:rFonts w:ascii="Times New Roman" w:hAnsi="Times New Roman" w:cs="Times New Roman"/>
                <w:sz w:val="20"/>
                <w:szCs w:val="20"/>
                <w:lang w:val="ro-MD"/>
              </w:rPr>
              <w:t>:</w:t>
            </w:r>
          </w:p>
          <w:p w14:paraId="5B8DF62F" w14:textId="77777777" w:rsidR="00A73A33"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92</w:t>
            </w:r>
            <w:r w:rsidRPr="00FB7622">
              <w:rPr>
                <w:rFonts w:ascii="Times New Roman" w:hAnsi="Times New Roman" w:cs="Times New Roman"/>
                <w:sz w:val="20"/>
                <w:szCs w:val="20"/>
                <w:lang w:val="ro-MD"/>
              </w:rPr>
              <w:t>. General provisions</w:t>
            </w:r>
          </w:p>
          <w:p w14:paraId="23527A48" w14:textId="77777777" w:rsidR="00A73A33"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(6) The executive organ of each of the companies involved in the reorganisation is obliged:</w:t>
            </w:r>
          </w:p>
          <w:p w14:paraId="1770B01C" w14:textId="4543CB6A" w:rsidR="00A73A33"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 to draw up a detailed, written report explaining the division project/merger contract and specifying the legal and economic grounds of the proposal, in particular the exchange ratio of the shares</w:t>
            </w:r>
            <w:r w:rsidR="00BD201A" w:rsidRPr="00FB7622">
              <w:rPr>
                <w:rFonts w:ascii="Times New Roman" w:hAnsi="Times New Roman" w:cs="Times New Roman"/>
                <w:sz w:val="20"/>
                <w:szCs w:val="20"/>
                <w:lang w:val="ro-MD"/>
              </w:rPr>
              <w:t>. The report shall also describe any special valuation difficulties encountered. Where appropriate, the report shall disclose the fact of the preparation of the report, mentioned in art. 39 para. (8), regarding the market value of the non-monetary contribution established for the benefit of the beneficiary companies and the register in which that report must be filed and published;</w:t>
            </w:r>
          </w:p>
          <w:p w14:paraId="15735A30" w14:textId="7FDA45B1" w:rsidR="00A73A33"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b) to inform the general meeting, as well as the executive organs of the other companies involved in the reorganisation, so that they, in turn, can inform the general meetings regarding any substantial change in the </w:t>
            </w:r>
            <w:r w:rsidRPr="00FB7622">
              <w:rPr>
                <w:rFonts w:ascii="Times New Roman" w:hAnsi="Times New Roman" w:cs="Times New Roman"/>
                <w:sz w:val="20"/>
                <w:szCs w:val="20"/>
                <w:lang w:val="ro-MD"/>
              </w:rPr>
              <w:lastRenderedPageBreak/>
              <w:t>assets and liabilities exceeding 1% of the total value of the assets according to the latest annual financial statements or, as the case may be, according to the financial statements provided in art. 94 para. (1) let. c), occurred between the date of drawing up the division project/merger contract and the date of the general meetings which are to approve the reorganisation resolution.</w:t>
            </w:r>
          </w:p>
          <w:p w14:paraId="0AF50FD0" w14:textId="550A1BD3" w:rsidR="00A73A33"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93</w:t>
            </w:r>
            <w:r w:rsidRPr="00FB7622">
              <w:rPr>
                <w:rFonts w:ascii="Times New Roman" w:hAnsi="Times New Roman" w:cs="Times New Roman"/>
                <w:sz w:val="20"/>
                <w:szCs w:val="20"/>
                <w:lang w:val="ro-MD"/>
              </w:rPr>
              <w:t>. Merger of companies</w:t>
            </w:r>
          </w:p>
          <w:p w14:paraId="2FA2A54F" w14:textId="766C6764" w:rsidR="00A376FC" w:rsidRPr="00FB7622" w:rsidRDefault="00A73A33" w:rsidP="00A73A3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(14) The examination of the merger project and the drawing up of the report provided for in para. (10) shall not be necessary if all shareholders or members with voting rights from each of the companies participating in the merger so decide.</w:t>
            </w:r>
          </w:p>
        </w:tc>
        <w:tc>
          <w:tcPr>
            <w:tcW w:w="1275" w:type="dxa"/>
          </w:tcPr>
          <w:p w14:paraId="0DAC9960" w14:textId="6CFF666B" w:rsidR="00A376FC" w:rsidRPr="001F5A3D" w:rsidRDefault="00482029" w:rsidP="00F401F7">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w:t>
            </w:r>
            <w:r w:rsidR="00A376FC" w:rsidRPr="001F5A3D">
              <w:rPr>
                <w:rFonts w:ascii="Times New Roman" w:hAnsi="Times New Roman" w:cs="Times New Roman"/>
                <w:bCs/>
                <w:color w:val="000000" w:themeColor="text1"/>
                <w:sz w:val="20"/>
                <w:szCs w:val="20"/>
                <w:lang w:val="ro-MD"/>
              </w:rPr>
              <w:t>ompatibil</w:t>
            </w:r>
            <w:r w:rsidR="00286B93" w:rsidRPr="001F5A3D">
              <w:rPr>
                <w:rFonts w:ascii="Times New Roman" w:hAnsi="Times New Roman" w:cs="Times New Roman"/>
                <w:bCs/>
                <w:color w:val="000000" w:themeColor="text1"/>
                <w:sz w:val="20"/>
                <w:szCs w:val="20"/>
                <w:lang w:val="ro-MD"/>
              </w:rPr>
              <w:t xml:space="preserve"> / Compatible</w:t>
            </w:r>
          </w:p>
        </w:tc>
        <w:tc>
          <w:tcPr>
            <w:tcW w:w="1874" w:type="dxa"/>
          </w:tcPr>
          <w:p w14:paraId="19CFD030" w14:textId="183E912F" w:rsidR="00A376FC" w:rsidRPr="001F5A3D" w:rsidRDefault="00A376FC" w:rsidP="00A376FC">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Legea RM transpune majoritar condițiile pe care trebuie să le </w:t>
            </w:r>
            <w:r w:rsidRPr="001F5A3D">
              <w:rPr>
                <w:rFonts w:ascii="Times New Roman" w:hAnsi="Times New Roman" w:cs="Times New Roman"/>
                <w:bCs/>
                <w:color w:val="000000" w:themeColor="text1"/>
                <w:sz w:val="20"/>
                <w:szCs w:val="20"/>
                <w:lang w:val="ro-MD"/>
              </w:rPr>
              <w:lastRenderedPageBreak/>
              <w:t xml:space="preserve">întrunească raportul privind fuziunea, mai puțin faptul ca în conținutul acestui raport să fie însemnate dificultățile speciale de evaluare care au apărut pe parcurs. </w:t>
            </w:r>
          </w:p>
          <w:p w14:paraId="4937E16F" w14:textId="3FABE73E" w:rsidR="00A376FC" w:rsidRPr="001F5A3D" w:rsidRDefault="00A376FC" w:rsidP="00A376FC">
            <w:pPr>
              <w:jc w:val="both"/>
              <w:rPr>
                <w:rFonts w:ascii="Times New Roman" w:hAnsi="Times New Roman" w:cs="Times New Roman"/>
                <w:bCs/>
                <w:color w:val="000000" w:themeColor="text1"/>
                <w:sz w:val="20"/>
                <w:szCs w:val="20"/>
                <w:lang w:val="ro-MD"/>
              </w:rPr>
            </w:pPr>
          </w:p>
          <w:p w14:paraId="3184AAE7" w14:textId="16DA8040" w:rsidR="00A376FC" w:rsidRPr="001F5A3D" w:rsidRDefault="00A376FC" w:rsidP="00A376FC">
            <w:pPr>
              <w:jc w:val="both"/>
              <w:rPr>
                <w:rFonts w:ascii="Times New Roman" w:hAnsi="Times New Roman" w:cs="Times New Roman"/>
                <w:bCs/>
                <w:color w:val="000000" w:themeColor="text1"/>
                <w:sz w:val="20"/>
                <w:szCs w:val="20"/>
                <w:lang w:val="ro-MD"/>
              </w:rPr>
            </w:pPr>
          </w:p>
        </w:tc>
        <w:tc>
          <w:tcPr>
            <w:tcW w:w="1464" w:type="dxa"/>
          </w:tcPr>
          <w:p w14:paraId="499D2E25" w14:textId="77777777"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1F5A3D" w14:paraId="3CA1E1DC" w14:textId="77777777" w:rsidTr="00866BCC">
        <w:tc>
          <w:tcPr>
            <w:tcW w:w="2547" w:type="dxa"/>
          </w:tcPr>
          <w:p w14:paraId="54DC3FE9" w14:textId="77777777" w:rsidR="00A376FC" w:rsidRPr="00FB7622" w:rsidRDefault="00A376FC" w:rsidP="00A376FC">
            <w:pPr>
              <w:spacing w:before="100" w:beforeAutospacing="1" w:after="100" w:afterAutospacing="1"/>
              <w:jc w:val="center"/>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b/>
                <w:bCs/>
                <w:sz w:val="20"/>
                <w:szCs w:val="20"/>
                <w:lang w:val="ro-MD" w:eastAsia="ru-RU"/>
              </w:rPr>
              <w:lastRenderedPageBreak/>
              <w:t>Articolul 96</w:t>
            </w:r>
            <w:r w:rsidRPr="00FB7622">
              <w:rPr>
                <w:rFonts w:ascii="Times New Roman" w:eastAsia="Times New Roman" w:hAnsi="Times New Roman" w:cs="Times New Roman"/>
                <w:b/>
                <w:bCs/>
                <w:sz w:val="20"/>
                <w:szCs w:val="20"/>
                <w:lang w:val="ro-MD" w:eastAsia="ru-RU"/>
              </w:rPr>
              <w:br/>
              <w:t>Examinarea proiectului termenilor fuziunii de către experți</w:t>
            </w:r>
          </w:p>
          <w:p w14:paraId="208CB366" w14:textId="09B3CF99" w:rsidR="00A376FC" w:rsidRPr="00FB7622" w:rsidRDefault="00A376FC" w:rsidP="00A376FC">
            <w:pPr>
              <w:numPr>
                <w:ilvl w:val="0"/>
                <w:numId w:val="10"/>
              </w:numPr>
              <w:tabs>
                <w:tab w:val="clear" w:pos="720"/>
              </w:tabs>
              <w:spacing w:before="100" w:beforeAutospacing="1" w:after="100" w:afterAutospacing="1"/>
              <w:ind w:left="0"/>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 xml:space="preserve">1. Unul sau mai mulți experți, acționând în numele </w:t>
            </w:r>
            <w:r w:rsidRPr="00FB7622">
              <w:rPr>
                <w:rFonts w:ascii="Times New Roman" w:eastAsia="Times New Roman" w:hAnsi="Times New Roman" w:cs="Times New Roman"/>
                <w:sz w:val="20"/>
                <w:szCs w:val="20"/>
                <w:lang w:val="ro-MD" w:eastAsia="ru-RU"/>
              </w:rPr>
              <w:lastRenderedPageBreak/>
              <w:t>fiecăreia dintre societățile care fuzionează, dar independenți de acestea, numiți sau aprobați de o autoritate judiciară sau administrativă, examinează proiectul termenilor fuziunii și întocmesc un raport scris adresat acționarilor. Cu toate acestea, legislația statelor membre poate prevedea numirea unuia sau mai multor experți independenți pentru toate societățile care fuzionează, dacă această numire este făcută de o autoritate judiciară sau administrativă la cererea comună a acestor societăți. În funcție de legislația fiecărui stat membru, acești experți pot fi persoane fizice, persoane juridice, companii sau firme.</w:t>
            </w:r>
          </w:p>
          <w:p w14:paraId="522FC73F" w14:textId="77777777" w:rsidR="00A376FC" w:rsidRPr="00FB7622" w:rsidRDefault="00A376FC" w:rsidP="00A376FC">
            <w:pPr>
              <w:numPr>
                <w:ilvl w:val="0"/>
                <w:numId w:val="10"/>
              </w:numPr>
              <w:tabs>
                <w:tab w:val="clear" w:pos="720"/>
              </w:tabs>
              <w:spacing w:before="100" w:beforeAutospacing="1" w:after="100" w:afterAutospacing="1"/>
              <w:ind w:left="0"/>
              <w:jc w:val="both"/>
              <w:rPr>
                <w:rFonts w:ascii="Times New Roman" w:eastAsia="Times New Roman" w:hAnsi="Times New Roman" w:cs="Times New Roman"/>
                <w:sz w:val="20"/>
                <w:szCs w:val="20"/>
                <w:lang w:val="ro-MD" w:eastAsia="ru-RU"/>
              </w:rPr>
            </w:pPr>
          </w:p>
          <w:p w14:paraId="713AA64E" w14:textId="77777777" w:rsidR="00A376FC" w:rsidRPr="00FB7622"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2. În raportul menționat la alineatul (1), experții vor indica, în orice caz, dacă în opinia lor raportul de schimb al acțiunilor este corect și rezonabil. Declarația lor trebuie să includă cel puțin:</w:t>
            </w:r>
          </w:p>
          <w:p w14:paraId="7BD6C26E" w14:textId="77777777" w:rsidR="00A376FC" w:rsidRPr="00FB7622"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(a) indicarea metodei sau metodelor utilizate pentru a stabili raportul de schimb al acțiunilor propus;</w:t>
            </w:r>
            <w:r w:rsidRPr="00FB7622">
              <w:rPr>
                <w:rFonts w:ascii="Times New Roman" w:eastAsia="Times New Roman" w:hAnsi="Times New Roman" w:cs="Times New Roman"/>
                <w:sz w:val="20"/>
                <w:szCs w:val="20"/>
                <w:lang w:val="ro-MD" w:eastAsia="ru-RU"/>
              </w:rPr>
              <w:br/>
              <w:t xml:space="preserve">(b) menționarea dacă aceste metode sunt adecvate în </w:t>
            </w:r>
            <w:r w:rsidRPr="00FB7622">
              <w:rPr>
                <w:rFonts w:ascii="Times New Roman" w:eastAsia="Times New Roman" w:hAnsi="Times New Roman" w:cs="Times New Roman"/>
                <w:sz w:val="20"/>
                <w:szCs w:val="20"/>
                <w:lang w:val="ro-MD" w:eastAsia="ru-RU"/>
              </w:rPr>
              <w:lastRenderedPageBreak/>
              <w:t>cazul de față, indicarea valorilor obținute prin aplicarea fiecăreia dintre aceste metode și exprimarea unei opinii privind importanța relativă acordată acestor metode pentru a ajunge la valoarea finală stabilită.</w:t>
            </w:r>
          </w:p>
          <w:p w14:paraId="0A4FB373" w14:textId="1E7F5195" w:rsidR="00A376FC" w:rsidRPr="00FB7622"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Raportul va descrie, de asemenea, orice dificultăți speciale de evaluare care au apărut.</w:t>
            </w:r>
          </w:p>
          <w:p w14:paraId="156974D5" w14:textId="77777777" w:rsidR="00A376FC" w:rsidRPr="00FB7622"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ro-MD" w:eastAsia="ru-RU"/>
              </w:rPr>
            </w:pPr>
          </w:p>
          <w:p w14:paraId="5A26F5E0" w14:textId="0DFB8B3D" w:rsidR="00A376FC" w:rsidRPr="00FB7622"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3. Fiecare expert are dreptul de a obține de la societățile care fuzionează toate informațiile și documentele relevante și de a efectua toate investigațiile necesare.</w:t>
            </w:r>
          </w:p>
          <w:p w14:paraId="0619645A" w14:textId="77777777" w:rsidR="00A376FC" w:rsidRPr="00FB7622"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ro-MD" w:eastAsia="ru-RU"/>
              </w:rPr>
            </w:pPr>
          </w:p>
          <w:p w14:paraId="42EFEAB7" w14:textId="5268F9C2" w:rsidR="00A376FC" w:rsidRPr="00FB7622" w:rsidRDefault="00A376FC" w:rsidP="00A376FC">
            <w:pPr>
              <w:numPr>
                <w:ilvl w:val="0"/>
                <w:numId w:val="10"/>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4. Nu este necesară nici examinarea proiectului termenilor fuziunii, nici raportul expertului, dacă toți acționarii și toți deținătorii altor titluri care conferă drept de vot ai fiecăreia dintre societățile implicate în fuziune au fost de acord.</w:t>
            </w:r>
          </w:p>
        </w:tc>
        <w:tc>
          <w:tcPr>
            <w:tcW w:w="2410" w:type="dxa"/>
          </w:tcPr>
          <w:p w14:paraId="3667A34E" w14:textId="464E5531" w:rsidR="00A376FC" w:rsidRPr="00FB7622" w:rsidRDefault="00A376FC" w:rsidP="00A376FC">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96</w:t>
            </w:r>
          </w:p>
          <w:p w14:paraId="700A2330" w14:textId="46270813" w:rsidR="00A376FC" w:rsidRPr="00FB7622" w:rsidRDefault="00A376FC" w:rsidP="00A376FC">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Examination of the draft terms of merger by experts</w:t>
            </w:r>
          </w:p>
          <w:p w14:paraId="2003A143" w14:textId="77777777" w:rsidR="00A376FC" w:rsidRPr="00FB7622" w:rsidRDefault="00A376FC" w:rsidP="00A376FC">
            <w:pPr>
              <w:jc w:val="both"/>
              <w:rPr>
                <w:rFonts w:ascii="Times New Roman" w:hAnsi="Times New Roman" w:cs="Times New Roman"/>
                <w:sz w:val="20"/>
                <w:szCs w:val="20"/>
                <w:lang w:val="en-US"/>
              </w:rPr>
            </w:pPr>
          </w:p>
          <w:p w14:paraId="008AF8F8"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One or more experts, acting on behalf of each of </w:t>
            </w:r>
            <w:r w:rsidRPr="00FB7622">
              <w:rPr>
                <w:rFonts w:ascii="Times New Roman" w:hAnsi="Times New Roman" w:cs="Times New Roman"/>
                <w:sz w:val="20"/>
                <w:szCs w:val="20"/>
                <w:lang w:val="en-US"/>
              </w:rPr>
              <w:lastRenderedPageBreak/>
              <w:t xml:space="preserve">the merging companies but independent of them, appointed or approved by a judicial or administrative authority, shall examine the draft terms of merger and draw up a written report to the shareholders. However, the laws of the Member States may provide for the appointment of one or more independent experts for all the merging companies, if such appointment is made by a judicial or administrative authority at the joint request of those companies. Such experts may, depending on the laws of each Member State, be natural or legal persons or companies or firms. </w:t>
            </w:r>
          </w:p>
          <w:p w14:paraId="70541E72"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In the report referred to in paragraph 1, the experts shall in any case state whether in their opinion the share exchange ratio is fair and reasonable. Their statement shall at least: </w:t>
            </w:r>
          </w:p>
          <w:p w14:paraId="15D2A2A8"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indicate the method or methods used to arrive at the share exchange ratio proposed; </w:t>
            </w:r>
          </w:p>
          <w:p w14:paraId="17DECD42"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state whether such method or methods are adequate in the case in question, indicate the values arrived at using each </w:t>
            </w:r>
            <w:r w:rsidRPr="00FB7622">
              <w:rPr>
                <w:rFonts w:ascii="Times New Roman" w:hAnsi="Times New Roman" w:cs="Times New Roman"/>
                <w:sz w:val="20"/>
                <w:szCs w:val="20"/>
                <w:lang w:val="en-US"/>
              </w:rPr>
              <w:lastRenderedPageBreak/>
              <w:t xml:space="preserve">such methods and give an opinion on the relative importance attributed to such methods in arriving at the value decided on. </w:t>
            </w:r>
          </w:p>
          <w:p w14:paraId="7A83A9A1"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The report shall also describe any special valuation difficulties which have arisen. </w:t>
            </w:r>
          </w:p>
          <w:p w14:paraId="758314BD"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3. Each expert shall be entitled to obtain from the merging companies all relevant information and documents and to carry out all necessary investigations. </w:t>
            </w:r>
          </w:p>
          <w:p w14:paraId="5F43DC5D"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4. Neither an examination of the draft terms of merger nor an expert report shall be required if all the shareholders and the holders of other securities conferring the right to vote of each of the companies involved in the merger have so agreed. </w:t>
            </w:r>
          </w:p>
          <w:p w14:paraId="090C3D75" w14:textId="0FAF9DC2" w:rsidR="00A376FC" w:rsidRPr="00FB7622" w:rsidRDefault="00A376FC" w:rsidP="00A376FC">
            <w:pPr>
              <w:jc w:val="both"/>
              <w:rPr>
                <w:rFonts w:ascii="Times New Roman" w:hAnsi="Times New Roman" w:cs="Times New Roman"/>
                <w:b/>
                <w:sz w:val="20"/>
                <w:szCs w:val="20"/>
                <w:lang w:val="ro-MD"/>
              </w:rPr>
            </w:pPr>
          </w:p>
        </w:tc>
        <w:tc>
          <w:tcPr>
            <w:tcW w:w="2551" w:type="dxa"/>
          </w:tcPr>
          <w:p w14:paraId="4F960DFC" w14:textId="6737D400" w:rsidR="00A376FC" w:rsidRPr="00FB7622" w:rsidRDefault="00A376FC" w:rsidP="00A376FC">
            <w:pPr>
              <w:jc w:val="both"/>
              <w:rPr>
                <w:rStyle w:val="Strong"/>
                <w:rFonts w:ascii="Times New Roman" w:hAnsi="Times New Roman" w:cs="Times New Roman"/>
                <w:sz w:val="20"/>
                <w:szCs w:val="20"/>
                <w:shd w:val="clear" w:color="auto" w:fill="FFFFFF"/>
                <w:lang w:val="ro-MD"/>
              </w:rPr>
            </w:pPr>
            <w:r w:rsidRPr="00FB7622">
              <w:rPr>
                <w:rStyle w:val="Strong"/>
                <w:rFonts w:ascii="Times New Roman" w:hAnsi="Times New Roman" w:cs="Times New Roman"/>
                <w:sz w:val="20"/>
                <w:szCs w:val="20"/>
                <w:shd w:val="clear" w:color="auto" w:fill="FFFFFF"/>
                <w:lang w:val="ro-MD"/>
              </w:rPr>
              <w:lastRenderedPageBreak/>
              <w:t>Legea 1134/1997</w:t>
            </w:r>
          </w:p>
          <w:p w14:paraId="4B04921D" w14:textId="77777777" w:rsidR="00A376FC" w:rsidRPr="00FB7622" w:rsidRDefault="00A376FC" w:rsidP="00A376FC">
            <w:pPr>
              <w:jc w:val="both"/>
              <w:rPr>
                <w:rFonts w:ascii="Times New Roman" w:hAnsi="Times New Roman" w:cs="Times New Roman"/>
                <w:sz w:val="20"/>
                <w:szCs w:val="20"/>
                <w:shd w:val="clear" w:color="auto" w:fill="FFFFFF"/>
                <w:lang w:val="ro-MD"/>
              </w:rPr>
            </w:pPr>
            <w:r w:rsidRPr="00FB7622">
              <w:rPr>
                <w:rStyle w:val="Strong"/>
                <w:rFonts w:ascii="Times New Roman" w:hAnsi="Times New Roman" w:cs="Times New Roman"/>
                <w:sz w:val="20"/>
                <w:szCs w:val="20"/>
                <w:shd w:val="clear" w:color="auto" w:fill="FFFFFF"/>
                <w:lang w:val="ro-MD"/>
              </w:rPr>
              <w:t>Articolul 93.</w:t>
            </w:r>
            <w:r w:rsidRPr="00FB7622">
              <w:rPr>
                <w:rFonts w:ascii="Times New Roman" w:hAnsi="Times New Roman" w:cs="Times New Roman"/>
                <w:sz w:val="20"/>
                <w:szCs w:val="20"/>
                <w:shd w:val="clear" w:color="auto" w:fill="FFFFFF"/>
                <w:lang w:val="ro-MD"/>
              </w:rPr>
              <w:t> Fuziunea societăţilor</w:t>
            </w:r>
          </w:p>
          <w:p w14:paraId="3E7B844B" w14:textId="77777777" w:rsidR="00A376FC" w:rsidRPr="00FB7622" w:rsidRDefault="00A376FC" w:rsidP="00A376FC">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 xml:space="preserve">(10) Unul sau mai mulți specialiști în evaluarea bunurilor din cadrul întreprinderii de evaluare </w:t>
            </w:r>
            <w:r w:rsidRPr="00FB7622">
              <w:rPr>
                <w:rFonts w:ascii="Times New Roman" w:hAnsi="Times New Roman" w:cs="Times New Roman"/>
                <w:sz w:val="20"/>
                <w:szCs w:val="20"/>
                <w:shd w:val="clear" w:color="auto" w:fill="FFFFFF"/>
                <w:lang w:val="ro-MD"/>
              </w:rPr>
              <w:lastRenderedPageBreak/>
              <w:t>(evaluatori), acționând în numele societăților care fuzionează, dar independent de acestea, analizează contractul de fuziune și întocmesc un raport scris către acționari.</w:t>
            </w:r>
          </w:p>
          <w:p w14:paraId="64221502" w14:textId="77777777"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(11) În fiecare caz, raportul va conține opinia evaluatorilor privind corectitudinea și rezonabilitatea proporției de convertire. Raportul trebuie să indice metoda/metodele utilizate pentru obținerea proporției propuse pentru convertirea acțiunilor, va preciza dacă metoda/metodele respective sunt adecvate pentru cazul în speță, va menționa valorile obținute prin utilizarea fiecăreia dintre aceste metode și va conține o opinie privind importanța relativă atribuită metodelor în cauză pentru obținerea valorii proporției de convertire decise. Raportul va descrie, de asemenea, orice dificultăți speciale de evaluare survenite.</w:t>
            </w:r>
          </w:p>
          <w:p w14:paraId="0A8CCB77" w14:textId="77777777"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 xml:space="preserve">(12) Societățile care fuzionează sunt obligate să pună la dispoziția evaluatorului toate informațiile și documentele </w:t>
            </w:r>
            <w:r w:rsidRPr="00FB7622">
              <w:rPr>
                <w:sz w:val="20"/>
                <w:szCs w:val="20"/>
                <w:lang w:val="ro-MD"/>
              </w:rPr>
              <w:lastRenderedPageBreak/>
              <w:t>relevante în scopul efectuării evaluării.</w:t>
            </w:r>
          </w:p>
          <w:p w14:paraId="2E2FCD0A" w14:textId="455AFFCA"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 xml:space="preserve"> (14) Examinarea proiectului de fuziune și întocmirea raportului prevăzut la alin. (10) nu vor fi necesare dacă toți acționarii sau asociații cu drepturi de vot de la fiecare dintre societățile participante la fuziune decid astfel.</w:t>
            </w:r>
          </w:p>
          <w:p w14:paraId="4551368F" w14:textId="77777777" w:rsidR="002861A6" w:rsidRPr="00FB7622" w:rsidRDefault="002861A6" w:rsidP="002861A6">
            <w:pPr>
              <w:jc w:val="both"/>
              <w:rPr>
                <w:rFonts w:ascii="Times New Roman" w:hAnsi="Times New Roman" w:cs="Times New Roman"/>
                <w:b/>
                <w:bCs/>
                <w:sz w:val="20"/>
                <w:szCs w:val="20"/>
                <w:lang w:val="ro-MD"/>
              </w:rPr>
            </w:pPr>
          </w:p>
          <w:p w14:paraId="4D166FBC" w14:textId="196EA8DF" w:rsidR="002861A6" w:rsidRPr="00FB7622" w:rsidRDefault="002861A6" w:rsidP="002861A6">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LP 989/2002</w:t>
            </w:r>
          </w:p>
          <w:p w14:paraId="70C95B15" w14:textId="77777777" w:rsidR="002861A6" w:rsidRPr="00FB7622" w:rsidRDefault="002861A6" w:rsidP="002861A6">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 xml:space="preserve">Articolul 11. </w:t>
            </w:r>
            <w:r w:rsidRPr="00FB7622">
              <w:rPr>
                <w:rFonts w:ascii="Times New Roman" w:hAnsi="Times New Roman" w:cs="Times New Roman"/>
                <w:sz w:val="20"/>
                <w:szCs w:val="20"/>
                <w:lang w:val="ro-MD"/>
              </w:rPr>
              <w:t>Cerințele față de raportul de evaluare</w:t>
            </w:r>
          </w:p>
          <w:p w14:paraId="77B82205" w14:textId="77777777" w:rsidR="002861A6" w:rsidRPr="00FB7622" w:rsidRDefault="002861A6" w:rsidP="002861A6">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(3) În raportul de evaluare se indică:</w:t>
            </w:r>
          </w:p>
          <w:p w14:paraId="6DFE2182" w14:textId="77777777" w:rsidR="002861A6" w:rsidRPr="00FB7622" w:rsidRDefault="002861A6" w:rsidP="002861A6">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h) lista standardelor, abordărilor, datelor inițiale (cu indicarea sursei de obținere a lor), utilizate pentru evaluare, precum și ipotezele evaluatorului, pe care se bazează evaluarea;</w:t>
            </w:r>
          </w:p>
          <w:p w14:paraId="495876A1" w14:textId="77777777" w:rsidR="002861A6" w:rsidRPr="00FB7622" w:rsidRDefault="002861A6" w:rsidP="002861A6">
            <w:pPr>
              <w:jc w:val="both"/>
              <w:rPr>
                <w:rFonts w:ascii="Times New Roman" w:hAnsi="Times New Roman" w:cs="Times New Roman"/>
                <w:sz w:val="20"/>
                <w:szCs w:val="20"/>
                <w:lang w:val="it-IT"/>
              </w:rPr>
            </w:pPr>
            <w:r w:rsidRPr="00FB7622">
              <w:rPr>
                <w:rFonts w:ascii="Times New Roman" w:hAnsi="Times New Roman" w:cs="Times New Roman"/>
                <w:b/>
                <w:bCs/>
                <w:sz w:val="20"/>
                <w:szCs w:val="20"/>
                <w:lang w:val="it-IT"/>
              </w:rPr>
              <w:t>Articolul 15</w:t>
            </w:r>
            <w:r w:rsidRPr="00FB7622">
              <w:rPr>
                <w:rFonts w:ascii="Times New Roman" w:hAnsi="Times New Roman" w:cs="Times New Roman"/>
                <w:sz w:val="20"/>
                <w:szCs w:val="20"/>
                <w:lang w:val="it-IT"/>
              </w:rPr>
              <w:t>. Condițiile de certificare a evaluatorilor</w:t>
            </w:r>
          </w:p>
          <w:p w14:paraId="6CFD94DF" w14:textId="77777777" w:rsidR="00A376FC" w:rsidRPr="00FB7622" w:rsidRDefault="002861A6" w:rsidP="002861A6">
            <w:pPr>
              <w:jc w:val="both"/>
              <w:rPr>
                <w:rFonts w:ascii="Times New Roman" w:hAnsi="Times New Roman" w:cs="Times New Roman"/>
                <w:sz w:val="20"/>
                <w:szCs w:val="20"/>
                <w:lang w:val="it-IT"/>
              </w:rPr>
            </w:pPr>
            <w:r w:rsidRPr="00FB7622">
              <w:rPr>
                <w:rFonts w:ascii="Times New Roman" w:hAnsi="Times New Roman" w:cs="Times New Roman"/>
                <w:sz w:val="20"/>
                <w:szCs w:val="20"/>
                <w:lang w:val="it-IT"/>
              </w:rPr>
              <w:t xml:space="preserve">(1) Certificarea evaluatorilor bunurilor imobile, a evaluatorilor bunurilor mobile, a evaluatorilor obiectelor de proprietate intelectuală și a evaluatorilor în domeniul valorilor mobiliare este o condiție obligatorie ce permite asigurarea pieței serviciilor de evaluare cu specialiști certificați, care corespund </w:t>
            </w:r>
            <w:r w:rsidRPr="00FB7622">
              <w:rPr>
                <w:rFonts w:ascii="Times New Roman" w:hAnsi="Times New Roman" w:cs="Times New Roman"/>
                <w:sz w:val="20"/>
                <w:szCs w:val="20"/>
                <w:lang w:val="it-IT"/>
              </w:rPr>
              <w:lastRenderedPageBreak/>
              <w:t>cerințelor minime stabilite în lege.</w:t>
            </w:r>
          </w:p>
          <w:p w14:paraId="359E7637" w14:textId="7B4DA69B" w:rsidR="00F615C0" w:rsidRPr="00FB7622" w:rsidRDefault="00F615C0" w:rsidP="002861A6">
            <w:pPr>
              <w:jc w:val="both"/>
              <w:rPr>
                <w:rFonts w:ascii="Times New Roman" w:hAnsi="Times New Roman" w:cs="Times New Roman"/>
                <w:b/>
                <w:bCs/>
                <w:sz w:val="20"/>
                <w:szCs w:val="20"/>
                <w:lang w:val="it-IT"/>
              </w:rPr>
            </w:pPr>
          </w:p>
        </w:tc>
        <w:tc>
          <w:tcPr>
            <w:tcW w:w="2552" w:type="dxa"/>
          </w:tcPr>
          <w:p w14:paraId="30B503F1" w14:textId="77777777" w:rsidR="00E63F79" w:rsidRPr="00FB7622" w:rsidRDefault="00E63F79" w:rsidP="00E63F79">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Law 1134/1997</w:t>
            </w:r>
          </w:p>
          <w:p w14:paraId="5A767715" w14:textId="77777777" w:rsidR="00E63F79" w:rsidRPr="00FB7622" w:rsidRDefault="00E63F79" w:rsidP="00E63F79">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93</w:t>
            </w:r>
            <w:r w:rsidRPr="00FB7622">
              <w:rPr>
                <w:rFonts w:ascii="Times New Roman" w:hAnsi="Times New Roman" w:cs="Times New Roman"/>
                <w:sz w:val="20"/>
                <w:szCs w:val="20"/>
                <w:lang w:val="ro-MD"/>
              </w:rPr>
              <w:t>. Merger of companies</w:t>
            </w:r>
          </w:p>
          <w:p w14:paraId="1810E377" w14:textId="77777777" w:rsidR="00E63F79" w:rsidRPr="00FB7622" w:rsidRDefault="00E63F79" w:rsidP="00E63F79">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(10) One or more specialists in the valuation of assets from within the valuation enterprise (valuers), acting </w:t>
            </w:r>
            <w:r w:rsidRPr="00FB7622">
              <w:rPr>
                <w:rFonts w:ascii="Times New Roman" w:hAnsi="Times New Roman" w:cs="Times New Roman"/>
                <w:sz w:val="20"/>
                <w:szCs w:val="20"/>
                <w:lang w:val="ro-MD"/>
              </w:rPr>
              <w:lastRenderedPageBreak/>
              <w:t>on behalf of the merging companies, but independently of them, shall analyse the merger contract and draw up a written report to the shareholders.</w:t>
            </w:r>
          </w:p>
          <w:p w14:paraId="36AA7B8A" w14:textId="77777777" w:rsidR="00E63F79" w:rsidRPr="00FB7622" w:rsidRDefault="00E63F79" w:rsidP="00E63F79">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(11) In each case, the report shall contain the opinion of the valuers regarding the fairness and reasonableness of the conversion ratio. The report must indicate the method/methods used to obtain the proposed ratio for the conversion of shares, specify whether the respective method/methods are appropriate for the case in point, mention the values obtained by using each of these methods and contain an opinion on the relative importance attributed to the methods in question for obtaining the value of the decided conversion ratio. The report shall also describe any special valuation difficulties encountered.</w:t>
            </w:r>
          </w:p>
          <w:p w14:paraId="7D7B66FB" w14:textId="77777777" w:rsidR="00E63F79" w:rsidRPr="00FB7622" w:rsidRDefault="00E63F79" w:rsidP="00E63F79">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(12) The merging companies are obliged to make available to the valuer all relevant information and documents for the purpose of carrying out the valuation.</w:t>
            </w:r>
          </w:p>
          <w:p w14:paraId="182EB796" w14:textId="4C01A95C" w:rsidR="00A376FC" w:rsidRPr="00FB7622" w:rsidRDefault="00E63F79" w:rsidP="00E63F79">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(14) The examination of the merger project and the drawing up of the report </w:t>
            </w:r>
            <w:r w:rsidRPr="00FB7622">
              <w:rPr>
                <w:rFonts w:ascii="Times New Roman" w:hAnsi="Times New Roman" w:cs="Times New Roman"/>
                <w:sz w:val="20"/>
                <w:szCs w:val="20"/>
                <w:lang w:val="ro-MD"/>
              </w:rPr>
              <w:lastRenderedPageBreak/>
              <w:t xml:space="preserve">provided for in para. (10) shall not be necessary if all shareholders or members with voting rights from each of the companies participating in the </w:t>
            </w:r>
            <w:r w:rsidR="00874F88" w:rsidRPr="00FB7622">
              <w:rPr>
                <w:rFonts w:ascii="Times New Roman" w:hAnsi="Times New Roman" w:cs="Times New Roman"/>
                <w:sz w:val="20"/>
                <w:szCs w:val="20"/>
                <w:lang w:val="ro-MD"/>
              </w:rPr>
              <w:t>m</w:t>
            </w:r>
            <w:r w:rsidRPr="00FB7622">
              <w:rPr>
                <w:rFonts w:ascii="Times New Roman" w:hAnsi="Times New Roman" w:cs="Times New Roman"/>
                <w:sz w:val="20"/>
                <w:szCs w:val="20"/>
                <w:lang w:val="ro-MD"/>
              </w:rPr>
              <w:t>erger so decide.</w:t>
            </w:r>
          </w:p>
          <w:p w14:paraId="32254721" w14:textId="77777777" w:rsidR="00874F88" w:rsidRPr="00FB7622" w:rsidRDefault="00874F88" w:rsidP="00E63F79">
            <w:pPr>
              <w:jc w:val="both"/>
              <w:rPr>
                <w:rFonts w:ascii="Times New Roman" w:hAnsi="Times New Roman" w:cs="Times New Roman"/>
                <w:sz w:val="20"/>
                <w:szCs w:val="20"/>
                <w:lang w:val="ro-MD"/>
              </w:rPr>
            </w:pPr>
          </w:p>
          <w:p w14:paraId="00481616" w14:textId="57BC36C4" w:rsidR="00874F88" w:rsidRPr="00FB7622" w:rsidRDefault="00874F88" w:rsidP="00874F88">
            <w:pPr>
              <w:jc w:val="both"/>
              <w:rPr>
                <w:rFonts w:ascii="Times New Roman" w:hAnsi="Times New Roman" w:cs="Times New Roman"/>
                <w:b/>
                <w:sz w:val="20"/>
                <w:szCs w:val="20"/>
                <w:lang w:val="ro-MD"/>
              </w:rPr>
            </w:pPr>
            <w:r w:rsidRPr="00FB7622">
              <w:rPr>
                <w:rFonts w:ascii="Times New Roman" w:hAnsi="Times New Roman" w:cs="Times New Roman"/>
                <w:b/>
                <w:sz w:val="20"/>
                <w:szCs w:val="20"/>
                <w:lang w:val="ro-MD"/>
              </w:rPr>
              <w:t>Law 989/2002</w:t>
            </w:r>
          </w:p>
          <w:p w14:paraId="28A2ED29" w14:textId="6A8DE799" w:rsidR="00874F88" w:rsidRPr="00FB7622" w:rsidRDefault="00874F88" w:rsidP="00874F88">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w:t>
            </w:r>
            <w:r w:rsidR="00711425" w:rsidRPr="00FB7622">
              <w:rPr>
                <w:rFonts w:ascii="Times New Roman" w:hAnsi="Times New Roman" w:cs="Times New Roman"/>
                <w:b/>
                <w:sz w:val="20"/>
                <w:szCs w:val="20"/>
                <w:lang w:val="ro-MD"/>
              </w:rPr>
              <w:t>i</w:t>
            </w:r>
            <w:r w:rsidRPr="00FB7622">
              <w:rPr>
                <w:rFonts w:ascii="Times New Roman" w:hAnsi="Times New Roman" w:cs="Times New Roman"/>
                <w:b/>
                <w:sz w:val="20"/>
                <w:szCs w:val="20"/>
                <w:lang w:val="ro-MD"/>
              </w:rPr>
              <w:t>cle 11</w:t>
            </w:r>
            <w:r w:rsidRPr="00FB7622">
              <w:rPr>
                <w:rFonts w:ascii="Times New Roman" w:hAnsi="Times New Roman" w:cs="Times New Roman"/>
                <w:sz w:val="20"/>
                <w:szCs w:val="20"/>
                <w:lang w:val="ro-MD"/>
              </w:rPr>
              <w:t>. Requirements for the valuation report</w:t>
            </w:r>
          </w:p>
          <w:p w14:paraId="43136239" w14:textId="60FAD616" w:rsidR="00874F88" w:rsidRPr="00FB7622" w:rsidRDefault="00874F88" w:rsidP="00874F8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(3) The valuation report shall indicate:</w:t>
            </w:r>
          </w:p>
          <w:p w14:paraId="59AC085C" w14:textId="77777777" w:rsidR="00874F88" w:rsidRPr="00FB7622" w:rsidRDefault="00874F88" w:rsidP="00874F8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h) the list of standards, approaches, initial data (with the indication of their source of collection), used for the valuation, as well as the valuer's assumptions, on which the valuation is based;</w:t>
            </w:r>
          </w:p>
          <w:p w14:paraId="37C9A197" w14:textId="77777777" w:rsidR="00874F88" w:rsidRPr="00FB7622" w:rsidRDefault="00874F88" w:rsidP="00874F88">
            <w:pPr>
              <w:jc w:val="both"/>
              <w:rPr>
                <w:rFonts w:ascii="Times New Roman" w:hAnsi="Times New Roman" w:cs="Times New Roman"/>
                <w:b/>
                <w:sz w:val="20"/>
                <w:szCs w:val="20"/>
                <w:lang w:val="ro-MD"/>
              </w:rPr>
            </w:pPr>
          </w:p>
          <w:p w14:paraId="02D79EE7" w14:textId="11F3ED5A" w:rsidR="00874F88" w:rsidRPr="00FB7622" w:rsidRDefault="00874F88" w:rsidP="00874F88">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15.</w:t>
            </w:r>
            <w:r w:rsidRPr="00FB7622">
              <w:rPr>
                <w:rFonts w:ascii="Times New Roman" w:hAnsi="Times New Roman" w:cs="Times New Roman"/>
                <w:sz w:val="20"/>
                <w:szCs w:val="20"/>
                <w:lang w:val="ro-MD"/>
              </w:rPr>
              <w:t xml:space="preserve"> Conditions for the certification of valuers</w:t>
            </w:r>
          </w:p>
          <w:p w14:paraId="0F500CAD" w14:textId="77777777" w:rsidR="00874F88" w:rsidRPr="00FB7622" w:rsidRDefault="00874F88" w:rsidP="00874F8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The certification of real estate valuers, of movable property valuers, of intellectual property valuers and of valuers in the field of securities is a mandatory condition that allows the provision of the valuation services market with certified specialists, who meet the minimum requirements established in the law.</w:t>
            </w:r>
          </w:p>
          <w:p w14:paraId="1B29E51D" w14:textId="03091AA6" w:rsidR="00106F88" w:rsidRPr="00FB7622" w:rsidRDefault="00106F88" w:rsidP="00874F88">
            <w:pPr>
              <w:jc w:val="both"/>
              <w:rPr>
                <w:rFonts w:ascii="Times New Roman" w:hAnsi="Times New Roman" w:cs="Times New Roman"/>
                <w:sz w:val="20"/>
                <w:szCs w:val="20"/>
                <w:lang w:val="ro-MD"/>
              </w:rPr>
            </w:pPr>
          </w:p>
        </w:tc>
        <w:tc>
          <w:tcPr>
            <w:tcW w:w="1275" w:type="dxa"/>
          </w:tcPr>
          <w:p w14:paraId="314747CD" w14:textId="00AA7AAF" w:rsidR="00A376FC" w:rsidRPr="001F5A3D" w:rsidRDefault="00A376FC" w:rsidP="00A376FC">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2A7340" w:rsidRPr="001F5A3D">
              <w:rPr>
                <w:rFonts w:ascii="Times New Roman" w:hAnsi="Times New Roman" w:cs="Times New Roman"/>
                <w:bCs/>
                <w:color w:val="000000" w:themeColor="text1"/>
                <w:sz w:val="20"/>
                <w:szCs w:val="20"/>
                <w:lang w:val="ro-MD"/>
              </w:rPr>
              <w:t>/ Compatible</w:t>
            </w:r>
          </w:p>
        </w:tc>
        <w:tc>
          <w:tcPr>
            <w:tcW w:w="1874" w:type="dxa"/>
          </w:tcPr>
          <w:p w14:paraId="169A5B24" w14:textId="77777777" w:rsidR="00A376FC" w:rsidRPr="001F5A3D" w:rsidRDefault="00A376FC" w:rsidP="00A376FC">
            <w:pPr>
              <w:jc w:val="both"/>
              <w:rPr>
                <w:rFonts w:ascii="Times New Roman" w:hAnsi="Times New Roman" w:cs="Times New Roman"/>
                <w:bCs/>
                <w:color w:val="000000" w:themeColor="text1"/>
                <w:sz w:val="20"/>
                <w:szCs w:val="20"/>
                <w:lang w:val="ro-MD"/>
              </w:rPr>
            </w:pPr>
          </w:p>
        </w:tc>
        <w:tc>
          <w:tcPr>
            <w:tcW w:w="1464" w:type="dxa"/>
          </w:tcPr>
          <w:p w14:paraId="3AA73B7C" w14:textId="77777777"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A376FC" w:rsidRPr="001F5A3D" w14:paraId="7AC7FF62" w14:textId="77777777" w:rsidTr="00866BCC">
        <w:tc>
          <w:tcPr>
            <w:tcW w:w="2547" w:type="dxa"/>
          </w:tcPr>
          <w:p w14:paraId="37AA231B" w14:textId="77777777" w:rsidR="00A376FC" w:rsidRPr="00FB7622" w:rsidRDefault="00A376FC" w:rsidP="00A376FC">
            <w:pPr>
              <w:spacing w:before="100" w:beforeAutospacing="1" w:after="100" w:afterAutospacing="1"/>
              <w:jc w:val="center"/>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b/>
                <w:bCs/>
                <w:sz w:val="20"/>
                <w:szCs w:val="20"/>
                <w:lang w:val="ro-MD" w:eastAsia="ru-RU"/>
              </w:rPr>
              <w:lastRenderedPageBreak/>
              <w:t>Articolul 97</w:t>
            </w:r>
            <w:r w:rsidRPr="00FB7622">
              <w:rPr>
                <w:rFonts w:ascii="Times New Roman" w:eastAsia="Times New Roman" w:hAnsi="Times New Roman" w:cs="Times New Roman"/>
                <w:b/>
                <w:bCs/>
                <w:sz w:val="20"/>
                <w:szCs w:val="20"/>
                <w:lang w:val="ro-MD" w:eastAsia="ru-RU"/>
              </w:rPr>
              <w:br/>
              <w:t>Punerea la dispoziție a documentelor pentru consultarea de către acționari</w:t>
            </w:r>
          </w:p>
          <w:p w14:paraId="38D7C094" w14:textId="77777777" w:rsidR="00A376FC" w:rsidRPr="00FB7622" w:rsidRDefault="00A376FC" w:rsidP="00A376FC">
            <w:pPr>
              <w:numPr>
                <w:ilvl w:val="0"/>
                <w:numId w:val="12"/>
              </w:numPr>
              <w:tabs>
                <w:tab w:val="clear" w:pos="720"/>
              </w:tabs>
              <w:spacing w:before="100" w:beforeAutospacing="1" w:after="100" w:afterAutospacing="1"/>
              <w:ind w:left="0"/>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1. Toți acționarii au dreptul de a consulta cel puțin următoarele documente la sediul social, cu cel puțin o lună înainte de data stabilită pentru adunarea generală care urmează să decidă asupra proiectului termenilor fuziunii:</w:t>
            </w:r>
          </w:p>
          <w:p w14:paraId="5C57FBA6" w14:textId="1C2454D9" w:rsidR="00A376FC" w:rsidRPr="00FB7622" w:rsidRDefault="00A376FC" w:rsidP="00A376FC">
            <w:pPr>
              <w:numPr>
                <w:ilvl w:val="0"/>
                <w:numId w:val="12"/>
              </w:numPr>
              <w:tabs>
                <w:tab w:val="clear" w:pos="720"/>
              </w:tabs>
              <w:spacing w:before="100" w:beforeAutospacing="1" w:after="100" w:afterAutospacing="1"/>
              <w:ind w:left="0"/>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(a) proiectul termenilor fuziunii;</w:t>
            </w:r>
            <w:r w:rsidRPr="00FB7622">
              <w:rPr>
                <w:rFonts w:ascii="Times New Roman" w:eastAsia="Times New Roman" w:hAnsi="Times New Roman" w:cs="Times New Roman"/>
                <w:sz w:val="20"/>
                <w:szCs w:val="20"/>
                <w:lang w:val="ro-MD" w:eastAsia="ru-RU"/>
              </w:rPr>
              <w:br/>
              <w:t>(b) situațiile financiare anuale și rapoartele anuale ale societăților care fuzionează pentru cele trei exerciții financiare precedente;</w:t>
            </w:r>
            <w:r w:rsidRPr="00FB7622">
              <w:rPr>
                <w:rFonts w:ascii="Times New Roman" w:eastAsia="Times New Roman" w:hAnsi="Times New Roman" w:cs="Times New Roman"/>
                <w:sz w:val="20"/>
                <w:szCs w:val="20"/>
                <w:lang w:val="ro-MD" w:eastAsia="ru-RU"/>
              </w:rPr>
              <w:br/>
              <w:t>(c) după caz, un document contabil întocmit la o dată care nu poate fi anterioară primei zile a celei de a treia luni precedente datei proiectului termenilor fuziunii, dacă cele mai recente situații financiare anuale se referă la un exercițiu financiar încheiat cu mai mult de șase luni înainte de această dată;</w:t>
            </w:r>
            <w:r w:rsidRPr="00FB7622">
              <w:rPr>
                <w:rFonts w:ascii="Times New Roman" w:eastAsia="Times New Roman" w:hAnsi="Times New Roman" w:cs="Times New Roman"/>
                <w:sz w:val="20"/>
                <w:szCs w:val="20"/>
                <w:lang w:val="ro-MD" w:eastAsia="ru-RU"/>
              </w:rPr>
              <w:br/>
            </w:r>
            <w:r w:rsidRPr="00FB7622">
              <w:rPr>
                <w:rFonts w:ascii="Times New Roman" w:eastAsia="Times New Roman" w:hAnsi="Times New Roman" w:cs="Times New Roman"/>
                <w:sz w:val="20"/>
                <w:szCs w:val="20"/>
                <w:lang w:val="ro-MD" w:eastAsia="ru-RU"/>
              </w:rPr>
              <w:lastRenderedPageBreak/>
              <w:t>(d) după caz, rapoartele organelor administrative sau de conducere ale societăților care fuzionează prevăzute la articolul 95;</w:t>
            </w:r>
            <w:r w:rsidRPr="00FB7622">
              <w:rPr>
                <w:rFonts w:ascii="Times New Roman" w:eastAsia="Times New Roman" w:hAnsi="Times New Roman" w:cs="Times New Roman"/>
                <w:sz w:val="20"/>
                <w:szCs w:val="20"/>
                <w:lang w:val="ro-MD" w:eastAsia="ru-RU"/>
              </w:rPr>
              <w:br/>
              <w:t>(e) după caz, raportul menționat la articolul 96 alineatul (1).</w:t>
            </w:r>
          </w:p>
          <w:p w14:paraId="229C7CB4" w14:textId="77777777" w:rsidR="00A376FC" w:rsidRPr="00FB7622" w:rsidRDefault="00A376FC" w:rsidP="00A376FC">
            <w:pPr>
              <w:spacing w:before="100" w:beforeAutospacing="1" w:after="100" w:afterAutospacing="1"/>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În ceea ce privește litera (c) din primul paragraf, un document contabil nu este necesar dacă societatea publică un raport financiar semestrial în conformitate cu articolul 5 din Directiva 2004/109/CE și îl pune la dispoziția acționarilor în conformitate cu prezentul alineat. În plus, statele membre pot prevedea că un document contabil nu este necesar dacă toți acționarii și toți deținătorii altor titluri care conferă drept de vot ai fiecăreia dintre societățile implicate în fuziune au fost de acord.</w:t>
            </w:r>
          </w:p>
          <w:p w14:paraId="4B084AA6" w14:textId="328E64C4" w:rsidR="00A376FC" w:rsidRPr="00FB7622" w:rsidRDefault="00A376FC" w:rsidP="00A376FC">
            <w:pPr>
              <w:spacing w:before="100" w:beforeAutospacing="1" w:after="100" w:afterAutospacing="1"/>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2. Documentul contabil prevăzut la litera (c) din primul paragraf al alineatului (1) este întocmit utilizând aceleași metode și aceeași structură ca și bilanțul anual anterior.</w:t>
            </w:r>
          </w:p>
          <w:p w14:paraId="07EB5696" w14:textId="1BBA8E9A" w:rsidR="00A376FC" w:rsidRPr="00FB7622" w:rsidRDefault="00A376FC" w:rsidP="00A376FC">
            <w:pPr>
              <w:spacing w:before="100" w:beforeAutospacing="1" w:after="100" w:afterAutospacing="1"/>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lastRenderedPageBreak/>
              <w:t>Cu toate acestea, legislația unui stat membru poate prevedea că:</w:t>
            </w:r>
            <w:r w:rsidRPr="00FB7622">
              <w:rPr>
                <w:rFonts w:ascii="Times New Roman" w:eastAsia="Times New Roman" w:hAnsi="Times New Roman" w:cs="Times New Roman"/>
                <w:sz w:val="20"/>
                <w:szCs w:val="20"/>
                <w:lang w:val="ro-MD" w:eastAsia="ru-RU"/>
              </w:rPr>
              <w:br/>
              <w:t>(a) nu este necesară efectuarea unui nou inventar fizic;</w:t>
            </w:r>
            <w:r w:rsidRPr="00FB7622">
              <w:rPr>
                <w:rFonts w:ascii="Times New Roman" w:eastAsia="Times New Roman" w:hAnsi="Times New Roman" w:cs="Times New Roman"/>
                <w:sz w:val="20"/>
                <w:szCs w:val="20"/>
                <w:lang w:val="ro-MD" w:eastAsia="ru-RU"/>
              </w:rPr>
              <w:br/>
              <w:t>(b) evaluările prezentate în bilanțul anterior pot fi modificate numai pentru a reflecta înregistrările din contabilitate; cu toate acestea, trebuie luate în considerare:</w:t>
            </w:r>
            <w:r w:rsidRPr="00FB7622">
              <w:rPr>
                <w:rFonts w:ascii="Times New Roman" w:eastAsia="Times New Roman" w:hAnsi="Times New Roman" w:cs="Times New Roman"/>
                <w:sz w:val="20"/>
                <w:szCs w:val="20"/>
                <w:lang w:val="ro-MD" w:eastAsia="ru-RU"/>
              </w:rPr>
              <w:br/>
              <w:t>—amortizările și provizioanele intermediare,</w:t>
            </w:r>
            <w:r w:rsidRPr="00FB7622">
              <w:rPr>
                <w:rFonts w:ascii="Times New Roman" w:eastAsia="Times New Roman" w:hAnsi="Times New Roman" w:cs="Times New Roman"/>
                <w:sz w:val="20"/>
                <w:szCs w:val="20"/>
                <w:lang w:val="ro-MD" w:eastAsia="ru-RU"/>
              </w:rPr>
              <w:br/>
              <w:t>— modificările semnificative ale valorii reale care nu sunt reflectate în contabilitate.</w:t>
            </w:r>
          </w:p>
          <w:p w14:paraId="0344E471" w14:textId="77777777" w:rsidR="00A376FC" w:rsidRPr="00FB7622" w:rsidRDefault="00A376FC" w:rsidP="00A376FC">
            <w:pPr>
              <w:spacing w:before="100" w:beforeAutospacing="1" w:after="100" w:afterAutospacing="1"/>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3.Fiecare acționar are dreptul de a obține, la cerere și în mod gratuit, copii integrale sau, dacă se dorește, parțiale ale documentelor menționate la alineatul (1).</w:t>
            </w:r>
            <w:r w:rsidRPr="00FB7622">
              <w:rPr>
                <w:rFonts w:ascii="Times New Roman" w:eastAsia="Times New Roman" w:hAnsi="Times New Roman" w:cs="Times New Roman"/>
                <w:sz w:val="20"/>
                <w:szCs w:val="20"/>
                <w:lang w:val="ro-MD" w:eastAsia="ru-RU"/>
              </w:rPr>
              <w:br/>
              <w:t>În cazul în care un acționar a consimțit la utilizarea de către societate a mijloacelor electronice pentru transmiterea informațiilor, aceste copii pot fi furnizate prin poștă electronică.</w:t>
            </w:r>
          </w:p>
          <w:p w14:paraId="4576028D" w14:textId="627C399D" w:rsidR="00A376FC" w:rsidRPr="00FB7622" w:rsidRDefault="00A376FC" w:rsidP="00A376FC">
            <w:pPr>
              <w:spacing w:before="100" w:beforeAutospacing="1" w:after="100" w:afterAutospacing="1"/>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 xml:space="preserve">4. O societate este scutită de obligația de a pune la dispoziție la sediul social documentele menționate la alineatul (1) dacă, pe o </w:t>
            </w:r>
            <w:r w:rsidRPr="00FB7622">
              <w:rPr>
                <w:rFonts w:ascii="Times New Roman" w:eastAsia="Times New Roman" w:hAnsi="Times New Roman" w:cs="Times New Roman"/>
                <w:sz w:val="20"/>
                <w:szCs w:val="20"/>
                <w:lang w:val="ro-MD" w:eastAsia="ru-RU"/>
              </w:rPr>
              <w:lastRenderedPageBreak/>
              <w:t>perioadă continuă care începe cu cel puțin o lună înainte de data stabilită pentru adunarea generală care urmează să decidă asupra proiectului termenilor fuziunii și care se încheie nu mai devreme decât la finalul acelei adunări, le pune la dispoziție pe website-ul său. Statele membre nu pot supune această scutire altor cerințe sau constrângeri decât celor necesare pentru a asigura securitatea website-ului și autenticitatea documentelor și pot impune astfel de cerințe sau constrângeri numai în măsura în care sunt proporționale pentru atingerea acestor obiective.</w:t>
            </w:r>
          </w:p>
          <w:p w14:paraId="5B4CB86F" w14:textId="77777777" w:rsidR="00A376FC" w:rsidRPr="00FB7622" w:rsidRDefault="00A376FC" w:rsidP="00A376FC">
            <w:pPr>
              <w:spacing w:before="100" w:beforeAutospacing="1" w:after="100" w:afterAutospacing="1"/>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 xml:space="preserve">Alineatul (3) nu se aplică dacă website-ul oferă acționarilor posibilitatea, pe întreaga perioadă menționată în primul paragraf al prezentului alineat, de a descărca și imprima documentele menționate la alineatul (1). Cu toate acestea, în acest caz, statele membre pot prevedea că societatea trebuie să pună aceste documente la dispoziție pentru consultare la sediul social. Statele </w:t>
            </w:r>
            <w:r w:rsidRPr="00FB7622">
              <w:rPr>
                <w:rFonts w:ascii="Times New Roman" w:eastAsia="Times New Roman" w:hAnsi="Times New Roman" w:cs="Times New Roman"/>
                <w:sz w:val="20"/>
                <w:szCs w:val="20"/>
                <w:lang w:val="ro-MD" w:eastAsia="ru-RU"/>
              </w:rPr>
              <w:lastRenderedPageBreak/>
              <w:t>membre pot solicita societăților să mențină informațiile pe website-ul lor pentru o anumită perioadă după adunarea generală. Statele membre pot stabili consecințele întreruperilor temporare de acces la website cauzate de factori tehnici sau de altă natură.</w:t>
            </w:r>
          </w:p>
          <w:p w14:paraId="4F356B78" w14:textId="77777777" w:rsidR="00A376FC" w:rsidRPr="00FB7622" w:rsidRDefault="00A376FC" w:rsidP="00A376FC">
            <w:pPr>
              <w:pStyle w:val="NoSpacing"/>
              <w:jc w:val="both"/>
              <w:rPr>
                <w:rFonts w:ascii="Times New Roman" w:hAnsi="Times New Roman" w:cs="Times New Roman"/>
                <w:b/>
                <w:sz w:val="20"/>
                <w:szCs w:val="20"/>
                <w:lang w:val="ro-MD" w:eastAsia="ru-RU"/>
              </w:rPr>
            </w:pPr>
          </w:p>
        </w:tc>
        <w:tc>
          <w:tcPr>
            <w:tcW w:w="2410" w:type="dxa"/>
          </w:tcPr>
          <w:p w14:paraId="7EC1BDE9" w14:textId="5A386A35" w:rsidR="00A376FC" w:rsidRPr="00FB7622" w:rsidRDefault="00A376FC" w:rsidP="00A376FC">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97</w:t>
            </w:r>
          </w:p>
          <w:p w14:paraId="2928C6E4" w14:textId="414F6273" w:rsidR="00A376FC" w:rsidRPr="00FB7622" w:rsidRDefault="00A376FC" w:rsidP="00A376FC">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Availability of documents for inspection by shareholders</w:t>
            </w:r>
          </w:p>
          <w:p w14:paraId="1A778222"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All shareholders shall be entitled to inspect at least the following documents at the registered office at least one month before the date fixed for the general meeting which is to decide on the draft terms of merger: </w:t>
            </w:r>
          </w:p>
          <w:p w14:paraId="17073702"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the draft terms of merger; </w:t>
            </w:r>
          </w:p>
          <w:p w14:paraId="4ED642C5"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the annual accounts and annual reports of the merging companies for the preceding three financial years; </w:t>
            </w:r>
          </w:p>
          <w:p w14:paraId="14BD1168"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(c) where applicable, an accounting statement drawn up on a date which shall not be earlier than the first day of the third month preceding the date of the draft terms of merger, if the latest annual accounts relate to a financial year which ended more than six months before that date; </w:t>
            </w:r>
          </w:p>
          <w:p w14:paraId="367179C9"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(d) where applicable, the reports of the administrative or management bodies of the </w:t>
            </w:r>
            <w:r w:rsidRPr="00FB7622">
              <w:rPr>
                <w:rFonts w:ascii="Times New Roman" w:hAnsi="Times New Roman" w:cs="Times New Roman"/>
                <w:sz w:val="20"/>
                <w:szCs w:val="20"/>
                <w:lang w:val="en-US"/>
              </w:rPr>
              <w:lastRenderedPageBreak/>
              <w:t xml:space="preserve">merging companies provided for in Article 95; </w:t>
            </w:r>
          </w:p>
          <w:p w14:paraId="242CC372"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(e) where applicable, the report referred to in Article 96(1). </w:t>
            </w:r>
          </w:p>
          <w:p w14:paraId="525F2D65"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For the purposes of point (c) of the first subparagraph, an accounting statement shall not be required if the company publishes a half-yearly financial report in accordance with Article 5 of Directive 2004/109/EC and makes it available to shareholders in accordance with this paragraph. Furthermore, Member States may provide that an accounting statement shall not be required if all the shareholders and the holders of other securities conferring the right to vote of each of the companies involved in the merger have so agreed. </w:t>
            </w:r>
          </w:p>
          <w:p w14:paraId="1F5C5771"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The accounting statement provided for in point (c) of the first subparagraph of paragraph 1 shall be drawn up using the same methods and the same layout as the last annual balance sheet. </w:t>
            </w:r>
          </w:p>
          <w:p w14:paraId="21C697A3"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However, the laws of a Member State may provide that: </w:t>
            </w:r>
          </w:p>
          <w:p w14:paraId="4621CE98"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(a) it is not necessary to take a fresh physical inventory; </w:t>
            </w:r>
          </w:p>
          <w:p w14:paraId="795EE26B"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the valuations shown in the last balance sheet are to be altered only to reflect entries in the books of account; the following shall nevertheless be taken into account: </w:t>
            </w:r>
          </w:p>
          <w:p w14:paraId="39E6C61A"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 interim depreciation and provisions, </w:t>
            </w:r>
          </w:p>
          <w:p w14:paraId="7B73CBDF"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 material changes in actual value not shown in the books. </w:t>
            </w:r>
          </w:p>
          <w:p w14:paraId="3DBA3BDF"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3. Every shareholder shall be entitled to obtain, on request and free of charge, full or, if so desired, partial copies of the documents referred to in paragraph 1. </w:t>
            </w:r>
          </w:p>
          <w:p w14:paraId="5A10FCE4"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Where a shareholder has consented to the use by the company of electronic means for conveying information, such copies may be provided by electronic mail. </w:t>
            </w:r>
          </w:p>
          <w:p w14:paraId="3B62BFB9"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4. A company shall be exempt from the requirement to make the documents referred to in paragraph 1 available at its registered office if, for a continuous period beginning at least one month before the date fixed for the general meeting </w:t>
            </w:r>
            <w:r w:rsidRPr="00FB7622">
              <w:rPr>
                <w:rFonts w:ascii="Times New Roman" w:hAnsi="Times New Roman" w:cs="Times New Roman"/>
                <w:sz w:val="20"/>
                <w:szCs w:val="20"/>
                <w:lang w:val="en-US"/>
              </w:rPr>
              <w:lastRenderedPageBreak/>
              <w:t xml:space="preserve">which is to decide on the draft terms of merger and ending not earlier than the conclusion of that meeting, it makes them available on its website. Member States shall not subject that exemption to any requirements or constraints other than those which are necessary in order to ensure the security of the website and the authenticity of the documents and may impose such requirements or constraints only to the extent that they are proportionate in order to achieve those objectives. </w:t>
            </w:r>
          </w:p>
          <w:p w14:paraId="1ED3616E" w14:textId="77777777" w:rsidR="00A376FC" w:rsidRPr="00FB7622" w:rsidRDefault="00A376FC" w:rsidP="00A376FC">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Paragraph 3 shall not apply if the website gives shareholders the possibility, throughout the period referred to in the first subparagraph of this paragraph, of downloading and printing the documents referred to in paragraph 1. However, in that case </w:t>
            </w:r>
          </w:p>
          <w:p w14:paraId="4F68C9B6" w14:textId="7701E5A2" w:rsidR="00A376FC" w:rsidRPr="00FB7622" w:rsidRDefault="00A376FC" w:rsidP="00A376FC">
            <w:pPr>
              <w:jc w:val="both"/>
              <w:rPr>
                <w:rFonts w:ascii="Times New Roman" w:hAnsi="Times New Roman" w:cs="Times New Roman"/>
                <w:b/>
                <w:sz w:val="20"/>
                <w:szCs w:val="20"/>
                <w:lang w:val="en-US"/>
              </w:rPr>
            </w:pPr>
            <w:r w:rsidRPr="00FB7622">
              <w:rPr>
                <w:rFonts w:ascii="Times New Roman" w:hAnsi="Times New Roman" w:cs="Times New Roman"/>
                <w:sz w:val="20"/>
                <w:szCs w:val="20"/>
                <w:lang w:val="en-US"/>
              </w:rPr>
              <w:t xml:space="preserve">Member States may provide that the company is to make those documents available at its registered office for consultation by the shareholders. Member States may require companies to maintain the information on their </w:t>
            </w:r>
            <w:r w:rsidRPr="00FB7622">
              <w:rPr>
                <w:rFonts w:ascii="Times New Roman" w:hAnsi="Times New Roman" w:cs="Times New Roman"/>
                <w:sz w:val="20"/>
                <w:szCs w:val="20"/>
                <w:lang w:val="en-US"/>
              </w:rPr>
              <w:lastRenderedPageBreak/>
              <w:t>website for a specific period after the general meeting. Member States may determine the consequences of temporary disruption of access to the website caused by technical or other factors.</w:t>
            </w:r>
          </w:p>
        </w:tc>
        <w:tc>
          <w:tcPr>
            <w:tcW w:w="2551" w:type="dxa"/>
          </w:tcPr>
          <w:p w14:paraId="7CB3B2BD" w14:textId="4445D57F" w:rsidR="00E842B4" w:rsidRPr="00FB7622" w:rsidRDefault="00E842B4" w:rsidP="00E842B4">
            <w:pPr>
              <w:jc w:val="both"/>
              <w:rPr>
                <w:rFonts w:ascii="Times New Roman" w:hAnsi="Times New Roman" w:cs="Times New Roman"/>
                <w:sz w:val="20"/>
                <w:szCs w:val="20"/>
                <w:lang w:val="ro-RO"/>
              </w:rPr>
            </w:pPr>
            <w:r w:rsidRPr="00FB7622">
              <w:rPr>
                <w:rFonts w:ascii="Times New Roman" w:hAnsi="Times New Roman" w:cs="Times New Roman"/>
                <w:b/>
                <w:bCs/>
                <w:sz w:val="20"/>
                <w:szCs w:val="20"/>
                <w:lang w:val="ro-RO"/>
              </w:rPr>
              <w:lastRenderedPageBreak/>
              <w:t xml:space="preserve">Legea 1134/1997 </w:t>
            </w:r>
            <w:r w:rsidRPr="00FB7622">
              <w:rPr>
                <w:rFonts w:ascii="Times New Roman" w:hAnsi="Times New Roman" w:cs="Times New Roman"/>
                <w:bCs/>
                <w:sz w:val="20"/>
                <w:szCs w:val="20"/>
                <w:lang w:val="ro-RO"/>
              </w:rPr>
              <w:t xml:space="preserve">în redacția </w:t>
            </w:r>
            <w:r w:rsidRPr="00FB7622">
              <w:rPr>
                <w:rFonts w:ascii="Times New Roman" w:hAnsi="Times New Roman" w:cs="Times New Roman"/>
                <w:sz w:val="20"/>
                <w:szCs w:val="20"/>
                <w:lang w:val="ro-RO"/>
              </w:rPr>
              <w:t>Proiectului de modificare a Legii nr. 1134/1997 (</w:t>
            </w:r>
            <w:r w:rsidR="00DE56BA" w:rsidRPr="00FB7622">
              <w:rPr>
                <w:rFonts w:ascii="Times New Roman" w:hAnsi="Times New Roman" w:cs="Times New Roman"/>
                <w:sz w:val="20"/>
                <w:szCs w:val="20"/>
                <w:highlight w:val="yellow"/>
                <w:lang w:val="ro-RO"/>
              </w:rPr>
              <w:t>ID 16339</w:t>
            </w:r>
            <w:r w:rsidRPr="00FB7622">
              <w:rPr>
                <w:rFonts w:ascii="Times New Roman" w:hAnsi="Times New Roman" w:cs="Times New Roman"/>
                <w:sz w:val="20"/>
                <w:szCs w:val="20"/>
                <w:lang w:val="ro-RO"/>
              </w:rPr>
              <w:t>)</w:t>
            </w:r>
            <w:r w:rsidR="009A445C" w:rsidRPr="00FB7622">
              <w:rPr>
                <w:rFonts w:ascii="Times New Roman" w:hAnsi="Times New Roman" w:cs="Times New Roman"/>
                <w:sz w:val="20"/>
                <w:szCs w:val="20"/>
                <w:lang w:val="ro-RO"/>
              </w:rPr>
              <w:t xml:space="preserve"> și </w:t>
            </w:r>
            <w:r w:rsidR="009A445C" w:rsidRPr="00FB7622">
              <w:rPr>
                <w:rFonts w:ascii="Times New Roman" w:hAnsi="Times New Roman" w:cs="Times New Roman"/>
                <w:sz w:val="20"/>
                <w:szCs w:val="20"/>
                <w:lang w:val="ro-MD"/>
              </w:rPr>
              <w:t xml:space="preserve">în redacția </w:t>
            </w:r>
            <w:r w:rsidR="009A445C" w:rsidRPr="00FB7622">
              <w:rPr>
                <w:rFonts w:ascii="Times New Roman" w:hAnsi="Times New Roman" w:cs="Times New Roman"/>
                <w:sz w:val="20"/>
                <w:szCs w:val="20"/>
                <w:shd w:val="clear" w:color="auto" w:fill="FFFFFF"/>
                <w:lang w:val="ro-RO"/>
              </w:rPr>
              <w:t xml:space="preserve">Proiectului de Lege pentru modificarea unor acte normative </w:t>
            </w:r>
            <w:r w:rsidR="009A445C" w:rsidRPr="00FB7622">
              <w:rPr>
                <w:rFonts w:ascii="Times New Roman" w:hAnsi="Times New Roman" w:cs="Times New Roman"/>
                <w:sz w:val="20"/>
                <w:szCs w:val="20"/>
                <w:highlight w:val="yellow"/>
                <w:shd w:val="clear" w:color="auto" w:fill="FFFFFF"/>
                <w:lang w:val="ro-RO"/>
              </w:rPr>
              <w:t>(ID 15856)</w:t>
            </w:r>
            <w:r w:rsidR="009A445C" w:rsidRPr="00FB7622">
              <w:rPr>
                <w:rFonts w:ascii="Times New Roman" w:hAnsi="Times New Roman" w:cs="Times New Roman"/>
                <w:sz w:val="20"/>
                <w:szCs w:val="20"/>
                <w:shd w:val="clear" w:color="auto" w:fill="FFFFFF"/>
                <w:lang w:val="ro-RO"/>
              </w:rPr>
              <w:t>:</w:t>
            </w:r>
          </w:p>
          <w:p w14:paraId="06CEDE33" w14:textId="77777777" w:rsidR="002861A6" w:rsidRPr="00FB7622" w:rsidRDefault="002861A6" w:rsidP="002861A6">
            <w:pPr>
              <w:jc w:val="both"/>
              <w:rPr>
                <w:rFonts w:ascii="Times New Roman" w:hAnsi="Times New Roman" w:cs="Times New Roman"/>
                <w:sz w:val="20"/>
                <w:szCs w:val="20"/>
                <w:lang w:val="it-IT"/>
              </w:rPr>
            </w:pPr>
            <w:r w:rsidRPr="00FB7622">
              <w:rPr>
                <w:rFonts w:ascii="Times New Roman" w:hAnsi="Times New Roman" w:cs="Times New Roman"/>
                <w:b/>
                <w:bCs/>
                <w:sz w:val="20"/>
                <w:szCs w:val="20"/>
                <w:lang w:val="it-IT"/>
              </w:rPr>
              <w:t xml:space="preserve">Articolul 55. </w:t>
            </w:r>
            <w:r w:rsidRPr="00FB7622">
              <w:rPr>
                <w:rFonts w:ascii="Times New Roman" w:hAnsi="Times New Roman" w:cs="Times New Roman"/>
                <w:sz w:val="20"/>
                <w:szCs w:val="20"/>
                <w:lang w:val="it-IT"/>
              </w:rPr>
              <w:t>Materiale pentru ordinea de zi a adunării generale a acționarilor</w:t>
            </w:r>
          </w:p>
          <w:p w14:paraId="1044D0BE" w14:textId="0F90F35D" w:rsidR="00E842B4" w:rsidRPr="00FB7622" w:rsidRDefault="00E842B4" w:rsidP="00A376FC">
            <w:pPr>
              <w:pStyle w:val="NormalWeb"/>
              <w:shd w:val="clear" w:color="auto" w:fill="FFFFFF"/>
              <w:spacing w:before="0" w:beforeAutospacing="0" w:after="0" w:afterAutospacing="0"/>
              <w:jc w:val="both"/>
              <w:rPr>
                <w:rFonts w:eastAsiaTheme="minorEastAsia"/>
                <w:noProof/>
                <w:sz w:val="20"/>
                <w:szCs w:val="20"/>
                <w:lang w:val="ro-RO"/>
              </w:rPr>
            </w:pPr>
            <w:r w:rsidRPr="00FB7622">
              <w:rPr>
                <w:rFonts w:eastAsiaTheme="minorEastAsia"/>
                <w:noProof/>
                <w:sz w:val="20"/>
                <w:szCs w:val="20"/>
                <w:lang w:val="ro-RO"/>
              </w:rPr>
              <w:t xml:space="preserve">(1) Societatea este obligată să dea acţionarilor posibilitatea de a lua cunoştinţă de toate materialele pentru ordinea de zi a adunării generale a acţionarilor, cu cel puţin 10 zile lucrătoare înainte de ţinerea ei și pe parcursul întregului program de activitate a societății în această perioadă, prin afişare şi/sau punerea acestora la un loc accesibil, cu desemnarea unei persoane responsabile pentru dezvăluirea informaţiei respective, precum şi în orice alt mod stabilit în statutul societăţii. În ziua ţinerii adunării generale, materialele pentru ordinea de zi se vor expune în locul ţinerii adunării generale a acţionarilor, pînă la închiderea acesteia. Potrivit </w:t>
            </w:r>
            <w:r w:rsidRPr="00FB7622">
              <w:rPr>
                <w:rFonts w:eastAsiaTheme="minorEastAsia"/>
                <w:noProof/>
                <w:sz w:val="20"/>
                <w:szCs w:val="20"/>
                <w:lang w:val="ro-RO"/>
              </w:rPr>
              <w:lastRenderedPageBreak/>
              <w:t>hotărîrii adunării generale a acţionarilor, materialele menţionate pot fi de asemenea expediate fiecărui acţionar sau reprezentantului lui legal, sau custodelui acţiunilor. La cererea oricărui acţionar, societatea îi va prezenta, în termen de o zi, copii ale materialelor pentru ordinea de zi a adunării generale a acţionarilor, cu excepţia celor prevăzute la alin.(2) lit.a).</w:t>
            </w:r>
          </w:p>
          <w:p w14:paraId="49497603" w14:textId="44A53090"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rStyle w:val="Strong"/>
                <w:sz w:val="20"/>
                <w:szCs w:val="20"/>
                <w:lang w:val="ro-MD"/>
              </w:rPr>
              <w:t>Articolul 94.</w:t>
            </w:r>
            <w:r w:rsidRPr="00FB7622">
              <w:rPr>
                <w:sz w:val="20"/>
                <w:szCs w:val="20"/>
                <w:lang w:val="ro-MD"/>
              </w:rPr>
              <w:t> Materialele privind fuziunea</w:t>
            </w:r>
          </w:p>
          <w:p w14:paraId="2241301A" w14:textId="77777777"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(1) Cu cel puțin o lună înainte de data ținerii adunării generale care urmează să adopte hotărârea de reorganizare prin fuziune, acționarii au dreptul de a consulta la sediul societății cel puțin următoarele documente:</w:t>
            </w:r>
          </w:p>
          <w:p w14:paraId="39DF1536" w14:textId="77777777"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a) proiectul contractului de fuziune;</w:t>
            </w:r>
          </w:p>
          <w:p w14:paraId="3E3D8232" w14:textId="77777777"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b) situațiile financiare pentru 3 ani financiari anteriori ale societăților care fuzionează;</w:t>
            </w:r>
          </w:p>
          <w:p w14:paraId="58B8A03D" w14:textId="77777777"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 xml:space="preserve">c) situațiile financiare întocmite nu mai devreme de prima zi a celei de a treia luni anterioare datei proiectului contractului de fuziune, dacă cele mai recente situații financiare au fost întocmite pentru anul financiar încheiat </w:t>
            </w:r>
            <w:r w:rsidRPr="00FB7622">
              <w:rPr>
                <w:sz w:val="20"/>
                <w:szCs w:val="20"/>
                <w:lang w:val="ro-MD"/>
              </w:rPr>
              <w:lastRenderedPageBreak/>
              <w:t>cu mai mult de 6 luni înainte de data adunării generale care va aproba fuziunea;</w:t>
            </w:r>
          </w:p>
          <w:p w14:paraId="3DE82977" w14:textId="77777777"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d) rapoartele organelor executive ale societăților care fuzionează, prevăzute la art. 92 alin. (6);</w:t>
            </w:r>
          </w:p>
          <w:p w14:paraId="0E8B83E3" w14:textId="77777777"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e) raportul menționat la art. 93 alin. (10).</w:t>
            </w:r>
          </w:p>
          <w:p w14:paraId="194F6426" w14:textId="77777777"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(2) Nu este necesară întocmirea situațiilor financiare conform alin. (1) lit. c) dacă:</w:t>
            </w:r>
          </w:p>
          <w:p w14:paraId="15C1C0A0" w14:textId="414B148A"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a) toți deținătorii de valori mobiliare care conferă drept de vot sau asociații fiecăreia dintre societățile implicate în fuziune au convenit în acest sens, sau</w:t>
            </w:r>
          </w:p>
          <w:p w14:paraId="45078427" w14:textId="77777777"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b) au fost întocmite și publicate situații financiare semestriale – în cazul entităților de interes public.</w:t>
            </w:r>
          </w:p>
          <w:p w14:paraId="4C65B7B1" w14:textId="77777777"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(3) Situațiile financiare prevăzute la alin. (1) lit. c) se întocmesc în conformitate cu metodele și structura utilizate la întocmirea ultimelor situații financiare anuale. Cu toate acestea:</w:t>
            </w:r>
          </w:p>
          <w:p w14:paraId="7544CDE0" w14:textId="77777777"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a) nu este necesar să se efectueze un nou inventar fizic;</w:t>
            </w:r>
          </w:p>
          <w:p w14:paraId="6B9AFCA3" w14:textId="77777777"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b) evaluările înregistrate în ultimele situații financiare sunt modificate doar pentru a reflecta intrările din registrele contabile, ținându-</w:t>
            </w:r>
            <w:r w:rsidRPr="00FB7622">
              <w:rPr>
                <w:sz w:val="20"/>
                <w:szCs w:val="20"/>
                <w:lang w:val="ro-MD"/>
              </w:rPr>
              <w:lastRenderedPageBreak/>
              <w:t>se cont de amortizări și provizioane interimare și de modificări semnificative ale valorii reale neînregistrate în registre.</w:t>
            </w:r>
          </w:p>
          <w:p w14:paraId="33DAF991" w14:textId="77777777" w:rsidR="00A376FC" w:rsidRPr="00FB7622" w:rsidRDefault="00A376FC"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(4) Fiecare acționar are dreptul să obțină, la cerere și gratuit, copii de pe documentele prevăzute la alin. (1), cu excepția cazului în care pagină web oficială a societății oferă acționarilor posibilitatea de a descărca și/sau de a imprima documentele respective. Societatea va menține informațiile pe propria pagină web oficială pe o perioadă de cel puțin o lună ulterior adunării generale. În cazul în care un acționar a fost de acord ca pentru comunicarea de informații societatea să utilizeze mijloace electronice, se pot trimite asemenea copii prin poșta electronică.</w:t>
            </w:r>
          </w:p>
          <w:p w14:paraId="120CDBD8" w14:textId="0A334307" w:rsidR="00041355" w:rsidRPr="00FB7622" w:rsidRDefault="00041355" w:rsidP="00A376FC">
            <w:pPr>
              <w:pStyle w:val="NormalWeb"/>
              <w:shd w:val="clear" w:color="auto" w:fill="FFFFFF"/>
              <w:spacing w:before="0" w:beforeAutospacing="0" w:after="0" w:afterAutospacing="0"/>
              <w:jc w:val="both"/>
              <w:rPr>
                <w:sz w:val="20"/>
                <w:szCs w:val="20"/>
                <w:lang w:val="ro-MD"/>
              </w:rPr>
            </w:pPr>
            <w:r w:rsidRPr="00FB7622">
              <w:rPr>
                <w:sz w:val="20"/>
                <w:szCs w:val="20"/>
                <w:lang w:val="ro-MD"/>
              </w:rPr>
              <w:t xml:space="preserve">(5) Societate este scutită de obligația de a pune la dispoziție la sediu documentele menționate la alin. (1) dacă, pe o perioadă continuă care începe cu cel puțin o lună înainte de data stabilită pentru adunarea generală care urmează să decidă asupra proiectului </w:t>
            </w:r>
            <w:r w:rsidRPr="00FB7622">
              <w:rPr>
                <w:sz w:val="20"/>
                <w:szCs w:val="20"/>
                <w:lang w:val="ro-MD"/>
              </w:rPr>
              <w:lastRenderedPageBreak/>
              <w:t>contractului de fuziune și care se încheie nu mai devreme decât la finalul acelei adunări, le pune la dispoziție pe propria pagină web oficială.</w:t>
            </w:r>
          </w:p>
          <w:p w14:paraId="020F3346" w14:textId="6922A5DA" w:rsidR="00A376FC" w:rsidRPr="00FB7622" w:rsidRDefault="00A376FC" w:rsidP="00A376FC">
            <w:pPr>
              <w:rPr>
                <w:rFonts w:ascii="Times New Roman" w:hAnsi="Times New Roman" w:cs="Times New Roman"/>
                <w:b/>
                <w:bCs/>
                <w:sz w:val="20"/>
                <w:szCs w:val="20"/>
                <w:lang w:val="ro-MD"/>
              </w:rPr>
            </w:pPr>
          </w:p>
        </w:tc>
        <w:tc>
          <w:tcPr>
            <w:tcW w:w="2552" w:type="dxa"/>
          </w:tcPr>
          <w:p w14:paraId="69F0A161" w14:textId="70E99CAF" w:rsidR="00813611" w:rsidRPr="00FB7622" w:rsidRDefault="00813611" w:rsidP="00813611">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Law 1134/1997</w:t>
            </w:r>
            <w:r w:rsidR="009A445C" w:rsidRPr="00FB7622">
              <w:rPr>
                <w:rFonts w:ascii="Times New Roman" w:hAnsi="Times New Roman" w:cs="Times New Roman"/>
                <w:sz w:val="20"/>
                <w:szCs w:val="20"/>
                <w:lang w:val="ro-MD"/>
              </w:rPr>
              <w:t xml:space="preserve">, in the wording of the Draft amendment of Law no. 1134/1997 </w:t>
            </w:r>
            <w:r w:rsidR="009A445C" w:rsidRPr="00FB7622">
              <w:rPr>
                <w:rFonts w:ascii="Times New Roman" w:hAnsi="Times New Roman" w:cs="Times New Roman"/>
                <w:sz w:val="20"/>
                <w:szCs w:val="20"/>
                <w:highlight w:val="yellow"/>
                <w:lang w:val="ro-MD"/>
              </w:rPr>
              <w:t>(ID 16339)</w:t>
            </w:r>
            <w:r w:rsidR="009A445C" w:rsidRPr="00FB7622">
              <w:rPr>
                <w:rFonts w:ascii="Times New Roman" w:hAnsi="Times New Roman" w:cs="Times New Roman"/>
                <w:sz w:val="20"/>
                <w:szCs w:val="20"/>
                <w:lang w:val="ro-MD"/>
              </w:rPr>
              <w:t xml:space="preserve"> and in the wording of the Draft Law for the </w:t>
            </w:r>
            <w:r w:rsidR="00B22E58" w:rsidRPr="00FB7622">
              <w:rPr>
                <w:rFonts w:ascii="Times New Roman" w:hAnsi="Times New Roman" w:cs="Times New Roman"/>
                <w:sz w:val="20"/>
                <w:szCs w:val="20"/>
                <w:lang w:val="ro-MD"/>
              </w:rPr>
              <w:t>A</w:t>
            </w:r>
            <w:r w:rsidR="009A445C" w:rsidRPr="00FB7622">
              <w:rPr>
                <w:rFonts w:ascii="Times New Roman" w:hAnsi="Times New Roman" w:cs="Times New Roman"/>
                <w:sz w:val="20"/>
                <w:szCs w:val="20"/>
                <w:lang w:val="ro-MD"/>
              </w:rPr>
              <w:t xml:space="preserve">mendment of </w:t>
            </w:r>
            <w:r w:rsidR="00B22E58" w:rsidRPr="00FB7622">
              <w:rPr>
                <w:rFonts w:ascii="Times New Roman" w:hAnsi="Times New Roman" w:cs="Times New Roman"/>
                <w:sz w:val="20"/>
                <w:szCs w:val="20"/>
                <w:lang w:val="ro-MD"/>
              </w:rPr>
              <w:t>C</w:t>
            </w:r>
            <w:r w:rsidR="009A445C" w:rsidRPr="00FB7622">
              <w:rPr>
                <w:rFonts w:ascii="Times New Roman" w:hAnsi="Times New Roman" w:cs="Times New Roman"/>
                <w:sz w:val="20"/>
                <w:szCs w:val="20"/>
                <w:lang w:val="ro-MD"/>
              </w:rPr>
              <w:t xml:space="preserve">ertain </w:t>
            </w:r>
            <w:r w:rsidR="00B22E58" w:rsidRPr="00FB7622">
              <w:rPr>
                <w:rFonts w:ascii="Times New Roman" w:hAnsi="Times New Roman" w:cs="Times New Roman"/>
                <w:sz w:val="20"/>
                <w:szCs w:val="20"/>
                <w:lang w:val="ro-MD"/>
              </w:rPr>
              <w:t>N</w:t>
            </w:r>
            <w:r w:rsidR="009A445C" w:rsidRPr="00FB7622">
              <w:rPr>
                <w:rFonts w:ascii="Times New Roman" w:hAnsi="Times New Roman" w:cs="Times New Roman"/>
                <w:sz w:val="20"/>
                <w:szCs w:val="20"/>
                <w:lang w:val="ro-MD"/>
              </w:rPr>
              <w:t xml:space="preserve">ormative </w:t>
            </w:r>
            <w:r w:rsidR="00B22E58" w:rsidRPr="00FB7622">
              <w:rPr>
                <w:rFonts w:ascii="Times New Roman" w:hAnsi="Times New Roman" w:cs="Times New Roman"/>
                <w:sz w:val="20"/>
                <w:szCs w:val="20"/>
                <w:lang w:val="ro-MD"/>
              </w:rPr>
              <w:t>A</w:t>
            </w:r>
            <w:r w:rsidR="009A445C" w:rsidRPr="00FB7622">
              <w:rPr>
                <w:rFonts w:ascii="Times New Roman" w:hAnsi="Times New Roman" w:cs="Times New Roman"/>
                <w:sz w:val="20"/>
                <w:szCs w:val="20"/>
                <w:lang w:val="ro-MD"/>
              </w:rPr>
              <w:t xml:space="preserve">cts </w:t>
            </w:r>
            <w:r w:rsidR="009A445C" w:rsidRPr="00FB7622">
              <w:rPr>
                <w:rFonts w:ascii="Times New Roman" w:hAnsi="Times New Roman" w:cs="Times New Roman"/>
                <w:sz w:val="20"/>
                <w:szCs w:val="20"/>
                <w:highlight w:val="yellow"/>
                <w:lang w:val="ro-MD"/>
              </w:rPr>
              <w:t>(ID 15856)</w:t>
            </w:r>
            <w:r w:rsidR="009A445C" w:rsidRPr="00FB7622">
              <w:rPr>
                <w:rFonts w:ascii="Times New Roman" w:hAnsi="Times New Roman" w:cs="Times New Roman"/>
                <w:sz w:val="20"/>
                <w:szCs w:val="20"/>
                <w:lang w:val="ro-MD"/>
              </w:rPr>
              <w:t>:</w:t>
            </w:r>
          </w:p>
          <w:p w14:paraId="05E440F5" w14:textId="71F77E50" w:rsidR="00874F88" w:rsidRPr="00FB7622" w:rsidRDefault="00874F88" w:rsidP="00874F8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55.</w:t>
            </w:r>
            <w:r w:rsidRPr="00FB7622">
              <w:rPr>
                <w:rFonts w:ascii="Times New Roman" w:hAnsi="Times New Roman" w:cs="Times New Roman"/>
                <w:sz w:val="20"/>
                <w:szCs w:val="20"/>
                <w:lang w:val="ro-MD"/>
              </w:rPr>
              <w:t xml:space="preserve"> Materials for the agenda of the general meeting of shareholders</w:t>
            </w:r>
          </w:p>
          <w:p w14:paraId="2F515C77" w14:textId="209C9B1F" w:rsidR="00874F88" w:rsidRPr="00FB7622" w:rsidRDefault="00874F88" w:rsidP="00874F8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(1) The company is required to provide the shareholders with the possibility to consult all the materials for the agenda of the general meeting of shareholders, at least 10 days before its holding, by posting and/or placing them in an accessible place, with the designation of a person responsible for the disclosure of the respective information, as well as in any other manner established in the statutes of the company. On the day of holding the general meeting, the materials for the agenda shall be displayed at the place of holding the general meeting of shareholders, until its closing. According to the resolution of the general meeting of shareholders, the </w:t>
            </w:r>
            <w:r w:rsidRPr="00FB7622">
              <w:rPr>
                <w:rFonts w:ascii="Times New Roman" w:hAnsi="Times New Roman" w:cs="Times New Roman"/>
                <w:sz w:val="20"/>
                <w:szCs w:val="20"/>
                <w:lang w:val="ro-MD"/>
              </w:rPr>
              <w:lastRenderedPageBreak/>
              <w:t>mentioned materials may also be sent to each shareholder or to his legal representative, or to the custodian of the shares. At the request of any shareholder, the company shall present to him, within one day, copies of the materials for the agenda of the general meeting of shareholders, with the exception of those provided for in para. (2) let. a).</w:t>
            </w:r>
          </w:p>
          <w:p w14:paraId="65156ADC" w14:textId="77777777" w:rsidR="00874F88" w:rsidRPr="00FB7622" w:rsidRDefault="00874F88" w:rsidP="00874F88">
            <w:pPr>
              <w:jc w:val="both"/>
              <w:rPr>
                <w:rFonts w:ascii="Times New Roman" w:hAnsi="Times New Roman" w:cs="Times New Roman"/>
                <w:sz w:val="20"/>
                <w:szCs w:val="20"/>
                <w:lang w:val="ro-MD"/>
              </w:rPr>
            </w:pPr>
          </w:p>
          <w:p w14:paraId="3CDA9B40" w14:textId="3EB5ABAA" w:rsidR="00813611" w:rsidRPr="00FB7622" w:rsidRDefault="00813611" w:rsidP="00813611">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94</w:t>
            </w:r>
            <w:r w:rsidRPr="00FB7622">
              <w:rPr>
                <w:rFonts w:ascii="Times New Roman" w:hAnsi="Times New Roman" w:cs="Times New Roman"/>
                <w:sz w:val="20"/>
                <w:szCs w:val="20"/>
                <w:lang w:val="ro-MD"/>
              </w:rPr>
              <w:t>. Materials regarding the merger</w:t>
            </w:r>
          </w:p>
          <w:p w14:paraId="148F2C61" w14:textId="5A87621C" w:rsidR="00813611" w:rsidRPr="00FB7622" w:rsidRDefault="00813611" w:rsidP="00813611">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At least one month before the date of the general meeting which is to adopt the reorganisation resolution by merger, the shareholders have the right to consult at the registered office of the company at least the following documents:</w:t>
            </w:r>
          </w:p>
          <w:p w14:paraId="2DC034CA" w14:textId="16CBC5B5" w:rsidR="00813611" w:rsidRPr="00FB7622" w:rsidRDefault="00813611" w:rsidP="00813611">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 the draft merger contract;</w:t>
            </w:r>
          </w:p>
          <w:p w14:paraId="7A79237C" w14:textId="226C7C0F" w:rsidR="00813611" w:rsidRPr="00FB7622" w:rsidRDefault="00813611" w:rsidP="00813611">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b) the financial statements for the 3 previous financial years of the merging companies;</w:t>
            </w:r>
          </w:p>
          <w:p w14:paraId="5A56485C" w14:textId="4D6B576E" w:rsidR="00813611" w:rsidRPr="00FB7622" w:rsidRDefault="00813611" w:rsidP="00813611">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c) the financial statements drawn up no earlier than the first day of the third month preceding the date of the draft merger contract, if the most recent financial statements were drawn up for </w:t>
            </w:r>
            <w:r w:rsidRPr="00FB7622">
              <w:rPr>
                <w:rFonts w:ascii="Times New Roman" w:hAnsi="Times New Roman" w:cs="Times New Roman"/>
                <w:sz w:val="20"/>
                <w:szCs w:val="20"/>
                <w:lang w:val="ro-MD"/>
              </w:rPr>
              <w:lastRenderedPageBreak/>
              <w:t>the financial year ended more than 6 months before the date of the general meeting which will approve the merger;</w:t>
            </w:r>
          </w:p>
          <w:p w14:paraId="40A5FD78" w14:textId="36E013FB" w:rsidR="00813611" w:rsidRPr="00FB7622" w:rsidRDefault="00813611" w:rsidP="00813611">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d) the reports of the executive organs of the merging companies, provided for in art. 92 para. (6);</w:t>
            </w:r>
          </w:p>
          <w:p w14:paraId="1A36980F" w14:textId="2A05E93C" w:rsidR="00813611" w:rsidRPr="00FB7622" w:rsidRDefault="00813611" w:rsidP="00813611">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e) the report mentioned in art. 93 para. (10).</w:t>
            </w:r>
          </w:p>
          <w:p w14:paraId="74CA5ECF" w14:textId="3FD16735" w:rsidR="00813611" w:rsidRPr="00FB7622" w:rsidRDefault="00813611" w:rsidP="00813611">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(2) It is not necessary to draw up the financial statements according to para. (1) let. c) if:</w:t>
            </w:r>
          </w:p>
          <w:p w14:paraId="3ADAB183" w14:textId="5F712FDF" w:rsidR="00813611" w:rsidRPr="00FB7622" w:rsidRDefault="00813611" w:rsidP="00813611">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 all holders of securities conferring voting rights or the shareholders of each of the companies involved in the merger have agreed in this regard, or</w:t>
            </w:r>
          </w:p>
          <w:p w14:paraId="03290325" w14:textId="14467321" w:rsidR="00813611" w:rsidRPr="00FB7622" w:rsidRDefault="00813611" w:rsidP="00813611">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b) semi-annual financial statements have been drawn up and published – in the case of public interest entities.</w:t>
            </w:r>
          </w:p>
          <w:p w14:paraId="234CC29F" w14:textId="6DBB68CA" w:rsidR="00813611" w:rsidRPr="00FB7622" w:rsidRDefault="00813611" w:rsidP="00813611">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(3) The financial statements provided for in para. (1) let. c) are drawn up in accordance with the methods and structure used for the drawing up of the latest annual financial statements. However:</w:t>
            </w:r>
          </w:p>
          <w:p w14:paraId="03E072F7" w14:textId="49B0093D" w:rsidR="00813611" w:rsidRPr="00FB7622" w:rsidRDefault="00813611" w:rsidP="00813611">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 it is not necessary to carry out a new physical inventory;</w:t>
            </w:r>
          </w:p>
          <w:p w14:paraId="2B3E9997" w14:textId="015F4CBE" w:rsidR="00813611" w:rsidRPr="00FB7622" w:rsidRDefault="00813611" w:rsidP="00813611">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b) the valuations recorded in the latest financial statements are modified only to reflect the entries in the accounting </w:t>
            </w:r>
            <w:r w:rsidRPr="00FB7622">
              <w:rPr>
                <w:rFonts w:ascii="Times New Roman" w:hAnsi="Times New Roman" w:cs="Times New Roman"/>
                <w:sz w:val="20"/>
                <w:szCs w:val="20"/>
                <w:lang w:val="ro-MD"/>
              </w:rPr>
              <w:lastRenderedPageBreak/>
              <w:t>registers, taking into account interim depreciations and provisions and significant changes in the real value not recorded in the registers.</w:t>
            </w:r>
          </w:p>
          <w:p w14:paraId="5DC38C41" w14:textId="77777777" w:rsidR="00A376FC" w:rsidRPr="00FB7622" w:rsidRDefault="00813611" w:rsidP="00813611">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(4) Each shareholder has the right to obtain, upon request and free of charge, copies of the documents provided for in para. (1), except in the case where the official web page of the company offers the shareholders the possibility to download and/or print the respective documents. The company shall maintain the information on its own official web page for a period of at least one month after the general meeting. If a shareholder has agreed that the company use electronic means for the communication of information, such copies may be sent by electronic mail.</w:t>
            </w:r>
          </w:p>
          <w:p w14:paraId="1C2EA3FA" w14:textId="32C06E8D" w:rsidR="00226583" w:rsidRPr="00FB7622" w:rsidRDefault="00226583" w:rsidP="00813611">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(5) The company is exempt from the obligation to make the documents mentioned in para. (1) available at the headquarters if, for a continuous period starting at least one month before the date set for the general meeting that is to decide on the draft articles of merger and ending no earlier than the end of that meeting, it makes </w:t>
            </w:r>
            <w:r w:rsidRPr="00FB7622">
              <w:rPr>
                <w:rFonts w:ascii="Times New Roman" w:hAnsi="Times New Roman" w:cs="Times New Roman"/>
                <w:sz w:val="20"/>
                <w:szCs w:val="20"/>
                <w:lang w:val="ro-MD"/>
              </w:rPr>
              <w:lastRenderedPageBreak/>
              <w:t>them available on its own official web page.</w:t>
            </w:r>
          </w:p>
        </w:tc>
        <w:tc>
          <w:tcPr>
            <w:tcW w:w="1275" w:type="dxa"/>
          </w:tcPr>
          <w:p w14:paraId="4455735B" w14:textId="6EDE2930" w:rsidR="00A376FC" w:rsidRPr="001F5A3D" w:rsidRDefault="009A445C" w:rsidP="00A376FC">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w:t>
            </w:r>
            <w:r w:rsidR="00A376FC" w:rsidRPr="001F5A3D">
              <w:rPr>
                <w:rFonts w:ascii="Times New Roman" w:hAnsi="Times New Roman" w:cs="Times New Roman"/>
                <w:bCs/>
                <w:color w:val="000000" w:themeColor="text1"/>
                <w:sz w:val="20"/>
                <w:szCs w:val="20"/>
                <w:lang w:val="ro-MD"/>
              </w:rPr>
              <w:t>ompatibil</w:t>
            </w:r>
            <w:r w:rsidRPr="001F5A3D">
              <w:rPr>
                <w:rFonts w:ascii="Times New Roman" w:hAnsi="Times New Roman" w:cs="Times New Roman"/>
                <w:bCs/>
                <w:color w:val="000000" w:themeColor="text1"/>
                <w:sz w:val="20"/>
                <w:szCs w:val="20"/>
                <w:lang w:val="ro-MD"/>
              </w:rPr>
              <w:t xml:space="preserve"> / Compatible</w:t>
            </w:r>
          </w:p>
        </w:tc>
        <w:tc>
          <w:tcPr>
            <w:tcW w:w="1874" w:type="dxa"/>
          </w:tcPr>
          <w:p w14:paraId="1D374A1E" w14:textId="56ED4E56" w:rsidR="00A376FC" w:rsidRPr="001F5A3D" w:rsidRDefault="00A376FC" w:rsidP="00A376FC">
            <w:pPr>
              <w:jc w:val="both"/>
              <w:rPr>
                <w:rFonts w:ascii="Times New Roman" w:hAnsi="Times New Roman" w:cs="Times New Roman"/>
                <w:bCs/>
                <w:color w:val="000000" w:themeColor="text1"/>
                <w:sz w:val="20"/>
                <w:szCs w:val="20"/>
                <w:lang w:val="ro-MD"/>
              </w:rPr>
            </w:pPr>
          </w:p>
        </w:tc>
        <w:tc>
          <w:tcPr>
            <w:tcW w:w="1464" w:type="dxa"/>
          </w:tcPr>
          <w:p w14:paraId="6D23357D" w14:textId="77777777" w:rsidR="00A376FC" w:rsidRPr="001F5A3D" w:rsidRDefault="00A376FC" w:rsidP="00A376FC">
            <w:pPr>
              <w:jc w:val="center"/>
              <w:rPr>
                <w:rFonts w:ascii="Times New Roman" w:hAnsi="Times New Roman" w:cs="Times New Roman"/>
                <w:b/>
                <w:bCs/>
                <w:color w:val="000000" w:themeColor="text1"/>
                <w:sz w:val="20"/>
                <w:szCs w:val="20"/>
                <w:lang w:val="ro-MD"/>
              </w:rPr>
            </w:pPr>
          </w:p>
        </w:tc>
      </w:tr>
      <w:tr w:rsidR="00944BE8" w:rsidRPr="001F5A3D" w14:paraId="3C322B44" w14:textId="77777777" w:rsidTr="00866BCC">
        <w:tc>
          <w:tcPr>
            <w:tcW w:w="2547" w:type="dxa"/>
          </w:tcPr>
          <w:p w14:paraId="3AFDA1CD" w14:textId="77777777" w:rsidR="00944BE8" w:rsidRPr="00FB7622" w:rsidRDefault="00944BE8" w:rsidP="00944BE8">
            <w:pPr>
              <w:pStyle w:val="NormalWeb"/>
              <w:jc w:val="center"/>
              <w:rPr>
                <w:sz w:val="20"/>
                <w:szCs w:val="20"/>
                <w:lang w:val="en-US"/>
              </w:rPr>
            </w:pPr>
            <w:r w:rsidRPr="00FB7622">
              <w:rPr>
                <w:rStyle w:val="Strong"/>
                <w:sz w:val="20"/>
                <w:szCs w:val="20"/>
                <w:lang w:val="en-US"/>
              </w:rPr>
              <w:lastRenderedPageBreak/>
              <w:t>Articolul 98</w:t>
            </w:r>
            <w:r w:rsidRPr="00FB7622">
              <w:rPr>
                <w:b/>
                <w:bCs/>
                <w:sz w:val="20"/>
                <w:szCs w:val="20"/>
                <w:lang w:val="en-US"/>
              </w:rPr>
              <w:br/>
            </w:r>
            <w:r w:rsidRPr="00FB7622">
              <w:rPr>
                <w:rStyle w:val="Strong"/>
                <w:sz w:val="20"/>
                <w:szCs w:val="20"/>
                <w:lang w:val="en-US"/>
              </w:rPr>
              <w:t>Protecția drepturilor angajaților</w:t>
            </w:r>
          </w:p>
          <w:p w14:paraId="714BBF4C" w14:textId="1F297DCD" w:rsidR="00944BE8" w:rsidRPr="00FB7622" w:rsidRDefault="00944BE8" w:rsidP="00944BE8">
            <w:pPr>
              <w:pStyle w:val="NormalWeb"/>
              <w:jc w:val="both"/>
              <w:rPr>
                <w:sz w:val="20"/>
                <w:szCs w:val="20"/>
                <w:lang w:val="en-US"/>
              </w:rPr>
            </w:pPr>
            <w:r w:rsidRPr="00FB7622">
              <w:rPr>
                <w:sz w:val="20"/>
                <w:szCs w:val="20"/>
                <w:lang w:val="en-US"/>
              </w:rPr>
              <w:t>Protecția drepturilor angajaților fiecăreia dintre societățile care fuzionează este reglementată în conformitate cu Directiva 2001/23/CE.</w:t>
            </w:r>
          </w:p>
        </w:tc>
        <w:tc>
          <w:tcPr>
            <w:tcW w:w="2410" w:type="dxa"/>
          </w:tcPr>
          <w:p w14:paraId="4116EB30" w14:textId="77777777"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 xml:space="preserve">Article 98 </w:t>
            </w:r>
          </w:p>
          <w:p w14:paraId="48C0BD78" w14:textId="77777777"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 xml:space="preserve">Protection of employees' rights </w:t>
            </w:r>
          </w:p>
          <w:p w14:paraId="01F6C29F" w14:textId="27497957" w:rsidR="00944BE8" w:rsidRPr="00FB7622" w:rsidRDefault="00944BE8" w:rsidP="00944BE8">
            <w:pPr>
              <w:jc w:val="both"/>
              <w:rPr>
                <w:rFonts w:ascii="Times New Roman" w:hAnsi="Times New Roman" w:cs="Times New Roman"/>
                <w:b/>
                <w:sz w:val="20"/>
                <w:szCs w:val="20"/>
                <w:lang w:val="en-US"/>
              </w:rPr>
            </w:pPr>
            <w:r w:rsidRPr="00FB7622">
              <w:rPr>
                <w:rFonts w:ascii="Times New Roman" w:hAnsi="Times New Roman" w:cs="Times New Roman"/>
                <w:sz w:val="20"/>
                <w:szCs w:val="20"/>
                <w:lang w:val="en-US"/>
              </w:rPr>
              <w:t>Protection of the rights of the employees of each of the merging companies shall be regulated in accordance with Directive 2001/23/EC.</w:t>
            </w:r>
          </w:p>
        </w:tc>
        <w:tc>
          <w:tcPr>
            <w:tcW w:w="2551" w:type="dxa"/>
          </w:tcPr>
          <w:p w14:paraId="548496D4" w14:textId="77777777" w:rsidR="00944BE8" w:rsidRPr="00FB7622" w:rsidRDefault="00944BE8" w:rsidP="00944BE8">
            <w:pPr>
              <w:rPr>
                <w:rFonts w:ascii="Times New Roman" w:hAnsi="Times New Roman" w:cs="Times New Roman"/>
                <w:b/>
                <w:bCs/>
                <w:sz w:val="20"/>
                <w:szCs w:val="20"/>
                <w:lang w:val="en-GB"/>
              </w:rPr>
            </w:pPr>
            <w:r w:rsidRPr="00FB7622">
              <w:rPr>
                <w:rFonts w:ascii="Times New Roman" w:hAnsi="Times New Roman" w:cs="Times New Roman"/>
                <w:b/>
                <w:bCs/>
                <w:sz w:val="20"/>
                <w:szCs w:val="20"/>
                <w:lang w:val="en-GB"/>
              </w:rPr>
              <w:t>Codul muncii</w:t>
            </w:r>
          </w:p>
          <w:p w14:paraId="7D9B24A5" w14:textId="77777777" w:rsidR="00944BE8" w:rsidRPr="00FB7622" w:rsidRDefault="00944BE8" w:rsidP="00944BE8">
            <w:pPr>
              <w:shd w:val="clear" w:color="auto" w:fill="FFFFFF"/>
              <w:jc w:val="both"/>
              <w:rPr>
                <w:rFonts w:ascii="Times New Roman" w:hAnsi="Times New Roman" w:cs="Times New Roman"/>
                <w:sz w:val="20"/>
                <w:szCs w:val="20"/>
                <w:shd w:val="clear" w:color="auto" w:fill="FFFFFF"/>
                <w:lang w:val="en-US"/>
              </w:rPr>
            </w:pPr>
            <w:r w:rsidRPr="00FB7622">
              <w:rPr>
                <w:rStyle w:val="Strong"/>
                <w:rFonts w:ascii="Times New Roman" w:hAnsi="Times New Roman" w:cs="Times New Roman"/>
                <w:sz w:val="20"/>
                <w:szCs w:val="20"/>
                <w:shd w:val="clear" w:color="auto" w:fill="FFFFFF"/>
                <w:lang w:val="en-US"/>
              </w:rPr>
              <w:t>Articolul 33.</w:t>
            </w:r>
            <w:r w:rsidRPr="00FB7622">
              <w:rPr>
                <w:rFonts w:ascii="Times New Roman" w:hAnsi="Times New Roman" w:cs="Times New Roman"/>
                <w:sz w:val="20"/>
                <w:szCs w:val="20"/>
                <w:shd w:val="clear" w:color="auto" w:fill="FFFFFF"/>
                <w:lang w:val="en-US"/>
              </w:rPr>
              <w:t> Acţiunea contractului colectiv de muncă</w:t>
            </w:r>
          </w:p>
          <w:p w14:paraId="43D9C1C8" w14:textId="77777777" w:rsidR="00944BE8" w:rsidRPr="00FB7622" w:rsidRDefault="00944BE8" w:rsidP="00944BE8">
            <w:pPr>
              <w:shd w:val="clear" w:color="auto" w:fill="FFFFFF"/>
              <w:jc w:val="both"/>
              <w:rPr>
                <w:rFonts w:ascii="Times New Roman" w:hAnsi="Times New Roman" w:cs="Times New Roman"/>
                <w:sz w:val="20"/>
                <w:szCs w:val="20"/>
                <w:shd w:val="clear" w:color="auto" w:fill="FFFFFF"/>
                <w:lang w:val="en-US"/>
              </w:rPr>
            </w:pPr>
            <w:r w:rsidRPr="00FB7622">
              <w:rPr>
                <w:rFonts w:ascii="Times New Roman" w:hAnsi="Times New Roman" w:cs="Times New Roman"/>
                <w:sz w:val="20"/>
                <w:szCs w:val="20"/>
                <w:shd w:val="clear" w:color="auto" w:fill="FFFFFF"/>
                <w:lang w:val="en-US"/>
              </w:rPr>
              <w:t>(3) În cazul reorganizării unităţii prin fuziune (contopire şi absorbţie), dezmembrare (divizare şi separare) sau transformare ori în cazul lichidării unităţii, contractul colectiv de muncă continuă să-şi producă efectele pe toată durata procesului de reorganizare sau lichidare.</w:t>
            </w:r>
          </w:p>
          <w:p w14:paraId="13EBE89B" w14:textId="77777777" w:rsidR="00944BE8" w:rsidRPr="00FB7622" w:rsidRDefault="00944BE8" w:rsidP="00944BE8">
            <w:pPr>
              <w:shd w:val="clear" w:color="auto" w:fill="FFFFFF"/>
              <w:jc w:val="both"/>
              <w:rPr>
                <w:rFonts w:ascii="Times New Roman" w:hAnsi="Times New Roman" w:cs="Times New Roman"/>
                <w:sz w:val="20"/>
                <w:szCs w:val="20"/>
                <w:shd w:val="clear" w:color="auto" w:fill="FFFFFF"/>
                <w:lang w:val="en-US"/>
              </w:rPr>
            </w:pPr>
            <w:r w:rsidRPr="00FB7622">
              <w:rPr>
                <w:rFonts w:ascii="Times New Roman" w:hAnsi="Times New Roman" w:cs="Times New Roman"/>
                <w:sz w:val="20"/>
                <w:szCs w:val="20"/>
                <w:shd w:val="clear" w:color="auto" w:fill="FFFFFF"/>
                <w:lang w:val="en-US"/>
              </w:rPr>
              <w:t xml:space="preserve">(5) În cazul reorganizării, schimbării tipului de proprietate al unității sau a proprietarului acesteia, oricare dintre părţi poate propune celeilalte părţi să încheie un nou contract colectiv de muncă sau să prelungească contractul precedent. </w:t>
            </w:r>
          </w:p>
          <w:p w14:paraId="5C4738B5" w14:textId="77777777" w:rsidR="00944BE8" w:rsidRPr="00FB7622" w:rsidRDefault="00944BE8" w:rsidP="00944BE8">
            <w:pPr>
              <w:shd w:val="clear" w:color="auto" w:fill="FFFFFF"/>
              <w:jc w:val="both"/>
              <w:rPr>
                <w:rStyle w:val="Strong"/>
                <w:rFonts w:ascii="Times New Roman" w:hAnsi="Times New Roman" w:cs="Times New Roman"/>
                <w:sz w:val="20"/>
                <w:szCs w:val="20"/>
                <w:shd w:val="clear" w:color="auto" w:fill="FFFFFF"/>
                <w:lang w:val="en-US"/>
              </w:rPr>
            </w:pPr>
          </w:p>
          <w:p w14:paraId="33574CA6" w14:textId="77777777" w:rsidR="00944BE8" w:rsidRPr="00FB7622" w:rsidRDefault="00944BE8" w:rsidP="00944BE8">
            <w:pPr>
              <w:shd w:val="clear" w:color="auto" w:fill="FFFFFF"/>
              <w:jc w:val="both"/>
              <w:rPr>
                <w:rFonts w:ascii="Times New Roman" w:hAnsi="Times New Roman" w:cs="Times New Roman"/>
                <w:sz w:val="20"/>
                <w:szCs w:val="20"/>
                <w:shd w:val="clear" w:color="auto" w:fill="FFFFFF"/>
                <w:lang w:val="it-IT"/>
              </w:rPr>
            </w:pPr>
            <w:r w:rsidRPr="00FB7622">
              <w:rPr>
                <w:rStyle w:val="Strong"/>
                <w:rFonts w:ascii="Times New Roman" w:hAnsi="Times New Roman" w:cs="Times New Roman"/>
                <w:sz w:val="20"/>
                <w:szCs w:val="20"/>
                <w:shd w:val="clear" w:color="auto" w:fill="FFFFFF"/>
                <w:lang w:val="it-IT"/>
              </w:rPr>
              <w:lastRenderedPageBreak/>
              <w:t>Articolul 42</w:t>
            </w:r>
            <w:r w:rsidRPr="00FB7622">
              <w:rPr>
                <w:rStyle w:val="Strong"/>
                <w:rFonts w:ascii="Times New Roman" w:hAnsi="Times New Roman" w:cs="Times New Roman"/>
                <w:sz w:val="20"/>
                <w:szCs w:val="20"/>
                <w:shd w:val="clear" w:color="auto" w:fill="FFFFFF"/>
                <w:vertAlign w:val="superscript"/>
                <w:lang w:val="it-IT"/>
              </w:rPr>
              <w:t>1</w:t>
            </w:r>
            <w:r w:rsidRPr="00FB7622">
              <w:rPr>
                <w:rStyle w:val="Strong"/>
                <w:rFonts w:ascii="Times New Roman" w:hAnsi="Times New Roman" w:cs="Times New Roman"/>
                <w:sz w:val="20"/>
                <w:szCs w:val="20"/>
                <w:shd w:val="clear" w:color="auto" w:fill="FFFFFF"/>
                <w:lang w:val="it-IT"/>
              </w:rPr>
              <w:t>.</w:t>
            </w:r>
            <w:r w:rsidRPr="00FB7622">
              <w:rPr>
                <w:rFonts w:ascii="Times New Roman" w:hAnsi="Times New Roman" w:cs="Times New Roman"/>
                <w:sz w:val="20"/>
                <w:szCs w:val="20"/>
                <w:shd w:val="clear" w:color="auto" w:fill="FFFFFF"/>
                <w:lang w:val="it-IT"/>
              </w:rPr>
              <w:t> Informarea și consultarea salariaților</w:t>
            </w:r>
          </w:p>
          <w:p w14:paraId="37244E6D" w14:textId="77777777" w:rsidR="00944BE8" w:rsidRPr="00FB7622" w:rsidRDefault="00944BE8" w:rsidP="00944BE8">
            <w:pPr>
              <w:shd w:val="clear" w:color="auto" w:fill="FFFFFF"/>
              <w:jc w:val="both"/>
              <w:rPr>
                <w:rFonts w:ascii="Times New Roman" w:eastAsia="Times New Roman" w:hAnsi="Times New Roman" w:cs="Times New Roman"/>
                <w:b/>
                <w:bCs/>
                <w:sz w:val="20"/>
                <w:szCs w:val="20"/>
                <w:lang w:val="it-IT" w:eastAsia="ru-RU"/>
              </w:rPr>
            </w:pPr>
            <w:r w:rsidRPr="00FB7622">
              <w:rPr>
                <w:rFonts w:ascii="Times New Roman" w:hAnsi="Times New Roman" w:cs="Times New Roman"/>
                <w:sz w:val="20"/>
                <w:szCs w:val="20"/>
                <w:shd w:val="clear" w:color="auto" w:fill="FFFFFF"/>
                <w:lang w:val="it-IT"/>
              </w:rPr>
              <w:t>(11) La informarea și consultarea salariaților în legătură cu reorganizarea unității, schimbarea tipului de proprietate sau a proprietarului acesteia se va ține cont de particularitățile prevăzute la art. 197</w:t>
            </w:r>
            <w:r w:rsidRPr="00FB7622">
              <w:rPr>
                <w:rFonts w:ascii="Times New Roman" w:hAnsi="Times New Roman" w:cs="Times New Roman"/>
                <w:sz w:val="20"/>
                <w:szCs w:val="20"/>
                <w:shd w:val="clear" w:color="auto" w:fill="FFFFFF"/>
                <w:vertAlign w:val="superscript"/>
                <w:lang w:val="it-IT"/>
              </w:rPr>
              <w:t>1</w:t>
            </w:r>
            <w:r w:rsidRPr="00FB7622">
              <w:rPr>
                <w:rFonts w:ascii="Times New Roman" w:hAnsi="Times New Roman" w:cs="Times New Roman"/>
                <w:sz w:val="20"/>
                <w:szCs w:val="20"/>
                <w:shd w:val="clear" w:color="auto" w:fill="FFFFFF"/>
                <w:lang w:val="it-IT"/>
              </w:rPr>
              <w:t>.</w:t>
            </w:r>
          </w:p>
          <w:p w14:paraId="06E18870" w14:textId="77777777" w:rsidR="00944BE8" w:rsidRPr="00FB7622" w:rsidRDefault="00944BE8" w:rsidP="00944BE8">
            <w:pPr>
              <w:shd w:val="clear" w:color="auto" w:fill="FFFFFF"/>
              <w:jc w:val="both"/>
              <w:rPr>
                <w:rFonts w:ascii="Times New Roman" w:eastAsia="Times New Roman" w:hAnsi="Times New Roman" w:cs="Times New Roman"/>
                <w:b/>
                <w:bCs/>
                <w:sz w:val="20"/>
                <w:szCs w:val="20"/>
                <w:lang w:val="it-IT" w:eastAsia="ru-RU"/>
              </w:rPr>
            </w:pPr>
          </w:p>
          <w:p w14:paraId="153BE630"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b/>
                <w:bCs/>
                <w:sz w:val="20"/>
                <w:szCs w:val="20"/>
                <w:lang w:val="it-IT" w:eastAsia="ru-RU"/>
              </w:rPr>
              <w:t>Articolul 197</w:t>
            </w:r>
            <w:r w:rsidRPr="00FB7622">
              <w:rPr>
                <w:rFonts w:ascii="Times New Roman" w:eastAsia="Times New Roman" w:hAnsi="Times New Roman" w:cs="Times New Roman"/>
                <w:b/>
                <w:bCs/>
                <w:sz w:val="20"/>
                <w:szCs w:val="20"/>
                <w:vertAlign w:val="superscript"/>
                <w:lang w:val="it-IT" w:eastAsia="ru-RU"/>
              </w:rPr>
              <w:t>1</w:t>
            </w:r>
            <w:r w:rsidRPr="00FB7622">
              <w:rPr>
                <w:rFonts w:ascii="Times New Roman" w:eastAsia="Times New Roman" w:hAnsi="Times New Roman" w:cs="Times New Roman"/>
                <w:b/>
                <w:bCs/>
                <w:sz w:val="20"/>
                <w:szCs w:val="20"/>
                <w:lang w:val="it-IT" w:eastAsia="ru-RU"/>
              </w:rPr>
              <w:t>. </w:t>
            </w:r>
            <w:r w:rsidRPr="00FB7622">
              <w:rPr>
                <w:rFonts w:ascii="Times New Roman" w:eastAsia="Times New Roman" w:hAnsi="Times New Roman" w:cs="Times New Roman"/>
                <w:sz w:val="20"/>
                <w:szCs w:val="20"/>
                <w:lang w:val="it-IT" w:eastAsia="ru-RU"/>
              </w:rPr>
              <w:t>Garanții în caz de reorganizare a unității, schimbare a tipului de proprietate sau a proprietarului acesteia</w:t>
            </w:r>
          </w:p>
          <w:p w14:paraId="35FA8D70"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(1) În caz de reorganizare a unității, schimbare a tipului de proprietate sau a proprietarului acesteia, cesionarul preia toate drepturile și obligațiile existente la data producerii evenimentului ce decurg din contractele individuale de muncă și din contractele colective de muncă în vigoare.</w:t>
            </w:r>
          </w:p>
          <w:p w14:paraId="6810DEE5"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 xml:space="preserve">(2) Reorganizarea unității, schimbarea tipului de proprietate sau a proprietarului acesteia nu constituie, în sine, temeiuri de încetare a contractului individual de muncă (cu excepțiile prevăzute la art. 86 alin. (1) lit. f)). Totodată, concedierea salariaților poate </w:t>
            </w:r>
            <w:r w:rsidRPr="00FB7622">
              <w:rPr>
                <w:rFonts w:ascii="Times New Roman" w:eastAsia="Times New Roman" w:hAnsi="Times New Roman" w:cs="Times New Roman"/>
                <w:sz w:val="20"/>
                <w:szCs w:val="20"/>
                <w:lang w:val="it-IT" w:eastAsia="ru-RU"/>
              </w:rPr>
              <w:lastRenderedPageBreak/>
              <w:t>interveni, în asemenea cazuri, ca urmare a reducerii numărului sau a statelor de personal din unitate.</w:t>
            </w:r>
          </w:p>
          <w:p w14:paraId="6A43F5E5"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(3) În caz de reorganizare a unității, schimbare a tipului de proprietate sau a proprietarului acesteia urmează a fi respectat dreptul salariaților la informare și consultare. Cu cel puțin 30 de zile calendaristice înainte de declanșarea procedurii de reorganizare a unității, de schimbare a tipului de proprietate sau a proprietarului acesteia, angajatorul în exercițiu va informa în scris reprezentanții salariaților săi referitor la:</w:t>
            </w:r>
          </w:p>
          <w:p w14:paraId="4C3D31F3"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a) data sau data propusă a declanșării procedurii de reorganizare, a schimbării tipului de proprietate sau proprietarului unității;</w:t>
            </w:r>
          </w:p>
          <w:p w14:paraId="62B2165C"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b) motivele reorganizării, schimbării tipului de proprietate sau proprietarului unității;</w:t>
            </w:r>
          </w:p>
          <w:p w14:paraId="6510B484"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c) consecințele juridice, economice și sociale ale reorganizării, schimbării tipului de proprietate sau proprietarului unității pentru salariați;</w:t>
            </w:r>
          </w:p>
          <w:p w14:paraId="4CEA17C6"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d) măsurile preconizate cu privire la salariați.</w:t>
            </w:r>
          </w:p>
          <w:p w14:paraId="4B9EEF61"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lastRenderedPageBreak/>
              <w:t>(4) Cesionarul este obligat să ofere reprezentanților salariaților săi informațiile menționate la alin.(3) lit. a)–d) cu cel puțin 30 de zile calendaristice înainte ca reorganizarea unității, schimbarea tipului de proprietate sau a proprietarului acesteia să se producă efectiv.</w:t>
            </w:r>
          </w:p>
          <w:p w14:paraId="2B523E05"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(5) Dacă în cadrul unității nu există nici sindicat, nici reprezentanți aleși, informația indicată la alin.(3) este adusă la cunoștința salariaților printr-un:</w:t>
            </w:r>
          </w:p>
          <w:p w14:paraId="0D22213B"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a) anunț transmis prin poștă electronică sau prin alt mijloc de comunicație, care poate fi accesat de fiecare salariat; și/sau</w:t>
            </w:r>
          </w:p>
          <w:p w14:paraId="71619EFC"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b) anunț public, plasat pe pagina web a unității, după caz; și/sau</w:t>
            </w:r>
          </w:p>
          <w:p w14:paraId="491D1F7C"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c) anunț public, afișat pe un panou informativ cu acces general la sediul unității și la fiecare dintre filialele sau reprezentanțele acesteia.</w:t>
            </w:r>
          </w:p>
          <w:p w14:paraId="7D4DAE49"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 xml:space="preserve">(6) În cazul în care cedentul și/sau cesionarul preconizează să întreprindă anumite măsuri cu privire la salariații lor, acestea urmează a fi consultate cu reprezentanții salariaților în </w:t>
            </w:r>
            <w:r w:rsidRPr="00FB7622">
              <w:rPr>
                <w:rFonts w:ascii="Times New Roman" w:eastAsia="Times New Roman" w:hAnsi="Times New Roman" w:cs="Times New Roman"/>
                <w:sz w:val="20"/>
                <w:szCs w:val="20"/>
                <w:lang w:val="it-IT" w:eastAsia="ru-RU"/>
              </w:rPr>
              <w:lastRenderedPageBreak/>
              <w:t>conformitate cu prevederile art. 42</w:t>
            </w:r>
            <w:r w:rsidRPr="00FB7622">
              <w:rPr>
                <w:rFonts w:ascii="Times New Roman" w:eastAsia="Times New Roman" w:hAnsi="Times New Roman" w:cs="Times New Roman"/>
                <w:sz w:val="20"/>
                <w:szCs w:val="20"/>
                <w:vertAlign w:val="superscript"/>
                <w:lang w:val="it-IT" w:eastAsia="ru-RU"/>
              </w:rPr>
              <w:t>1</w:t>
            </w:r>
            <w:r w:rsidRPr="00FB7622">
              <w:rPr>
                <w:rFonts w:ascii="Times New Roman" w:eastAsia="Times New Roman" w:hAnsi="Times New Roman" w:cs="Times New Roman"/>
                <w:sz w:val="20"/>
                <w:szCs w:val="20"/>
                <w:lang w:val="it-IT" w:eastAsia="ru-RU"/>
              </w:rPr>
              <w:t>.</w:t>
            </w:r>
          </w:p>
          <w:p w14:paraId="28242959"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(7) Dacă în procesul de reorganizare a unității, de schimbare a tipului de proprietate sau a proprietarului acesteia sînt preconizate reduceri ale numărului ori statelor de personal, se vor aplica suplimentar prevederile art. 88.</w:t>
            </w:r>
          </w:p>
          <w:p w14:paraId="0E52F481" w14:textId="77777777" w:rsidR="00944BE8" w:rsidRPr="00FB7622" w:rsidRDefault="00944BE8" w:rsidP="00944BE8">
            <w:pPr>
              <w:rPr>
                <w:rFonts w:ascii="Times New Roman" w:hAnsi="Times New Roman" w:cs="Times New Roman"/>
                <w:b/>
                <w:bCs/>
                <w:sz w:val="20"/>
                <w:szCs w:val="20"/>
                <w:lang w:val="it-IT"/>
              </w:rPr>
            </w:pPr>
          </w:p>
          <w:p w14:paraId="1F7AC30B"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b/>
                <w:bCs/>
                <w:sz w:val="20"/>
                <w:szCs w:val="20"/>
                <w:lang w:val="it-IT" w:eastAsia="ru-RU"/>
              </w:rPr>
              <w:t>Articolul 388.</w:t>
            </w:r>
            <w:r w:rsidRPr="00FB7622">
              <w:rPr>
                <w:rFonts w:ascii="Times New Roman" w:eastAsia="Times New Roman" w:hAnsi="Times New Roman" w:cs="Times New Roman"/>
                <w:sz w:val="20"/>
                <w:szCs w:val="20"/>
                <w:lang w:val="it-IT" w:eastAsia="ru-RU"/>
              </w:rPr>
              <w:t> Garanţii pentru persoanele alese în organele sindicale şi eliberate de la locul de muncă de bază</w:t>
            </w:r>
          </w:p>
          <w:p w14:paraId="43995017"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hAnsi="Times New Roman" w:cs="Times New Roman"/>
                <w:sz w:val="20"/>
                <w:szCs w:val="20"/>
                <w:shd w:val="clear" w:color="auto" w:fill="FFFFFF"/>
                <w:lang w:val="it-IT"/>
              </w:rPr>
              <w:t>(2) În cazul în care acordarea locului de muncă ocupat anterior sau a unui loc de muncă echivalent este imposibilă din cauza lichidării unităţii, reorganizării ei, reducerii numărului sau a statelor de personal, angajatorul respectiv plăteşte persoanelor indicate la alin.(1) o indemnizaţie de eliberare din serviciu egală cu 6 salarii medii lunare.</w:t>
            </w:r>
          </w:p>
          <w:p w14:paraId="7AE95288" w14:textId="21BE190B" w:rsidR="00944BE8" w:rsidRPr="00FB7622" w:rsidRDefault="00944BE8" w:rsidP="00944BE8">
            <w:pPr>
              <w:shd w:val="clear" w:color="auto" w:fill="FFFFFF"/>
              <w:jc w:val="both"/>
              <w:rPr>
                <w:rFonts w:ascii="Times New Roman" w:hAnsi="Times New Roman" w:cs="Times New Roman"/>
                <w:sz w:val="20"/>
                <w:szCs w:val="20"/>
                <w:shd w:val="clear" w:color="auto" w:fill="FFFFFF"/>
                <w:lang w:val="it-IT"/>
              </w:rPr>
            </w:pPr>
          </w:p>
          <w:p w14:paraId="64102649" w14:textId="48FE51BE" w:rsidR="00E842B4" w:rsidRPr="00FB7622" w:rsidRDefault="00E842B4" w:rsidP="00E842B4">
            <w:pPr>
              <w:jc w:val="both"/>
              <w:rPr>
                <w:rFonts w:ascii="Times New Roman" w:hAnsi="Times New Roman" w:cs="Times New Roman"/>
                <w:sz w:val="20"/>
                <w:szCs w:val="20"/>
                <w:lang w:val="ro-RO"/>
              </w:rPr>
            </w:pPr>
            <w:r w:rsidRPr="00FB7622">
              <w:rPr>
                <w:rFonts w:ascii="Times New Roman" w:hAnsi="Times New Roman" w:cs="Times New Roman"/>
                <w:b/>
                <w:bCs/>
                <w:sz w:val="20"/>
                <w:szCs w:val="20"/>
                <w:lang w:val="ro-RO"/>
              </w:rPr>
              <w:t xml:space="preserve">Legea 1134/1997 </w:t>
            </w:r>
            <w:r w:rsidRPr="00FB7622">
              <w:rPr>
                <w:rFonts w:ascii="Times New Roman" w:hAnsi="Times New Roman" w:cs="Times New Roman"/>
                <w:bCs/>
                <w:sz w:val="20"/>
                <w:szCs w:val="20"/>
                <w:lang w:val="ro-RO"/>
              </w:rPr>
              <w:t xml:space="preserve">în redacția </w:t>
            </w:r>
            <w:r w:rsidRPr="00FB7622">
              <w:rPr>
                <w:rFonts w:ascii="Times New Roman" w:hAnsi="Times New Roman" w:cs="Times New Roman"/>
                <w:sz w:val="20"/>
                <w:szCs w:val="20"/>
                <w:lang w:val="ro-RO"/>
              </w:rPr>
              <w:t>Proiectului de modificare a Legii nr. 1134/1997 (</w:t>
            </w:r>
            <w:r w:rsidR="00DE56BA" w:rsidRPr="00FB7622">
              <w:rPr>
                <w:rFonts w:ascii="Times New Roman" w:hAnsi="Times New Roman" w:cs="Times New Roman"/>
                <w:sz w:val="20"/>
                <w:szCs w:val="20"/>
                <w:highlight w:val="yellow"/>
                <w:lang w:val="ro-RO"/>
              </w:rPr>
              <w:t>ID 16339</w:t>
            </w:r>
            <w:r w:rsidRPr="00FB7622">
              <w:rPr>
                <w:rFonts w:ascii="Times New Roman" w:hAnsi="Times New Roman" w:cs="Times New Roman"/>
                <w:sz w:val="20"/>
                <w:szCs w:val="20"/>
                <w:lang w:val="ro-RO"/>
              </w:rPr>
              <w:t>)</w:t>
            </w:r>
          </w:p>
          <w:p w14:paraId="1CD08B72" w14:textId="77777777" w:rsidR="00E842B4" w:rsidRPr="00FB7622" w:rsidRDefault="00E842B4" w:rsidP="00944BE8">
            <w:pPr>
              <w:shd w:val="clear" w:color="auto" w:fill="FFFFFF"/>
              <w:jc w:val="both"/>
              <w:rPr>
                <w:rFonts w:ascii="Times New Roman" w:hAnsi="Times New Roman" w:cs="Times New Roman"/>
                <w:bCs/>
                <w:sz w:val="20"/>
                <w:szCs w:val="20"/>
                <w:lang w:val="ro-RO"/>
              </w:rPr>
            </w:pPr>
            <w:r w:rsidRPr="00FB7622">
              <w:rPr>
                <w:rFonts w:ascii="Times New Roman" w:hAnsi="Times New Roman" w:cs="Times New Roman"/>
                <w:b/>
                <w:bCs/>
                <w:sz w:val="20"/>
                <w:szCs w:val="20"/>
                <w:lang w:val="ro-RO"/>
              </w:rPr>
              <w:lastRenderedPageBreak/>
              <w:t xml:space="preserve">Articolul 1. </w:t>
            </w:r>
            <w:r w:rsidRPr="00FB7622">
              <w:rPr>
                <w:rFonts w:ascii="Times New Roman" w:hAnsi="Times New Roman" w:cs="Times New Roman"/>
                <w:bCs/>
                <w:sz w:val="20"/>
                <w:szCs w:val="20"/>
                <w:lang w:val="ro-RO"/>
              </w:rPr>
              <w:t>Domeniul de aplicare a legii.</w:t>
            </w:r>
          </w:p>
          <w:p w14:paraId="475A2DCB" w14:textId="34940E34" w:rsidR="00E842B4" w:rsidRPr="00FB7622" w:rsidRDefault="00E842B4" w:rsidP="00E842B4">
            <w:pPr>
              <w:jc w:val="both"/>
              <w:rPr>
                <w:rFonts w:ascii="Times New Roman" w:hAnsi="Times New Roman" w:cs="Times New Roman"/>
                <w:sz w:val="20"/>
                <w:szCs w:val="20"/>
                <w:lang w:val="ro-RO"/>
              </w:rPr>
            </w:pPr>
            <w:r w:rsidRPr="00FB7622">
              <w:rPr>
                <w:rFonts w:ascii="Times New Roman" w:hAnsi="Times New Roman" w:cs="Times New Roman"/>
                <w:sz w:val="20"/>
                <w:szCs w:val="20"/>
                <w:lang w:val="ro-RO"/>
              </w:rPr>
              <w:t>(4) Prevederile prezentei legi nu aduc atingere prevederilor prevăzute de actele legislative sectoriale ale Uniunii Europene, direct aplicabile pe teritoriul Republicii Moldova dupa data aderării, sau actelor legislative sectoriale naţionale, care transpun directive europene și care reglementează tipuri specifice de entități, domenii sau activități, precum băncile, societăţile de asigurare sau reasigurare, organismele de plasament colectiv și societățile de administrare a investițiilor, fondurile de pensii facultative și administratorii acestora, dar și normelor aferente protecției drepturilor salariaților, inclusiv pe aspecte ce țin de informarea și consultarea personalului întreprinderilor.</w:t>
            </w:r>
          </w:p>
          <w:p w14:paraId="699B9C09" w14:textId="77777777" w:rsidR="00E842B4" w:rsidRPr="00FB7622" w:rsidRDefault="00E842B4" w:rsidP="00E842B4">
            <w:pPr>
              <w:jc w:val="both"/>
              <w:rPr>
                <w:rFonts w:ascii="Times New Roman" w:hAnsi="Times New Roman" w:cs="Times New Roman"/>
                <w:sz w:val="20"/>
                <w:szCs w:val="20"/>
                <w:lang w:val="ro-RO"/>
              </w:rPr>
            </w:pPr>
            <w:r w:rsidRPr="00FB7622">
              <w:rPr>
                <w:rFonts w:ascii="Times New Roman" w:hAnsi="Times New Roman" w:cs="Times New Roman"/>
                <w:sz w:val="20"/>
                <w:szCs w:val="20"/>
                <w:lang w:val="ro-RO"/>
              </w:rPr>
              <w:t>(4</w:t>
            </w:r>
            <w:r w:rsidRPr="00FB7622">
              <w:rPr>
                <w:rFonts w:ascii="Times New Roman" w:hAnsi="Times New Roman" w:cs="Times New Roman"/>
                <w:sz w:val="20"/>
                <w:szCs w:val="20"/>
                <w:vertAlign w:val="superscript"/>
                <w:lang w:val="ro-RO"/>
              </w:rPr>
              <w:t>1</w:t>
            </w:r>
            <w:r w:rsidRPr="00FB7622">
              <w:rPr>
                <w:rFonts w:ascii="Times New Roman" w:hAnsi="Times New Roman" w:cs="Times New Roman"/>
                <w:sz w:val="20"/>
                <w:szCs w:val="20"/>
                <w:lang w:val="ro-RO"/>
              </w:rPr>
              <w:t xml:space="preserve">) În cazul în care prezenta lege prevede norme specifice sau adaugă cerinţe în comparaţie cu prevederile din legislația sectorială indicată la alin.(4), normele respective se aplică în coroborare cu prevederile prezentei legi.   </w:t>
            </w:r>
          </w:p>
          <w:p w14:paraId="7294F28C" w14:textId="550E333D" w:rsidR="00E842B4" w:rsidRPr="00FB7622" w:rsidRDefault="00E842B4" w:rsidP="00944BE8">
            <w:pPr>
              <w:shd w:val="clear" w:color="auto" w:fill="FFFFFF"/>
              <w:jc w:val="both"/>
              <w:rPr>
                <w:rFonts w:ascii="Times New Roman" w:hAnsi="Times New Roman" w:cs="Times New Roman"/>
                <w:bCs/>
                <w:sz w:val="20"/>
                <w:szCs w:val="20"/>
                <w:lang w:val="ro-RO"/>
              </w:rPr>
            </w:pPr>
          </w:p>
        </w:tc>
        <w:tc>
          <w:tcPr>
            <w:tcW w:w="2552" w:type="dxa"/>
          </w:tcPr>
          <w:p w14:paraId="6639499A" w14:textId="77777777" w:rsidR="00F52489" w:rsidRPr="00FB7622" w:rsidRDefault="00F52489" w:rsidP="00F52489">
            <w:pPr>
              <w:pStyle w:val="NoSpacing"/>
              <w:jc w:val="both"/>
              <w:rPr>
                <w:rFonts w:ascii="Times New Roman" w:hAnsi="Times New Roman" w:cs="Times New Roman"/>
                <w:b/>
                <w:sz w:val="20"/>
                <w:szCs w:val="20"/>
                <w:lang w:val="en-US" w:eastAsia="ru-RU"/>
              </w:rPr>
            </w:pPr>
            <w:r w:rsidRPr="00FB7622">
              <w:rPr>
                <w:rFonts w:ascii="Times New Roman" w:hAnsi="Times New Roman" w:cs="Times New Roman"/>
                <w:b/>
                <w:sz w:val="20"/>
                <w:szCs w:val="20"/>
                <w:lang w:val="en-US" w:eastAsia="ru-RU"/>
              </w:rPr>
              <w:lastRenderedPageBreak/>
              <w:t>Labour Code</w:t>
            </w:r>
          </w:p>
          <w:p w14:paraId="2EFD7287" w14:textId="3B8486EF" w:rsidR="00F52489" w:rsidRPr="00FB7622" w:rsidRDefault="00F52489" w:rsidP="00F52489">
            <w:pPr>
              <w:pStyle w:val="NoSpacing"/>
              <w:jc w:val="both"/>
              <w:rPr>
                <w:rFonts w:ascii="Times New Roman" w:hAnsi="Times New Roman" w:cs="Times New Roman"/>
                <w:sz w:val="20"/>
                <w:szCs w:val="20"/>
                <w:lang w:val="en-US" w:eastAsia="ru-RU"/>
              </w:rPr>
            </w:pPr>
            <w:r w:rsidRPr="00FB7622">
              <w:rPr>
                <w:rFonts w:ascii="Times New Roman" w:hAnsi="Times New Roman" w:cs="Times New Roman"/>
                <w:b/>
                <w:sz w:val="20"/>
                <w:szCs w:val="20"/>
                <w:lang w:val="en-US" w:eastAsia="ru-RU"/>
              </w:rPr>
              <w:t>Article 33</w:t>
            </w:r>
            <w:r w:rsidRPr="00FB7622">
              <w:rPr>
                <w:rFonts w:ascii="Times New Roman" w:hAnsi="Times New Roman" w:cs="Times New Roman"/>
                <w:sz w:val="20"/>
                <w:szCs w:val="20"/>
                <w:lang w:val="en-US" w:eastAsia="ru-RU"/>
              </w:rPr>
              <w:t>. Effect of the Collective Labour Agreement</w:t>
            </w:r>
            <w:r w:rsidRPr="00FB7622">
              <w:rPr>
                <w:rFonts w:ascii="Times New Roman" w:hAnsi="Times New Roman" w:cs="Times New Roman"/>
                <w:sz w:val="20"/>
                <w:szCs w:val="20"/>
                <w:lang w:val="en-US" w:eastAsia="ru-RU"/>
              </w:rPr>
              <w:br/>
              <w:t>(3) In the event of the reorganization of the unit through merger (consolidation or absorption), division (split or separation), transformation, or in the event of the liquidation of the unit, the collective labour agreement shall continue to produce its effects throughout the entire duration of the reorganization or liquidation process.</w:t>
            </w:r>
          </w:p>
          <w:p w14:paraId="4C1F652E" w14:textId="77777777" w:rsidR="00F52489" w:rsidRPr="00FB7622" w:rsidRDefault="00F52489" w:rsidP="00F52489">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 xml:space="preserve">(5) In the event of reorganization, change in the type of ownership of the unit or change of its owner, either party may propose to the other party the conclusion of a new collective labour </w:t>
            </w:r>
            <w:r w:rsidRPr="00FB7622">
              <w:rPr>
                <w:rFonts w:ascii="Times New Roman" w:hAnsi="Times New Roman" w:cs="Times New Roman"/>
                <w:sz w:val="20"/>
                <w:szCs w:val="20"/>
                <w:lang w:val="en-US" w:eastAsia="ru-RU"/>
              </w:rPr>
              <w:lastRenderedPageBreak/>
              <w:t>agreement or the extension of the previous agreement.</w:t>
            </w:r>
          </w:p>
          <w:p w14:paraId="6B798221" w14:textId="32D15A32" w:rsidR="00F52489" w:rsidRPr="00FB7622" w:rsidRDefault="00F52489" w:rsidP="00F52489">
            <w:pPr>
              <w:pStyle w:val="NoSpacing"/>
              <w:jc w:val="both"/>
              <w:rPr>
                <w:rFonts w:ascii="Times New Roman" w:hAnsi="Times New Roman" w:cs="Times New Roman"/>
                <w:sz w:val="20"/>
                <w:szCs w:val="20"/>
                <w:lang w:val="en-US" w:eastAsia="ru-RU"/>
              </w:rPr>
            </w:pPr>
          </w:p>
          <w:p w14:paraId="2F8225D3" w14:textId="77777777" w:rsidR="00F52489" w:rsidRPr="00FB7622" w:rsidRDefault="00F52489" w:rsidP="00F52489">
            <w:pPr>
              <w:pStyle w:val="NoSpacing"/>
              <w:jc w:val="both"/>
              <w:rPr>
                <w:rFonts w:ascii="Times New Roman" w:hAnsi="Times New Roman" w:cs="Times New Roman"/>
                <w:sz w:val="20"/>
                <w:szCs w:val="20"/>
                <w:lang w:val="en-US" w:eastAsia="ru-RU"/>
              </w:rPr>
            </w:pPr>
            <w:r w:rsidRPr="00FB7622">
              <w:rPr>
                <w:rFonts w:ascii="Times New Roman" w:hAnsi="Times New Roman" w:cs="Times New Roman"/>
                <w:b/>
                <w:sz w:val="20"/>
                <w:szCs w:val="20"/>
                <w:lang w:val="en-US" w:eastAsia="ru-RU"/>
              </w:rPr>
              <w:t>Article 42</w:t>
            </w:r>
            <w:r w:rsidRPr="00FB7622">
              <w:rPr>
                <w:rFonts w:ascii="Times New Roman" w:hAnsi="Times New Roman" w:cs="Times New Roman"/>
                <w:b/>
                <w:sz w:val="20"/>
                <w:szCs w:val="20"/>
                <w:vertAlign w:val="superscript"/>
                <w:lang w:val="en-US" w:eastAsia="ru-RU"/>
              </w:rPr>
              <w:t>1</w:t>
            </w:r>
            <w:r w:rsidRPr="00FB7622">
              <w:rPr>
                <w:rFonts w:ascii="Times New Roman" w:hAnsi="Times New Roman" w:cs="Times New Roman"/>
                <w:sz w:val="20"/>
                <w:szCs w:val="20"/>
                <w:lang w:val="en-US" w:eastAsia="ru-RU"/>
              </w:rPr>
              <w:t>. Information and Consultation of Employees</w:t>
            </w:r>
            <w:r w:rsidRPr="00FB7622">
              <w:rPr>
                <w:rFonts w:ascii="Times New Roman" w:hAnsi="Times New Roman" w:cs="Times New Roman"/>
                <w:sz w:val="20"/>
                <w:szCs w:val="20"/>
                <w:lang w:val="en-US" w:eastAsia="ru-RU"/>
              </w:rPr>
              <w:br/>
              <w:t>(11) When informing and consulting employees in connection with the reorganization of the unit, the change in the type of ownership or the change of its owner, the specific provisions set out in Article 197¹ shall be taken into account.</w:t>
            </w:r>
          </w:p>
          <w:p w14:paraId="2EF1D09E" w14:textId="247DF1CE" w:rsidR="00F52489" w:rsidRPr="00FB7622" w:rsidRDefault="00F52489" w:rsidP="00F52489">
            <w:pPr>
              <w:pStyle w:val="NoSpacing"/>
              <w:jc w:val="both"/>
              <w:rPr>
                <w:rFonts w:ascii="Times New Roman" w:hAnsi="Times New Roman" w:cs="Times New Roman"/>
                <w:sz w:val="20"/>
                <w:szCs w:val="20"/>
                <w:lang w:val="en-US" w:eastAsia="ru-RU"/>
              </w:rPr>
            </w:pPr>
          </w:p>
          <w:p w14:paraId="0DDD0363" w14:textId="77777777" w:rsidR="00F52489" w:rsidRPr="00FB7622" w:rsidRDefault="00F52489" w:rsidP="00F52489">
            <w:pPr>
              <w:pStyle w:val="NoSpacing"/>
              <w:jc w:val="both"/>
              <w:rPr>
                <w:rFonts w:ascii="Times New Roman" w:hAnsi="Times New Roman" w:cs="Times New Roman"/>
                <w:sz w:val="20"/>
                <w:szCs w:val="20"/>
                <w:lang w:val="en-US" w:eastAsia="ru-RU"/>
              </w:rPr>
            </w:pPr>
            <w:r w:rsidRPr="00FB7622">
              <w:rPr>
                <w:rFonts w:ascii="Times New Roman" w:hAnsi="Times New Roman" w:cs="Times New Roman"/>
                <w:b/>
                <w:sz w:val="20"/>
                <w:szCs w:val="20"/>
                <w:lang w:val="en-US" w:eastAsia="ru-RU"/>
              </w:rPr>
              <w:t>Article 197¹.</w:t>
            </w:r>
            <w:r w:rsidRPr="00FB7622">
              <w:rPr>
                <w:rFonts w:ascii="Times New Roman" w:hAnsi="Times New Roman" w:cs="Times New Roman"/>
                <w:sz w:val="20"/>
                <w:szCs w:val="20"/>
                <w:lang w:val="en-US" w:eastAsia="ru-RU"/>
              </w:rPr>
              <w:t xml:space="preserve"> Guarantees in Case of Reorganization of the Unit, Change in the Type of Ownership or Change of Its Owner</w:t>
            </w:r>
            <w:r w:rsidRPr="00FB7622">
              <w:rPr>
                <w:rFonts w:ascii="Times New Roman" w:hAnsi="Times New Roman" w:cs="Times New Roman"/>
                <w:sz w:val="20"/>
                <w:szCs w:val="20"/>
                <w:lang w:val="en-US" w:eastAsia="ru-RU"/>
              </w:rPr>
              <w:br/>
              <w:t>(1) In the event of reorganization of the unit, change in the type of ownership or change of its owner, the transferee shall assume all rights and obligations existing at the date of the relevant event arising from individual employment contracts and from collective labour agreements in force.</w:t>
            </w:r>
          </w:p>
          <w:p w14:paraId="72D7931A" w14:textId="77777777" w:rsidR="00F52489" w:rsidRPr="00FB7622" w:rsidRDefault="00F52489" w:rsidP="00F52489">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 xml:space="preserve">(2) The reorganization of the unit, change in the type of ownership or change of its owner shall not, in itself, constitute grounds for </w:t>
            </w:r>
            <w:r w:rsidRPr="00FB7622">
              <w:rPr>
                <w:rFonts w:ascii="Times New Roman" w:hAnsi="Times New Roman" w:cs="Times New Roman"/>
                <w:sz w:val="20"/>
                <w:szCs w:val="20"/>
                <w:lang w:val="en-US" w:eastAsia="ru-RU"/>
              </w:rPr>
              <w:lastRenderedPageBreak/>
              <w:t>termination of the individual employment contract (with the exceptions provided for in Article 86 para. (1) letter f)). At the same time, dismissal of employees may occur in such cases as a result of a reduction in the number of employees or staffing positions within the unit.</w:t>
            </w:r>
          </w:p>
          <w:p w14:paraId="533337BE" w14:textId="77777777" w:rsidR="00F52489" w:rsidRPr="00FB7622" w:rsidRDefault="00F52489" w:rsidP="00F52489">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(3) In the event of reorganization of the unit, change in the type of ownership or change of its owner, the employees’ right to information and consultation shall be respected. At least 30 calendar days prior to the initiation of the reorganization procedure, change in the type of ownership or change of the owner of the unit, the acting employer shall inform in writing the employees’ representatives regarding:</w:t>
            </w:r>
            <w:r w:rsidRPr="00FB7622">
              <w:rPr>
                <w:rFonts w:ascii="Times New Roman" w:hAnsi="Times New Roman" w:cs="Times New Roman"/>
                <w:sz w:val="20"/>
                <w:szCs w:val="20"/>
                <w:lang w:val="en-US" w:eastAsia="ru-RU"/>
              </w:rPr>
              <w:br/>
              <w:t>a) the date or proposed date of initiation of the reorganization procedure, change in the type of ownership or change of the owner of the unit;</w:t>
            </w:r>
            <w:r w:rsidRPr="00FB7622">
              <w:rPr>
                <w:rFonts w:ascii="Times New Roman" w:hAnsi="Times New Roman" w:cs="Times New Roman"/>
                <w:sz w:val="20"/>
                <w:szCs w:val="20"/>
                <w:lang w:val="en-US" w:eastAsia="ru-RU"/>
              </w:rPr>
              <w:br/>
              <w:t>b) the reasons for the reorganization, change in the type of ownership or change of the owner of the unit;</w:t>
            </w:r>
            <w:r w:rsidRPr="00FB7622">
              <w:rPr>
                <w:rFonts w:ascii="Times New Roman" w:hAnsi="Times New Roman" w:cs="Times New Roman"/>
                <w:sz w:val="20"/>
                <w:szCs w:val="20"/>
                <w:lang w:val="en-US" w:eastAsia="ru-RU"/>
              </w:rPr>
              <w:br/>
              <w:t xml:space="preserve">c) the legal, economic and </w:t>
            </w:r>
            <w:r w:rsidRPr="00FB7622">
              <w:rPr>
                <w:rFonts w:ascii="Times New Roman" w:hAnsi="Times New Roman" w:cs="Times New Roman"/>
                <w:sz w:val="20"/>
                <w:szCs w:val="20"/>
                <w:lang w:val="en-US" w:eastAsia="ru-RU"/>
              </w:rPr>
              <w:lastRenderedPageBreak/>
              <w:t>social consequences of the reorganization, change in the type of ownership or change of the owner of the unit for the employees;</w:t>
            </w:r>
            <w:r w:rsidRPr="00FB7622">
              <w:rPr>
                <w:rFonts w:ascii="Times New Roman" w:hAnsi="Times New Roman" w:cs="Times New Roman"/>
                <w:sz w:val="20"/>
                <w:szCs w:val="20"/>
                <w:lang w:val="en-US" w:eastAsia="ru-RU"/>
              </w:rPr>
              <w:br/>
              <w:t>d) the measures envisaged with regard to the employees.</w:t>
            </w:r>
          </w:p>
          <w:p w14:paraId="6EEE520E" w14:textId="77777777" w:rsidR="00F52489" w:rsidRPr="00FB7622" w:rsidRDefault="00F52489" w:rsidP="00F52489">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(4) The transferee shall be obliged to provide its employees’ representatives with the information referred to in paragraph (3) letters a)–d) at least 30 calendar days before the reorganization of the unit, change in the type of ownership or change of its owner takes effect.</w:t>
            </w:r>
          </w:p>
          <w:p w14:paraId="47CEE1B7" w14:textId="77777777" w:rsidR="00F52489" w:rsidRPr="00FB7622" w:rsidRDefault="00F52489" w:rsidP="00F52489">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(5) If there is neither a trade union nor elected representatives within the unit, the information specified in paragraph (3) shall be communicated to employees through:</w:t>
            </w:r>
            <w:r w:rsidRPr="00FB7622">
              <w:rPr>
                <w:rFonts w:ascii="Times New Roman" w:hAnsi="Times New Roman" w:cs="Times New Roman"/>
                <w:sz w:val="20"/>
                <w:szCs w:val="20"/>
                <w:lang w:val="en-US" w:eastAsia="ru-RU"/>
              </w:rPr>
              <w:br/>
              <w:t>a) a notice sent by electronic mail or other means of communication accessible to each employee; and/or</w:t>
            </w:r>
            <w:r w:rsidRPr="00FB7622">
              <w:rPr>
                <w:rFonts w:ascii="Times New Roman" w:hAnsi="Times New Roman" w:cs="Times New Roman"/>
                <w:sz w:val="20"/>
                <w:szCs w:val="20"/>
                <w:lang w:val="en-US" w:eastAsia="ru-RU"/>
              </w:rPr>
              <w:br/>
              <w:t>b) a public notice posted on the unit’s website, as applicable; and/or</w:t>
            </w:r>
            <w:r w:rsidRPr="00FB7622">
              <w:rPr>
                <w:rFonts w:ascii="Times New Roman" w:hAnsi="Times New Roman" w:cs="Times New Roman"/>
                <w:sz w:val="20"/>
                <w:szCs w:val="20"/>
                <w:lang w:val="en-US" w:eastAsia="ru-RU"/>
              </w:rPr>
              <w:br/>
              <w:t>c) a public notice displayed on an information board with general access at the unit’s headquarters and at each of its branches or representative offices.</w:t>
            </w:r>
          </w:p>
          <w:p w14:paraId="66B6026B" w14:textId="77777777" w:rsidR="00F52489" w:rsidRPr="00FB7622" w:rsidRDefault="00F52489" w:rsidP="00F52489">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lastRenderedPageBreak/>
              <w:t>(6) Where the transferor and/or the transferee envisage taking certain measures with regard to their employees, such measures shall be subject to consultation with the employees’ representatives in accordance with the provisions of Article 421.</w:t>
            </w:r>
          </w:p>
          <w:p w14:paraId="6F87B403" w14:textId="77777777" w:rsidR="00F52489" w:rsidRPr="00FB7622" w:rsidRDefault="00F52489" w:rsidP="00F52489">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(7) If, in the process of reorganization of the unit, change in the type of ownership or change of its owner, reductions in the number of employees or staffing positions are envisaged, the provisions of Article 88 shall additionally apply.</w:t>
            </w:r>
          </w:p>
          <w:p w14:paraId="4411BB92" w14:textId="0EB223D0" w:rsidR="00F52489" w:rsidRPr="00FB7622" w:rsidRDefault="00F52489" w:rsidP="00F52489">
            <w:pPr>
              <w:pStyle w:val="NoSpacing"/>
              <w:jc w:val="both"/>
              <w:rPr>
                <w:rFonts w:ascii="Times New Roman" w:hAnsi="Times New Roman" w:cs="Times New Roman"/>
                <w:sz w:val="20"/>
                <w:szCs w:val="20"/>
                <w:lang w:val="en-US" w:eastAsia="ru-RU"/>
              </w:rPr>
            </w:pPr>
          </w:p>
          <w:p w14:paraId="775599D7" w14:textId="77777777" w:rsidR="00F52489" w:rsidRPr="00FB7622" w:rsidRDefault="00F52489" w:rsidP="00F52489">
            <w:pPr>
              <w:pStyle w:val="NoSpacing"/>
              <w:jc w:val="both"/>
              <w:rPr>
                <w:rFonts w:ascii="Times New Roman" w:hAnsi="Times New Roman" w:cs="Times New Roman"/>
                <w:sz w:val="20"/>
                <w:szCs w:val="20"/>
                <w:lang w:val="en-US" w:eastAsia="ru-RU"/>
              </w:rPr>
            </w:pPr>
            <w:r w:rsidRPr="00FB7622">
              <w:rPr>
                <w:rFonts w:ascii="Times New Roman" w:hAnsi="Times New Roman" w:cs="Times New Roman"/>
                <w:b/>
                <w:sz w:val="20"/>
                <w:szCs w:val="20"/>
                <w:lang w:val="en-US" w:eastAsia="ru-RU"/>
              </w:rPr>
              <w:t>Article 388</w:t>
            </w:r>
            <w:r w:rsidRPr="00FB7622">
              <w:rPr>
                <w:rFonts w:ascii="Times New Roman" w:hAnsi="Times New Roman" w:cs="Times New Roman"/>
                <w:sz w:val="20"/>
                <w:szCs w:val="20"/>
                <w:lang w:val="en-US" w:eastAsia="ru-RU"/>
              </w:rPr>
              <w:t>. Guarantees for Persons Elected to Trade Union Bodies and Released from Their Basic Workplace</w:t>
            </w:r>
            <w:r w:rsidRPr="00FB7622">
              <w:rPr>
                <w:rFonts w:ascii="Times New Roman" w:hAnsi="Times New Roman" w:cs="Times New Roman"/>
                <w:sz w:val="20"/>
                <w:szCs w:val="20"/>
                <w:lang w:val="en-US" w:eastAsia="ru-RU"/>
              </w:rPr>
              <w:br/>
              <w:t xml:space="preserve">(2) Where reinstatement to the previously held position or to an equivalent position is impossible due to the liquidation of the unit, its reorganization, or the reduction of the number of employees or staffing positions, the respective employer shall pay the persons referred to in paragraph (1) a severance </w:t>
            </w:r>
            <w:r w:rsidRPr="00FB7622">
              <w:rPr>
                <w:rFonts w:ascii="Times New Roman" w:hAnsi="Times New Roman" w:cs="Times New Roman"/>
                <w:sz w:val="20"/>
                <w:szCs w:val="20"/>
                <w:lang w:val="en-US" w:eastAsia="ru-RU"/>
              </w:rPr>
              <w:lastRenderedPageBreak/>
              <w:t>allowance equal to six average monthly salaries.</w:t>
            </w:r>
          </w:p>
          <w:p w14:paraId="631B1509" w14:textId="77777777" w:rsidR="009F0085" w:rsidRPr="00FB7622" w:rsidRDefault="009F0085" w:rsidP="00F52489">
            <w:pPr>
              <w:pStyle w:val="NoSpacing"/>
              <w:jc w:val="both"/>
              <w:rPr>
                <w:rFonts w:ascii="Times New Roman" w:hAnsi="Times New Roman" w:cs="Times New Roman"/>
                <w:sz w:val="20"/>
                <w:szCs w:val="20"/>
                <w:lang w:val="en-US" w:eastAsia="ru-RU"/>
              </w:rPr>
            </w:pPr>
          </w:p>
          <w:p w14:paraId="7719522B" w14:textId="77777777" w:rsidR="009F0085" w:rsidRPr="00FB7622" w:rsidRDefault="009F0085" w:rsidP="009F0085">
            <w:pPr>
              <w:pStyle w:val="NoSpacing"/>
              <w:jc w:val="both"/>
              <w:rPr>
                <w:rFonts w:ascii="Times New Roman" w:hAnsi="Times New Roman" w:cs="Times New Roman"/>
                <w:sz w:val="20"/>
                <w:szCs w:val="20"/>
                <w:lang w:val="en-US" w:eastAsia="ru-RU"/>
              </w:rPr>
            </w:pPr>
            <w:r w:rsidRPr="00FB7622">
              <w:rPr>
                <w:rFonts w:ascii="Times New Roman" w:hAnsi="Times New Roman" w:cs="Times New Roman"/>
                <w:b/>
                <w:bCs/>
                <w:sz w:val="20"/>
                <w:szCs w:val="20"/>
                <w:lang w:val="en-US" w:eastAsia="ru-RU"/>
              </w:rPr>
              <w:t xml:space="preserve">Law 1134/1997 </w:t>
            </w:r>
            <w:r w:rsidRPr="00FB7622">
              <w:rPr>
                <w:rFonts w:ascii="Times New Roman" w:hAnsi="Times New Roman" w:cs="Times New Roman"/>
                <w:sz w:val="20"/>
                <w:szCs w:val="20"/>
                <w:lang w:val="en-US" w:eastAsia="ru-RU"/>
              </w:rPr>
              <w:t xml:space="preserve">in the wording of the Draft amendment of Law no. 1134/1997 </w:t>
            </w:r>
            <w:r w:rsidRPr="00FB7622">
              <w:rPr>
                <w:rFonts w:ascii="Times New Roman" w:hAnsi="Times New Roman" w:cs="Times New Roman"/>
                <w:sz w:val="20"/>
                <w:szCs w:val="20"/>
                <w:highlight w:val="yellow"/>
                <w:lang w:val="en-US" w:eastAsia="ru-RU"/>
              </w:rPr>
              <w:t>(ID 16339)</w:t>
            </w:r>
          </w:p>
          <w:p w14:paraId="21722BDE" w14:textId="77777777" w:rsidR="009F0085" w:rsidRPr="00FB7622" w:rsidRDefault="009F0085" w:rsidP="009F0085">
            <w:pPr>
              <w:pStyle w:val="NoSpacing"/>
              <w:jc w:val="both"/>
              <w:rPr>
                <w:rFonts w:ascii="Times New Roman" w:hAnsi="Times New Roman" w:cs="Times New Roman"/>
                <w:sz w:val="20"/>
                <w:szCs w:val="20"/>
                <w:lang w:val="en-US" w:eastAsia="ru-RU"/>
              </w:rPr>
            </w:pPr>
            <w:r w:rsidRPr="00FB7622">
              <w:rPr>
                <w:rFonts w:ascii="Times New Roman" w:hAnsi="Times New Roman" w:cs="Times New Roman"/>
                <w:b/>
                <w:bCs/>
                <w:sz w:val="20"/>
                <w:szCs w:val="20"/>
                <w:lang w:val="en-US" w:eastAsia="ru-RU"/>
              </w:rPr>
              <w:t>Article 1.</w:t>
            </w:r>
            <w:r w:rsidRPr="00FB7622">
              <w:rPr>
                <w:rFonts w:ascii="Times New Roman" w:hAnsi="Times New Roman" w:cs="Times New Roman"/>
                <w:sz w:val="20"/>
                <w:szCs w:val="20"/>
                <w:lang w:val="en-US" w:eastAsia="ru-RU"/>
              </w:rPr>
              <w:t xml:space="preserve"> Scope of application of the law.</w:t>
            </w:r>
          </w:p>
          <w:p w14:paraId="34099B06" w14:textId="77777777" w:rsidR="009F0085" w:rsidRPr="00FB7622" w:rsidRDefault="009F0085" w:rsidP="009F0085">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(4) The provisions of this law are without prejudice to the provisions provided for by the sectoral legislative acts of the European Union, directly applicable on the territory of the Republic of Moldova after the date of accession, or the national sectoral legislative acts, which transpose European directives and which regulate specific types of entities, fields or activities, such as banks, insurance or reinsurance companies, collective investment undertakings and investment management companies, optional pension funds and their administrators, but also the norms related to the protection of employees' rights, including on aspects related to the information and consultation of the personnel of the enterprises.</w:t>
            </w:r>
          </w:p>
          <w:p w14:paraId="06AAFFA3" w14:textId="6F8CF192" w:rsidR="009F0085" w:rsidRPr="00FB7622" w:rsidRDefault="009F0085" w:rsidP="009F0085">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(4</w:t>
            </w:r>
            <w:r w:rsidRPr="00FB7622">
              <w:rPr>
                <w:rFonts w:ascii="Times New Roman" w:hAnsi="Times New Roman" w:cs="Times New Roman"/>
                <w:sz w:val="20"/>
                <w:szCs w:val="20"/>
                <w:vertAlign w:val="superscript"/>
                <w:lang w:val="en-US" w:eastAsia="ru-RU"/>
              </w:rPr>
              <w:t>1</w:t>
            </w:r>
            <w:r w:rsidRPr="00FB7622">
              <w:rPr>
                <w:rFonts w:ascii="Times New Roman" w:hAnsi="Times New Roman" w:cs="Times New Roman"/>
                <w:sz w:val="20"/>
                <w:szCs w:val="20"/>
                <w:lang w:val="en-US" w:eastAsia="ru-RU"/>
              </w:rPr>
              <w:t xml:space="preserve">) In the case that this law provides for specific norms </w:t>
            </w:r>
            <w:r w:rsidRPr="00FB7622">
              <w:rPr>
                <w:rFonts w:ascii="Times New Roman" w:hAnsi="Times New Roman" w:cs="Times New Roman"/>
                <w:sz w:val="20"/>
                <w:szCs w:val="20"/>
                <w:lang w:val="en-US" w:eastAsia="ru-RU"/>
              </w:rPr>
              <w:lastRenderedPageBreak/>
              <w:t>or adds requirements compared to the provisions in the sectoral legislation indicated in para.(4), the respective norms shall apply in conjunction with the provisions of this law.</w:t>
            </w:r>
          </w:p>
          <w:p w14:paraId="5729EC2E" w14:textId="77777777" w:rsidR="00944BE8" w:rsidRPr="00FB7622" w:rsidRDefault="00944BE8" w:rsidP="00F52489">
            <w:pPr>
              <w:pStyle w:val="NoSpacing"/>
              <w:jc w:val="both"/>
              <w:rPr>
                <w:rFonts w:ascii="Times New Roman" w:hAnsi="Times New Roman" w:cs="Times New Roman"/>
                <w:sz w:val="20"/>
                <w:szCs w:val="20"/>
                <w:lang w:val="ro-MD"/>
              </w:rPr>
            </w:pPr>
          </w:p>
        </w:tc>
        <w:tc>
          <w:tcPr>
            <w:tcW w:w="1275" w:type="dxa"/>
          </w:tcPr>
          <w:p w14:paraId="7E569346" w14:textId="40B4ABFC" w:rsidR="00944BE8" w:rsidRPr="001F5A3D" w:rsidRDefault="00093F8E" w:rsidP="00944BE8">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E77E24" w:rsidRPr="001F5A3D">
              <w:rPr>
                <w:rFonts w:ascii="Times New Roman" w:hAnsi="Times New Roman" w:cs="Times New Roman"/>
                <w:bCs/>
                <w:color w:val="000000" w:themeColor="text1"/>
                <w:sz w:val="20"/>
                <w:szCs w:val="20"/>
                <w:lang w:val="ro-MD"/>
              </w:rPr>
              <w:t>/ Compatible</w:t>
            </w:r>
          </w:p>
        </w:tc>
        <w:tc>
          <w:tcPr>
            <w:tcW w:w="1874" w:type="dxa"/>
          </w:tcPr>
          <w:p w14:paraId="5A5CDA37" w14:textId="1CC31AC2" w:rsidR="00944BE8" w:rsidRPr="001F5A3D" w:rsidRDefault="00944BE8" w:rsidP="00EC1C79">
            <w:pPr>
              <w:jc w:val="both"/>
              <w:rPr>
                <w:rFonts w:ascii="Times New Roman" w:hAnsi="Times New Roman" w:cs="Times New Roman"/>
                <w:bCs/>
                <w:color w:val="000000" w:themeColor="text1"/>
                <w:sz w:val="20"/>
                <w:szCs w:val="20"/>
                <w:lang w:val="ro-MD"/>
              </w:rPr>
            </w:pPr>
          </w:p>
        </w:tc>
        <w:tc>
          <w:tcPr>
            <w:tcW w:w="1464" w:type="dxa"/>
          </w:tcPr>
          <w:p w14:paraId="372C5E80"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EE3FF1" w14:paraId="45680617" w14:textId="77777777" w:rsidTr="00866BCC">
        <w:tc>
          <w:tcPr>
            <w:tcW w:w="2547" w:type="dxa"/>
          </w:tcPr>
          <w:p w14:paraId="394A0442" w14:textId="77777777" w:rsidR="00944BE8" w:rsidRPr="00FB7622" w:rsidRDefault="00944BE8" w:rsidP="00944BE8">
            <w:pPr>
              <w:spacing w:before="100" w:beforeAutospacing="1" w:after="100" w:afterAutospacing="1"/>
              <w:jc w:val="center"/>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b/>
                <w:bCs/>
                <w:sz w:val="20"/>
                <w:szCs w:val="20"/>
                <w:lang w:val="ro-MD" w:eastAsia="ru-RU"/>
              </w:rPr>
              <w:lastRenderedPageBreak/>
              <w:t>Articolul 99</w:t>
            </w:r>
            <w:r w:rsidRPr="00FB7622">
              <w:rPr>
                <w:rFonts w:ascii="Times New Roman" w:eastAsia="Times New Roman" w:hAnsi="Times New Roman" w:cs="Times New Roman"/>
                <w:b/>
                <w:bCs/>
                <w:sz w:val="20"/>
                <w:szCs w:val="20"/>
                <w:lang w:val="ro-MD" w:eastAsia="ru-RU"/>
              </w:rPr>
              <w:br/>
              <w:t>Protecția intereselor creditorilor societăților care fuzionează</w:t>
            </w:r>
          </w:p>
          <w:p w14:paraId="51083F19" w14:textId="77777777" w:rsidR="00944BE8" w:rsidRPr="00FB7622" w:rsidRDefault="00944BE8" w:rsidP="00944BE8">
            <w:pPr>
              <w:spacing w:before="100" w:beforeAutospacing="1" w:after="100" w:afterAutospacing="1"/>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1. Legislația statelor membre prevede un sistem adecvat de protecție a intereselor creditorilor societăților care fuzionează, ale căror creanțe sunt anterioare publicării proiectului termenilor fuziunii și nu au ajuns la scadență la momentul publicării.</w:t>
            </w:r>
          </w:p>
          <w:p w14:paraId="498D5591" w14:textId="2395486E" w:rsidR="00944BE8" w:rsidRPr="00FB7622" w:rsidRDefault="00944BE8" w:rsidP="00944BE8">
            <w:pPr>
              <w:spacing w:before="100" w:beforeAutospacing="1" w:after="100" w:afterAutospacing="1"/>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2. În sensul alineatului (1), legislația statelor membre prevede cel puțin că acești creditori au dreptul de a obține garanții adecvate atunci când situația financiară a societăților care fuzionează face necesară o astfel de protecție și atunci când acești creditori nu dispun deja de astfel de garanții.</w:t>
            </w:r>
          </w:p>
          <w:p w14:paraId="3A67B00C" w14:textId="43D12536" w:rsidR="00944BE8" w:rsidRPr="00FB7622" w:rsidRDefault="00944BE8" w:rsidP="00944BE8">
            <w:pPr>
              <w:spacing w:before="100" w:beforeAutospacing="1" w:after="100" w:afterAutospacing="1"/>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lastRenderedPageBreak/>
              <w:t>Statele membre stabilesc condițiile pentru protecția prevăzută la alineatul (1) și în primul paragraf al prezentului alineat. În orice caz, statele membre se asigură că creditorii sunt autorizați să se adreseze autorității administrative sau judiciare competente pentru obținerea garanțiilor adecvate, cu condiția să poată demonstra în mod credibil că, din cauza fuziunii, satisfacerea creanțelor lor este pusă în pericol și că nu au obținut garanții adecvate din partea societății.</w:t>
            </w:r>
          </w:p>
          <w:p w14:paraId="36D9A2A3" w14:textId="2604AD03" w:rsidR="00944BE8" w:rsidRPr="00FB7622" w:rsidRDefault="00944BE8" w:rsidP="00944BE8">
            <w:pPr>
              <w:spacing w:before="100" w:beforeAutospacing="1" w:after="100" w:afterAutospacing="1"/>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3. Această protecție poate fi diferită pentru creditorii societății absorbante și pentru cei ai societății absorbite.</w:t>
            </w:r>
          </w:p>
          <w:p w14:paraId="65AFE393" w14:textId="77777777" w:rsidR="00944BE8" w:rsidRPr="00FB7622" w:rsidRDefault="00944BE8" w:rsidP="00944BE8">
            <w:pPr>
              <w:pStyle w:val="NoSpacing"/>
              <w:jc w:val="both"/>
              <w:rPr>
                <w:rFonts w:ascii="Times New Roman" w:hAnsi="Times New Roman" w:cs="Times New Roman"/>
                <w:b/>
                <w:sz w:val="20"/>
                <w:szCs w:val="20"/>
                <w:lang w:val="ro-MD" w:eastAsia="ru-RU"/>
              </w:rPr>
            </w:pPr>
          </w:p>
        </w:tc>
        <w:tc>
          <w:tcPr>
            <w:tcW w:w="2410" w:type="dxa"/>
          </w:tcPr>
          <w:p w14:paraId="12BCEF6B" w14:textId="3B5039D1"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99</w:t>
            </w:r>
          </w:p>
          <w:p w14:paraId="3D0EF190" w14:textId="0FC6DE38"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Protection of the interests of creditors of the merging companies</w:t>
            </w:r>
          </w:p>
          <w:p w14:paraId="5B6B4F02" w14:textId="77777777" w:rsidR="00944BE8" w:rsidRPr="00FB7622" w:rsidRDefault="00944BE8"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The laws of the Member States shall provide for an adequate system of protection of the interests of creditors of the merging companies whose claims antedate the publication of the draft terms of merger and have not fallen due at the time of such publication. </w:t>
            </w:r>
          </w:p>
          <w:p w14:paraId="58DE763C" w14:textId="77777777" w:rsidR="00944BE8" w:rsidRPr="00FB7622" w:rsidRDefault="00944BE8"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For the purposes of paragraph 1, the laws of the Member States shall at least provide that such creditors shall be entitled to obtain adequate safeguards where the financial situation of the merging companies makes such protection necessary and where those creditors do not already have such safeguards. </w:t>
            </w:r>
          </w:p>
          <w:p w14:paraId="40594245" w14:textId="77777777" w:rsidR="00944BE8" w:rsidRPr="00FB7622" w:rsidRDefault="00944BE8"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Member States shall lay down the conditions for the protection provided for in </w:t>
            </w:r>
            <w:r w:rsidRPr="00FB7622">
              <w:rPr>
                <w:rFonts w:ascii="Times New Roman" w:hAnsi="Times New Roman" w:cs="Times New Roman"/>
                <w:sz w:val="20"/>
                <w:szCs w:val="20"/>
                <w:lang w:val="en-US"/>
              </w:rPr>
              <w:lastRenderedPageBreak/>
              <w:t xml:space="preserve">paragraph 1 and in the first subparagraph of this paragraph. In any event, Member States shall ensure that the creditors are authorised to apply to the appropriate administrative or judicial authority for adequate safeguards provided that they can credibly demonstrate that due to the merger the satisfaction of their claims is at stake and that no adequate safeguards have been obtained from the company. </w:t>
            </w:r>
          </w:p>
          <w:p w14:paraId="27BA7730" w14:textId="696AC6CB" w:rsidR="00944BE8" w:rsidRPr="00FB7622" w:rsidRDefault="00944BE8" w:rsidP="00944BE8">
            <w:pPr>
              <w:jc w:val="both"/>
              <w:rPr>
                <w:rFonts w:ascii="Times New Roman" w:hAnsi="Times New Roman" w:cs="Times New Roman"/>
                <w:b/>
                <w:sz w:val="20"/>
                <w:szCs w:val="20"/>
                <w:lang w:val="en-US"/>
              </w:rPr>
            </w:pPr>
            <w:r w:rsidRPr="00FB7622">
              <w:rPr>
                <w:rFonts w:ascii="Times New Roman" w:hAnsi="Times New Roman" w:cs="Times New Roman"/>
                <w:sz w:val="20"/>
                <w:szCs w:val="20"/>
                <w:lang w:val="en-US"/>
              </w:rPr>
              <w:t>3. Such protection may be different for the creditors of the acquiring company and for those of the company being acquired.</w:t>
            </w:r>
          </w:p>
        </w:tc>
        <w:tc>
          <w:tcPr>
            <w:tcW w:w="2551" w:type="dxa"/>
          </w:tcPr>
          <w:p w14:paraId="7DF2844D" w14:textId="77777777"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 xml:space="preserve">Codul Civil </w:t>
            </w:r>
          </w:p>
          <w:p w14:paraId="5EC38C69" w14:textId="0A955750"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rStyle w:val="Strong"/>
                <w:sz w:val="20"/>
                <w:szCs w:val="20"/>
                <w:lang w:val="ro-MD"/>
              </w:rPr>
              <w:t>Articolul 207.</w:t>
            </w:r>
            <w:r w:rsidRPr="00FB7622">
              <w:rPr>
                <w:sz w:val="20"/>
                <w:szCs w:val="20"/>
                <w:lang w:val="ro-MD"/>
              </w:rPr>
              <w:t> Garantarea drepturilor creditorilor persoanei juridice în cazul  reorganizării ei</w:t>
            </w:r>
          </w:p>
          <w:p w14:paraId="39AB4C63"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(1) În termen de 15 zile de la adoptarea hotărîrii de reorganizare, organul executiv al persoanei juridice participante la reorganizare este obligat să informeze în scris toţi creditorii cunoscuţi şi să publice, în mod gratuit, pe pagina web oficială a organului înregistrării de stat un aviz privind reorganizarea.</w:t>
            </w:r>
          </w:p>
          <w:p w14:paraId="7B9E4A27"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(2) Creditorii pot, în termen de o lună de la publicarea avizului, să ceară persoanei juridice care se reorganizează garanţii în măsura în care nu pot cere satisfacerea creanţelor. Dreptul la garanţii aparţine creditorilor doar dacă vor dovedi că prin reorganizare se va periclita satisfacerea creanţelor lor.</w:t>
            </w:r>
          </w:p>
          <w:p w14:paraId="028FB25B"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lastRenderedPageBreak/>
              <w:t>(3) Creditorii sînt în drept să informeze organul înregistrării de stat cu privire la creanţele faţă de debitorul care se reorganizează.</w:t>
            </w:r>
          </w:p>
          <w:p w14:paraId="5DBA0E05"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(4) Persoanele juridice participante la reorganizare răspund solidar pentru obligaţiile apărute pînă la reorganizarea acestora dacă din actul de transmitere şi din bilanţul de repartiţie nu este posibilă determinarea succesorului.</w:t>
            </w:r>
          </w:p>
          <w:p w14:paraId="45B8C22A"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(5) Dacă un creditor nu a obținut realizarea creanței sale de la persoana juridică căreia îi este repartizată obligația corelativă prin dezmembrare, toate persoanele juridice care au dobîndit o parte din patrimoniul persoanei juridice dezmembrate răspund pentru obligația în cauză pînă la concurența valorii activelor nete care le-au fost repartizate prin dezmembrare, cu excepția persoanei juridice căreia i-a fost repartizată obligația respectivă, care răspunde nelimitat.</w:t>
            </w:r>
          </w:p>
          <w:p w14:paraId="5BFDA8C3"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 xml:space="preserve">(6) Membrii organului executiv al persoanei juridice participante la reorganizare răspund solidar, pe parcursul a 3 ani de la data </w:t>
            </w:r>
            <w:r w:rsidRPr="00FB7622">
              <w:rPr>
                <w:sz w:val="20"/>
                <w:szCs w:val="20"/>
                <w:lang w:val="ro-MD"/>
              </w:rPr>
              <w:lastRenderedPageBreak/>
              <w:t>reorganizării, pentru prejudiciul cauzat prin reorganizare creditorilor persoanelor juridice reorganizate.</w:t>
            </w:r>
          </w:p>
          <w:p w14:paraId="4DD29B1B" w14:textId="3F845215" w:rsidR="00944BE8" w:rsidRPr="00FB7622" w:rsidRDefault="00944BE8" w:rsidP="00944BE8">
            <w:pPr>
              <w:pStyle w:val="NormalWeb"/>
              <w:shd w:val="clear" w:color="auto" w:fill="FFFFFF"/>
              <w:spacing w:before="0" w:beforeAutospacing="0" w:after="0" w:afterAutospacing="0"/>
              <w:jc w:val="both"/>
              <w:rPr>
                <w:sz w:val="20"/>
                <w:szCs w:val="20"/>
                <w:lang w:val="ro-MD"/>
              </w:rPr>
            </w:pPr>
          </w:p>
          <w:p w14:paraId="524DB59C" w14:textId="21C6922E" w:rsidR="00944BE8" w:rsidRPr="00FB7622" w:rsidRDefault="00944BE8" w:rsidP="00944BE8">
            <w:pPr>
              <w:pStyle w:val="NormalWeb"/>
              <w:shd w:val="clear" w:color="auto" w:fill="FFFFFF"/>
              <w:spacing w:before="0" w:beforeAutospacing="0" w:after="0" w:afterAutospacing="0"/>
              <w:jc w:val="both"/>
              <w:rPr>
                <w:b/>
                <w:sz w:val="20"/>
                <w:szCs w:val="20"/>
                <w:lang w:val="ro-MD"/>
              </w:rPr>
            </w:pPr>
            <w:r w:rsidRPr="00FB7622">
              <w:rPr>
                <w:b/>
                <w:sz w:val="20"/>
                <w:szCs w:val="20"/>
                <w:lang w:val="ro-MD"/>
              </w:rPr>
              <w:t>Legea 1134/1997</w:t>
            </w:r>
          </w:p>
          <w:p w14:paraId="54951973" w14:textId="77777777" w:rsidR="00944BE8" w:rsidRPr="00FB7622" w:rsidRDefault="00944BE8" w:rsidP="00944BE8">
            <w:pPr>
              <w:pStyle w:val="NormalWeb"/>
              <w:spacing w:before="0" w:beforeAutospacing="0" w:after="0" w:afterAutospacing="0"/>
              <w:rPr>
                <w:sz w:val="20"/>
                <w:szCs w:val="20"/>
                <w:lang w:val="it-IT"/>
              </w:rPr>
            </w:pPr>
            <w:bookmarkStart w:id="0" w:name="Articolul_43."/>
            <w:r w:rsidRPr="00FB7622">
              <w:rPr>
                <w:b/>
                <w:bCs/>
                <w:sz w:val="20"/>
                <w:szCs w:val="20"/>
                <w:lang w:val="it-IT"/>
              </w:rPr>
              <w:t>Articolul 43.</w:t>
            </w:r>
            <w:bookmarkEnd w:id="0"/>
            <w:r w:rsidRPr="00FB7622">
              <w:rPr>
                <w:sz w:val="20"/>
                <w:szCs w:val="20"/>
                <w:lang w:val="it-IT"/>
              </w:rPr>
              <w:t xml:space="preserve"> Reducerea capitalului social</w:t>
            </w:r>
          </w:p>
          <w:p w14:paraId="76FE31F5" w14:textId="77777777" w:rsidR="00944BE8" w:rsidRPr="00FB7622" w:rsidRDefault="00944BE8" w:rsidP="00944BE8">
            <w:pPr>
              <w:jc w:val="both"/>
              <w:rPr>
                <w:rFonts w:ascii="Times New Roman" w:hAnsi="Times New Roman" w:cs="Times New Roman"/>
                <w:sz w:val="20"/>
                <w:szCs w:val="20"/>
                <w:lang w:val="it-IT"/>
              </w:rPr>
            </w:pPr>
            <w:r w:rsidRPr="00FB7622">
              <w:rPr>
                <w:rFonts w:ascii="Times New Roman" w:hAnsi="Times New Roman" w:cs="Times New Roman"/>
                <w:sz w:val="20"/>
                <w:szCs w:val="20"/>
                <w:lang w:val="it-IT"/>
              </w:rPr>
              <w:t>(5) Creditorii societății, în termen de o lună de la data publicării hotărârii cu privire la reducerea capitalului social, au dreptul să ceară de la societate la alegerea acesteia:</w:t>
            </w:r>
          </w:p>
          <w:p w14:paraId="10CF7466" w14:textId="77777777" w:rsidR="00944BE8" w:rsidRPr="00FB7622" w:rsidRDefault="00944BE8" w:rsidP="00944BE8">
            <w:pPr>
              <w:jc w:val="both"/>
              <w:rPr>
                <w:rFonts w:ascii="Times New Roman" w:hAnsi="Times New Roman" w:cs="Times New Roman"/>
                <w:sz w:val="20"/>
                <w:szCs w:val="20"/>
                <w:lang w:val="it-IT"/>
              </w:rPr>
            </w:pPr>
            <w:r w:rsidRPr="00FB7622">
              <w:rPr>
                <w:rFonts w:ascii="Times New Roman" w:hAnsi="Times New Roman" w:cs="Times New Roman"/>
                <w:sz w:val="20"/>
                <w:szCs w:val="20"/>
                <w:lang w:val="it-IT"/>
              </w:rPr>
              <w:t>a) acordarea de cauțiuni sau garantarea obligațiilor asumate de ea; sau</w:t>
            </w:r>
          </w:p>
          <w:p w14:paraId="01B13238" w14:textId="77777777" w:rsidR="00944BE8" w:rsidRPr="00FB7622" w:rsidRDefault="00944BE8" w:rsidP="00944BE8">
            <w:pPr>
              <w:jc w:val="both"/>
              <w:rPr>
                <w:rFonts w:ascii="Times New Roman" w:hAnsi="Times New Roman" w:cs="Times New Roman"/>
                <w:sz w:val="20"/>
                <w:szCs w:val="20"/>
                <w:lang w:val="it-IT"/>
              </w:rPr>
            </w:pPr>
            <w:r w:rsidRPr="00FB7622">
              <w:rPr>
                <w:rFonts w:ascii="Times New Roman" w:hAnsi="Times New Roman" w:cs="Times New Roman"/>
                <w:sz w:val="20"/>
                <w:szCs w:val="20"/>
                <w:lang w:val="it-IT"/>
              </w:rPr>
              <w:t>b) executarea înainte de termen sau încetarea înainte de termen a obligațiilor societății și repararea prejudiciilor cauzate de aceasta.</w:t>
            </w:r>
          </w:p>
          <w:p w14:paraId="59E2BF2F" w14:textId="372C0463" w:rsidR="00944BE8" w:rsidRPr="00FB7622" w:rsidRDefault="00944BE8" w:rsidP="00944BE8">
            <w:pPr>
              <w:pStyle w:val="NormalWeb"/>
              <w:shd w:val="clear" w:color="auto" w:fill="FFFFFF"/>
              <w:spacing w:before="0" w:beforeAutospacing="0" w:after="0" w:afterAutospacing="0"/>
              <w:jc w:val="both"/>
              <w:rPr>
                <w:sz w:val="20"/>
                <w:szCs w:val="20"/>
                <w:shd w:val="clear" w:color="auto" w:fill="FFFFFF"/>
                <w:lang w:val="ro-MD"/>
              </w:rPr>
            </w:pPr>
            <w:r w:rsidRPr="00FB7622">
              <w:rPr>
                <w:rStyle w:val="Strong"/>
                <w:sz w:val="20"/>
                <w:szCs w:val="20"/>
                <w:shd w:val="clear" w:color="auto" w:fill="FFFFFF"/>
                <w:lang w:val="ro-MD"/>
              </w:rPr>
              <w:t>Articolul 92.</w:t>
            </w:r>
            <w:r w:rsidRPr="00FB7622">
              <w:rPr>
                <w:sz w:val="20"/>
                <w:szCs w:val="20"/>
                <w:shd w:val="clear" w:color="auto" w:fill="FFFFFF"/>
                <w:lang w:val="ro-MD"/>
              </w:rPr>
              <w:t> Dispoziţii generale</w:t>
            </w:r>
          </w:p>
          <w:p w14:paraId="584F1635"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(7) În termen de 15 zile de la data luării hotărârii privind reorganizarea, societatea va înştiinţa în scris creditorii săi despre acest fapt şi va publica un aviz în Monitorul Oficial al Republicii Moldova şi, în mod gratuit, pe pagina web oficială a organului înregistrării de stat.</w:t>
            </w:r>
          </w:p>
          <w:p w14:paraId="6D13E111"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lastRenderedPageBreak/>
              <w:t>(8) Creditorul ale cărui creanțe sunt anterioare datei publicării avizului conform alin. (7) și nu sunt scadente la data publicării este în drept a cere societăţii să întreprindă măsurile prevăzute la art.43 alin.(5) în termen de o lună de la data publicării înştiinţării despre reorganizarea societăţii.</w:t>
            </w:r>
          </w:p>
          <w:p w14:paraId="2EB11305" w14:textId="5F5B5E74" w:rsidR="00944BE8" w:rsidRPr="00FB7622" w:rsidRDefault="00944BE8" w:rsidP="00944BE8">
            <w:pPr>
              <w:pStyle w:val="NormalWeb"/>
              <w:shd w:val="clear" w:color="auto" w:fill="FFFFFF"/>
              <w:spacing w:before="0" w:beforeAutospacing="0" w:after="0" w:afterAutospacing="0"/>
              <w:jc w:val="both"/>
              <w:rPr>
                <w:b/>
                <w:sz w:val="20"/>
                <w:szCs w:val="20"/>
                <w:lang w:val="ro-MD"/>
              </w:rPr>
            </w:pPr>
            <w:r w:rsidRPr="00FB7622">
              <w:rPr>
                <w:sz w:val="20"/>
                <w:szCs w:val="20"/>
                <w:shd w:val="clear" w:color="auto" w:fill="FFFFFF"/>
                <w:lang w:val="ro-MD"/>
              </w:rPr>
              <w:t>(9) În cazul lipsei cerinţelor creditorilor faţă de societate, hotărârea de reorganizare intră în vigoare după o lună de la data publicării. În cazul existenţei cerințelor creditorilor, hotărârea de reorganizare intră în vigoare după satisfacerea acestora.</w:t>
            </w:r>
          </w:p>
          <w:p w14:paraId="377B3EC9" w14:textId="5145CDBC" w:rsidR="00944BE8" w:rsidRPr="00FB7622" w:rsidRDefault="00944BE8" w:rsidP="00944BE8">
            <w:pPr>
              <w:jc w:val="both"/>
              <w:rPr>
                <w:rFonts w:ascii="Times New Roman" w:hAnsi="Times New Roman" w:cs="Times New Roman"/>
                <w:b/>
                <w:bCs/>
                <w:sz w:val="20"/>
                <w:szCs w:val="20"/>
                <w:lang w:val="ro-MD"/>
              </w:rPr>
            </w:pPr>
          </w:p>
        </w:tc>
        <w:tc>
          <w:tcPr>
            <w:tcW w:w="2552" w:type="dxa"/>
          </w:tcPr>
          <w:p w14:paraId="46D6D27C" w14:textId="400FD7DC"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Civil Code</w:t>
            </w:r>
          </w:p>
          <w:p w14:paraId="05E1EB4C" w14:textId="3AD8EDA9"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207</w:t>
            </w:r>
            <w:r w:rsidRPr="00FB7622">
              <w:rPr>
                <w:rFonts w:ascii="Times New Roman" w:hAnsi="Times New Roman" w:cs="Times New Roman"/>
                <w:sz w:val="20"/>
                <w:szCs w:val="20"/>
                <w:lang w:val="ro-MD"/>
              </w:rPr>
              <w:t>. Guaranteeing the rights of the creditors of the legal person in case of its reorganisation</w:t>
            </w:r>
          </w:p>
          <w:p w14:paraId="41F3147F" w14:textId="2F22506D"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Within 15 days from the adoption of the reorganisation resolution, the executive organ of the legal person participating in the reorganisation is obliged to inform in writing all known creditors and to publish, free of charge, on the official web page of the state registration organ a notice regarding the reorganisation.</w:t>
            </w:r>
          </w:p>
          <w:p w14:paraId="58929319" w14:textId="52742BE1"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(2) Creditors may, within one month from the publication of the notice, request from the legal person being reorganised guarantees insofar as they cannot request the satisfaction of the claims. The right to guarantees belongs to the creditors only if they prove that the reorganisation will endanger the satisfaction of their claims.</w:t>
            </w:r>
          </w:p>
          <w:p w14:paraId="56DF4156" w14:textId="4DC43F1D"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lastRenderedPageBreak/>
              <w:t>(3) Creditors are entitled to inform the state registration organ regarding the claims against the debtor being reorganised.</w:t>
            </w:r>
          </w:p>
          <w:p w14:paraId="4BA4F5F9" w14:textId="7CB61658"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(4) The legal persons participating in the reorganisation are jointly and severally liable for the obligations arising until their reorganisation if it is not possible to determine the successor from the transfer act and from the division balance sheet.</w:t>
            </w:r>
          </w:p>
          <w:p w14:paraId="69E9B223" w14:textId="708433DD"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(5) If a creditor has not obtained the realisation of its claim from the legal person to which the correlative obligation is allocated through division, all legal persons that have acquired a part of the patrimony of the divided legal person are liable for the obligation in question up to the value of the net assets that were allocated to them through division, with the exception of the legal person to which the respective obligation was allocated, which is unlimitedly liable.</w:t>
            </w:r>
          </w:p>
          <w:p w14:paraId="4563DAAE"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(6) The members of the executive organ of the legal person participating in the reorganisation are jointly and severally liable, for a period </w:t>
            </w:r>
            <w:r w:rsidRPr="00FB7622">
              <w:rPr>
                <w:rFonts w:ascii="Times New Roman" w:hAnsi="Times New Roman" w:cs="Times New Roman"/>
                <w:sz w:val="20"/>
                <w:szCs w:val="20"/>
                <w:lang w:val="ro-MD"/>
              </w:rPr>
              <w:lastRenderedPageBreak/>
              <w:t>of 3 years from the date of the reorganisation, for the damage caused by the reorganisation to the creditors of the reorganised legal persons.</w:t>
            </w:r>
          </w:p>
          <w:p w14:paraId="22C9299E" w14:textId="77777777" w:rsidR="00944BE8" w:rsidRPr="00FB7622" w:rsidRDefault="00944BE8" w:rsidP="00944BE8">
            <w:pPr>
              <w:jc w:val="both"/>
              <w:rPr>
                <w:rFonts w:ascii="Times New Roman" w:hAnsi="Times New Roman" w:cs="Times New Roman"/>
                <w:sz w:val="20"/>
                <w:szCs w:val="20"/>
                <w:lang w:val="ro-MD"/>
              </w:rPr>
            </w:pPr>
          </w:p>
          <w:p w14:paraId="4A25D9AA" w14:textId="1AC695E8"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Law 1134/1997</w:t>
            </w:r>
          </w:p>
          <w:p w14:paraId="739FB383" w14:textId="4F71990E"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 xml:space="preserve">Article 43. </w:t>
            </w:r>
            <w:r w:rsidRPr="00FB7622">
              <w:rPr>
                <w:rFonts w:ascii="Times New Roman" w:hAnsi="Times New Roman" w:cs="Times New Roman"/>
                <w:sz w:val="20"/>
                <w:szCs w:val="20"/>
                <w:lang w:val="ro-MD"/>
              </w:rPr>
              <w:t>Reduction of the share capital</w:t>
            </w:r>
          </w:p>
          <w:p w14:paraId="0AA4436D" w14:textId="54099BA1"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(5) The creditors of the company, within one month from the date of publication of the resolution regarding the reduction of the share capital, have the right to request from the company, at the latter's choice:</w:t>
            </w:r>
          </w:p>
          <w:p w14:paraId="63F98CB3" w14:textId="0FA45EC3"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 the provision of sureties or the guarantee of the obligations assumed by it; or</w:t>
            </w:r>
          </w:p>
          <w:p w14:paraId="0876B241" w14:textId="77978F88"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b) the performance before the term or the termination before the term of the company's obligations and the reparation of losses caused by it.</w:t>
            </w:r>
          </w:p>
          <w:p w14:paraId="38BB8257" w14:textId="2FD40834"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Article 92. General provisions</w:t>
            </w:r>
          </w:p>
          <w:p w14:paraId="42E0764B" w14:textId="744B708E"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(7) Within 15 days from the date of the reorganisation resolution, the company shall notify its creditors in writing of this fact and shall publish a notice in the Official Gazette of the Republic of Moldova and, free of charge, </w:t>
            </w:r>
            <w:r w:rsidRPr="00FB7622">
              <w:rPr>
                <w:rFonts w:ascii="Times New Roman" w:hAnsi="Times New Roman" w:cs="Times New Roman"/>
                <w:sz w:val="20"/>
                <w:szCs w:val="20"/>
                <w:lang w:val="ro-MD"/>
              </w:rPr>
              <w:lastRenderedPageBreak/>
              <w:t>on the official web page of the state registration organ.</w:t>
            </w:r>
          </w:p>
          <w:p w14:paraId="4A69D518" w14:textId="0D29E43C"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(8) The creditor whose claims are prior to the date of publication of the notice according to para. (7) and are not due at the date of publication is entitled to request the company to undertake the measures provided in art. 43 para. (5) within one month from the date of publication of the notification regarding the reorganisation of the company.</w:t>
            </w:r>
          </w:p>
          <w:p w14:paraId="0BAA06C2"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(9) In the absence of requests from the creditors towards the company, the reorganisation resolution enters into force one month after the date of publication. In the case of existing requests from the creditors, the reorganisation resolution enters into force after their satisfaction.</w:t>
            </w:r>
          </w:p>
          <w:p w14:paraId="0E247067" w14:textId="1B2593F6" w:rsidR="00944BE8" w:rsidRPr="00FB7622" w:rsidRDefault="00944BE8" w:rsidP="00944BE8">
            <w:pPr>
              <w:jc w:val="both"/>
              <w:rPr>
                <w:rFonts w:ascii="Times New Roman" w:hAnsi="Times New Roman" w:cs="Times New Roman"/>
                <w:sz w:val="20"/>
                <w:szCs w:val="20"/>
                <w:lang w:val="ro-MD"/>
              </w:rPr>
            </w:pPr>
          </w:p>
        </w:tc>
        <w:tc>
          <w:tcPr>
            <w:tcW w:w="1275" w:type="dxa"/>
          </w:tcPr>
          <w:p w14:paraId="26F8C88E" w14:textId="2DE116E2" w:rsidR="00944BE8" w:rsidRPr="001F5A3D" w:rsidRDefault="00944BE8" w:rsidP="00944BE8">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102C6E" w:rsidRPr="001F5A3D">
              <w:rPr>
                <w:rFonts w:ascii="Times New Roman" w:hAnsi="Times New Roman" w:cs="Times New Roman"/>
                <w:bCs/>
                <w:color w:val="000000" w:themeColor="text1"/>
                <w:sz w:val="20"/>
                <w:szCs w:val="20"/>
                <w:lang w:val="ro-MD"/>
              </w:rPr>
              <w:t>/ Compatible</w:t>
            </w:r>
          </w:p>
        </w:tc>
        <w:tc>
          <w:tcPr>
            <w:tcW w:w="1874" w:type="dxa"/>
          </w:tcPr>
          <w:p w14:paraId="424D8F17" w14:textId="7CAC0ACC" w:rsidR="00944BE8" w:rsidRPr="001F5A3D" w:rsidRDefault="00944BE8" w:rsidP="00944BE8">
            <w:pPr>
              <w:spacing w:before="100" w:beforeAutospacing="1" w:after="100" w:afterAutospacing="1"/>
              <w:jc w:val="both"/>
              <w:rPr>
                <w:rFonts w:ascii="Times New Roman" w:eastAsia="Times New Roman" w:hAnsi="Times New Roman" w:cs="Times New Roman"/>
                <w:color w:val="000000" w:themeColor="text1"/>
                <w:sz w:val="20"/>
                <w:szCs w:val="20"/>
                <w:lang w:val="ro-MD" w:eastAsia="ru-RU"/>
              </w:rPr>
            </w:pPr>
            <w:r w:rsidRPr="001F5A3D">
              <w:rPr>
                <w:rFonts w:ascii="Times New Roman" w:hAnsi="Times New Roman" w:cs="Times New Roman"/>
                <w:bCs/>
                <w:color w:val="000000" w:themeColor="text1"/>
                <w:sz w:val="20"/>
                <w:szCs w:val="20"/>
                <w:lang w:val="ro-MD"/>
              </w:rPr>
              <w:t xml:space="preserve">Legislația națională nu supune diferențierii  garanțiile creditorilor în situația în care aceștia aparțin societății absorbante sau absorbite. </w:t>
            </w:r>
          </w:p>
          <w:p w14:paraId="3132BEB6" w14:textId="0011B4B1"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02CB1EC4"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33ECA823" w14:textId="77777777" w:rsidTr="00866BCC">
        <w:tc>
          <w:tcPr>
            <w:tcW w:w="2547" w:type="dxa"/>
          </w:tcPr>
          <w:p w14:paraId="7FB0E53A" w14:textId="77777777" w:rsidR="00944BE8" w:rsidRPr="00FB7622" w:rsidRDefault="00944BE8" w:rsidP="00944BE8">
            <w:pPr>
              <w:pStyle w:val="NormalWeb"/>
              <w:jc w:val="center"/>
              <w:rPr>
                <w:sz w:val="20"/>
                <w:szCs w:val="20"/>
                <w:lang w:val="it-IT"/>
              </w:rPr>
            </w:pPr>
            <w:r w:rsidRPr="00FB7622">
              <w:rPr>
                <w:rStyle w:val="Strong"/>
                <w:sz w:val="20"/>
                <w:szCs w:val="20"/>
                <w:lang w:val="ro-MD"/>
              </w:rPr>
              <w:lastRenderedPageBreak/>
              <w:t>Articolul 100</w:t>
            </w:r>
            <w:r w:rsidRPr="00FB7622">
              <w:rPr>
                <w:b/>
                <w:bCs/>
                <w:sz w:val="20"/>
                <w:szCs w:val="20"/>
                <w:lang w:val="ro-MD"/>
              </w:rPr>
              <w:br/>
            </w:r>
            <w:r w:rsidRPr="00FB7622">
              <w:rPr>
                <w:rStyle w:val="Strong"/>
                <w:sz w:val="20"/>
                <w:szCs w:val="20"/>
                <w:lang w:val="ro-MD"/>
              </w:rPr>
              <w:t>Protecția intereselor deținătorilor de obligațiuni ai societăților care fuzionează</w:t>
            </w:r>
          </w:p>
          <w:p w14:paraId="40A830A9" w14:textId="77777777" w:rsidR="00944BE8" w:rsidRPr="00FB7622" w:rsidRDefault="00944BE8" w:rsidP="00944BE8">
            <w:pPr>
              <w:pStyle w:val="NormalWeb"/>
              <w:jc w:val="both"/>
              <w:rPr>
                <w:sz w:val="20"/>
                <w:szCs w:val="20"/>
                <w:lang w:val="ro-MD"/>
              </w:rPr>
            </w:pPr>
            <w:r w:rsidRPr="00FB7622">
              <w:rPr>
                <w:sz w:val="20"/>
                <w:szCs w:val="20"/>
                <w:lang w:val="ro-MD"/>
              </w:rPr>
              <w:t xml:space="preserve">Fără a aduce atingere regulilor care guvernează exercitarea colectivă a drepturilor acestora, articolul </w:t>
            </w:r>
            <w:r w:rsidRPr="00FB7622">
              <w:rPr>
                <w:sz w:val="20"/>
                <w:szCs w:val="20"/>
                <w:lang w:val="ro-MD"/>
              </w:rPr>
              <w:lastRenderedPageBreak/>
              <w:t>99 se aplică deținătorilor de obligațiuni ai societăților care fuzionează, cu excepția cazului în care fuziunea a fost aprobată de o adunare a deținătorilor de obligațiuni, dacă o astfel de adunare este prevăzută de legislația națională, sau de către deținătorii de obligațiuni individual.</w:t>
            </w:r>
          </w:p>
          <w:p w14:paraId="77961715" w14:textId="6B5F435D" w:rsidR="00944BE8" w:rsidRPr="00FB7622" w:rsidRDefault="00944BE8" w:rsidP="00944BE8">
            <w:pPr>
              <w:pStyle w:val="NormalWeb"/>
              <w:jc w:val="both"/>
              <w:rPr>
                <w:sz w:val="20"/>
                <w:szCs w:val="20"/>
                <w:lang w:val="ro-MD"/>
              </w:rPr>
            </w:pPr>
          </w:p>
        </w:tc>
        <w:tc>
          <w:tcPr>
            <w:tcW w:w="2410" w:type="dxa"/>
          </w:tcPr>
          <w:p w14:paraId="3E4263D2" w14:textId="77777777"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 xml:space="preserve">Article 100 </w:t>
            </w:r>
          </w:p>
          <w:p w14:paraId="521DD6AF" w14:textId="77777777"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 xml:space="preserve">Protection of the interests of debenture holders of the merging companies </w:t>
            </w:r>
          </w:p>
          <w:p w14:paraId="5F799777" w14:textId="77777777" w:rsidR="00944BE8" w:rsidRPr="00FB7622" w:rsidRDefault="00944BE8"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Without prejudice to the rules governing the collective exercise of their rights, Article 99 shall apply to the debenture holders of the merging </w:t>
            </w:r>
            <w:r w:rsidRPr="00FB7622">
              <w:rPr>
                <w:rFonts w:ascii="Times New Roman" w:hAnsi="Times New Roman" w:cs="Times New Roman"/>
                <w:sz w:val="20"/>
                <w:szCs w:val="20"/>
                <w:lang w:val="en-US"/>
              </w:rPr>
              <w:lastRenderedPageBreak/>
              <w:t>companies, except where the merger has been approved by a meeting of the debenture holders, if such a meeting is provided for under national laws, or by the debenture holders individually.</w:t>
            </w:r>
          </w:p>
          <w:p w14:paraId="54006A21" w14:textId="6ECA3C56" w:rsidR="00944BE8" w:rsidRPr="00FB7622" w:rsidRDefault="00944BE8" w:rsidP="00944BE8">
            <w:pPr>
              <w:jc w:val="both"/>
              <w:rPr>
                <w:rFonts w:ascii="Times New Roman" w:hAnsi="Times New Roman" w:cs="Times New Roman"/>
                <w:b/>
                <w:sz w:val="20"/>
                <w:szCs w:val="20"/>
                <w:lang w:val="en-US"/>
              </w:rPr>
            </w:pPr>
          </w:p>
        </w:tc>
        <w:tc>
          <w:tcPr>
            <w:tcW w:w="2551" w:type="dxa"/>
          </w:tcPr>
          <w:p w14:paraId="122EB7BF" w14:textId="77777777" w:rsidR="00944BE8" w:rsidRPr="00FB7622" w:rsidRDefault="00944BE8" w:rsidP="00944BE8">
            <w:pPr>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 xml:space="preserve">Legea 1134/1997 </w:t>
            </w:r>
          </w:p>
          <w:p w14:paraId="7944B915" w14:textId="5C7D4960" w:rsidR="00944BE8" w:rsidRPr="00FB7622" w:rsidRDefault="00944BE8" w:rsidP="00944BE8">
            <w:pPr>
              <w:jc w:val="both"/>
              <w:rPr>
                <w:rFonts w:ascii="Times New Roman" w:hAnsi="Times New Roman" w:cs="Times New Roman"/>
                <w:sz w:val="20"/>
                <w:szCs w:val="20"/>
                <w:shd w:val="clear" w:color="auto" w:fill="FFFFFF"/>
                <w:lang w:val="it-IT"/>
              </w:rPr>
            </w:pPr>
            <w:r w:rsidRPr="00FB7622">
              <w:rPr>
                <w:rStyle w:val="Strong"/>
                <w:rFonts w:ascii="Times New Roman" w:hAnsi="Times New Roman" w:cs="Times New Roman"/>
                <w:sz w:val="20"/>
                <w:szCs w:val="20"/>
                <w:shd w:val="clear" w:color="auto" w:fill="FFFFFF"/>
                <w:lang w:val="it-IT"/>
              </w:rPr>
              <w:t>Articolul 17.</w:t>
            </w:r>
            <w:r w:rsidRPr="00FB7622">
              <w:rPr>
                <w:rFonts w:ascii="Times New Roman" w:hAnsi="Times New Roman" w:cs="Times New Roman"/>
                <w:sz w:val="20"/>
                <w:szCs w:val="20"/>
                <w:shd w:val="clear" w:color="auto" w:fill="FFFFFF"/>
                <w:lang w:val="it-IT"/>
              </w:rPr>
              <w:t> Obligaţiunile</w:t>
            </w:r>
          </w:p>
          <w:p w14:paraId="60C5683F" w14:textId="77777777" w:rsidR="00944BE8" w:rsidRPr="00FB7622" w:rsidRDefault="00944BE8" w:rsidP="00944BE8">
            <w:pPr>
              <w:jc w:val="both"/>
              <w:rPr>
                <w:rFonts w:ascii="Times New Roman" w:hAnsi="Times New Roman" w:cs="Times New Roman"/>
                <w:sz w:val="20"/>
                <w:szCs w:val="20"/>
                <w:shd w:val="clear" w:color="auto" w:fill="FFFFFF"/>
                <w:lang w:val="it-IT"/>
              </w:rPr>
            </w:pPr>
            <w:r w:rsidRPr="00FB7622">
              <w:rPr>
                <w:rFonts w:ascii="Times New Roman" w:hAnsi="Times New Roman" w:cs="Times New Roman"/>
                <w:sz w:val="20"/>
                <w:szCs w:val="20"/>
                <w:shd w:val="clear" w:color="auto" w:fill="FFFFFF"/>
                <w:lang w:val="it-IT"/>
              </w:rPr>
              <w:t>(2) Deţinătorii de obligaţiuni apar în calitate de creditori ai societăţii.</w:t>
            </w:r>
          </w:p>
          <w:p w14:paraId="74BD498E" w14:textId="77777777" w:rsidR="00944BE8" w:rsidRPr="00FB7622" w:rsidRDefault="00944BE8" w:rsidP="00944BE8">
            <w:pPr>
              <w:jc w:val="both"/>
              <w:rPr>
                <w:rFonts w:ascii="Times New Roman" w:hAnsi="Times New Roman" w:cs="Times New Roman"/>
                <w:sz w:val="20"/>
                <w:szCs w:val="20"/>
                <w:lang w:val="it-IT"/>
              </w:rPr>
            </w:pPr>
            <w:r w:rsidRPr="00FB7622">
              <w:rPr>
                <w:rFonts w:ascii="Times New Roman" w:hAnsi="Times New Roman" w:cs="Times New Roman"/>
                <w:b/>
                <w:bCs/>
                <w:sz w:val="20"/>
                <w:szCs w:val="20"/>
                <w:lang w:val="it-IT"/>
              </w:rPr>
              <w:t>Articolul 92.</w:t>
            </w:r>
            <w:r w:rsidRPr="00FB7622">
              <w:rPr>
                <w:rFonts w:ascii="Times New Roman" w:hAnsi="Times New Roman" w:cs="Times New Roman"/>
                <w:sz w:val="20"/>
                <w:szCs w:val="20"/>
                <w:lang w:val="it-IT"/>
              </w:rPr>
              <w:t xml:space="preserve"> Dispoziții generale</w:t>
            </w:r>
          </w:p>
          <w:p w14:paraId="1CBBB51D" w14:textId="77777777" w:rsidR="00944BE8" w:rsidRPr="00FB7622" w:rsidRDefault="00944BE8" w:rsidP="00944BE8">
            <w:pPr>
              <w:jc w:val="both"/>
              <w:rPr>
                <w:rFonts w:ascii="Times New Roman" w:hAnsi="Times New Roman" w:cs="Times New Roman"/>
                <w:sz w:val="20"/>
                <w:szCs w:val="20"/>
                <w:lang w:val="it-IT"/>
              </w:rPr>
            </w:pPr>
            <w:r w:rsidRPr="00FB7622">
              <w:rPr>
                <w:rFonts w:ascii="Times New Roman" w:hAnsi="Times New Roman" w:cs="Times New Roman"/>
                <w:sz w:val="20"/>
                <w:szCs w:val="20"/>
                <w:lang w:val="it-IT"/>
              </w:rPr>
              <w:t xml:space="preserve">(7) În termen de 15 zile de la data luării hotărârii privind reorganizarea, societatea va </w:t>
            </w:r>
            <w:r w:rsidRPr="00FB7622">
              <w:rPr>
                <w:rFonts w:ascii="Times New Roman" w:hAnsi="Times New Roman" w:cs="Times New Roman"/>
                <w:sz w:val="20"/>
                <w:szCs w:val="20"/>
                <w:lang w:val="it-IT"/>
              </w:rPr>
              <w:lastRenderedPageBreak/>
              <w:t>înștiința în scris creditorii săi despre acest fapt și va publica un aviz în Monitorul Oficial al Republicii Moldova și, în mod gratuit, pe pagina web oficială a organului înregistrării de stat.</w:t>
            </w:r>
          </w:p>
          <w:p w14:paraId="681FDBFF" w14:textId="77777777" w:rsidR="00944BE8" w:rsidRPr="00FB7622" w:rsidRDefault="00944BE8" w:rsidP="00944BE8">
            <w:pPr>
              <w:jc w:val="both"/>
              <w:rPr>
                <w:rFonts w:ascii="Times New Roman" w:hAnsi="Times New Roman" w:cs="Times New Roman"/>
                <w:sz w:val="20"/>
                <w:szCs w:val="20"/>
                <w:lang w:val="it-IT"/>
              </w:rPr>
            </w:pPr>
            <w:r w:rsidRPr="00FB7622">
              <w:rPr>
                <w:rFonts w:ascii="Times New Roman" w:hAnsi="Times New Roman" w:cs="Times New Roman"/>
                <w:sz w:val="20"/>
                <w:szCs w:val="20"/>
                <w:lang w:val="it-IT"/>
              </w:rPr>
              <w:t>(8) Creditorul ale cărui creanțe sunt anterioare datei publicării avizului conform alin.(7) și nu sunt scadente la data publicării este în drept a cere societății să întreprindă măsurile prevăzute la art.43 alin.(5) în termen de o lună de la data publicării înștiințării despre reorganizarea societății.</w:t>
            </w:r>
          </w:p>
          <w:p w14:paraId="3B37937A" w14:textId="77777777" w:rsidR="00944BE8" w:rsidRPr="00FB7622" w:rsidRDefault="00944BE8" w:rsidP="00944BE8">
            <w:pPr>
              <w:jc w:val="both"/>
              <w:rPr>
                <w:rFonts w:ascii="Times New Roman" w:hAnsi="Times New Roman" w:cs="Times New Roman"/>
                <w:sz w:val="20"/>
                <w:szCs w:val="20"/>
                <w:lang w:val="it-IT"/>
              </w:rPr>
            </w:pPr>
            <w:r w:rsidRPr="00FB7622">
              <w:rPr>
                <w:rFonts w:ascii="Times New Roman" w:hAnsi="Times New Roman" w:cs="Times New Roman"/>
                <w:sz w:val="20"/>
                <w:szCs w:val="20"/>
                <w:lang w:val="it-IT"/>
              </w:rPr>
              <w:t>(9) În cazul lipsei cerințelor creditorilor față de societate, hotărârea de reorganizare intră în vigoare după o lună de la data publicării. În cazul existenței cerințelor creditorilor, hotărârea de reorganizare intră în vigoare după satisfacerea acestora.</w:t>
            </w:r>
          </w:p>
          <w:p w14:paraId="2EF4443D" w14:textId="5DDB256C" w:rsidR="00944BE8" w:rsidRPr="00FB7622" w:rsidRDefault="00944BE8" w:rsidP="00944BE8">
            <w:pPr>
              <w:jc w:val="both"/>
              <w:rPr>
                <w:rFonts w:ascii="Times New Roman" w:hAnsi="Times New Roman" w:cs="Times New Roman"/>
                <w:sz w:val="20"/>
                <w:szCs w:val="20"/>
                <w:shd w:val="clear" w:color="auto" w:fill="FFFFFF"/>
                <w:lang w:val="it-IT"/>
              </w:rPr>
            </w:pPr>
          </w:p>
        </w:tc>
        <w:tc>
          <w:tcPr>
            <w:tcW w:w="2552" w:type="dxa"/>
          </w:tcPr>
          <w:p w14:paraId="60E2BD57" w14:textId="14D1F168"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Law 1134/1997</w:t>
            </w:r>
          </w:p>
          <w:p w14:paraId="4A670DCE" w14:textId="5526EDB5"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17</w:t>
            </w:r>
            <w:r w:rsidRPr="00FB7622">
              <w:rPr>
                <w:rFonts w:ascii="Times New Roman" w:hAnsi="Times New Roman" w:cs="Times New Roman"/>
                <w:sz w:val="20"/>
                <w:szCs w:val="20"/>
                <w:lang w:val="ro-MD"/>
              </w:rPr>
              <w:t>. Bonds</w:t>
            </w:r>
          </w:p>
          <w:p w14:paraId="32026AF6" w14:textId="517A2B2B"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(2) Bondholders are creditors of the company.</w:t>
            </w:r>
          </w:p>
          <w:p w14:paraId="38E3FACA" w14:textId="56D6F878" w:rsidR="00944BE8" w:rsidRPr="00FB7622" w:rsidRDefault="00944BE8" w:rsidP="00944BE8">
            <w:pPr>
              <w:jc w:val="both"/>
              <w:rPr>
                <w:rFonts w:ascii="Times New Roman" w:hAnsi="Times New Roman" w:cs="Times New Roman"/>
                <w:sz w:val="20"/>
                <w:szCs w:val="20"/>
                <w:lang w:val="en-GB"/>
              </w:rPr>
            </w:pPr>
            <w:r w:rsidRPr="00FB7622">
              <w:rPr>
                <w:rFonts w:ascii="Times New Roman" w:hAnsi="Times New Roman" w:cs="Times New Roman"/>
                <w:b/>
                <w:bCs/>
                <w:sz w:val="20"/>
                <w:szCs w:val="20"/>
                <w:lang w:val="en-GB"/>
              </w:rPr>
              <w:t>Article 92.</w:t>
            </w:r>
            <w:r w:rsidRPr="00FB7622">
              <w:rPr>
                <w:rFonts w:ascii="Times New Roman" w:hAnsi="Times New Roman" w:cs="Times New Roman"/>
                <w:sz w:val="20"/>
                <w:szCs w:val="20"/>
                <w:lang w:val="en-GB"/>
              </w:rPr>
              <w:t xml:space="preserve"> General provisions</w:t>
            </w:r>
          </w:p>
          <w:p w14:paraId="5F80B9AC" w14:textId="10070A5C" w:rsidR="00944BE8" w:rsidRPr="00FB7622" w:rsidRDefault="00944BE8" w:rsidP="00944BE8">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 xml:space="preserve">(7) Within 15 days from the date of the resolution regarding the reorganisation, the company shall notify its </w:t>
            </w:r>
            <w:r w:rsidRPr="00FB7622">
              <w:rPr>
                <w:rFonts w:ascii="Times New Roman" w:hAnsi="Times New Roman" w:cs="Times New Roman"/>
                <w:sz w:val="20"/>
                <w:szCs w:val="20"/>
                <w:lang w:val="en-GB"/>
              </w:rPr>
              <w:lastRenderedPageBreak/>
              <w:t>creditors in writing of this fact and shall publish a notice in the Official Gazette of the Republic of Moldova and, free of charge, on the official web page of the state registration organ.</w:t>
            </w:r>
          </w:p>
          <w:p w14:paraId="428A002A" w14:textId="79251B13" w:rsidR="00944BE8" w:rsidRPr="00FB7622" w:rsidRDefault="00944BE8" w:rsidP="00944BE8">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(8) The creditor whose claims are prior to the date of publication of the notice according to para. (7) and are not due on the date of publication is entitled to request the company to undertake the measures provided for in art. 43 para. (5) within one month from the date of publication of the notification regarding the reorganisation of the company.</w:t>
            </w:r>
          </w:p>
          <w:p w14:paraId="6F5C851C" w14:textId="77777777" w:rsidR="00944BE8" w:rsidRPr="00FB7622" w:rsidRDefault="00944BE8" w:rsidP="00944BE8">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(9) In the absence of claims from creditors towards the company, the reorganisation resolution enters into force one month after the date of publication. In the case there are claims from creditors, the reorganisation resolution enters into force after their satisfaction.</w:t>
            </w:r>
          </w:p>
          <w:p w14:paraId="6BEAA03D" w14:textId="1F8C95D3" w:rsidR="00944BE8" w:rsidRPr="00FB7622" w:rsidRDefault="00944BE8" w:rsidP="00944BE8">
            <w:pPr>
              <w:jc w:val="both"/>
              <w:rPr>
                <w:rFonts w:ascii="Times New Roman" w:hAnsi="Times New Roman" w:cs="Times New Roman"/>
                <w:sz w:val="20"/>
                <w:szCs w:val="20"/>
                <w:lang w:val="en-GB"/>
              </w:rPr>
            </w:pPr>
          </w:p>
        </w:tc>
        <w:tc>
          <w:tcPr>
            <w:tcW w:w="1275" w:type="dxa"/>
          </w:tcPr>
          <w:p w14:paraId="23123A53" w14:textId="45933678" w:rsidR="00944BE8" w:rsidRPr="001F5A3D" w:rsidRDefault="00944BE8" w:rsidP="00944BE8">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2A2929" w:rsidRPr="001F5A3D">
              <w:rPr>
                <w:rFonts w:ascii="Times New Roman" w:hAnsi="Times New Roman" w:cs="Times New Roman"/>
                <w:bCs/>
                <w:color w:val="000000" w:themeColor="text1"/>
                <w:sz w:val="20"/>
                <w:szCs w:val="20"/>
                <w:lang w:val="ro-MD"/>
              </w:rPr>
              <w:t>/ Compatible</w:t>
            </w:r>
          </w:p>
        </w:tc>
        <w:tc>
          <w:tcPr>
            <w:tcW w:w="1874" w:type="dxa"/>
          </w:tcPr>
          <w:p w14:paraId="0D5446DD" w14:textId="68A00DE6"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752F556A"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0D48C073" w14:textId="77777777" w:rsidTr="00866BCC">
        <w:tc>
          <w:tcPr>
            <w:tcW w:w="2547" w:type="dxa"/>
          </w:tcPr>
          <w:p w14:paraId="19263BC9" w14:textId="77777777" w:rsidR="00944BE8" w:rsidRPr="00FB7622" w:rsidRDefault="00944BE8" w:rsidP="00944BE8">
            <w:pPr>
              <w:pStyle w:val="NoSpacing"/>
              <w:jc w:val="center"/>
              <w:rPr>
                <w:rStyle w:val="Strong"/>
                <w:rFonts w:ascii="Times New Roman" w:hAnsi="Times New Roman" w:cs="Times New Roman"/>
                <w:sz w:val="20"/>
                <w:szCs w:val="20"/>
                <w:lang w:val="ro-MD"/>
              </w:rPr>
            </w:pPr>
            <w:r w:rsidRPr="00FB7622">
              <w:rPr>
                <w:rStyle w:val="Strong"/>
                <w:rFonts w:ascii="Times New Roman" w:hAnsi="Times New Roman" w:cs="Times New Roman"/>
                <w:sz w:val="20"/>
                <w:szCs w:val="20"/>
                <w:lang w:val="ro-MD"/>
              </w:rPr>
              <w:t>Articolul 101</w:t>
            </w:r>
            <w:r w:rsidRPr="00FB7622">
              <w:rPr>
                <w:rFonts w:ascii="Times New Roman" w:hAnsi="Times New Roman" w:cs="Times New Roman"/>
                <w:b/>
                <w:bCs/>
                <w:sz w:val="20"/>
                <w:szCs w:val="20"/>
                <w:lang w:val="ro-MD"/>
              </w:rPr>
              <w:br/>
            </w:r>
            <w:r w:rsidRPr="00FB7622">
              <w:rPr>
                <w:rStyle w:val="Strong"/>
                <w:rFonts w:ascii="Times New Roman" w:hAnsi="Times New Roman" w:cs="Times New Roman"/>
                <w:sz w:val="20"/>
                <w:szCs w:val="20"/>
                <w:lang w:val="ro-MD"/>
              </w:rPr>
              <w:t>Protecția deținătorilor de valori mobiliare, altele decât acțiuni, la care sunt atașate drepturi speciale</w:t>
            </w:r>
          </w:p>
          <w:p w14:paraId="3B827873" w14:textId="599F3048" w:rsidR="00944BE8" w:rsidRPr="00FB7622" w:rsidRDefault="00944BE8" w:rsidP="00944BE8">
            <w:pPr>
              <w:pStyle w:val="NoSpacing"/>
              <w:jc w:val="both"/>
              <w:rPr>
                <w:rFonts w:ascii="Times New Roman" w:hAnsi="Times New Roman" w:cs="Times New Roman"/>
                <w:b/>
                <w:sz w:val="20"/>
                <w:szCs w:val="20"/>
                <w:lang w:val="ro-MD" w:eastAsia="ru-RU"/>
              </w:rPr>
            </w:pPr>
            <w:r w:rsidRPr="00FB7622">
              <w:rPr>
                <w:rFonts w:ascii="Times New Roman" w:hAnsi="Times New Roman" w:cs="Times New Roman"/>
                <w:sz w:val="20"/>
                <w:szCs w:val="20"/>
                <w:lang w:val="ro-MD"/>
              </w:rPr>
              <w:lastRenderedPageBreak/>
              <w:br/>
              <w:t xml:space="preserve">Deținătorii de valori mobiliare, altele decât acțiuni, la care sunt atașate drepturi speciale, trebuie să beneficieze de drepturi în compania care preia cel puțin echivalente cu cele pe care le dețineau în compania preluată, cu excepția cazului în care modificarea acestor drepturi a fost aprobată de o adunare a deținătorilor acestor valori mobiliare, dacă o astfel de adunare este prevăzută de legislația națională, sau de către deținătorii acestor valori mobiliare individual, sau dacă deținătorii au dreptul de a-și vinde valorile mobiliare către compania care preia. </w:t>
            </w:r>
          </w:p>
        </w:tc>
        <w:tc>
          <w:tcPr>
            <w:tcW w:w="2410" w:type="dxa"/>
          </w:tcPr>
          <w:p w14:paraId="74C17A0D" w14:textId="3C57600D"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101</w:t>
            </w:r>
          </w:p>
          <w:p w14:paraId="301D8E80" w14:textId="20A18BE3"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Protection of holders of securities, other than shares, to which special rights are attached</w:t>
            </w:r>
          </w:p>
          <w:p w14:paraId="70805582" w14:textId="77777777" w:rsidR="00944BE8" w:rsidRPr="00FB7622" w:rsidRDefault="00944BE8" w:rsidP="00944BE8">
            <w:pPr>
              <w:jc w:val="center"/>
              <w:rPr>
                <w:rFonts w:ascii="Times New Roman" w:hAnsi="Times New Roman" w:cs="Times New Roman"/>
                <w:b/>
                <w:sz w:val="20"/>
                <w:szCs w:val="20"/>
                <w:lang w:val="en-US"/>
              </w:rPr>
            </w:pPr>
          </w:p>
          <w:p w14:paraId="17539831" w14:textId="3D74423A" w:rsidR="00944BE8" w:rsidRPr="00FB7622" w:rsidRDefault="00944BE8" w:rsidP="00944BE8">
            <w:pPr>
              <w:jc w:val="both"/>
              <w:rPr>
                <w:rFonts w:ascii="Times New Roman" w:hAnsi="Times New Roman" w:cs="Times New Roman"/>
                <w:b/>
                <w:sz w:val="20"/>
                <w:szCs w:val="20"/>
                <w:lang w:val="en-US"/>
              </w:rPr>
            </w:pPr>
            <w:r w:rsidRPr="00FB7622">
              <w:rPr>
                <w:rFonts w:ascii="Times New Roman" w:hAnsi="Times New Roman" w:cs="Times New Roman"/>
                <w:sz w:val="20"/>
                <w:szCs w:val="20"/>
                <w:lang w:val="en-US"/>
              </w:rPr>
              <w:lastRenderedPageBreak/>
              <w:t>Holders of securities, other than shares, to which special rights are attached shall be given rights in the acquiring company at least equivalent to those they possessed in the company being acquired, unless the alteration of those rights has been approved by a meeting of the holders of such securities, if such a meeting is provided for under national laws, or by the holders of those securities individually, or unless the holders are entitled to have their securities repurchased by the acquiring company.</w:t>
            </w:r>
          </w:p>
        </w:tc>
        <w:tc>
          <w:tcPr>
            <w:tcW w:w="2551" w:type="dxa"/>
          </w:tcPr>
          <w:p w14:paraId="680E52BC" w14:textId="77777777" w:rsidR="00944BE8" w:rsidRPr="00FB7622" w:rsidRDefault="00944BE8" w:rsidP="00944BE8">
            <w:pPr>
              <w:rPr>
                <w:rFonts w:ascii="Times New Roman" w:hAnsi="Times New Roman" w:cs="Times New Roman"/>
                <w:b/>
                <w:bCs/>
                <w:sz w:val="20"/>
                <w:szCs w:val="20"/>
                <w:lang w:val="it-IT"/>
              </w:rPr>
            </w:pPr>
            <w:r w:rsidRPr="00FB7622">
              <w:rPr>
                <w:rFonts w:ascii="Times New Roman" w:hAnsi="Times New Roman" w:cs="Times New Roman"/>
                <w:b/>
                <w:bCs/>
                <w:sz w:val="20"/>
                <w:szCs w:val="20"/>
                <w:lang w:val="it-IT"/>
              </w:rPr>
              <w:lastRenderedPageBreak/>
              <w:t>Codul civil</w:t>
            </w:r>
          </w:p>
          <w:p w14:paraId="0888D8AE" w14:textId="77777777" w:rsidR="00944BE8" w:rsidRPr="00FB7622" w:rsidRDefault="00944BE8" w:rsidP="00944BE8">
            <w:pPr>
              <w:jc w:val="both"/>
              <w:rPr>
                <w:rFonts w:ascii="Times New Roman" w:hAnsi="Times New Roman" w:cs="Times New Roman"/>
                <w:sz w:val="20"/>
                <w:szCs w:val="20"/>
                <w:lang w:val="it-IT"/>
              </w:rPr>
            </w:pPr>
            <w:r w:rsidRPr="00FB7622">
              <w:rPr>
                <w:rFonts w:ascii="Times New Roman" w:hAnsi="Times New Roman" w:cs="Times New Roman"/>
                <w:b/>
                <w:bCs/>
                <w:sz w:val="20"/>
                <w:szCs w:val="20"/>
                <w:lang w:val="it-IT"/>
              </w:rPr>
              <w:t xml:space="preserve">Articolul 204. </w:t>
            </w:r>
            <w:r w:rsidRPr="00FB7622">
              <w:rPr>
                <w:rFonts w:ascii="Times New Roman" w:hAnsi="Times New Roman" w:cs="Times New Roman"/>
                <w:sz w:val="20"/>
                <w:szCs w:val="20"/>
                <w:lang w:val="it-IT"/>
              </w:rPr>
              <w:t xml:space="preserve">Reorganizarea persoanei juridice </w:t>
            </w:r>
          </w:p>
          <w:p w14:paraId="04ED51A6" w14:textId="77777777" w:rsidR="00944BE8" w:rsidRPr="00FB7622" w:rsidRDefault="00944BE8" w:rsidP="00944BE8">
            <w:pPr>
              <w:jc w:val="both"/>
              <w:rPr>
                <w:rFonts w:ascii="Times New Roman" w:hAnsi="Times New Roman" w:cs="Times New Roman"/>
                <w:sz w:val="20"/>
                <w:szCs w:val="20"/>
                <w:lang w:val="it-IT"/>
              </w:rPr>
            </w:pPr>
            <w:r w:rsidRPr="00FB7622">
              <w:rPr>
                <w:rFonts w:ascii="Times New Roman" w:hAnsi="Times New Roman" w:cs="Times New Roman"/>
                <w:sz w:val="20"/>
                <w:szCs w:val="20"/>
                <w:lang w:val="it-IT"/>
              </w:rPr>
              <w:t xml:space="preserve">(1) Persoana juridică se reorganizează prin fuziune </w:t>
            </w:r>
            <w:r w:rsidRPr="00FB7622">
              <w:rPr>
                <w:rFonts w:ascii="Times New Roman" w:hAnsi="Times New Roman" w:cs="Times New Roman"/>
                <w:sz w:val="20"/>
                <w:szCs w:val="20"/>
                <w:lang w:val="it-IT"/>
              </w:rPr>
              <w:lastRenderedPageBreak/>
              <w:t>(contopire și absorbție), dezmembrare (divizare și separare) sau transformare.</w:t>
            </w:r>
          </w:p>
          <w:p w14:paraId="1F61F6E4" w14:textId="77777777" w:rsidR="00944BE8" w:rsidRPr="00FB7622" w:rsidRDefault="00944BE8" w:rsidP="00944BE8">
            <w:pPr>
              <w:jc w:val="both"/>
              <w:rPr>
                <w:rFonts w:ascii="Times New Roman" w:hAnsi="Times New Roman" w:cs="Times New Roman"/>
                <w:sz w:val="20"/>
                <w:szCs w:val="20"/>
                <w:lang w:val="it-IT"/>
              </w:rPr>
            </w:pPr>
            <w:r w:rsidRPr="00FB7622">
              <w:rPr>
                <w:rFonts w:ascii="Times New Roman" w:hAnsi="Times New Roman" w:cs="Times New Roman"/>
                <w:sz w:val="20"/>
                <w:szCs w:val="20"/>
                <w:lang w:val="it-IT"/>
              </w:rPr>
              <w:t>(2) Hotărârea de reorganizare se ia de fiecare persoană juridică în parte, în condițiile stabilite pentru modificarea actelor de constituire.</w:t>
            </w:r>
          </w:p>
          <w:p w14:paraId="7FBD0E64" w14:textId="77777777" w:rsidR="00944BE8" w:rsidRPr="00FB7622" w:rsidRDefault="00944BE8" w:rsidP="00944BE8">
            <w:pPr>
              <w:jc w:val="both"/>
              <w:rPr>
                <w:rFonts w:ascii="Times New Roman" w:hAnsi="Times New Roman" w:cs="Times New Roman"/>
                <w:b/>
                <w:bCs/>
                <w:sz w:val="20"/>
                <w:szCs w:val="20"/>
                <w:lang w:val="ro-MD"/>
              </w:rPr>
            </w:pPr>
          </w:p>
          <w:p w14:paraId="46BD2D1C" w14:textId="0EEEF1C0"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Legea 1134/1997</w:t>
            </w:r>
          </w:p>
          <w:p w14:paraId="31B42C7F" w14:textId="77777777" w:rsidR="00944BE8" w:rsidRPr="00FB7622" w:rsidRDefault="00944BE8" w:rsidP="00944BE8">
            <w:pPr>
              <w:jc w:val="both"/>
              <w:rPr>
                <w:rFonts w:ascii="Times New Roman" w:hAnsi="Times New Roman" w:cs="Times New Roman"/>
                <w:sz w:val="20"/>
                <w:szCs w:val="20"/>
                <w:shd w:val="clear" w:color="auto" w:fill="FFFFFF"/>
                <w:lang w:val="ro-MD"/>
              </w:rPr>
            </w:pPr>
            <w:r w:rsidRPr="00FB7622">
              <w:rPr>
                <w:rStyle w:val="Strong"/>
                <w:rFonts w:ascii="Times New Roman" w:hAnsi="Times New Roman" w:cs="Times New Roman"/>
                <w:sz w:val="20"/>
                <w:szCs w:val="20"/>
                <w:shd w:val="clear" w:color="auto" w:fill="FFFFFF"/>
                <w:lang w:val="ro-MD"/>
              </w:rPr>
              <w:t>Articolul 93.</w:t>
            </w:r>
            <w:r w:rsidRPr="00FB7622">
              <w:rPr>
                <w:rFonts w:ascii="Times New Roman" w:hAnsi="Times New Roman" w:cs="Times New Roman"/>
                <w:sz w:val="20"/>
                <w:szCs w:val="20"/>
                <w:shd w:val="clear" w:color="auto" w:fill="FFFFFF"/>
                <w:lang w:val="ro-MD"/>
              </w:rPr>
              <w:t> Fuziunea societăţilor</w:t>
            </w:r>
          </w:p>
          <w:p w14:paraId="0CA8A5D4" w14:textId="77777777" w:rsidR="00944BE8" w:rsidRPr="00FB7622" w:rsidRDefault="00944BE8" w:rsidP="00944BE8">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(1) Fuziunea societăţilor se realizează prin contopire sau absorbţie. Fuziunea societăţilor se efectuează prin consolidarea bilanţurilor lor, cu convertirea, după caz, a valorilor mobiliare ale societăţilor şi/sau a altor participaţiuni ale societăţilor antrenate în fuziune în valori mobiliare ale societăţii care va continua să funcţioneze după reorganizare sau ale societăţii nou-apărute.</w:t>
            </w:r>
          </w:p>
          <w:p w14:paraId="58052353" w14:textId="77777777" w:rsidR="00944BE8" w:rsidRPr="00FB7622" w:rsidRDefault="00944BE8" w:rsidP="00944BE8">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 xml:space="preserve">(9) La fuziunea societăţilor, capitalul social al societăţii nou-create (absorbante) nu poate depăşi mărimea totală (sumară) a activelor nete ale societăţilor participante la fuziune. Participaţiunea fondatorilor (acţionarilor, asociaţilor) în capitalul social al societăţii nou-create va fi proporţională cu valoarea participaţiunii deţinute de ei </w:t>
            </w:r>
            <w:r w:rsidRPr="00FB7622">
              <w:rPr>
                <w:rFonts w:ascii="Times New Roman" w:hAnsi="Times New Roman" w:cs="Times New Roman"/>
                <w:sz w:val="20"/>
                <w:szCs w:val="20"/>
                <w:shd w:val="clear" w:color="auto" w:fill="FFFFFF"/>
                <w:lang w:val="ro-MD"/>
              </w:rPr>
              <w:lastRenderedPageBreak/>
              <w:t>anterior, în raport cu activele nete ale societăţilor participante la contopire. Proporţiile convertirii (schimbului) acţiunilor aflate în circulaţie (părţilor sociale) ale societăţilor absorbite în acţiuni ale emisiunii suplimentare a societăţii absorbante se stabilesc pornindu-se de la valoarea de piaţă a activelor nete ce revin la o acţiune a societăţilor antrenate în reorganizare.</w:t>
            </w:r>
          </w:p>
          <w:p w14:paraId="7D023D0E" w14:textId="5ED622E2" w:rsidR="00944BE8" w:rsidRPr="00FB7622" w:rsidRDefault="00944BE8" w:rsidP="00944BE8">
            <w:pPr>
              <w:jc w:val="both"/>
              <w:rPr>
                <w:rFonts w:ascii="Times New Roman" w:hAnsi="Times New Roman" w:cs="Times New Roman"/>
                <w:b/>
                <w:bCs/>
                <w:sz w:val="20"/>
                <w:szCs w:val="20"/>
                <w:lang w:val="ro-MD"/>
              </w:rPr>
            </w:pPr>
          </w:p>
        </w:tc>
        <w:tc>
          <w:tcPr>
            <w:tcW w:w="2552" w:type="dxa"/>
          </w:tcPr>
          <w:p w14:paraId="403D6099" w14:textId="77777777"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Civil Code</w:t>
            </w:r>
          </w:p>
          <w:p w14:paraId="0DAFA40D"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 xml:space="preserve">Article 204. </w:t>
            </w:r>
            <w:r w:rsidRPr="00FB7622">
              <w:rPr>
                <w:rFonts w:ascii="Times New Roman" w:hAnsi="Times New Roman" w:cs="Times New Roman"/>
                <w:sz w:val="20"/>
                <w:szCs w:val="20"/>
                <w:lang w:val="ro-MD"/>
              </w:rPr>
              <w:t>Reorganisation of the legal person</w:t>
            </w:r>
          </w:p>
          <w:p w14:paraId="263551BA"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(1) A legal person shall be reorganised by merger (amalgamation and </w:t>
            </w:r>
            <w:r w:rsidRPr="00FB7622">
              <w:rPr>
                <w:rFonts w:ascii="Times New Roman" w:hAnsi="Times New Roman" w:cs="Times New Roman"/>
                <w:sz w:val="20"/>
                <w:szCs w:val="20"/>
                <w:lang w:val="ro-MD"/>
              </w:rPr>
              <w:lastRenderedPageBreak/>
              <w:t>absorption), division (split‑up and spin‑off) or transformation.</w:t>
            </w:r>
          </w:p>
          <w:p w14:paraId="2D50B8E7" w14:textId="668D1F9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(2) The resolution on reorganisation shall be adopted by each legal person separately, under the conditions established for amending the instrument of incorporation.</w:t>
            </w:r>
          </w:p>
          <w:p w14:paraId="230A31AA" w14:textId="77777777" w:rsidR="00944BE8" w:rsidRPr="00FB7622" w:rsidRDefault="00944BE8" w:rsidP="00944BE8">
            <w:pPr>
              <w:jc w:val="both"/>
              <w:rPr>
                <w:rFonts w:ascii="Times New Roman" w:hAnsi="Times New Roman" w:cs="Times New Roman"/>
                <w:sz w:val="20"/>
                <w:szCs w:val="20"/>
                <w:lang w:val="ro-MD"/>
              </w:rPr>
            </w:pPr>
          </w:p>
          <w:p w14:paraId="799B6A8B" w14:textId="4B6B6B9F"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Law 1134/1997</w:t>
            </w:r>
          </w:p>
          <w:p w14:paraId="1141250A" w14:textId="730C94B1"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93.</w:t>
            </w:r>
            <w:r w:rsidRPr="00FB7622">
              <w:rPr>
                <w:rFonts w:ascii="Times New Roman" w:hAnsi="Times New Roman" w:cs="Times New Roman"/>
                <w:sz w:val="20"/>
                <w:szCs w:val="20"/>
                <w:lang w:val="ro-MD"/>
              </w:rPr>
              <w:t xml:space="preserve"> Merger of companies</w:t>
            </w:r>
          </w:p>
          <w:p w14:paraId="4BBB26E7" w14:textId="44B133A6"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Merger of companies is achieved by merger by formation of a new company or merger by acquisition. Merger of companies is carried out by consolidating their balance sheets, with the conversion, as the case may be, of the securities of the companies and/or of other shares of the companies involved in the merger into securities of the company that will continue to function after the reorganisation or of the newly emerged company.</w:t>
            </w:r>
          </w:p>
          <w:p w14:paraId="59ED3733" w14:textId="65D04288"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(9) Upon the merger of companies, the share capital of the newly created (acquiring) company cannot exceed the total (summary) size of the net assets of the companies participating in the merger. The participation </w:t>
            </w:r>
            <w:r w:rsidRPr="00FB7622">
              <w:rPr>
                <w:rFonts w:ascii="Times New Roman" w:hAnsi="Times New Roman" w:cs="Times New Roman"/>
                <w:sz w:val="20"/>
                <w:szCs w:val="20"/>
                <w:lang w:val="ro-MD"/>
              </w:rPr>
              <w:lastRenderedPageBreak/>
              <w:t>of the founders (shareholders, members) in the share capital of the newly created company shall be proportional to the value of the participation previously held by them, in relation to the net assets of the companies participating in the merger by formation of a new company. The ratios of the conversion (exchange) of the outstanding shares (social parts) of the acquired companies into shares of the supplementary issue of the acquiring company are established starting from the market value of the net assets pertaining to one share of the companies involved in the reorganisation.</w:t>
            </w:r>
          </w:p>
        </w:tc>
        <w:tc>
          <w:tcPr>
            <w:tcW w:w="1275" w:type="dxa"/>
          </w:tcPr>
          <w:p w14:paraId="7C6B75C4" w14:textId="3564645D"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3E6B38" w:rsidRPr="001F5A3D">
              <w:rPr>
                <w:rFonts w:ascii="Times New Roman" w:hAnsi="Times New Roman" w:cs="Times New Roman"/>
                <w:bCs/>
                <w:color w:val="000000" w:themeColor="text1"/>
                <w:sz w:val="20"/>
                <w:szCs w:val="20"/>
                <w:lang w:val="ro-MD"/>
              </w:rPr>
              <w:t>/ Compatible</w:t>
            </w:r>
          </w:p>
        </w:tc>
        <w:tc>
          <w:tcPr>
            <w:tcW w:w="1874" w:type="dxa"/>
          </w:tcPr>
          <w:p w14:paraId="4191E307" w14:textId="3E5D8C5C"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14BF6314"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EE3FF1" w14:paraId="7960B641" w14:textId="77777777" w:rsidTr="00866BCC">
        <w:tc>
          <w:tcPr>
            <w:tcW w:w="2547" w:type="dxa"/>
          </w:tcPr>
          <w:p w14:paraId="3E711767" w14:textId="77777777" w:rsidR="00944BE8" w:rsidRPr="00FB7622" w:rsidRDefault="00944BE8" w:rsidP="00944BE8">
            <w:pPr>
              <w:spacing w:before="100" w:beforeAutospacing="1" w:after="100" w:afterAutospacing="1"/>
              <w:jc w:val="center"/>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b/>
                <w:bCs/>
                <w:sz w:val="20"/>
                <w:szCs w:val="20"/>
                <w:lang w:val="ro-MD" w:eastAsia="ru-RU"/>
              </w:rPr>
              <w:lastRenderedPageBreak/>
              <w:t>Articolul 102</w:t>
            </w:r>
            <w:r w:rsidRPr="00FB7622">
              <w:rPr>
                <w:rFonts w:ascii="Times New Roman" w:eastAsia="Times New Roman" w:hAnsi="Times New Roman" w:cs="Times New Roman"/>
                <w:b/>
                <w:bCs/>
                <w:sz w:val="20"/>
                <w:szCs w:val="20"/>
                <w:lang w:val="ro-MD" w:eastAsia="ru-RU"/>
              </w:rPr>
              <w:br/>
              <w:t>Redactarea și certificarea documentelor în forma legală corespunzătoare</w:t>
            </w:r>
          </w:p>
          <w:p w14:paraId="43E7638E" w14:textId="1B6804ED" w:rsidR="00944BE8" w:rsidRPr="00FB7622" w:rsidRDefault="00944BE8" w:rsidP="00944BE8">
            <w:pPr>
              <w:numPr>
                <w:ilvl w:val="0"/>
                <w:numId w:val="16"/>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 xml:space="preserve">1. În cazul în care legislația unui stat membru nu prevede o supraveghere preventivă judiciară sau administrativă a legalității fuziunilor, sau în cazul în care această supraveghere nu se extinde asupra tuturor actelor juridice necesare pentru o fuziune, procesele verbale ale adunărilor generale care </w:t>
            </w:r>
            <w:r w:rsidRPr="00FB7622">
              <w:rPr>
                <w:rFonts w:ascii="Times New Roman" w:eastAsia="Times New Roman" w:hAnsi="Times New Roman" w:cs="Times New Roman"/>
                <w:sz w:val="20"/>
                <w:szCs w:val="20"/>
                <w:lang w:val="ro-MD" w:eastAsia="ru-RU"/>
              </w:rPr>
              <w:lastRenderedPageBreak/>
              <w:t>decid asupra fuziunii și, după caz, contractul de fuziune ulterioare acestor adunări generale, vor fi redactate și certificate în forma legală corespunzătoare. În cazurile în care fuziunea nu trebuie aprobată de adunările generale ale tuturor companiilor care fuzionează, proiectul termenilor fuziunii va fi redactat și certificat în forma legală corespunzătoare.</w:t>
            </w:r>
          </w:p>
          <w:p w14:paraId="755D67E7" w14:textId="77777777" w:rsidR="00944BE8" w:rsidRPr="00FB7622" w:rsidRDefault="00944BE8" w:rsidP="00944BE8">
            <w:pPr>
              <w:numPr>
                <w:ilvl w:val="0"/>
                <w:numId w:val="16"/>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ro-MD" w:eastAsia="ru-RU"/>
              </w:rPr>
            </w:pPr>
          </w:p>
          <w:p w14:paraId="556C4479" w14:textId="08FB0C1B" w:rsidR="00944BE8" w:rsidRPr="00FB7622" w:rsidRDefault="00944BE8" w:rsidP="00944BE8">
            <w:pPr>
              <w:numPr>
                <w:ilvl w:val="0"/>
                <w:numId w:val="16"/>
              </w:numPr>
              <w:tabs>
                <w:tab w:val="clear" w:pos="720"/>
              </w:tabs>
              <w:spacing w:before="100" w:beforeAutospacing="1" w:after="100" w:afterAutospacing="1"/>
              <w:ind w:left="0"/>
              <w:jc w:val="both"/>
              <w:rPr>
                <w:rFonts w:ascii="Times New Roman" w:eastAsia="Times New Roman" w:hAnsi="Times New Roman" w:cs="Times New Roman"/>
                <w:sz w:val="20"/>
                <w:szCs w:val="20"/>
                <w:lang w:val="ro-MD" w:eastAsia="ru-RU"/>
              </w:rPr>
            </w:pPr>
            <w:r w:rsidRPr="00FB7622">
              <w:rPr>
                <w:rFonts w:ascii="Times New Roman" w:eastAsia="Times New Roman" w:hAnsi="Times New Roman" w:cs="Times New Roman"/>
                <w:sz w:val="20"/>
                <w:szCs w:val="20"/>
                <w:lang w:val="ro-MD" w:eastAsia="ru-RU"/>
              </w:rPr>
              <w:t>2. Notarul sau autoritatea competentă să redacteze și să certifice documentul în forma legală corespunzătoare va verifica și va certifica existența și valabilitatea actelor juridice și formalităților cerute de compania pentru care notarul sau autoritatea respectivă acționează, precum și a proiectului termenilor fuziunii.</w:t>
            </w:r>
          </w:p>
          <w:p w14:paraId="52BD3685" w14:textId="77777777" w:rsidR="00944BE8" w:rsidRPr="00FB7622" w:rsidRDefault="00944BE8" w:rsidP="00944BE8">
            <w:pPr>
              <w:pStyle w:val="NoSpacing"/>
              <w:jc w:val="both"/>
              <w:rPr>
                <w:rFonts w:ascii="Times New Roman" w:hAnsi="Times New Roman" w:cs="Times New Roman"/>
                <w:b/>
                <w:sz w:val="20"/>
                <w:szCs w:val="20"/>
                <w:lang w:val="ro-MD" w:eastAsia="ru-RU"/>
              </w:rPr>
            </w:pPr>
          </w:p>
        </w:tc>
        <w:tc>
          <w:tcPr>
            <w:tcW w:w="2410" w:type="dxa"/>
          </w:tcPr>
          <w:p w14:paraId="0D8B7DA6" w14:textId="72F13601"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102</w:t>
            </w:r>
          </w:p>
          <w:p w14:paraId="6FC9EFC9" w14:textId="00C340F2"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Drawing up and certification of documents in due legal form</w:t>
            </w:r>
          </w:p>
          <w:p w14:paraId="5D9F2807" w14:textId="77777777" w:rsidR="00944BE8" w:rsidRPr="00FB7622" w:rsidRDefault="00944BE8" w:rsidP="00944BE8">
            <w:pPr>
              <w:jc w:val="center"/>
              <w:rPr>
                <w:rFonts w:ascii="Times New Roman" w:hAnsi="Times New Roman" w:cs="Times New Roman"/>
                <w:b/>
                <w:sz w:val="20"/>
                <w:szCs w:val="20"/>
                <w:lang w:val="en-US"/>
              </w:rPr>
            </w:pPr>
          </w:p>
          <w:p w14:paraId="0C36C802" w14:textId="77777777" w:rsidR="00944BE8" w:rsidRPr="00FB7622" w:rsidRDefault="00944BE8"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Where the laws of a Member State do not provide for judicial or administrative preventive supervision of the legality of mergers, or where such supervision does not extend to all the legal acts required for a merger, the minutes of the general meetings which </w:t>
            </w:r>
            <w:r w:rsidRPr="00FB7622">
              <w:rPr>
                <w:rFonts w:ascii="Times New Roman" w:hAnsi="Times New Roman" w:cs="Times New Roman"/>
                <w:sz w:val="20"/>
                <w:szCs w:val="20"/>
                <w:lang w:val="en-US"/>
              </w:rPr>
              <w:lastRenderedPageBreak/>
              <w:t xml:space="preserve">decide on the merger and, where appropriate, the merger contract subsequent to such general meetings shall be drawn up and certified in due legal form. In cases where the merger need not be approved by the general meetings of all the merging companies, the draft terms of merger shall be drawn up and certified in due legal form. </w:t>
            </w:r>
          </w:p>
          <w:p w14:paraId="3FE16063" w14:textId="3100F153" w:rsidR="00944BE8" w:rsidRPr="00FB7622" w:rsidRDefault="00944BE8" w:rsidP="00944BE8">
            <w:pPr>
              <w:jc w:val="both"/>
              <w:rPr>
                <w:rFonts w:ascii="Times New Roman" w:hAnsi="Times New Roman" w:cs="Times New Roman"/>
                <w:b/>
                <w:sz w:val="20"/>
                <w:szCs w:val="20"/>
                <w:lang w:val="en-US"/>
              </w:rPr>
            </w:pPr>
            <w:r w:rsidRPr="00FB7622">
              <w:rPr>
                <w:rFonts w:ascii="Times New Roman" w:hAnsi="Times New Roman" w:cs="Times New Roman"/>
                <w:sz w:val="20"/>
                <w:szCs w:val="20"/>
                <w:lang w:val="en-US"/>
              </w:rPr>
              <w:t>2. The notary or the authority competent to draw up and certify the document in due legal form shall check and certify the existence and validity of the legal acts and formalities required of the company for which that notary or authority is acting and of the draft terms of merger.</w:t>
            </w:r>
          </w:p>
        </w:tc>
        <w:tc>
          <w:tcPr>
            <w:tcW w:w="2551" w:type="dxa"/>
          </w:tcPr>
          <w:p w14:paraId="5874D8E8" w14:textId="77777777" w:rsidR="00944BE8" w:rsidRPr="00FB7622" w:rsidRDefault="00944BE8" w:rsidP="00944BE8">
            <w:pPr>
              <w:rPr>
                <w:rFonts w:ascii="Times New Roman" w:hAnsi="Times New Roman" w:cs="Times New Roman"/>
                <w:b/>
                <w:bCs/>
                <w:sz w:val="20"/>
                <w:szCs w:val="20"/>
                <w:lang w:val="it-IT"/>
              </w:rPr>
            </w:pPr>
            <w:r w:rsidRPr="00FB7622">
              <w:rPr>
                <w:rFonts w:ascii="Times New Roman" w:hAnsi="Times New Roman" w:cs="Times New Roman"/>
                <w:b/>
                <w:bCs/>
                <w:sz w:val="20"/>
                <w:szCs w:val="20"/>
                <w:lang w:val="it-IT"/>
              </w:rPr>
              <w:lastRenderedPageBreak/>
              <w:t>Codul civil</w:t>
            </w:r>
          </w:p>
          <w:p w14:paraId="15B22748" w14:textId="77777777" w:rsidR="00944BE8" w:rsidRPr="00FB7622" w:rsidRDefault="00944BE8" w:rsidP="00944BE8">
            <w:pPr>
              <w:jc w:val="both"/>
              <w:rPr>
                <w:rFonts w:ascii="Times New Roman" w:hAnsi="Times New Roman" w:cs="Times New Roman"/>
                <w:sz w:val="20"/>
                <w:szCs w:val="20"/>
                <w:lang w:val="it-IT"/>
              </w:rPr>
            </w:pPr>
            <w:r w:rsidRPr="00FB7622">
              <w:rPr>
                <w:rFonts w:ascii="Times New Roman" w:hAnsi="Times New Roman" w:cs="Times New Roman"/>
                <w:b/>
                <w:bCs/>
                <w:sz w:val="20"/>
                <w:szCs w:val="20"/>
                <w:lang w:val="it-IT"/>
              </w:rPr>
              <w:t xml:space="preserve">Articolul 207. </w:t>
            </w:r>
            <w:r w:rsidRPr="00FB7622">
              <w:rPr>
                <w:rFonts w:ascii="Times New Roman" w:hAnsi="Times New Roman" w:cs="Times New Roman"/>
                <w:sz w:val="20"/>
                <w:szCs w:val="20"/>
                <w:lang w:val="it-IT"/>
              </w:rPr>
              <w:t xml:space="preserve">Garantarea drepturilor creditorilor persoanei juridice în cazul reorganizării ei </w:t>
            </w:r>
          </w:p>
          <w:p w14:paraId="6E99B751" w14:textId="77777777" w:rsidR="00944BE8" w:rsidRPr="00FB7622" w:rsidRDefault="00944BE8" w:rsidP="00944BE8">
            <w:pPr>
              <w:jc w:val="both"/>
              <w:rPr>
                <w:rFonts w:ascii="Times New Roman" w:hAnsi="Times New Roman" w:cs="Times New Roman"/>
                <w:sz w:val="20"/>
                <w:szCs w:val="20"/>
                <w:lang w:val="it-IT"/>
              </w:rPr>
            </w:pPr>
            <w:r w:rsidRPr="00FB7622">
              <w:rPr>
                <w:rFonts w:ascii="Times New Roman" w:hAnsi="Times New Roman" w:cs="Times New Roman"/>
                <w:sz w:val="20"/>
                <w:szCs w:val="20"/>
                <w:lang w:val="it-IT"/>
              </w:rPr>
              <w:t xml:space="preserve">(1) În termen de 15 zile de la adoptarea hotărârii de reorganizare, organul executiv al persoanei juridice participante la reorganizare este obligat să informeze în scris toți creditorii cunoscuți și să publice, în mod gratuit, pe pagina web oficială a organului înregistrării de stat </w:t>
            </w:r>
            <w:r w:rsidRPr="00FB7622">
              <w:rPr>
                <w:rFonts w:ascii="Times New Roman" w:hAnsi="Times New Roman" w:cs="Times New Roman"/>
                <w:sz w:val="20"/>
                <w:szCs w:val="20"/>
                <w:lang w:val="it-IT"/>
              </w:rPr>
              <w:lastRenderedPageBreak/>
              <w:t>un aviz privind reorganizarea.</w:t>
            </w:r>
          </w:p>
          <w:p w14:paraId="2A09E3CC" w14:textId="77777777" w:rsidR="00944BE8" w:rsidRPr="00FB7622" w:rsidRDefault="00944BE8" w:rsidP="00944BE8">
            <w:pPr>
              <w:jc w:val="both"/>
              <w:rPr>
                <w:rFonts w:ascii="Times New Roman" w:hAnsi="Times New Roman" w:cs="Times New Roman"/>
                <w:b/>
                <w:bCs/>
                <w:sz w:val="20"/>
                <w:szCs w:val="20"/>
                <w:lang w:val="ro-MD"/>
              </w:rPr>
            </w:pPr>
          </w:p>
          <w:p w14:paraId="18F97F63" w14:textId="1B78773A" w:rsidR="004361D4" w:rsidRPr="00FB7622" w:rsidRDefault="004361D4" w:rsidP="004361D4">
            <w:pPr>
              <w:jc w:val="both"/>
              <w:rPr>
                <w:rFonts w:ascii="Times New Roman" w:hAnsi="Times New Roman" w:cs="Times New Roman"/>
                <w:sz w:val="20"/>
                <w:szCs w:val="20"/>
                <w:lang w:val="ro-RO"/>
              </w:rPr>
            </w:pPr>
            <w:r w:rsidRPr="00FB7622">
              <w:rPr>
                <w:rFonts w:ascii="Times New Roman" w:hAnsi="Times New Roman" w:cs="Times New Roman"/>
                <w:b/>
                <w:bCs/>
                <w:sz w:val="20"/>
                <w:szCs w:val="20"/>
                <w:lang w:val="ro-RO"/>
              </w:rPr>
              <w:t xml:space="preserve">Legea 1134/1997 </w:t>
            </w:r>
            <w:r w:rsidRPr="00FB7622">
              <w:rPr>
                <w:rFonts w:ascii="Times New Roman" w:hAnsi="Times New Roman" w:cs="Times New Roman"/>
                <w:bCs/>
                <w:sz w:val="20"/>
                <w:szCs w:val="20"/>
                <w:lang w:val="ro-RO"/>
              </w:rPr>
              <w:t xml:space="preserve">în redacția </w:t>
            </w:r>
            <w:r w:rsidRPr="00FB7622">
              <w:rPr>
                <w:rFonts w:ascii="Times New Roman" w:hAnsi="Times New Roman" w:cs="Times New Roman"/>
                <w:sz w:val="20"/>
                <w:szCs w:val="20"/>
                <w:lang w:val="ro-RO"/>
              </w:rPr>
              <w:t>Proiectului de modificare a Legii nr. 1134/1997 (</w:t>
            </w:r>
            <w:r w:rsidR="00DE56BA" w:rsidRPr="00FB7622">
              <w:rPr>
                <w:rFonts w:ascii="Times New Roman" w:hAnsi="Times New Roman" w:cs="Times New Roman"/>
                <w:sz w:val="20"/>
                <w:szCs w:val="20"/>
                <w:highlight w:val="yellow"/>
                <w:lang w:val="ro-RO"/>
              </w:rPr>
              <w:t>ID 16339</w:t>
            </w:r>
            <w:r w:rsidRPr="00FB7622">
              <w:rPr>
                <w:rFonts w:ascii="Times New Roman" w:hAnsi="Times New Roman" w:cs="Times New Roman"/>
                <w:sz w:val="20"/>
                <w:szCs w:val="20"/>
                <w:lang w:val="ro-RO"/>
              </w:rPr>
              <w:t>)</w:t>
            </w:r>
          </w:p>
          <w:p w14:paraId="170B9C62" w14:textId="77777777" w:rsidR="00944BE8" w:rsidRPr="00FB7622" w:rsidRDefault="00944BE8" w:rsidP="00944BE8">
            <w:pPr>
              <w:jc w:val="both"/>
              <w:rPr>
                <w:rFonts w:ascii="Times New Roman" w:hAnsi="Times New Roman" w:cs="Times New Roman"/>
                <w:sz w:val="20"/>
                <w:szCs w:val="20"/>
                <w:shd w:val="clear" w:color="auto" w:fill="FFFFFF"/>
                <w:lang w:val="ro-MD"/>
              </w:rPr>
            </w:pPr>
            <w:r w:rsidRPr="00FB7622">
              <w:rPr>
                <w:rStyle w:val="Strong"/>
                <w:rFonts w:ascii="Times New Roman" w:hAnsi="Times New Roman" w:cs="Times New Roman"/>
                <w:sz w:val="20"/>
                <w:szCs w:val="20"/>
                <w:shd w:val="clear" w:color="auto" w:fill="FFFFFF"/>
                <w:lang w:val="ro-MD"/>
              </w:rPr>
              <w:t>Articolul 92.</w:t>
            </w:r>
            <w:r w:rsidRPr="00FB7622">
              <w:rPr>
                <w:rFonts w:ascii="Times New Roman" w:hAnsi="Times New Roman" w:cs="Times New Roman"/>
                <w:sz w:val="20"/>
                <w:szCs w:val="20"/>
                <w:shd w:val="clear" w:color="auto" w:fill="FFFFFF"/>
                <w:lang w:val="ro-MD"/>
              </w:rPr>
              <w:t> Dispoziţii generale</w:t>
            </w:r>
          </w:p>
          <w:p w14:paraId="73DAEA21" w14:textId="779963C2" w:rsidR="00944BE8" w:rsidRPr="00FB7622" w:rsidRDefault="00944BE8" w:rsidP="00944BE8">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(1) Reorganizarea societăţii se efectuează prin fuziune (contopire şi absorbţie), dezmembrare (divizare şi separare) sau transformare, în conformitate cu Codul civil, cu prezenta lege, cu actele normative ale Comisiei Naționale, cu legislaţia din domeniul concurenţei şi cu legislaţia privind piaţa de capital.</w:t>
            </w:r>
          </w:p>
          <w:p w14:paraId="2EBDD888" w14:textId="77777777" w:rsidR="00944BE8" w:rsidRPr="00FB7622" w:rsidRDefault="00944BE8" w:rsidP="00944BE8">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(2) În cazurile prevăzute de legislaţia din domeniul concurenţei şi de altă legislaţie, reorganizarea societăţii poate fi efectuată numai cu acordul organului de stat abilitat.</w:t>
            </w:r>
          </w:p>
          <w:p w14:paraId="6E6FFC6A" w14:textId="0A49AE69"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 xml:space="preserve">(10) Pentru înregistrarea de stat a reorganizării societății pe acțiuni se depun documentele prevăzute de legislaţie, inclusiv autorizația de reorganizare emisă de Comisia Naţională În cazul depistării unor devieri de la legislaţie, Comisia Naţională este în drept să refuze </w:t>
            </w:r>
            <w:r w:rsidRPr="00FB7622">
              <w:rPr>
                <w:sz w:val="20"/>
                <w:szCs w:val="20"/>
                <w:lang w:val="ro-MD"/>
              </w:rPr>
              <w:lastRenderedPageBreak/>
              <w:t>eliberarea autorizaţiei privind reorganizarea societăţii.</w:t>
            </w:r>
          </w:p>
          <w:p w14:paraId="59336E69" w14:textId="5294FAFE"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(11) Hotărârea privind reorganizarea societății se prezintă Comisiei Naționale spre autorizare în termen de 6 luni de la data adoptării, cu excepția hotărârilor privind fuziunea sau dezmembrarea băncilor, care se prezintă Comisiei Naționale spre autorizare în termen de 9 luni de la data adoptării. În cazul nerespectării termenului indicat, hotărârea de reorganizare îşi pierde valabilitatea.</w:t>
            </w:r>
          </w:p>
          <w:p w14:paraId="46A61015" w14:textId="77777777" w:rsidR="00944BE8" w:rsidRPr="00FB7622" w:rsidRDefault="00944BE8" w:rsidP="00944BE8">
            <w:pPr>
              <w:jc w:val="both"/>
              <w:rPr>
                <w:rFonts w:ascii="Times New Roman" w:hAnsi="Times New Roman" w:cs="Times New Roman"/>
                <w:b/>
                <w:bCs/>
                <w:sz w:val="20"/>
                <w:szCs w:val="20"/>
                <w:lang w:val="ro-MD"/>
              </w:rPr>
            </w:pPr>
          </w:p>
          <w:p w14:paraId="1A06C03D" w14:textId="77777777"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Legea 220/2007</w:t>
            </w:r>
          </w:p>
          <w:p w14:paraId="449E7567" w14:textId="5ADAA21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rStyle w:val="Strong"/>
                <w:sz w:val="20"/>
                <w:szCs w:val="20"/>
                <w:lang w:val="ro-MD"/>
              </w:rPr>
              <w:t>Articolul 20.</w:t>
            </w:r>
            <w:r w:rsidRPr="00FB7622">
              <w:rPr>
                <w:sz w:val="20"/>
                <w:szCs w:val="20"/>
                <w:lang w:val="ro-MD"/>
              </w:rPr>
              <w:t> Înştiinţarea organului înregistrării   de stat despre începerea procedurii de reorganizare</w:t>
            </w:r>
          </w:p>
          <w:p w14:paraId="11BE185F" w14:textId="77777777" w:rsidR="00944BE8" w:rsidRPr="00FB7622" w:rsidRDefault="00944BE8" w:rsidP="00944BE8">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t>(2) Pentru consemnarea în Registrul de stat a începerii procedurii de reorganizare, la organul înregistrării de stat se prezintă hotărîrea de reorganizare, adoptată de organul competent al persoanei juridice sau de instanţa de judecată.</w:t>
            </w:r>
          </w:p>
          <w:p w14:paraId="6A007D93" w14:textId="3B4C147D"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rStyle w:val="Strong"/>
                <w:sz w:val="20"/>
                <w:szCs w:val="20"/>
                <w:lang w:val="ro-MD"/>
              </w:rPr>
              <w:t>Articolul 21. </w:t>
            </w:r>
            <w:r w:rsidRPr="00FB7622">
              <w:rPr>
                <w:sz w:val="20"/>
                <w:szCs w:val="20"/>
                <w:lang w:val="ro-MD"/>
              </w:rPr>
              <w:t>Documentele necesare pentru înregistrarea reorganizării</w:t>
            </w:r>
          </w:p>
          <w:p w14:paraId="6FC0CC03" w14:textId="3B46B209" w:rsidR="00944BE8" w:rsidRPr="00FB7622" w:rsidRDefault="00944BE8" w:rsidP="00944BE8">
            <w:pPr>
              <w:jc w:val="both"/>
              <w:rPr>
                <w:rFonts w:ascii="Times New Roman" w:hAnsi="Times New Roman" w:cs="Times New Roman"/>
                <w:sz w:val="20"/>
                <w:szCs w:val="20"/>
                <w:shd w:val="clear" w:color="auto" w:fill="FFFFFF"/>
                <w:lang w:val="ro-MD"/>
              </w:rPr>
            </w:pPr>
            <w:r w:rsidRPr="00FB7622">
              <w:rPr>
                <w:rFonts w:ascii="Times New Roman" w:hAnsi="Times New Roman" w:cs="Times New Roman"/>
                <w:sz w:val="20"/>
                <w:szCs w:val="20"/>
                <w:shd w:val="clear" w:color="auto" w:fill="FFFFFF"/>
                <w:lang w:val="ro-MD"/>
              </w:rPr>
              <w:lastRenderedPageBreak/>
              <w:t>(1)După expirarea termenului de o lună de la publicarea avizului privind reorganizarea, organul competent al persoanei juridice supuse reorganizării sau create în urma reorganizării depune la organul înregistrării de stat următoarele documente:</w:t>
            </w:r>
          </w:p>
          <w:p w14:paraId="6E0CB128"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a) cererea de înregistrare a reorganizării, conform modelului aprobat de organul înregistrării de stat;</w:t>
            </w:r>
          </w:p>
          <w:p w14:paraId="77F53148"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b) proiectul contractului de fuziune sau proiectul dezmembrării, după caz;</w:t>
            </w:r>
          </w:p>
          <w:p w14:paraId="14708AC6" w14:textId="2228E9A0"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c)hotărîrea de reorganizare, adoptată de organul competent al fiecărei persoane juridice participante la reorganizare;</w:t>
            </w:r>
          </w:p>
          <w:p w14:paraId="3C888BE5"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d) actele de constituire ale persoanei juridice participante la reorganizare;</w:t>
            </w:r>
          </w:p>
          <w:p w14:paraId="5D6BB259"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e) actele de constituire ale persoanei juridice nou-create;</w:t>
            </w:r>
          </w:p>
          <w:p w14:paraId="07A5D83A"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f) documentul ce confirmă acceptarea de către creditori a garanţiilor oferite sau ce confirmă plata datoriilor, după caz;</w:t>
            </w:r>
          </w:p>
          <w:p w14:paraId="0064DF06"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g) autorizaţia de reorganizare, după caz;</w:t>
            </w:r>
          </w:p>
          <w:p w14:paraId="38CC9444"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h) actul de transmitere sau bilanţul de repartiţie, după caz;</w:t>
            </w:r>
          </w:p>
          <w:p w14:paraId="1B60B931"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lastRenderedPageBreak/>
              <w:t>i) copia avizelor de reorganizare a persoanei juridice, publicate conform prevederilor art.207 din Codul civil;</w:t>
            </w:r>
          </w:p>
          <w:p w14:paraId="443B8829" w14:textId="0607AE92" w:rsidR="00944BE8" w:rsidRPr="00FB7622" w:rsidRDefault="00944BE8" w:rsidP="00944BE8">
            <w:pPr>
              <w:jc w:val="both"/>
              <w:rPr>
                <w:rFonts w:ascii="Times New Roman" w:hAnsi="Times New Roman" w:cs="Times New Roman"/>
                <w:b/>
                <w:bCs/>
                <w:sz w:val="20"/>
                <w:szCs w:val="20"/>
                <w:lang w:val="ro-MD"/>
              </w:rPr>
            </w:pPr>
          </w:p>
        </w:tc>
        <w:tc>
          <w:tcPr>
            <w:tcW w:w="2552" w:type="dxa"/>
          </w:tcPr>
          <w:p w14:paraId="08DA49FB" w14:textId="59863E24"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Civil Code</w:t>
            </w:r>
          </w:p>
          <w:p w14:paraId="613064E4" w14:textId="5D175021"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207.</w:t>
            </w:r>
            <w:r w:rsidRPr="00FB7622">
              <w:rPr>
                <w:rFonts w:ascii="Times New Roman" w:hAnsi="Times New Roman" w:cs="Times New Roman"/>
                <w:sz w:val="20"/>
                <w:szCs w:val="20"/>
                <w:lang w:val="ro-MD"/>
              </w:rPr>
              <w:t xml:space="preserve"> Guaranteeing the rights of the creditors of the legal person in case of its reorganisation</w:t>
            </w:r>
          </w:p>
          <w:p w14:paraId="4DC9C1B3" w14:textId="6269E03F"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(1) Within 15 days from the adoption of the reorganisation resolution, the executive organ of the legal person participating in the reorganisation is obliged to inform in writing all known creditors and to publish, free of charge, on the official web page of the state registration </w:t>
            </w:r>
            <w:r w:rsidRPr="00FB7622">
              <w:rPr>
                <w:rFonts w:ascii="Times New Roman" w:hAnsi="Times New Roman" w:cs="Times New Roman"/>
                <w:sz w:val="20"/>
                <w:szCs w:val="20"/>
                <w:lang w:val="ro-MD"/>
              </w:rPr>
              <w:lastRenderedPageBreak/>
              <w:t>organ a notice regarding the reorganisation.</w:t>
            </w:r>
          </w:p>
          <w:p w14:paraId="04EEF915" w14:textId="77777777" w:rsidR="00944BE8" w:rsidRPr="00FB7622" w:rsidRDefault="00944BE8" w:rsidP="00944BE8">
            <w:pPr>
              <w:jc w:val="both"/>
              <w:rPr>
                <w:rFonts w:ascii="Times New Roman" w:hAnsi="Times New Roman" w:cs="Times New Roman"/>
                <w:b/>
                <w:bCs/>
                <w:sz w:val="20"/>
                <w:szCs w:val="20"/>
                <w:lang w:val="ro-MD"/>
              </w:rPr>
            </w:pPr>
          </w:p>
          <w:p w14:paraId="24DC2FED" w14:textId="12CCBE0F"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Law 1134/1997</w:t>
            </w:r>
          </w:p>
          <w:p w14:paraId="3619A76B" w14:textId="53A411E0"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Article 92. General provisions</w:t>
            </w:r>
          </w:p>
          <w:p w14:paraId="3FAD274B" w14:textId="0FBAA615"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Reorganisation of the company is carried out by merger (merger by formation of a new company and merger by acquisition), division (division by winding up and division by separation) or transformation, in accordance with the Civil Code, this law, the normative acts of the National Commission, the legislation in the field of competition and the legislation on the capital market.</w:t>
            </w:r>
          </w:p>
          <w:p w14:paraId="7221ACDF" w14:textId="4DB20910"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(2) In the cases provided for by the legislation in the field of competition and other legislation, the reorganisation of the company may be carried out only with the consent of the empowered state organ.</w:t>
            </w:r>
          </w:p>
          <w:p w14:paraId="29011498" w14:textId="5D697F99"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(10) For the state registration of the reorganisation of the joint-stock company, the documents provided by law shall be submitted, including the reorganisation authorisation issued by the National Commission. In </w:t>
            </w:r>
            <w:r w:rsidRPr="00FB7622">
              <w:rPr>
                <w:rFonts w:ascii="Times New Roman" w:hAnsi="Times New Roman" w:cs="Times New Roman"/>
                <w:sz w:val="20"/>
                <w:szCs w:val="20"/>
                <w:lang w:val="ro-MD"/>
              </w:rPr>
              <w:lastRenderedPageBreak/>
              <w:t>case of detecting deviations from the legislation, the National Commission is entitled to refuse the issuance of the authorisation regarding the reorganisation of the company.</w:t>
            </w:r>
          </w:p>
          <w:p w14:paraId="297FD7CC" w14:textId="3350FA88"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(11) The resolution regarding the reorganisation of the company is submitted to the National Commission for authorisation within 6 months from the date of adoption, with the exception of resolutions regarding the merger or division of banks, which are submitted to the National Commission for Financial Markets for authorisation within 9 months from the date of adoption. In case of non-compliance with the indicated term, the reorganisation resolution loses its validity.</w:t>
            </w:r>
          </w:p>
          <w:p w14:paraId="28867903" w14:textId="77777777" w:rsidR="00944BE8" w:rsidRPr="00FB7622" w:rsidRDefault="00944BE8" w:rsidP="00944BE8">
            <w:pPr>
              <w:jc w:val="both"/>
              <w:rPr>
                <w:rFonts w:ascii="Times New Roman" w:hAnsi="Times New Roman" w:cs="Times New Roman"/>
                <w:sz w:val="20"/>
                <w:szCs w:val="20"/>
                <w:lang w:val="ro-MD"/>
              </w:rPr>
            </w:pPr>
          </w:p>
          <w:p w14:paraId="4839F901" w14:textId="2D768EBB"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Law 220/2007</w:t>
            </w:r>
          </w:p>
          <w:p w14:paraId="2577C574" w14:textId="384E6510"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20</w:t>
            </w:r>
            <w:r w:rsidRPr="00FB7622">
              <w:rPr>
                <w:rFonts w:ascii="Times New Roman" w:hAnsi="Times New Roman" w:cs="Times New Roman"/>
                <w:sz w:val="20"/>
                <w:szCs w:val="20"/>
                <w:lang w:val="ro-MD"/>
              </w:rPr>
              <w:t>. Notifying the state registration organ about the commencement of the reorganisation procedure</w:t>
            </w:r>
          </w:p>
          <w:p w14:paraId="7EDEBB71"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(2) For the recording in the State Register of the commencement of the reorganisation procedure, the reorganisation resolution adopted by the competent </w:t>
            </w:r>
            <w:r w:rsidRPr="00FB7622">
              <w:rPr>
                <w:rFonts w:ascii="Times New Roman" w:hAnsi="Times New Roman" w:cs="Times New Roman"/>
                <w:sz w:val="20"/>
                <w:szCs w:val="20"/>
                <w:lang w:val="ro-MD"/>
              </w:rPr>
              <w:lastRenderedPageBreak/>
              <w:t>organ of the legal person or by the court shall be submitted to the state registration organ.</w:t>
            </w:r>
          </w:p>
          <w:p w14:paraId="41C9E91E" w14:textId="77777777" w:rsidR="00944BE8" w:rsidRPr="00FB7622" w:rsidRDefault="00944BE8" w:rsidP="00944BE8">
            <w:pPr>
              <w:jc w:val="both"/>
              <w:rPr>
                <w:rFonts w:ascii="Times New Roman" w:hAnsi="Times New Roman" w:cs="Times New Roman"/>
                <w:sz w:val="20"/>
                <w:szCs w:val="20"/>
                <w:lang w:val="ro-MD"/>
              </w:rPr>
            </w:pPr>
          </w:p>
          <w:p w14:paraId="13CB050F" w14:textId="3287FB71"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21</w:t>
            </w:r>
            <w:r w:rsidRPr="00FB7622">
              <w:rPr>
                <w:rFonts w:ascii="Times New Roman" w:hAnsi="Times New Roman" w:cs="Times New Roman"/>
                <w:sz w:val="20"/>
                <w:szCs w:val="20"/>
                <w:lang w:val="ro-MD"/>
              </w:rPr>
              <w:t>. Documents necessary for the registration of reorganisation</w:t>
            </w:r>
          </w:p>
          <w:p w14:paraId="6E8DC86B"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After the expiration of the one-month term from the publication of the notice regarding the reorganisation, the competent organ of the legal person subject to reorganisation or created following the reorganisation shall submit to the state registration organ the following documents:</w:t>
            </w:r>
          </w:p>
          <w:p w14:paraId="504EA502" w14:textId="77777777" w:rsidR="00944BE8" w:rsidRPr="00FB7622" w:rsidRDefault="00944BE8" w:rsidP="00944BE8">
            <w:pPr>
              <w:jc w:val="both"/>
              <w:rPr>
                <w:rFonts w:ascii="Times New Roman" w:hAnsi="Times New Roman" w:cs="Times New Roman"/>
                <w:sz w:val="20"/>
                <w:szCs w:val="20"/>
                <w:lang w:val="ro-MD"/>
              </w:rPr>
            </w:pPr>
          </w:p>
          <w:p w14:paraId="1E42C324" w14:textId="5A35DAD3"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 the application for the registration of the reorganisation, according to the template approved by the state registration organ;</w:t>
            </w:r>
          </w:p>
          <w:p w14:paraId="292871F3" w14:textId="5F18AB3D"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b) the draft merger contract or the draft division project, as the case may be;</w:t>
            </w:r>
          </w:p>
          <w:p w14:paraId="45992774" w14:textId="506E342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c) the reorganisation resolution adopted by the competent organ of each legal person participating in the reorganisation;</w:t>
            </w:r>
          </w:p>
          <w:p w14:paraId="447B8004" w14:textId="2ED392B6"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d) the instruments of incorporation of the legal person participating in the reorganisation;</w:t>
            </w:r>
          </w:p>
          <w:p w14:paraId="60B533B8" w14:textId="05B02218"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lastRenderedPageBreak/>
              <w:t>e) the instruments of incorporation of the newly created legal person;</w:t>
            </w:r>
          </w:p>
          <w:p w14:paraId="3BB8E783" w14:textId="51189B41"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f) the document confirming the acceptance by the creditors of the offered guarantees or confirming the payment of debts, as the case may be;</w:t>
            </w:r>
          </w:p>
          <w:p w14:paraId="084EB6DA" w14:textId="4A079018"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g) the reorganisation authorisation, as the case may be;</w:t>
            </w:r>
          </w:p>
          <w:p w14:paraId="22D4C341" w14:textId="3808F0B8"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h) the transfer act or the division balance sheet, as the case may be;</w:t>
            </w:r>
          </w:p>
          <w:p w14:paraId="3AE370B3" w14:textId="5753512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i) the copy of the reorganisation notices of the legal person, published according to the provisions of art. 207 of the Civil Code;</w:t>
            </w:r>
          </w:p>
        </w:tc>
        <w:tc>
          <w:tcPr>
            <w:tcW w:w="1275" w:type="dxa"/>
          </w:tcPr>
          <w:p w14:paraId="42675AC5" w14:textId="597450AF" w:rsidR="00944BE8" w:rsidRPr="001F5A3D" w:rsidRDefault="00EC4AF5" w:rsidP="00944BE8">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prevederi UE neaplicabile / Inapplicable EU provisions</w:t>
            </w:r>
          </w:p>
        </w:tc>
        <w:tc>
          <w:tcPr>
            <w:tcW w:w="1874" w:type="dxa"/>
          </w:tcPr>
          <w:p w14:paraId="6C999AE8" w14:textId="6ED86D72" w:rsidR="00944BE8" w:rsidRPr="001F5A3D" w:rsidRDefault="00944BE8" w:rsidP="00944BE8">
            <w:pPr>
              <w:jc w:val="both"/>
              <w:rPr>
                <w:rFonts w:ascii="Times New Roman" w:eastAsiaTheme="minorEastAsia" w:hAnsi="Times New Roman" w:cs="Times New Roman"/>
                <w:noProof/>
                <w:color w:val="000000" w:themeColor="text1"/>
                <w:sz w:val="20"/>
                <w:szCs w:val="20"/>
                <w:lang w:val="ro-MD"/>
              </w:rPr>
            </w:pPr>
            <w:r w:rsidRPr="001F5A3D">
              <w:rPr>
                <w:rFonts w:ascii="Times New Roman" w:eastAsiaTheme="minorEastAsia" w:hAnsi="Times New Roman" w:cs="Times New Roman"/>
                <w:noProof/>
                <w:color w:val="000000" w:themeColor="text1"/>
                <w:sz w:val="20"/>
                <w:szCs w:val="20"/>
                <w:lang w:val="ro-MD"/>
              </w:rPr>
              <w:t xml:space="preserve">Legea națională prevede că în cazul adoptării  hotărîrii privind reorganizarea  societății pe acțiuni, inclusiv în cazul constituirii unor  societăți noi, urmare a reorganizării, se depun actele la CNPF în scop de autorizare preventivă  pentru înregistrarea unor astfel de societăți. </w:t>
            </w:r>
          </w:p>
          <w:p w14:paraId="241CC1F3" w14:textId="77777777" w:rsidR="00944BE8" w:rsidRPr="001F5A3D" w:rsidRDefault="00944BE8" w:rsidP="00944BE8">
            <w:pPr>
              <w:jc w:val="both"/>
              <w:rPr>
                <w:rFonts w:ascii="Times New Roman" w:eastAsiaTheme="minorEastAsia" w:hAnsi="Times New Roman" w:cs="Times New Roman"/>
                <w:noProof/>
                <w:color w:val="000000" w:themeColor="text1"/>
                <w:sz w:val="20"/>
                <w:szCs w:val="20"/>
                <w:lang w:val="ro-MD"/>
              </w:rPr>
            </w:pPr>
          </w:p>
          <w:p w14:paraId="121205F2" w14:textId="5BD8B821" w:rsidR="00944BE8" w:rsidRPr="001F5A3D" w:rsidRDefault="00944BE8" w:rsidP="00944BE8">
            <w:pPr>
              <w:jc w:val="both"/>
              <w:rPr>
                <w:rFonts w:ascii="Times New Roman" w:hAnsi="Times New Roman" w:cs="Times New Roman"/>
                <w:bCs/>
                <w:color w:val="000000" w:themeColor="text1"/>
                <w:sz w:val="20"/>
                <w:szCs w:val="20"/>
                <w:lang w:val="ro-MD"/>
              </w:rPr>
            </w:pPr>
            <w:r w:rsidRPr="001F5A3D">
              <w:rPr>
                <w:rFonts w:ascii="Times New Roman" w:eastAsiaTheme="minorEastAsia" w:hAnsi="Times New Roman" w:cs="Times New Roman"/>
                <w:noProof/>
                <w:color w:val="000000" w:themeColor="text1"/>
                <w:sz w:val="20"/>
                <w:szCs w:val="20"/>
                <w:lang w:val="ro-MD"/>
              </w:rPr>
              <w:t>Astfel un grad suficient de supraveghere a fuziunii există.</w:t>
            </w:r>
          </w:p>
          <w:p w14:paraId="20225EB9" w14:textId="6198B1A0" w:rsidR="00944BE8" w:rsidRPr="001F5A3D" w:rsidRDefault="00944BE8" w:rsidP="00944BE8">
            <w:pPr>
              <w:rPr>
                <w:rFonts w:ascii="Times New Roman" w:hAnsi="Times New Roman" w:cs="Times New Roman"/>
                <w:color w:val="000000" w:themeColor="text1"/>
                <w:sz w:val="20"/>
                <w:szCs w:val="20"/>
                <w:lang w:val="ro-MD"/>
              </w:rPr>
            </w:pPr>
          </w:p>
          <w:p w14:paraId="39E33FD6" w14:textId="77777777" w:rsidR="00944BE8" w:rsidRPr="001F5A3D" w:rsidRDefault="00944BE8" w:rsidP="00944BE8">
            <w:pPr>
              <w:rPr>
                <w:rFonts w:ascii="Times New Roman" w:hAnsi="Times New Roman" w:cs="Times New Roman"/>
                <w:color w:val="000000" w:themeColor="text1"/>
                <w:sz w:val="20"/>
                <w:szCs w:val="20"/>
                <w:lang w:val="ro-MD"/>
              </w:rPr>
            </w:pPr>
          </w:p>
        </w:tc>
        <w:tc>
          <w:tcPr>
            <w:tcW w:w="1464" w:type="dxa"/>
          </w:tcPr>
          <w:p w14:paraId="587AC83D"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5E883053" w14:textId="77777777" w:rsidTr="00866BCC">
        <w:tc>
          <w:tcPr>
            <w:tcW w:w="2547" w:type="dxa"/>
          </w:tcPr>
          <w:p w14:paraId="27867854" w14:textId="77777777" w:rsidR="00944BE8" w:rsidRPr="001F5A3D" w:rsidRDefault="00944BE8" w:rsidP="00944BE8">
            <w:pPr>
              <w:pStyle w:val="NoSpacing"/>
              <w:jc w:val="center"/>
              <w:rPr>
                <w:rStyle w:val="Strong"/>
                <w:rFonts w:ascii="Times New Roman" w:hAnsi="Times New Roman" w:cs="Times New Roman"/>
                <w:color w:val="000000" w:themeColor="text1"/>
                <w:sz w:val="20"/>
                <w:szCs w:val="20"/>
                <w:lang w:val="it-IT"/>
              </w:rPr>
            </w:pPr>
            <w:r w:rsidRPr="001F5A3D">
              <w:rPr>
                <w:rStyle w:val="Strong"/>
                <w:rFonts w:ascii="Times New Roman" w:hAnsi="Times New Roman" w:cs="Times New Roman"/>
                <w:color w:val="000000" w:themeColor="text1"/>
                <w:sz w:val="20"/>
                <w:szCs w:val="20"/>
                <w:lang w:val="it-IT"/>
              </w:rPr>
              <w:lastRenderedPageBreak/>
              <w:t>Articolul 103</w:t>
            </w:r>
            <w:r w:rsidRPr="001F5A3D">
              <w:rPr>
                <w:rFonts w:ascii="Times New Roman" w:hAnsi="Times New Roman" w:cs="Times New Roman"/>
                <w:b/>
                <w:bCs/>
                <w:color w:val="000000" w:themeColor="text1"/>
                <w:sz w:val="20"/>
                <w:szCs w:val="20"/>
                <w:lang w:val="it-IT"/>
              </w:rPr>
              <w:br/>
            </w:r>
            <w:r w:rsidRPr="001F5A3D">
              <w:rPr>
                <w:rStyle w:val="Strong"/>
                <w:rFonts w:ascii="Times New Roman" w:hAnsi="Times New Roman" w:cs="Times New Roman"/>
                <w:color w:val="000000" w:themeColor="text1"/>
                <w:sz w:val="20"/>
                <w:szCs w:val="20"/>
                <w:lang w:val="it-IT"/>
              </w:rPr>
              <w:t>Data la care fuziunea produce efecte</w:t>
            </w:r>
          </w:p>
          <w:p w14:paraId="27B99494" w14:textId="7EFF69B0" w:rsidR="00944BE8" w:rsidRPr="001F5A3D" w:rsidRDefault="00944BE8" w:rsidP="00944BE8">
            <w:pPr>
              <w:pStyle w:val="NoSpacing"/>
              <w:jc w:val="both"/>
              <w:rPr>
                <w:rFonts w:ascii="Times New Roman" w:hAnsi="Times New Roman" w:cs="Times New Roman"/>
                <w:b/>
                <w:color w:val="000000" w:themeColor="text1"/>
                <w:sz w:val="20"/>
                <w:szCs w:val="20"/>
                <w:lang w:val="it-IT" w:eastAsia="ru-RU"/>
              </w:rPr>
            </w:pPr>
            <w:r w:rsidRPr="001F5A3D">
              <w:rPr>
                <w:rFonts w:ascii="Times New Roman" w:hAnsi="Times New Roman" w:cs="Times New Roman"/>
                <w:color w:val="000000" w:themeColor="text1"/>
                <w:sz w:val="20"/>
                <w:szCs w:val="20"/>
                <w:lang w:val="it-IT"/>
              </w:rPr>
              <w:br/>
              <w:t>Legislația statelor membre va stabili data la care fuziunea produce efecte.</w:t>
            </w:r>
          </w:p>
        </w:tc>
        <w:tc>
          <w:tcPr>
            <w:tcW w:w="2410" w:type="dxa"/>
          </w:tcPr>
          <w:p w14:paraId="38B80A76" w14:textId="0523F5A0"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Article 103</w:t>
            </w:r>
          </w:p>
          <w:p w14:paraId="5B3FF433" w14:textId="467572D0"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Date on which a merger takes effect</w:t>
            </w:r>
          </w:p>
          <w:p w14:paraId="22C2734D" w14:textId="77777777" w:rsidR="00944BE8" w:rsidRPr="001F5A3D" w:rsidRDefault="00944BE8" w:rsidP="00944BE8">
            <w:pPr>
              <w:jc w:val="center"/>
              <w:rPr>
                <w:rFonts w:ascii="Times New Roman" w:hAnsi="Times New Roman" w:cs="Times New Roman"/>
                <w:b/>
                <w:color w:val="000000" w:themeColor="text1"/>
                <w:sz w:val="20"/>
                <w:szCs w:val="20"/>
                <w:lang w:val="en-US"/>
              </w:rPr>
            </w:pPr>
          </w:p>
          <w:p w14:paraId="1585CCA8" w14:textId="07762A43"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The laws of the Member States shall determine the date on which a merger takes effect.</w:t>
            </w:r>
          </w:p>
        </w:tc>
        <w:tc>
          <w:tcPr>
            <w:tcW w:w="2551" w:type="dxa"/>
          </w:tcPr>
          <w:p w14:paraId="109D288B" w14:textId="48F1AD74"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Codul civil</w:t>
            </w:r>
          </w:p>
          <w:p w14:paraId="7A9823AA" w14:textId="46237FCA" w:rsidR="00944BE8" w:rsidRPr="001F5A3D" w:rsidRDefault="00944BE8" w:rsidP="00944BE8">
            <w:pPr>
              <w:jc w:val="both"/>
              <w:rPr>
                <w:rFonts w:ascii="Times New Roman" w:hAnsi="Times New Roman" w:cs="Times New Roman"/>
                <w:color w:val="000000" w:themeColor="text1"/>
                <w:sz w:val="20"/>
                <w:szCs w:val="20"/>
                <w:shd w:val="clear" w:color="auto" w:fill="FFFFFF"/>
                <w:lang w:val="ro-MD"/>
              </w:rPr>
            </w:pPr>
            <w:r w:rsidRPr="001F5A3D">
              <w:rPr>
                <w:rStyle w:val="Strong"/>
                <w:rFonts w:ascii="Times New Roman" w:hAnsi="Times New Roman" w:cs="Times New Roman"/>
                <w:color w:val="000000" w:themeColor="text1"/>
                <w:sz w:val="20"/>
                <w:szCs w:val="20"/>
                <w:shd w:val="clear" w:color="auto" w:fill="FFFFFF"/>
                <w:lang w:val="ro-MD"/>
              </w:rPr>
              <w:t>Articolul 204.</w:t>
            </w:r>
            <w:r w:rsidRPr="001F5A3D">
              <w:rPr>
                <w:rFonts w:ascii="Times New Roman" w:hAnsi="Times New Roman" w:cs="Times New Roman"/>
                <w:color w:val="000000" w:themeColor="text1"/>
                <w:sz w:val="20"/>
                <w:szCs w:val="20"/>
                <w:shd w:val="clear" w:color="auto" w:fill="FFFFFF"/>
                <w:lang w:val="ro-MD"/>
              </w:rPr>
              <w:t> Reorganizarea persoanei juridice</w:t>
            </w:r>
          </w:p>
          <w:p w14:paraId="26F30ED6" w14:textId="62CA84A0" w:rsidR="00944BE8" w:rsidRPr="001F5A3D" w:rsidRDefault="00944BE8" w:rsidP="00944BE8">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(5) Reorganizarea produce efecte numai după data înregistrării de stat a noilor persoane juridice, cu excepţia reorganizării prin absorbţie, care produce efecte la data înregistrării modificărilor în actele de constituire ale persoanei juridice absorbante.</w:t>
            </w:r>
          </w:p>
          <w:p w14:paraId="6D79472B" w14:textId="77777777" w:rsidR="00944BE8" w:rsidRPr="001F5A3D" w:rsidRDefault="00944BE8" w:rsidP="00944BE8">
            <w:pPr>
              <w:shd w:val="clear" w:color="auto" w:fill="FFFFFF"/>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b/>
                <w:bCs/>
                <w:color w:val="000000" w:themeColor="text1"/>
                <w:sz w:val="20"/>
                <w:szCs w:val="20"/>
                <w:lang w:val="ro-MD" w:eastAsia="ru-RU"/>
              </w:rPr>
              <w:t>Articolul 213. </w:t>
            </w:r>
            <w:r w:rsidRPr="001F5A3D">
              <w:rPr>
                <w:rFonts w:ascii="Times New Roman" w:eastAsia="Times New Roman" w:hAnsi="Times New Roman" w:cs="Times New Roman"/>
                <w:color w:val="000000" w:themeColor="text1"/>
                <w:sz w:val="20"/>
                <w:szCs w:val="20"/>
                <w:lang w:val="ro-MD" w:eastAsia="ru-RU"/>
              </w:rPr>
              <w:t>Efectele fuziunii</w:t>
            </w:r>
          </w:p>
          <w:p w14:paraId="60AC339B" w14:textId="77777777" w:rsidR="00944BE8" w:rsidRPr="001F5A3D" w:rsidRDefault="00944BE8" w:rsidP="00944BE8">
            <w:pPr>
              <w:shd w:val="clear" w:color="auto" w:fill="FFFFFF"/>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 xml:space="preserve">(1) De la data înregistrării fuziunii, patrimoniul </w:t>
            </w:r>
            <w:r w:rsidRPr="001F5A3D">
              <w:rPr>
                <w:rFonts w:ascii="Times New Roman" w:eastAsia="Times New Roman" w:hAnsi="Times New Roman" w:cs="Times New Roman"/>
                <w:color w:val="000000" w:themeColor="text1"/>
                <w:sz w:val="20"/>
                <w:szCs w:val="20"/>
                <w:lang w:val="ro-MD" w:eastAsia="ru-RU"/>
              </w:rPr>
              <w:lastRenderedPageBreak/>
              <w:t>persoanei juridice absorbite sau al persoanelor juridice care se contopesc trece la persoana juridică absorbantă sau la noua persoană juridică.</w:t>
            </w:r>
          </w:p>
          <w:p w14:paraId="4944AC3B" w14:textId="77777777" w:rsidR="00944BE8" w:rsidRPr="001F5A3D" w:rsidRDefault="00944BE8" w:rsidP="00944BE8">
            <w:pPr>
              <w:shd w:val="clear" w:color="auto" w:fill="FFFFFF"/>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(2) După înregistrarea fuziunii, persoana juridică absorbantă sau noua persoană juridică include în bilanţul său activele şi pasivele persoanei juridice absorbite sau ale persoanelor juridice contopite, iar bunurile sînt înregistrate ca bunuri ale persoanei juridice absorbante sau ale noii persoane juridice.</w:t>
            </w:r>
          </w:p>
          <w:p w14:paraId="0E4EE7E3" w14:textId="77777777" w:rsidR="00944BE8" w:rsidRPr="001F5A3D" w:rsidRDefault="00944BE8" w:rsidP="00944BE8">
            <w:pPr>
              <w:jc w:val="both"/>
              <w:rPr>
                <w:rFonts w:ascii="Times New Roman" w:hAnsi="Times New Roman" w:cs="Times New Roman"/>
                <w:b/>
                <w:bCs/>
                <w:color w:val="000000" w:themeColor="text1"/>
                <w:sz w:val="20"/>
                <w:szCs w:val="20"/>
                <w:lang w:val="ro-MD"/>
              </w:rPr>
            </w:pPr>
          </w:p>
          <w:p w14:paraId="460C3D4C" w14:textId="180976AB"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Legea 1134/1997</w:t>
            </w:r>
          </w:p>
          <w:p w14:paraId="7CED4C63" w14:textId="77777777" w:rsidR="00944BE8" w:rsidRPr="001F5A3D" w:rsidRDefault="00944BE8" w:rsidP="00944BE8">
            <w:pPr>
              <w:jc w:val="both"/>
              <w:rPr>
                <w:rFonts w:ascii="Times New Roman" w:hAnsi="Times New Roman" w:cs="Times New Roman"/>
                <w:color w:val="000000" w:themeColor="text1"/>
                <w:sz w:val="20"/>
                <w:szCs w:val="20"/>
                <w:shd w:val="clear" w:color="auto" w:fill="FFFFFF"/>
                <w:lang w:val="ro-MD"/>
              </w:rPr>
            </w:pPr>
            <w:r w:rsidRPr="001F5A3D">
              <w:rPr>
                <w:rStyle w:val="Strong"/>
                <w:rFonts w:ascii="Times New Roman" w:hAnsi="Times New Roman" w:cs="Times New Roman"/>
                <w:color w:val="000000" w:themeColor="text1"/>
                <w:sz w:val="20"/>
                <w:szCs w:val="20"/>
                <w:shd w:val="clear" w:color="auto" w:fill="FFFFFF"/>
                <w:lang w:val="ro-MD"/>
              </w:rPr>
              <w:t>Articolul 93.</w:t>
            </w:r>
            <w:r w:rsidRPr="001F5A3D">
              <w:rPr>
                <w:rFonts w:ascii="Times New Roman" w:hAnsi="Times New Roman" w:cs="Times New Roman"/>
                <w:color w:val="000000" w:themeColor="text1"/>
                <w:sz w:val="20"/>
                <w:szCs w:val="20"/>
                <w:shd w:val="clear" w:color="auto" w:fill="FFFFFF"/>
                <w:lang w:val="ro-MD"/>
              </w:rPr>
              <w:t> Fuziunea societăţilor</w:t>
            </w:r>
          </w:p>
          <w:p w14:paraId="595F63CF"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(15) Reorganizarea societăţii prin fuziune se consideră finalizată:</w:t>
            </w:r>
          </w:p>
          <w:p w14:paraId="3B84F19D"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a) în cazul contopirii, din momentul radierii valorilor mobiliare, plasate de societăţile participante la contopire, din Registrul emitenţilor de valori mobiliare și închiderii conturilor de valori mobiliare deschise la Depozitarul central unic/registrator;</w:t>
            </w:r>
          </w:p>
          <w:p w14:paraId="7635DFB6"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 xml:space="preserve">b) în cazul absorbţiei, din momentul înscrierii în registrul deţinătorilor de valori mobiliare şi/sau în </w:t>
            </w:r>
            <w:r w:rsidRPr="001F5A3D">
              <w:rPr>
                <w:color w:val="000000" w:themeColor="text1"/>
                <w:sz w:val="20"/>
                <w:szCs w:val="20"/>
                <w:lang w:val="ro-MD"/>
              </w:rPr>
              <w:lastRenderedPageBreak/>
              <w:t>actele de constituire ale societăţii absorbante a deţinătorilor de valori mobiliare ale societăţii absorbite, radierii valorilor mobiliare, plasate de societăţile absorbite, din Registrul emitenţilor de valori mobiliare și închiderii conturilor de valori mobiliare deschise la Depozitarul central unic/registrator.</w:t>
            </w:r>
          </w:p>
          <w:p w14:paraId="4909092B" w14:textId="412D2B92" w:rsidR="00944BE8" w:rsidRPr="001F5A3D" w:rsidRDefault="00944BE8" w:rsidP="00944BE8">
            <w:pPr>
              <w:jc w:val="both"/>
              <w:rPr>
                <w:rFonts w:ascii="Times New Roman" w:hAnsi="Times New Roman" w:cs="Times New Roman"/>
                <w:b/>
                <w:bCs/>
                <w:color w:val="000000" w:themeColor="text1"/>
                <w:sz w:val="20"/>
                <w:szCs w:val="20"/>
                <w:lang w:val="ro-MD"/>
              </w:rPr>
            </w:pPr>
          </w:p>
        </w:tc>
        <w:tc>
          <w:tcPr>
            <w:tcW w:w="2552" w:type="dxa"/>
          </w:tcPr>
          <w:p w14:paraId="4C8B5EBB" w14:textId="1F2FCCFA"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14:paraId="29EAA5DD" w14:textId="1C684C95"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204.</w:t>
            </w:r>
            <w:r w:rsidRPr="001F5A3D">
              <w:rPr>
                <w:rFonts w:ascii="Times New Roman" w:hAnsi="Times New Roman" w:cs="Times New Roman"/>
                <w:color w:val="000000" w:themeColor="text1"/>
                <w:sz w:val="20"/>
                <w:szCs w:val="20"/>
                <w:lang w:val="ro-MD"/>
              </w:rPr>
              <w:t xml:space="preserve"> Reorganisation of the legal person</w:t>
            </w:r>
          </w:p>
          <w:p w14:paraId="29E9E7DA"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(5) Reorganisation produces effects only after the date of state registration of the new legal persons, with the exception of reorganisation by merger by acquisition, which produces effects on the date of registration of the amendments to the instruments of incorporation of the acquiring legal person.</w:t>
            </w:r>
          </w:p>
          <w:p w14:paraId="0D706480" w14:textId="77777777" w:rsidR="00944BE8" w:rsidRPr="001F5A3D" w:rsidRDefault="00944BE8" w:rsidP="00944BE8">
            <w:pPr>
              <w:jc w:val="both"/>
              <w:rPr>
                <w:rFonts w:ascii="Times New Roman" w:hAnsi="Times New Roman" w:cs="Times New Roman"/>
                <w:b/>
                <w:color w:val="000000" w:themeColor="text1"/>
                <w:sz w:val="20"/>
                <w:szCs w:val="20"/>
                <w:lang w:val="ro-MD"/>
              </w:rPr>
            </w:pPr>
          </w:p>
          <w:p w14:paraId="532E75C7" w14:textId="684E9EBB"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213</w:t>
            </w:r>
            <w:r w:rsidRPr="001F5A3D">
              <w:rPr>
                <w:rFonts w:ascii="Times New Roman" w:hAnsi="Times New Roman" w:cs="Times New Roman"/>
                <w:color w:val="000000" w:themeColor="text1"/>
                <w:sz w:val="20"/>
                <w:szCs w:val="20"/>
                <w:lang w:val="ro-MD"/>
              </w:rPr>
              <w:t>. Effects of merger</w:t>
            </w:r>
          </w:p>
          <w:p w14:paraId="3711D639" w14:textId="2B2C6B63"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(1) From the date of registration of the merger, the patrimony of the acquired legal person or of the legal persons that are merging by formation of a new company passes to the acquiring legal person or to the new legal person.</w:t>
            </w:r>
          </w:p>
          <w:p w14:paraId="425409BF"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After the registration of the merger, the acquiring legal person or the new legal person includes in its balance sheet the assets and liabilities of the acquired legal person or of the legal persons merged by formation of a new company, and the assets are registered as assets of the acquiring legal person or of the new legal person.</w:t>
            </w:r>
          </w:p>
          <w:p w14:paraId="2D06B157" w14:textId="77777777" w:rsidR="00944BE8" w:rsidRPr="001F5A3D" w:rsidRDefault="00944BE8" w:rsidP="00944BE8">
            <w:pPr>
              <w:jc w:val="both"/>
              <w:rPr>
                <w:rFonts w:ascii="Times New Roman" w:hAnsi="Times New Roman" w:cs="Times New Roman"/>
                <w:color w:val="000000" w:themeColor="text1"/>
                <w:sz w:val="20"/>
                <w:szCs w:val="20"/>
                <w:lang w:val="ro-MD"/>
              </w:rPr>
            </w:pPr>
          </w:p>
          <w:p w14:paraId="22879539" w14:textId="62208DAE"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14:paraId="79911E73" w14:textId="15E82873"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93</w:t>
            </w:r>
            <w:r w:rsidRPr="001F5A3D">
              <w:rPr>
                <w:rFonts w:ascii="Times New Roman" w:hAnsi="Times New Roman" w:cs="Times New Roman"/>
                <w:color w:val="000000" w:themeColor="text1"/>
                <w:sz w:val="20"/>
                <w:szCs w:val="20"/>
                <w:lang w:val="ro-MD"/>
              </w:rPr>
              <w:t>. Merger of companies</w:t>
            </w:r>
          </w:p>
          <w:p w14:paraId="6987F19E" w14:textId="06648E43"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(15) Reorganisation of the company by merger is considered completed:</w:t>
            </w:r>
          </w:p>
          <w:p w14:paraId="70359E78" w14:textId="5AB24295"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a) in case of merger by formation of a new company, from the moment of the striking off of the securities, issued by the companies participating in the merger by formation of a new company, from the Register of securities issuers and the closing of the securities </w:t>
            </w:r>
            <w:r w:rsidRPr="001F5A3D">
              <w:rPr>
                <w:rFonts w:ascii="Times New Roman" w:hAnsi="Times New Roman" w:cs="Times New Roman"/>
                <w:color w:val="000000" w:themeColor="text1"/>
                <w:sz w:val="20"/>
                <w:szCs w:val="20"/>
                <w:lang w:val="ro-MD"/>
              </w:rPr>
              <w:lastRenderedPageBreak/>
              <w:t>accounts opened with the Single Central Depository/registrar;</w:t>
            </w:r>
          </w:p>
          <w:p w14:paraId="3E65861F"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in case of merger by acquisition, from the moment of recording in the register of securities holders and/or in the instruments of incorporation of the acquiring company the holders of securities of the acquired company, the striking off of the securities, issued by the acquired companies, from the Register of securities issuers and the closing of the securities accounts opened with the Single Central Depository/registrar.</w:t>
            </w:r>
          </w:p>
          <w:p w14:paraId="7AB1A30A" w14:textId="03B12859" w:rsidR="00944BE8" w:rsidRPr="001F5A3D" w:rsidRDefault="00944BE8" w:rsidP="00944BE8">
            <w:pPr>
              <w:jc w:val="both"/>
              <w:rPr>
                <w:rFonts w:ascii="Times New Roman" w:hAnsi="Times New Roman" w:cs="Times New Roman"/>
                <w:color w:val="000000" w:themeColor="text1"/>
                <w:sz w:val="20"/>
                <w:szCs w:val="20"/>
                <w:lang w:val="ro-MD"/>
              </w:rPr>
            </w:pPr>
          </w:p>
        </w:tc>
        <w:tc>
          <w:tcPr>
            <w:tcW w:w="1275" w:type="dxa"/>
          </w:tcPr>
          <w:p w14:paraId="0BC8B078" w14:textId="17691933"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w:t>
            </w:r>
            <w:r w:rsidR="00E85E2D" w:rsidRPr="001F5A3D">
              <w:rPr>
                <w:rFonts w:ascii="Times New Roman" w:hAnsi="Times New Roman" w:cs="Times New Roman"/>
                <w:bCs/>
                <w:color w:val="000000" w:themeColor="text1"/>
                <w:sz w:val="20"/>
                <w:szCs w:val="20"/>
                <w:lang w:val="ro-MD"/>
              </w:rPr>
              <w:t xml:space="preserve"> / Compatible</w:t>
            </w:r>
          </w:p>
        </w:tc>
        <w:tc>
          <w:tcPr>
            <w:tcW w:w="1874" w:type="dxa"/>
          </w:tcPr>
          <w:p w14:paraId="2D26AC8F" w14:textId="77777777"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3FB6AFEF"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317FB290" w14:textId="77777777" w:rsidTr="00866BCC">
        <w:tc>
          <w:tcPr>
            <w:tcW w:w="2547" w:type="dxa"/>
          </w:tcPr>
          <w:p w14:paraId="646988D4" w14:textId="77777777" w:rsidR="00944BE8" w:rsidRPr="001F5A3D"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b/>
                <w:bCs/>
                <w:color w:val="000000" w:themeColor="text1"/>
                <w:sz w:val="20"/>
                <w:szCs w:val="20"/>
                <w:lang w:val="ro-MD" w:eastAsia="ru-RU"/>
              </w:rPr>
              <w:lastRenderedPageBreak/>
              <w:t>Articolul 104</w:t>
            </w:r>
            <w:r w:rsidRPr="001F5A3D">
              <w:rPr>
                <w:rFonts w:ascii="Times New Roman" w:eastAsia="Times New Roman" w:hAnsi="Times New Roman" w:cs="Times New Roman"/>
                <w:b/>
                <w:bCs/>
                <w:color w:val="000000" w:themeColor="text1"/>
                <w:sz w:val="20"/>
                <w:szCs w:val="20"/>
                <w:lang w:val="ro-MD" w:eastAsia="ru-RU"/>
              </w:rPr>
              <w:br/>
              <w:t>Formalitățile de publicare</w:t>
            </w:r>
          </w:p>
          <w:p w14:paraId="09BEA010" w14:textId="0A1D6849" w:rsidR="00944BE8" w:rsidRPr="001F5A3D" w:rsidRDefault="00944BE8" w:rsidP="00944BE8">
            <w:pPr>
              <w:numPr>
                <w:ilvl w:val="0"/>
                <w:numId w:val="17"/>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1. Fuziunea va fi publicată în modul prescris de legislația fiecărui stat membru, în conformitate cu articolul 16, pentru fiecare dintre companiile care fuzionează.</w:t>
            </w:r>
          </w:p>
          <w:p w14:paraId="5362827D" w14:textId="502F66DB" w:rsidR="00944BE8" w:rsidRPr="001F5A3D" w:rsidRDefault="00944BE8" w:rsidP="00944BE8">
            <w:pPr>
              <w:numPr>
                <w:ilvl w:val="0"/>
                <w:numId w:val="17"/>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2. Compania care preia poate efectua chiar ea formalitățile de publicare referitoare la compania sau companiile care sunt preluate.</w:t>
            </w:r>
          </w:p>
          <w:p w14:paraId="6B433453" w14:textId="77777777" w:rsidR="00944BE8" w:rsidRPr="001F5A3D" w:rsidRDefault="00944BE8" w:rsidP="00944BE8">
            <w:pPr>
              <w:pStyle w:val="NoSpacing"/>
              <w:jc w:val="center"/>
              <w:rPr>
                <w:rFonts w:ascii="Times New Roman" w:hAnsi="Times New Roman" w:cs="Times New Roman"/>
                <w:b/>
                <w:color w:val="000000" w:themeColor="text1"/>
                <w:sz w:val="20"/>
                <w:szCs w:val="20"/>
                <w:lang w:val="ro-MD" w:eastAsia="ru-RU"/>
              </w:rPr>
            </w:pPr>
          </w:p>
        </w:tc>
        <w:tc>
          <w:tcPr>
            <w:tcW w:w="2410" w:type="dxa"/>
          </w:tcPr>
          <w:p w14:paraId="7C90398F" w14:textId="5C9CAF0A"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Article 104</w:t>
            </w:r>
          </w:p>
          <w:p w14:paraId="62DB2E16" w14:textId="721453BE"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Publication formalities</w:t>
            </w:r>
          </w:p>
          <w:p w14:paraId="10DDA0E7" w14:textId="77777777" w:rsidR="00944BE8" w:rsidRPr="001F5A3D" w:rsidRDefault="00944BE8" w:rsidP="00944BE8">
            <w:pPr>
              <w:jc w:val="center"/>
              <w:rPr>
                <w:rFonts w:ascii="Times New Roman" w:hAnsi="Times New Roman" w:cs="Times New Roman"/>
                <w:b/>
                <w:color w:val="000000" w:themeColor="text1"/>
                <w:sz w:val="20"/>
                <w:szCs w:val="20"/>
                <w:lang w:val="en-US"/>
              </w:rPr>
            </w:pPr>
          </w:p>
          <w:p w14:paraId="18F3D0C4"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 1. A merger shall be publicised in the manner prescribed by the laws of each Member State, in accordance with Article 16, in respect of each of the merging companies. </w:t>
            </w:r>
          </w:p>
          <w:p w14:paraId="0C3B3410" w14:textId="0D83EBA5"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2. The acquiring company may itself carry out the publication formalities relating to the company or companies being acquired.</w:t>
            </w:r>
          </w:p>
        </w:tc>
        <w:tc>
          <w:tcPr>
            <w:tcW w:w="2551" w:type="dxa"/>
          </w:tcPr>
          <w:p w14:paraId="01103DFF" w14:textId="6DD1118A" w:rsidR="00944BE8" w:rsidRPr="001F5A3D" w:rsidRDefault="00944BE8" w:rsidP="00944BE8">
            <w:pPr>
              <w:jc w:val="both"/>
              <w:rPr>
                <w:rFonts w:ascii="Times New Roman" w:hAnsi="Times New Roman" w:cs="Times New Roman"/>
                <w:b/>
                <w:bCs/>
                <w:sz w:val="20"/>
                <w:szCs w:val="20"/>
                <w:lang w:val="ro-MD"/>
              </w:rPr>
            </w:pPr>
            <w:r w:rsidRPr="001F5A3D">
              <w:rPr>
                <w:rFonts w:ascii="Times New Roman" w:hAnsi="Times New Roman" w:cs="Times New Roman"/>
                <w:b/>
                <w:bCs/>
                <w:sz w:val="20"/>
                <w:szCs w:val="20"/>
                <w:lang w:val="ro-MD"/>
              </w:rPr>
              <w:t xml:space="preserve">Cod Civil </w:t>
            </w:r>
          </w:p>
          <w:p w14:paraId="33CF9F27" w14:textId="77777777" w:rsidR="00944BE8" w:rsidRPr="001F5A3D" w:rsidRDefault="00944BE8" w:rsidP="00944BE8">
            <w:pPr>
              <w:pStyle w:val="NormalWeb"/>
              <w:spacing w:before="0" w:beforeAutospacing="0" w:after="0" w:afterAutospacing="0"/>
              <w:rPr>
                <w:sz w:val="20"/>
                <w:szCs w:val="20"/>
                <w:lang w:val="en-GB"/>
              </w:rPr>
            </w:pPr>
            <w:bookmarkStart w:id="1" w:name="Articolul_207."/>
            <w:r w:rsidRPr="001F5A3D">
              <w:rPr>
                <w:b/>
                <w:bCs/>
                <w:sz w:val="20"/>
                <w:szCs w:val="20"/>
                <w:lang w:val="en-GB"/>
              </w:rPr>
              <w:t>Articolul 207.</w:t>
            </w:r>
            <w:bookmarkEnd w:id="1"/>
            <w:r w:rsidRPr="001F5A3D">
              <w:rPr>
                <w:b/>
                <w:bCs/>
                <w:sz w:val="20"/>
                <w:szCs w:val="20"/>
                <w:lang w:val="en-GB"/>
              </w:rPr>
              <w:t xml:space="preserve"> </w:t>
            </w:r>
            <w:r w:rsidRPr="001F5A3D">
              <w:rPr>
                <w:sz w:val="20"/>
                <w:szCs w:val="20"/>
                <w:lang w:val="en-GB"/>
              </w:rPr>
              <w:t xml:space="preserve">Garantarea drepturilor creditorilor persoanei juridice în cazul reorganizării ei </w:t>
            </w:r>
          </w:p>
          <w:p w14:paraId="07BE8A63" w14:textId="3F1974EF" w:rsidR="00944BE8" w:rsidRPr="001F5A3D" w:rsidRDefault="00944BE8" w:rsidP="00944BE8">
            <w:pPr>
              <w:jc w:val="both"/>
              <w:rPr>
                <w:rFonts w:ascii="Times New Roman" w:hAnsi="Times New Roman" w:cs="Times New Roman"/>
                <w:b/>
                <w:bCs/>
                <w:sz w:val="20"/>
                <w:szCs w:val="20"/>
                <w:lang w:val="en-GB"/>
              </w:rPr>
            </w:pPr>
            <w:r w:rsidRPr="001F5A3D">
              <w:rPr>
                <w:rFonts w:ascii="Times New Roman" w:hAnsi="Times New Roman" w:cs="Times New Roman"/>
                <w:sz w:val="20"/>
                <w:szCs w:val="20"/>
                <w:lang w:val="en-GB"/>
              </w:rPr>
              <w:t>(1) În termen de 15 zile de la adoptarea hotărârii de reorganizare, organul executiv al persoanei juridice participante la reorganizare este obligat să informeze în scris toți creditorii cunoscuți și să publice, în mod gratuit, pe pagina web oficială a organului înregistrării de stat un aviz privind reorganizarea</w:t>
            </w:r>
          </w:p>
          <w:p w14:paraId="089ADD2D" w14:textId="75E10206" w:rsidR="00944BE8" w:rsidRPr="001F5A3D" w:rsidRDefault="00944BE8" w:rsidP="00944BE8">
            <w:pPr>
              <w:jc w:val="both"/>
              <w:rPr>
                <w:rFonts w:ascii="Times New Roman" w:hAnsi="Times New Roman" w:cs="Times New Roman"/>
                <w:sz w:val="20"/>
                <w:szCs w:val="20"/>
                <w:shd w:val="clear" w:color="auto" w:fill="FFFFFF"/>
                <w:lang w:val="it-IT"/>
              </w:rPr>
            </w:pPr>
            <w:r w:rsidRPr="001F5A3D">
              <w:rPr>
                <w:rStyle w:val="Strong"/>
                <w:rFonts w:ascii="Times New Roman" w:hAnsi="Times New Roman" w:cs="Times New Roman"/>
                <w:sz w:val="20"/>
                <w:szCs w:val="20"/>
                <w:shd w:val="clear" w:color="auto" w:fill="FFFFFF"/>
                <w:lang w:val="it-IT"/>
              </w:rPr>
              <w:lastRenderedPageBreak/>
              <w:t>Articolul 211.</w:t>
            </w:r>
            <w:r w:rsidRPr="001F5A3D">
              <w:rPr>
                <w:rFonts w:ascii="Times New Roman" w:hAnsi="Times New Roman" w:cs="Times New Roman"/>
                <w:sz w:val="20"/>
                <w:szCs w:val="20"/>
                <w:shd w:val="clear" w:color="auto" w:fill="FFFFFF"/>
                <w:lang w:val="it-IT"/>
              </w:rPr>
              <w:t> Cererea de înregistrare a fuziunii</w:t>
            </w:r>
          </w:p>
          <w:p w14:paraId="541783E9" w14:textId="3E1C8A86" w:rsidR="00944BE8" w:rsidRPr="001F5A3D" w:rsidRDefault="00944BE8" w:rsidP="00944BE8">
            <w:pPr>
              <w:jc w:val="both"/>
              <w:rPr>
                <w:rFonts w:ascii="Times New Roman" w:hAnsi="Times New Roman" w:cs="Times New Roman"/>
                <w:sz w:val="20"/>
                <w:szCs w:val="20"/>
                <w:shd w:val="clear" w:color="auto" w:fill="FFFFFF"/>
                <w:lang w:val="it-IT"/>
              </w:rPr>
            </w:pPr>
            <w:r w:rsidRPr="001F5A3D">
              <w:rPr>
                <w:rFonts w:ascii="Times New Roman" w:hAnsi="Times New Roman" w:cs="Times New Roman"/>
                <w:sz w:val="20"/>
                <w:szCs w:val="20"/>
                <w:shd w:val="clear" w:color="auto" w:fill="FFFFFF"/>
                <w:lang w:val="it-IT"/>
              </w:rPr>
              <w:t>(2) După expirarea termenului prevăzut la alin.(1), organul executiv al persoanei juridice absorbante sau al persoanelor juridice care se contopesc depune o cerere de înregistrare la organul de stat unde este înregistrată persoana juridică absorbantă sau unde urmează a fi înregistrată noua persoană juridică. La cerere se anexează actele indicate la alin.(1). Persoana juridică ce se constituie anexează, de asemenea, actele necesare înregistrării persoanei juridice de tipul respectiv.</w:t>
            </w:r>
          </w:p>
          <w:p w14:paraId="661F218B" w14:textId="77777777" w:rsidR="00944BE8" w:rsidRPr="001F5A3D" w:rsidRDefault="00944BE8" w:rsidP="00944BE8">
            <w:pPr>
              <w:jc w:val="both"/>
              <w:rPr>
                <w:rFonts w:ascii="Times New Roman" w:hAnsi="Times New Roman" w:cs="Times New Roman"/>
                <w:b/>
                <w:bCs/>
                <w:sz w:val="20"/>
                <w:szCs w:val="20"/>
                <w:lang w:val="it-IT"/>
              </w:rPr>
            </w:pPr>
          </w:p>
          <w:p w14:paraId="7970FEA1" w14:textId="51A9FB08" w:rsidR="00944BE8" w:rsidRPr="001F5A3D" w:rsidRDefault="00944BE8" w:rsidP="00944BE8">
            <w:pPr>
              <w:jc w:val="both"/>
              <w:rPr>
                <w:rFonts w:ascii="Times New Roman" w:hAnsi="Times New Roman" w:cs="Times New Roman"/>
                <w:b/>
                <w:bCs/>
                <w:sz w:val="20"/>
                <w:szCs w:val="20"/>
                <w:lang w:val="ro-MD"/>
              </w:rPr>
            </w:pPr>
            <w:r w:rsidRPr="001F5A3D">
              <w:rPr>
                <w:rFonts w:ascii="Times New Roman" w:hAnsi="Times New Roman" w:cs="Times New Roman"/>
                <w:b/>
                <w:bCs/>
                <w:sz w:val="20"/>
                <w:szCs w:val="20"/>
                <w:lang w:val="ro-MD"/>
              </w:rPr>
              <w:t>Legea 220/2007</w:t>
            </w:r>
          </w:p>
          <w:p w14:paraId="59239412" w14:textId="317E3EFC"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rStyle w:val="Strong"/>
                <w:sz w:val="20"/>
                <w:szCs w:val="20"/>
                <w:lang w:val="it-IT"/>
              </w:rPr>
              <w:t>Articolul 20.</w:t>
            </w:r>
            <w:r w:rsidRPr="001F5A3D">
              <w:rPr>
                <w:sz w:val="20"/>
                <w:szCs w:val="20"/>
                <w:lang w:val="it-IT"/>
              </w:rPr>
              <w:t> Înştiinţarea organului înregistrării de stat despre începerea procedurii de reorganizare</w:t>
            </w:r>
          </w:p>
          <w:p w14:paraId="31E9FE34" w14:textId="77777777"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(1) Persoana juridică supusă reorganizării este obligată să înştiinţeze în scris organul înregistrării de stat despre reorganizare în termen de 30 de zile de la data adoptării hotărîrii respective. Înştiinţarea implică consemnarea în Registrul de stat a începerii procedurii de reorganizare.</w:t>
            </w:r>
          </w:p>
          <w:p w14:paraId="78C9DDFD" w14:textId="7AC9C32B"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lastRenderedPageBreak/>
              <w:t>(2) Pentru consemnarea în Registrul de stat a începerii procedurii de reorganizare, la organul înregistrării de stat se prezintă hotărîrea de reorganizare, adoptată de organul competent al persoanei juridice sau de instanţa de judecată.</w:t>
            </w:r>
          </w:p>
          <w:p w14:paraId="6AD9A907" w14:textId="6CD32340"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(3) Registratorul adoptă decizia cu privire la înregistrarea începerii procedurii de reorganizare a persoanei juridice şi înscrie în Registrul de stat menţiunea “în reorganizare”.</w:t>
            </w:r>
          </w:p>
          <w:p w14:paraId="306ED6B4" w14:textId="401CF1A0"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rStyle w:val="Strong"/>
                <w:sz w:val="20"/>
                <w:szCs w:val="20"/>
                <w:lang w:val="it-IT"/>
              </w:rPr>
              <w:t>Articolul 22.</w:t>
            </w:r>
            <w:r w:rsidRPr="001F5A3D">
              <w:rPr>
                <w:sz w:val="20"/>
                <w:szCs w:val="20"/>
                <w:lang w:val="it-IT"/>
              </w:rPr>
              <w:t> Modul de înregistrare a persoanei juridice supuse reorganizării</w:t>
            </w:r>
          </w:p>
          <w:p w14:paraId="4D75AA15" w14:textId="300FE50E"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(1) Înregistrarea persoanelor juridice supuse reorganizării prin fuziune (contopire şi absorbţie), dezmembrare (divizare şi separare) sau transformare se efectuează în modul şi în condiţiile prevăzute la art.11.</w:t>
            </w:r>
          </w:p>
          <w:p w14:paraId="360AC909" w14:textId="25FCE45F"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 xml:space="preserve">(2)Reorganizarea persoanelor juridice prin contopire se consideră încheiată din momentul înregistrării de stat a persoanei juridice create ca urmare a contopirii. Actele de constituire ale persoanei juridice create ca urmare a contopirii vor conţine dispoziţii cu privire la </w:t>
            </w:r>
            <w:r w:rsidRPr="001F5A3D">
              <w:rPr>
                <w:sz w:val="20"/>
                <w:szCs w:val="20"/>
                <w:lang w:val="it-IT"/>
              </w:rPr>
              <w:lastRenderedPageBreak/>
              <w:t>preluarea tuturor drepturilor şi obligaţiilor patrimoniale ale persoanelor juridice reorganizate prin contopire.</w:t>
            </w:r>
          </w:p>
          <w:p w14:paraId="56CF3D34" w14:textId="77777777"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(3) Persoanei juridice create ca urmare a contopirii i se atribuie un nou număr de identificare de stat. Persoanele juridice participante la contopire îşi încetează existenţa şi se radiază din Registrul de stat.</w:t>
            </w:r>
          </w:p>
          <w:p w14:paraId="676BD30C" w14:textId="77777777"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(4) În cazul reorganizării persoanelor juridice prin absorbţie, persoana juridică absorbantă operează în actele de constituire modificări privind preluarea tuturor drepturilor şi obligaţiilor patrimoniale ale persoanei juridice absorbite.</w:t>
            </w:r>
          </w:p>
          <w:p w14:paraId="62993C90" w14:textId="78F6DCB7"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(5) Persoana juridică absorbantă îşi păstrează numărul său de identificare de stat. Persoana juridică absorbită îşi încetează existenţa şi se radiază din Registrul de stat.</w:t>
            </w:r>
          </w:p>
          <w:p w14:paraId="682786BD" w14:textId="2C4113F2" w:rsidR="00944BE8" w:rsidRPr="001F5A3D" w:rsidRDefault="00944BE8" w:rsidP="00944BE8">
            <w:pPr>
              <w:pStyle w:val="NormalWeb"/>
              <w:shd w:val="clear" w:color="auto" w:fill="FFFFFF"/>
              <w:spacing w:before="0" w:beforeAutospacing="0" w:after="0" w:afterAutospacing="0"/>
              <w:jc w:val="both"/>
              <w:rPr>
                <w:sz w:val="20"/>
                <w:szCs w:val="20"/>
                <w:lang w:val="it-IT"/>
              </w:rPr>
            </w:pPr>
            <w:r w:rsidRPr="001F5A3D">
              <w:rPr>
                <w:sz w:val="20"/>
                <w:szCs w:val="20"/>
                <w:lang w:val="it-IT"/>
              </w:rPr>
              <w:t xml:space="preserve"> (14) Organul înregistrării de stat care înregistrează persoana juridică creată ca urmare a reorganizării consemnează acest fapt în Registrul de stat, precum şi radiază din Registrul de stat persoana juridică reorganizată.</w:t>
            </w:r>
          </w:p>
          <w:p w14:paraId="4083352C" w14:textId="77777777" w:rsidR="00944BE8" w:rsidRPr="001F5A3D" w:rsidRDefault="00944BE8" w:rsidP="00944BE8">
            <w:pPr>
              <w:jc w:val="both"/>
              <w:rPr>
                <w:rFonts w:ascii="Times New Roman" w:hAnsi="Times New Roman" w:cs="Times New Roman"/>
                <w:b/>
                <w:bCs/>
                <w:sz w:val="20"/>
                <w:szCs w:val="20"/>
                <w:lang w:val="it-IT"/>
              </w:rPr>
            </w:pPr>
          </w:p>
          <w:p w14:paraId="56491078" w14:textId="14A3622D" w:rsidR="00944BE8" w:rsidRPr="001F5A3D" w:rsidRDefault="00944BE8" w:rsidP="00944BE8">
            <w:pPr>
              <w:jc w:val="both"/>
              <w:rPr>
                <w:rFonts w:ascii="Times New Roman" w:hAnsi="Times New Roman" w:cs="Times New Roman"/>
                <w:sz w:val="20"/>
                <w:szCs w:val="20"/>
                <w:shd w:val="clear" w:color="auto" w:fill="FFFFFF"/>
                <w:lang w:val="it-IT"/>
              </w:rPr>
            </w:pPr>
            <w:r w:rsidRPr="001F5A3D">
              <w:rPr>
                <w:rFonts w:ascii="Times New Roman" w:hAnsi="Times New Roman" w:cs="Times New Roman"/>
                <w:sz w:val="20"/>
                <w:szCs w:val="20"/>
                <w:shd w:val="clear" w:color="auto" w:fill="FFFFFF"/>
                <w:lang w:val="it-IT"/>
              </w:rPr>
              <w:lastRenderedPageBreak/>
              <w:t xml:space="preserve"> </w:t>
            </w:r>
          </w:p>
        </w:tc>
        <w:tc>
          <w:tcPr>
            <w:tcW w:w="2552" w:type="dxa"/>
          </w:tcPr>
          <w:p w14:paraId="60577FB5" w14:textId="77777777"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14:paraId="6E9F640C" w14:textId="57D7180B"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 xml:space="preserve">Article 207. </w:t>
            </w:r>
            <w:r w:rsidRPr="001F5A3D">
              <w:rPr>
                <w:rFonts w:ascii="Times New Roman" w:hAnsi="Times New Roman" w:cs="Times New Roman"/>
                <w:color w:val="000000" w:themeColor="text1"/>
                <w:sz w:val="20"/>
                <w:szCs w:val="20"/>
                <w:lang w:val="ro-MD"/>
              </w:rPr>
              <w:t>Guaranteeing the rights of the creditors of the legal person in case of its reorganisation</w:t>
            </w:r>
          </w:p>
          <w:p w14:paraId="73CE0B94"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Within 15 days from the adoption of the reorganisation resolution, the executive organ of the legal person participating in the reorganisation is obliged to inform in writing all known creditors and to publish, free of charge, on the official web page of the state registration organ a notice regarding the reorganisation.</w:t>
            </w:r>
          </w:p>
          <w:p w14:paraId="147E72AA" w14:textId="77777777" w:rsidR="00944BE8" w:rsidRPr="001F5A3D" w:rsidRDefault="00944BE8" w:rsidP="00944BE8">
            <w:pPr>
              <w:jc w:val="both"/>
              <w:rPr>
                <w:rFonts w:ascii="Times New Roman" w:hAnsi="Times New Roman" w:cs="Times New Roman"/>
                <w:color w:val="000000" w:themeColor="text1"/>
                <w:sz w:val="20"/>
                <w:szCs w:val="20"/>
                <w:lang w:val="ro-MD"/>
              </w:rPr>
            </w:pPr>
          </w:p>
          <w:p w14:paraId="65A789CE" w14:textId="66743E14"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211</w:t>
            </w:r>
            <w:r w:rsidRPr="001F5A3D">
              <w:rPr>
                <w:rFonts w:ascii="Times New Roman" w:hAnsi="Times New Roman" w:cs="Times New Roman"/>
                <w:color w:val="000000" w:themeColor="text1"/>
                <w:sz w:val="20"/>
                <w:szCs w:val="20"/>
                <w:lang w:val="ro-MD"/>
              </w:rPr>
              <w:t>. Application for registration of the merger</w:t>
            </w:r>
          </w:p>
          <w:p w14:paraId="2F6FA2DD"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After the expiration of the term provided for in para.(1), the executive organ of the acquiring legal person or of the legal persons that are merging by formation of a new company submits an application for registration to the state organ where the acquiring legal person is registered or where the new legal person is to be registered. To the application shall be annexed the acts indicated in para.(1). The legal person being constituted also annexes the acts necessary for the registration of the legal person of the respective type.</w:t>
            </w:r>
          </w:p>
          <w:p w14:paraId="68C7D6C4" w14:textId="77777777" w:rsidR="00944BE8" w:rsidRPr="001F5A3D" w:rsidRDefault="00944BE8" w:rsidP="00944BE8">
            <w:pPr>
              <w:jc w:val="both"/>
              <w:rPr>
                <w:rFonts w:ascii="Times New Roman" w:hAnsi="Times New Roman" w:cs="Times New Roman"/>
                <w:color w:val="000000" w:themeColor="text1"/>
                <w:sz w:val="20"/>
                <w:szCs w:val="20"/>
                <w:lang w:val="ro-MD"/>
              </w:rPr>
            </w:pPr>
          </w:p>
          <w:p w14:paraId="55871F47" w14:textId="77777777"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220/2007</w:t>
            </w:r>
          </w:p>
          <w:p w14:paraId="7B18C2CB"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20</w:t>
            </w:r>
            <w:r w:rsidRPr="001F5A3D">
              <w:rPr>
                <w:rFonts w:ascii="Times New Roman" w:hAnsi="Times New Roman" w:cs="Times New Roman"/>
                <w:color w:val="000000" w:themeColor="text1"/>
                <w:sz w:val="20"/>
                <w:szCs w:val="20"/>
                <w:lang w:val="ro-MD"/>
              </w:rPr>
              <w:t>. Notifying the state registration organ about the commencement of the reorganisation procedure</w:t>
            </w:r>
          </w:p>
          <w:p w14:paraId="172D30E8"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 The legal person subject to reorganisation is obliged to notify in writing the state registration organ about the reorganisation within 30 days from the date of adoption of the respective resolution. The notification implies the recording in the State </w:t>
            </w:r>
            <w:r w:rsidRPr="001F5A3D">
              <w:rPr>
                <w:rFonts w:ascii="Times New Roman" w:hAnsi="Times New Roman" w:cs="Times New Roman"/>
                <w:color w:val="000000" w:themeColor="text1"/>
                <w:sz w:val="20"/>
                <w:szCs w:val="20"/>
                <w:lang w:val="ro-MD"/>
              </w:rPr>
              <w:lastRenderedPageBreak/>
              <w:t>Register of the commencement of the reorganisation procedure.</w:t>
            </w:r>
          </w:p>
          <w:p w14:paraId="68417506"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For the recording in the State Register of the commencement of the reorganisation procedure, the reorganisation resolution adopted by the competent organ of the legal person or by the court shall be submitted to the state registration organ.</w:t>
            </w:r>
          </w:p>
          <w:p w14:paraId="74FB9B58"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The registrar adopts the decision regarding the registration of the commencement of the reorganisation procedure of the legal person and enters in the State Register the mention “under reorganisation”.</w:t>
            </w:r>
          </w:p>
          <w:p w14:paraId="1736C6C9"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22.</w:t>
            </w:r>
            <w:r w:rsidRPr="001F5A3D">
              <w:rPr>
                <w:rFonts w:ascii="Times New Roman" w:hAnsi="Times New Roman" w:cs="Times New Roman"/>
                <w:color w:val="000000" w:themeColor="text1"/>
                <w:sz w:val="20"/>
                <w:szCs w:val="20"/>
                <w:lang w:val="ro-MD"/>
              </w:rPr>
              <w:t xml:space="preserve"> Manner of registration of the legal person subject to reorganisation</w:t>
            </w:r>
          </w:p>
          <w:p w14:paraId="3A5CCA8C"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The registration of legal persons subject to reorganisation by merger (merger by formation of a new company and merger by acquisition), division (division by winding up and division by separation) or transformation is carried out in the manner and under the conditions provided for in art.11.</w:t>
            </w:r>
          </w:p>
          <w:p w14:paraId="07B22E03"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(2) Reorganisation of legal persons by merger by formation of a new company is considered completed from the moment of the state registration of the legal person created as a result of the merger by formation of a new company. The instruments of incorporation of the legal person created as a result of the merger by formation of a new company shall contain provisions regarding the takeover of all patrimonial rights and obligations of the legal persons reorganised by merger by formation of a new company.</w:t>
            </w:r>
          </w:p>
          <w:p w14:paraId="4A44458A"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The legal person created as a result of the merger by formation of a new company is assigned a new state identification number. The legal persons participating in the merger by formation of a new company cease their existence and are struck off from the State Register.</w:t>
            </w:r>
          </w:p>
          <w:p w14:paraId="21A4DDC1"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(4) In the case of reorganisation of legal persons by merger by acquisition, the acquiring legal person operates in the instruments of incorporation amendments regarding the takeover of all patrimonial </w:t>
            </w:r>
            <w:r w:rsidRPr="001F5A3D">
              <w:rPr>
                <w:rFonts w:ascii="Times New Roman" w:hAnsi="Times New Roman" w:cs="Times New Roman"/>
                <w:color w:val="000000" w:themeColor="text1"/>
                <w:sz w:val="20"/>
                <w:szCs w:val="20"/>
                <w:lang w:val="ro-MD"/>
              </w:rPr>
              <w:lastRenderedPageBreak/>
              <w:t>rights and obligations of the acquired legal person.</w:t>
            </w:r>
          </w:p>
          <w:p w14:paraId="2B70FACA"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(5) The acquiring legal person keeps its state identification number. The acquired legal person ceases its existence and is struck off from the State Register.</w:t>
            </w:r>
          </w:p>
          <w:p w14:paraId="472EED03"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(14) The state registration organ that registers the legal person created as a result of the reorganisation records this fact in the State Register, as well as strikes off from the State Register the reorganised legal person.</w:t>
            </w:r>
          </w:p>
          <w:p w14:paraId="4C09B072" w14:textId="71C25474" w:rsidR="00944BE8" w:rsidRPr="001F5A3D" w:rsidRDefault="00944BE8" w:rsidP="00944BE8">
            <w:pPr>
              <w:jc w:val="both"/>
              <w:rPr>
                <w:rFonts w:ascii="Times New Roman" w:hAnsi="Times New Roman" w:cs="Times New Roman"/>
                <w:color w:val="000000" w:themeColor="text1"/>
                <w:sz w:val="20"/>
                <w:szCs w:val="20"/>
                <w:lang w:val="ro-MD"/>
              </w:rPr>
            </w:pPr>
          </w:p>
        </w:tc>
        <w:tc>
          <w:tcPr>
            <w:tcW w:w="1275" w:type="dxa"/>
          </w:tcPr>
          <w:p w14:paraId="2AC2F1FD" w14:textId="672F0AED" w:rsidR="00944BE8" w:rsidRPr="001F5A3D" w:rsidRDefault="00944BE8" w:rsidP="00944BE8">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0B4BFC" w:rsidRPr="001F5A3D">
              <w:rPr>
                <w:rFonts w:ascii="Times New Roman" w:hAnsi="Times New Roman" w:cs="Times New Roman"/>
                <w:bCs/>
                <w:color w:val="000000" w:themeColor="text1"/>
                <w:sz w:val="20"/>
                <w:szCs w:val="20"/>
                <w:lang w:val="ro-MD"/>
              </w:rPr>
              <w:t xml:space="preserve"> / Compatible</w:t>
            </w:r>
          </w:p>
        </w:tc>
        <w:tc>
          <w:tcPr>
            <w:tcW w:w="1874" w:type="dxa"/>
          </w:tcPr>
          <w:p w14:paraId="13CA31F5" w14:textId="77777777"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4EEB3C93"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64481394" w14:textId="77777777" w:rsidTr="00866BCC">
        <w:tc>
          <w:tcPr>
            <w:tcW w:w="2547" w:type="dxa"/>
          </w:tcPr>
          <w:p w14:paraId="7E2AA056" w14:textId="77777777" w:rsidR="00944BE8" w:rsidRPr="001F5A3D"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en-US" w:eastAsia="ru-RU"/>
              </w:rPr>
            </w:pPr>
            <w:r w:rsidRPr="001F5A3D">
              <w:rPr>
                <w:rFonts w:ascii="Times New Roman" w:eastAsia="Times New Roman" w:hAnsi="Times New Roman" w:cs="Times New Roman"/>
                <w:b/>
                <w:bCs/>
                <w:color w:val="000000" w:themeColor="text1"/>
                <w:sz w:val="20"/>
                <w:szCs w:val="20"/>
                <w:lang w:val="en-US" w:eastAsia="ru-RU"/>
              </w:rPr>
              <w:lastRenderedPageBreak/>
              <w:t>Articolul 105</w:t>
            </w:r>
            <w:r w:rsidRPr="001F5A3D">
              <w:rPr>
                <w:rFonts w:ascii="Times New Roman" w:eastAsia="Times New Roman" w:hAnsi="Times New Roman" w:cs="Times New Roman"/>
                <w:b/>
                <w:bCs/>
                <w:color w:val="000000" w:themeColor="text1"/>
                <w:sz w:val="20"/>
                <w:szCs w:val="20"/>
                <w:lang w:val="en-US" w:eastAsia="ru-RU"/>
              </w:rPr>
              <w:br/>
              <w:t>Consecințele unei fuziuni</w:t>
            </w:r>
          </w:p>
          <w:p w14:paraId="445610B5" w14:textId="538C35D4" w:rsidR="00944BE8" w:rsidRPr="001F5A3D" w:rsidRDefault="00944BE8" w:rsidP="00944BE8">
            <w:pPr>
              <w:pStyle w:val="ListParagraph"/>
              <w:numPr>
                <w:ilvl w:val="0"/>
                <w:numId w:val="18"/>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1F5A3D">
              <w:rPr>
                <w:rFonts w:ascii="Times New Roman" w:eastAsia="Times New Roman" w:hAnsi="Times New Roman" w:cs="Times New Roman"/>
                <w:color w:val="000000" w:themeColor="text1"/>
                <w:sz w:val="20"/>
                <w:szCs w:val="20"/>
                <w:lang w:val="en-US" w:eastAsia="ru-RU"/>
              </w:rPr>
              <w:t xml:space="preserve">1. O fuziune va avea următoarele consecințe </w:t>
            </w:r>
            <w:r w:rsidRPr="001F5A3D">
              <w:rPr>
                <w:rFonts w:ascii="Times New Roman" w:eastAsia="Times New Roman" w:hAnsi="Times New Roman" w:cs="Times New Roman"/>
                <w:bCs/>
                <w:color w:val="000000" w:themeColor="text1"/>
                <w:sz w:val="20"/>
                <w:szCs w:val="20"/>
                <w:lang w:val="en-US" w:eastAsia="ru-RU"/>
              </w:rPr>
              <w:t>ipso jure</w:t>
            </w:r>
            <w:r w:rsidRPr="001F5A3D">
              <w:rPr>
                <w:rFonts w:ascii="Times New Roman" w:eastAsia="Times New Roman" w:hAnsi="Times New Roman" w:cs="Times New Roman"/>
                <w:color w:val="000000" w:themeColor="text1"/>
                <w:sz w:val="20"/>
                <w:szCs w:val="20"/>
                <w:lang w:val="en-US" w:eastAsia="ru-RU"/>
              </w:rPr>
              <w:t xml:space="preserve"> și simultan:</w:t>
            </w:r>
            <w:r w:rsidRPr="001F5A3D">
              <w:rPr>
                <w:rFonts w:ascii="Times New Roman" w:eastAsia="Times New Roman" w:hAnsi="Times New Roman" w:cs="Times New Roman"/>
                <w:color w:val="000000" w:themeColor="text1"/>
                <w:sz w:val="20"/>
                <w:szCs w:val="20"/>
                <w:lang w:val="en-US" w:eastAsia="ru-RU"/>
              </w:rPr>
              <w:br/>
              <w:t>(a) transferul, atât între compania preluată și compania care preia, cât și față de terți, către compania care preia, al tuturor activelor și pasivelor companiei preluate;</w:t>
            </w:r>
            <w:r w:rsidRPr="001F5A3D">
              <w:rPr>
                <w:rFonts w:ascii="Times New Roman" w:eastAsia="Times New Roman" w:hAnsi="Times New Roman" w:cs="Times New Roman"/>
                <w:color w:val="000000" w:themeColor="text1"/>
                <w:sz w:val="20"/>
                <w:szCs w:val="20"/>
                <w:lang w:val="en-US" w:eastAsia="ru-RU"/>
              </w:rPr>
              <w:br/>
              <w:t xml:space="preserve">(b) acționarii companiei preluate devin acționari ai companiei care preia; </w:t>
            </w:r>
            <w:r w:rsidRPr="001F5A3D">
              <w:rPr>
                <w:rFonts w:ascii="Times New Roman" w:eastAsia="Times New Roman" w:hAnsi="Times New Roman" w:cs="Times New Roman"/>
                <w:color w:val="000000" w:themeColor="text1"/>
                <w:sz w:val="20"/>
                <w:szCs w:val="20"/>
                <w:lang w:val="en-US" w:eastAsia="ru-RU"/>
              </w:rPr>
              <w:br/>
              <w:t>(c) compania preluată încetează să existe.</w:t>
            </w:r>
          </w:p>
          <w:p w14:paraId="26ECD7F0" w14:textId="77777777" w:rsidR="00944BE8" w:rsidRPr="001F5A3D" w:rsidRDefault="00944BE8" w:rsidP="00944BE8">
            <w:pPr>
              <w:numPr>
                <w:ilvl w:val="0"/>
                <w:numId w:val="18"/>
              </w:numPr>
              <w:tabs>
                <w:tab w:val="clear" w:pos="720"/>
                <w:tab w:val="num" w:pos="458"/>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p>
          <w:p w14:paraId="34CBC732" w14:textId="6724DADE" w:rsidR="00944BE8" w:rsidRPr="001F5A3D" w:rsidRDefault="00944BE8" w:rsidP="00944BE8">
            <w:pPr>
              <w:numPr>
                <w:ilvl w:val="0"/>
                <w:numId w:val="18"/>
              </w:numPr>
              <w:tabs>
                <w:tab w:val="clear" w:pos="720"/>
                <w:tab w:val="num" w:pos="458"/>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1F5A3D">
              <w:rPr>
                <w:rFonts w:ascii="Times New Roman" w:eastAsia="Times New Roman" w:hAnsi="Times New Roman" w:cs="Times New Roman"/>
                <w:color w:val="000000" w:themeColor="text1"/>
                <w:sz w:val="20"/>
                <w:szCs w:val="20"/>
                <w:lang w:val="en-US" w:eastAsia="ru-RU"/>
              </w:rPr>
              <w:t xml:space="preserve">2. Nicio acțiune în compania care preia nu va fi schimbată </w:t>
            </w:r>
            <w:r w:rsidRPr="001F5A3D">
              <w:rPr>
                <w:rFonts w:ascii="Times New Roman" w:eastAsia="Times New Roman" w:hAnsi="Times New Roman" w:cs="Times New Roman"/>
                <w:color w:val="000000" w:themeColor="text1"/>
                <w:sz w:val="20"/>
                <w:szCs w:val="20"/>
                <w:lang w:val="en-US" w:eastAsia="ru-RU"/>
              </w:rPr>
              <w:lastRenderedPageBreak/>
              <w:t>pentru acțiuni în compania preluată deținute:</w:t>
            </w:r>
            <w:r w:rsidRPr="001F5A3D">
              <w:rPr>
                <w:rFonts w:ascii="Times New Roman" w:eastAsia="Times New Roman" w:hAnsi="Times New Roman" w:cs="Times New Roman"/>
                <w:color w:val="000000" w:themeColor="text1"/>
                <w:sz w:val="20"/>
                <w:szCs w:val="20"/>
                <w:lang w:val="en-US" w:eastAsia="ru-RU"/>
              </w:rPr>
              <w:br/>
              <w:t>(a) de către compania care preia însăși sau printr-o persoană care acționează în nume propriu, dar în interesul acesteia; sau</w:t>
            </w:r>
            <w:r w:rsidRPr="001F5A3D">
              <w:rPr>
                <w:rFonts w:ascii="Times New Roman" w:eastAsia="Times New Roman" w:hAnsi="Times New Roman" w:cs="Times New Roman"/>
                <w:color w:val="000000" w:themeColor="text1"/>
                <w:sz w:val="20"/>
                <w:szCs w:val="20"/>
                <w:lang w:val="en-US" w:eastAsia="ru-RU"/>
              </w:rPr>
              <w:br/>
              <w:t>(b) de către compania preluată însăși sau printr-o persoană care acționează în nume propriu, dar în interesul acesteia.</w:t>
            </w:r>
          </w:p>
          <w:p w14:paraId="0BED57D5" w14:textId="77777777" w:rsidR="00944BE8" w:rsidRPr="001F5A3D" w:rsidRDefault="00944BE8" w:rsidP="00944BE8">
            <w:pPr>
              <w:numPr>
                <w:ilvl w:val="0"/>
                <w:numId w:val="18"/>
              </w:numPr>
              <w:tabs>
                <w:tab w:val="clear" w:pos="720"/>
                <w:tab w:val="num" w:pos="458"/>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p>
          <w:p w14:paraId="08A5A208" w14:textId="1EC0DA3B" w:rsidR="00944BE8" w:rsidRPr="001F5A3D" w:rsidRDefault="00944BE8" w:rsidP="00944BE8">
            <w:pPr>
              <w:numPr>
                <w:ilvl w:val="0"/>
                <w:numId w:val="18"/>
              </w:numPr>
              <w:tabs>
                <w:tab w:val="clear" w:pos="720"/>
                <w:tab w:val="num" w:pos="458"/>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1F5A3D">
              <w:rPr>
                <w:rFonts w:ascii="Times New Roman" w:eastAsia="Times New Roman" w:hAnsi="Times New Roman" w:cs="Times New Roman"/>
                <w:color w:val="000000" w:themeColor="text1"/>
                <w:sz w:val="20"/>
                <w:szCs w:val="20"/>
                <w:lang w:val="en-US" w:eastAsia="ru-RU"/>
              </w:rPr>
              <w:t>3. Cele de mai sus nu vor afecta legislația statelor membre care impune finalizarea unor formalități speciale pentru transferul anumitor active, drepturi și obligații de la compania preluată pentru a fi eficace față de terți. Compania care preia poate efectua aceste formalități ea însăși; totuși, legislația statelor membre poate permite companiei preluate să continue să efectueze aceste formalități pentru o perioadă limitată, care nu poate depăși, cu excepția cazurilor excepționale, șase luni de la data la care fuziunea produce efecte.</w:t>
            </w:r>
          </w:p>
          <w:p w14:paraId="3C58F250" w14:textId="77777777" w:rsidR="00944BE8" w:rsidRPr="001F5A3D" w:rsidRDefault="00944BE8" w:rsidP="00944BE8">
            <w:pPr>
              <w:pStyle w:val="NoSpacing"/>
              <w:jc w:val="both"/>
              <w:rPr>
                <w:rFonts w:ascii="Times New Roman" w:hAnsi="Times New Roman" w:cs="Times New Roman"/>
                <w:b/>
                <w:color w:val="000000" w:themeColor="text1"/>
                <w:sz w:val="20"/>
                <w:szCs w:val="20"/>
                <w:lang w:val="en-US" w:eastAsia="ru-RU"/>
              </w:rPr>
            </w:pPr>
          </w:p>
        </w:tc>
        <w:tc>
          <w:tcPr>
            <w:tcW w:w="2410" w:type="dxa"/>
          </w:tcPr>
          <w:p w14:paraId="283C77FF" w14:textId="77777777"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 xml:space="preserve">Article 105 </w:t>
            </w:r>
          </w:p>
          <w:p w14:paraId="33036923" w14:textId="32D43E4A"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Consequences of a merger</w:t>
            </w:r>
          </w:p>
          <w:p w14:paraId="13666FC2" w14:textId="77777777" w:rsidR="00944BE8" w:rsidRPr="001F5A3D" w:rsidRDefault="00944BE8" w:rsidP="00944BE8">
            <w:pPr>
              <w:jc w:val="center"/>
              <w:rPr>
                <w:rFonts w:ascii="Times New Roman" w:hAnsi="Times New Roman" w:cs="Times New Roman"/>
                <w:b/>
                <w:color w:val="000000" w:themeColor="text1"/>
                <w:sz w:val="20"/>
                <w:szCs w:val="20"/>
                <w:lang w:val="en-US"/>
              </w:rPr>
            </w:pPr>
          </w:p>
          <w:p w14:paraId="0899EC38"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1. A merger shall have the following consequences ipso jure and simultaneously: </w:t>
            </w:r>
          </w:p>
          <w:p w14:paraId="1479067F" w14:textId="24E537C9"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(a) the transfer, both as between the company being acquired and the acquiring company and, as regards third parties, to the acquiring company of all the assets and liabilities of the company being acquired;</w:t>
            </w:r>
          </w:p>
          <w:p w14:paraId="7C8C19AB"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 the shareholders of the company being acquired become shareholders of the acquiring company; and </w:t>
            </w:r>
          </w:p>
          <w:p w14:paraId="100608FB"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lastRenderedPageBreak/>
              <w:t xml:space="preserve">(c) the company being acquired ceases to exist. </w:t>
            </w:r>
          </w:p>
          <w:p w14:paraId="73173267" w14:textId="77777777" w:rsidR="00944BE8" w:rsidRPr="001F5A3D" w:rsidRDefault="00944BE8" w:rsidP="00944BE8">
            <w:pPr>
              <w:jc w:val="both"/>
              <w:rPr>
                <w:rFonts w:ascii="Times New Roman" w:hAnsi="Times New Roman" w:cs="Times New Roman"/>
                <w:color w:val="000000" w:themeColor="text1"/>
                <w:sz w:val="20"/>
                <w:szCs w:val="20"/>
                <w:lang w:val="en-US"/>
              </w:rPr>
            </w:pPr>
          </w:p>
          <w:p w14:paraId="766CAD71"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2. No shares in the acquiring company shall be exchanged for shares in the company being acquired held either: </w:t>
            </w:r>
          </w:p>
          <w:p w14:paraId="2F38660D"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 by the acquiring company itself or through a person acting in his own name but on its behalf; or </w:t>
            </w:r>
          </w:p>
          <w:p w14:paraId="6F7259BC"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 by the company being acquired itself or through a person acting in his own name but on its behalf. </w:t>
            </w:r>
          </w:p>
          <w:p w14:paraId="3B54B810" w14:textId="21AFC702"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3. The foregoing shall not affect the laws of Member States which require the completion of special formalities for the transfer of certain assets, rights and obligations by the acquired company to be effective as against third parties. The acquiring company may carry out such formalities itself; however, the laws of the Member States may permit the company being acquired to continue to carry out such formalities for a limited period which may not, save in exceptional cases, be fixed at more than six months from the date on which the merger takes effect.</w:t>
            </w:r>
          </w:p>
        </w:tc>
        <w:tc>
          <w:tcPr>
            <w:tcW w:w="2551" w:type="dxa"/>
          </w:tcPr>
          <w:p w14:paraId="13F2F00C" w14:textId="5AFA0FA5"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 xml:space="preserve">Cod Civil </w:t>
            </w:r>
          </w:p>
          <w:p w14:paraId="0322048E" w14:textId="77777777" w:rsidR="00944BE8" w:rsidRPr="00FB7622" w:rsidRDefault="00944BE8" w:rsidP="00944BE8">
            <w:pPr>
              <w:jc w:val="both"/>
              <w:rPr>
                <w:rFonts w:ascii="Times New Roman" w:hAnsi="Times New Roman" w:cs="Times New Roman"/>
                <w:sz w:val="20"/>
                <w:szCs w:val="20"/>
                <w:lang w:val="en-GB"/>
              </w:rPr>
            </w:pPr>
            <w:r w:rsidRPr="00FB7622">
              <w:rPr>
                <w:rFonts w:ascii="Times New Roman" w:hAnsi="Times New Roman" w:cs="Times New Roman"/>
                <w:b/>
                <w:bCs/>
                <w:sz w:val="20"/>
                <w:szCs w:val="20"/>
                <w:lang w:val="en-GB"/>
              </w:rPr>
              <w:t xml:space="preserve">Articolul 204. </w:t>
            </w:r>
            <w:r w:rsidRPr="00FB7622">
              <w:rPr>
                <w:rFonts w:ascii="Times New Roman" w:hAnsi="Times New Roman" w:cs="Times New Roman"/>
                <w:sz w:val="20"/>
                <w:szCs w:val="20"/>
                <w:lang w:val="en-GB"/>
              </w:rPr>
              <w:t>Reorganizarea persoanei juridice</w:t>
            </w:r>
          </w:p>
          <w:p w14:paraId="27DB8AFE" w14:textId="1B32B3A2" w:rsidR="00944BE8" w:rsidRPr="00FB7622" w:rsidRDefault="00944BE8" w:rsidP="00944BE8">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(1) Persoana juridică se reorganizează prin fuziune (contopire și absorbție), dezmembrare (divizare și separare) sau transformare.</w:t>
            </w:r>
          </w:p>
          <w:p w14:paraId="2C6FFB54" w14:textId="77777777" w:rsidR="00944BE8" w:rsidRPr="00FB7622" w:rsidRDefault="00944BE8" w:rsidP="00944BE8">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(2) Hotărârea de reorganizare se ia de fiecare persoană juridică în parte, în condițiile stabilite pentru modificarea actelor de constituire.</w:t>
            </w:r>
          </w:p>
          <w:p w14:paraId="0FC5D123" w14:textId="77777777" w:rsidR="00944BE8" w:rsidRPr="00FB7622" w:rsidRDefault="00944BE8" w:rsidP="00944BE8">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(4) Dacă prin fuziune sau dezmembrare se înființează o nouă persoană juridică, aceasta se constituie în condițiile prevăzute de lege pentru forma persoanei juridice respective.</w:t>
            </w:r>
          </w:p>
          <w:p w14:paraId="32F4F2BF" w14:textId="77777777" w:rsidR="00944BE8" w:rsidRPr="00FB7622" w:rsidRDefault="00944BE8" w:rsidP="00944BE8">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lastRenderedPageBreak/>
              <w:t>(5) Reorganizarea produce efecte numai după data înregistrării de stat a noilor persoane juridice, cu excepția reorganizării prin absorbție, care produce efecte la data înregistrării modificărilor în actele de constituire ale persoanei juridice absorbante.</w:t>
            </w:r>
          </w:p>
          <w:p w14:paraId="7A116AB7" w14:textId="77777777" w:rsidR="00944BE8" w:rsidRPr="00FB7622" w:rsidRDefault="00944BE8" w:rsidP="00944BE8">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(6) Fuziunea sau dezmembrarea se poate face și între persoane juridice de forme diferite cu condiția că toate persoanele juridice participante sânt înregistrate în același registru de publicitate prevăzut de lege.</w:t>
            </w:r>
          </w:p>
          <w:p w14:paraId="0937ECD0" w14:textId="77777777" w:rsidR="00944BE8" w:rsidRPr="00FB7622" w:rsidRDefault="00944BE8" w:rsidP="00944BE8">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(7) Fuziunea sau dezmembrarea poate fi efectuată chiar dacă persoanele juridice care se vor dizolva sânt în lichidare, cu condiția ca acestea să nu fi început repartizarea activelor în procedura de lichidare.</w:t>
            </w:r>
          </w:p>
          <w:p w14:paraId="270237F0" w14:textId="10DEE2A8"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b/>
                <w:bCs/>
                <w:sz w:val="20"/>
                <w:szCs w:val="20"/>
                <w:lang w:val="it-IT" w:eastAsia="ru-RU"/>
              </w:rPr>
              <w:t>Articolul 205.</w:t>
            </w:r>
            <w:r w:rsidRPr="00FB7622">
              <w:rPr>
                <w:rFonts w:ascii="Times New Roman" w:eastAsia="Times New Roman" w:hAnsi="Times New Roman" w:cs="Times New Roman"/>
                <w:sz w:val="20"/>
                <w:szCs w:val="20"/>
                <w:lang w:val="it-IT" w:eastAsia="ru-RU"/>
              </w:rPr>
              <w:t> Succesiunea de drept în cazul reorganizării persoanelor juridice</w:t>
            </w:r>
          </w:p>
          <w:p w14:paraId="5C665875"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(1) În cazul contopirii persoanelor juridice, drepturile şi obligaţiile fiecăreia din ele trec la noua persoană juridică, în conformitate cu actul de transmitere.</w:t>
            </w:r>
          </w:p>
          <w:p w14:paraId="463708BA" w14:textId="0771891A"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lastRenderedPageBreak/>
              <w:t>(2) În cazul absorbţiei unei persoane juridice de către alta, drepturile şi obligaţiile persoanei juridice absorbite trec la persoana juridică absorbantă în conformitate cu actul de transmitere.</w:t>
            </w:r>
          </w:p>
          <w:p w14:paraId="191BAE17" w14:textId="24164493" w:rsidR="00944BE8" w:rsidRPr="00FB7622" w:rsidRDefault="00944BE8" w:rsidP="00944BE8">
            <w:pPr>
              <w:jc w:val="both"/>
              <w:rPr>
                <w:rFonts w:ascii="Times New Roman" w:hAnsi="Times New Roman" w:cs="Times New Roman"/>
                <w:sz w:val="20"/>
                <w:szCs w:val="20"/>
                <w:shd w:val="clear" w:color="auto" w:fill="FFFFFF"/>
                <w:lang w:val="it-IT"/>
              </w:rPr>
            </w:pPr>
            <w:r w:rsidRPr="00FB7622">
              <w:rPr>
                <w:rStyle w:val="Strong"/>
                <w:rFonts w:ascii="Times New Roman" w:hAnsi="Times New Roman" w:cs="Times New Roman"/>
                <w:sz w:val="20"/>
                <w:szCs w:val="20"/>
                <w:shd w:val="clear" w:color="auto" w:fill="FFFFFF"/>
                <w:lang w:val="it-IT"/>
              </w:rPr>
              <w:t>Articolul 212. </w:t>
            </w:r>
            <w:r w:rsidRPr="00FB7622">
              <w:rPr>
                <w:rFonts w:ascii="Times New Roman" w:hAnsi="Times New Roman" w:cs="Times New Roman"/>
                <w:sz w:val="20"/>
                <w:szCs w:val="20"/>
                <w:shd w:val="clear" w:color="auto" w:fill="FFFFFF"/>
                <w:lang w:val="it-IT"/>
              </w:rPr>
              <w:t>Înregistrarea fuziunii</w:t>
            </w:r>
          </w:p>
          <w:p w14:paraId="05518210" w14:textId="49C62D2D" w:rsidR="00944BE8" w:rsidRPr="00FB7622" w:rsidRDefault="00944BE8" w:rsidP="00944BE8">
            <w:pPr>
              <w:jc w:val="both"/>
              <w:rPr>
                <w:rFonts w:ascii="Times New Roman" w:hAnsi="Times New Roman" w:cs="Times New Roman"/>
                <w:b/>
                <w:bCs/>
                <w:sz w:val="20"/>
                <w:szCs w:val="20"/>
                <w:lang w:val="it-IT"/>
              </w:rPr>
            </w:pPr>
            <w:r w:rsidRPr="00FB7622">
              <w:rPr>
                <w:rFonts w:ascii="Times New Roman" w:hAnsi="Times New Roman" w:cs="Times New Roman"/>
                <w:sz w:val="20"/>
                <w:szCs w:val="20"/>
                <w:shd w:val="clear" w:color="auto" w:fill="FFFFFF"/>
                <w:lang w:val="it-IT"/>
              </w:rPr>
              <w:t>(4) După înregistrarea efectuată conform alin. (1), persoanele juridice absorbite sau cele contopite se consideră dizolvate şi se radiază din registrul de publicitate prevăzut de lege.</w:t>
            </w:r>
          </w:p>
          <w:p w14:paraId="4CFA6953" w14:textId="77777777" w:rsidR="00944BE8" w:rsidRPr="00FB7622" w:rsidRDefault="00944BE8" w:rsidP="00944BE8">
            <w:pPr>
              <w:jc w:val="both"/>
              <w:rPr>
                <w:rFonts w:ascii="Times New Roman" w:hAnsi="Times New Roman" w:cs="Times New Roman"/>
                <w:sz w:val="20"/>
                <w:szCs w:val="20"/>
                <w:shd w:val="clear" w:color="auto" w:fill="FFFFFF"/>
                <w:lang w:val="it-IT"/>
              </w:rPr>
            </w:pPr>
            <w:r w:rsidRPr="00FB7622">
              <w:rPr>
                <w:rStyle w:val="Strong"/>
                <w:rFonts w:ascii="Times New Roman" w:hAnsi="Times New Roman" w:cs="Times New Roman"/>
                <w:sz w:val="20"/>
                <w:szCs w:val="20"/>
                <w:shd w:val="clear" w:color="auto" w:fill="FFFFFF"/>
                <w:lang w:val="it-IT"/>
              </w:rPr>
              <w:t>Articolul 213. </w:t>
            </w:r>
            <w:r w:rsidRPr="00FB7622">
              <w:rPr>
                <w:rFonts w:ascii="Times New Roman" w:hAnsi="Times New Roman" w:cs="Times New Roman"/>
                <w:sz w:val="20"/>
                <w:szCs w:val="20"/>
                <w:shd w:val="clear" w:color="auto" w:fill="FFFFFF"/>
                <w:lang w:val="it-IT"/>
              </w:rPr>
              <w:t>Efectele fuziunii</w:t>
            </w:r>
          </w:p>
          <w:p w14:paraId="7034F422" w14:textId="77777777" w:rsidR="00944BE8" w:rsidRPr="00FB7622" w:rsidRDefault="00944BE8" w:rsidP="00944BE8">
            <w:pPr>
              <w:jc w:val="both"/>
              <w:rPr>
                <w:rFonts w:ascii="Times New Roman" w:hAnsi="Times New Roman" w:cs="Times New Roman"/>
                <w:sz w:val="20"/>
                <w:szCs w:val="20"/>
                <w:shd w:val="clear" w:color="auto" w:fill="FFFFFF"/>
                <w:lang w:val="it-IT"/>
              </w:rPr>
            </w:pPr>
            <w:r w:rsidRPr="00FB7622">
              <w:rPr>
                <w:rFonts w:ascii="Times New Roman" w:hAnsi="Times New Roman" w:cs="Times New Roman"/>
                <w:sz w:val="20"/>
                <w:szCs w:val="20"/>
                <w:shd w:val="clear" w:color="auto" w:fill="FFFFFF"/>
                <w:lang w:val="it-IT"/>
              </w:rPr>
              <w:t>(1) De la data înregistrării fuziunii, patrimoniul persoanei juridice absorbite sau al persoanelor juridice care se contopesc trece la persoana juridică absorbantă sau la noua persoană juridică.</w:t>
            </w:r>
          </w:p>
          <w:p w14:paraId="12F2B83C" w14:textId="77777777" w:rsidR="00944BE8" w:rsidRPr="00FB7622" w:rsidRDefault="00944BE8" w:rsidP="00944BE8">
            <w:pPr>
              <w:jc w:val="both"/>
              <w:rPr>
                <w:rFonts w:ascii="Times New Roman" w:hAnsi="Times New Roman" w:cs="Times New Roman"/>
                <w:sz w:val="20"/>
                <w:szCs w:val="20"/>
                <w:shd w:val="clear" w:color="auto" w:fill="FFFFFF"/>
                <w:lang w:val="it-IT"/>
              </w:rPr>
            </w:pPr>
            <w:r w:rsidRPr="00FB7622">
              <w:rPr>
                <w:rFonts w:ascii="Times New Roman" w:hAnsi="Times New Roman" w:cs="Times New Roman"/>
                <w:sz w:val="20"/>
                <w:szCs w:val="20"/>
                <w:shd w:val="clear" w:color="auto" w:fill="FFFFFF"/>
                <w:lang w:val="it-IT"/>
              </w:rPr>
              <w:t>(2) După înregistrarea fuziunii, persoana juridică absorbantă sau noua persoană juridică include în bilanţul său activele şi pasivele persoanei juridice absorbite sau ale persoanelor juridice contopite, iar bunurile sînt înregistrate ca bunuri ale persoanei juridice absorbante sau ale noii persoane juridice.</w:t>
            </w:r>
          </w:p>
          <w:p w14:paraId="0691BE1F" w14:textId="77777777" w:rsidR="00944BE8" w:rsidRPr="00FB7622" w:rsidRDefault="00944BE8" w:rsidP="00944BE8">
            <w:pPr>
              <w:jc w:val="both"/>
              <w:rPr>
                <w:rFonts w:ascii="Times New Roman" w:hAnsi="Times New Roman" w:cs="Times New Roman"/>
                <w:b/>
                <w:bCs/>
                <w:sz w:val="20"/>
                <w:szCs w:val="20"/>
                <w:lang w:val="it-IT"/>
              </w:rPr>
            </w:pPr>
          </w:p>
          <w:p w14:paraId="12C065E4" w14:textId="6C404C39" w:rsidR="007B38CD" w:rsidRPr="00FB7622" w:rsidRDefault="007B38CD" w:rsidP="007B38CD">
            <w:pPr>
              <w:jc w:val="both"/>
              <w:rPr>
                <w:rFonts w:ascii="Times New Roman" w:hAnsi="Times New Roman" w:cs="Times New Roman"/>
                <w:sz w:val="20"/>
                <w:szCs w:val="20"/>
                <w:lang w:val="ro-RO"/>
              </w:rPr>
            </w:pPr>
            <w:r w:rsidRPr="00FB7622">
              <w:rPr>
                <w:rFonts w:ascii="Times New Roman" w:hAnsi="Times New Roman" w:cs="Times New Roman"/>
                <w:b/>
                <w:bCs/>
                <w:sz w:val="20"/>
                <w:szCs w:val="20"/>
                <w:lang w:val="ro-RO"/>
              </w:rPr>
              <w:lastRenderedPageBreak/>
              <w:t xml:space="preserve">Legea 1134/1997 </w:t>
            </w:r>
            <w:r w:rsidRPr="00FB7622">
              <w:rPr>
                <w:rFonts w:ascii="Times New Roman" w:hAnsi="Times New Roman" w:cs="Times New Roman"/>
                <w:bCs/>
                <w:sz w:val="20"/>
                <w:szCs w:val="20"/>
                <w:lang w:val="ro-RO"/>
              </w:rPr>
              <w:t xml:space="preserve">în redacția </w:t>
            </w:r>
            <w:r w:rsidRPr="00FB7622">
              <w:rPr>
                <w:rFonts w:ascii="Times New Roman" w:hAnsi="Times New Roman" w:cs="Times New Roman"/>
                <w:sz w:val="20"/>
                <w:szCs w:val="20"/>
                <w:lang w:val="ro-RO"/>
              </w:rPr>
              <w:t>Proiectului de modificare a Legii nr. 1134/1997 (</w:t>
            </w:r>
            <w:r w:rsidR="00DE56BA" w:rsidRPr="00FB7622">
              <w:rPr>
                <w:rFonts w:ascii="Times New Roman" w:hAnsi="Times New Roman" w:cs="Times New Roman"/>
                <w:sz w:val="20"/>
                <w:szCs w:val="20"/>
                <w:highlight w:val="yellow"/>
                <w:lang w:val="ro-RO"/>
              </w:rPr>
              <w:t>ID 16339</w:t>
            </w:r>
            <w:r w:rsidRPr="00FB7622">
              <w:rPr>
                <w:rFonts w:ascii="Times New Roman" w:hAnsi="Times New Roman" w:cs="Times New Roman"/>
                <w:sz w:val="20"/>
                <w:szCs w:val="20"/>
                <w:lang w:val="ro-RO"/>
              </w:rPr>
              <w:t>)</w:t>
            </w:r>
          </w:p>
          <w:p w14:paraId="3B192531" w14:textId="334435F9" w:rsidR="00944BE8" w:rsidRPr="00FB7622" w:rsidRDefault="00944BE8" w:rsidP="00944BE8">
            <w:pPr>
              <w:pStyle w:val="NormalWeb"/>
              <w:shd w:val="clear" w:color="auto" w:fill="FFFFFF"/>
              <w:spacing w:before="0" w:beforeAutospacing="0" w:after="0" w:afterAutospacing="0"/>
              <w:jc w:val="both"/>
              <w:rPr>
                <w:sz w:val="20"/>
                <w:szCs w:val="20"/>
                <w:lang w:val="ro-RO"/>
              </w:rPr>
            </w:pPr>
            <w:r w:rsidRPr="00FB7622">
              <w:rPr>
                <w:rStyle w:val="Strong"/>
                <w:sz w:val="20"/>
                <w:szCs w:val="20"/>
                <w:lang w:val="ro-RO"/>
              </w:rPr>
              <w:t>Articolul 14.</w:t>
            </w:r>
            <w:r w:rsidRPr="00FB7622">
              <w:rPr>
                <w:sz w:val="20"/>
                <w:szCs w:val="20"/>
                <w:lang w:val="ro-RO"/>
              </w:rPr>
              <w:t> Acţiunile aflate în circulaţie şi acţiunile de tezaur</w:t>
            </w:r>
          </w:p>
          <w:p w14:paraId="5AD74E13" w14:textId="27DB017E" w:rsidR="00944BE8" w:rsidRPr="00FB7622" w:rsidRDefault="00944BE8" w:rsidP="00944BE8">
            <w:pPr>
              <w:pStyle w:val="NormalWeb"/>
              <w:shd w:val="clear" w:color="auto" w:fill="FFFFFF"/>
              <w:spacing w:before="0" w:beforeAutospacing="0" w:after="0" w:afterAutospacing="0"/>
              <w:jc w:val="both"/>
              <w:rPr>
                <w:sz w:val="20"/>
                <w:szCs w:val="20"/>
                <w:lang w:val="ro-RO"/>
              </w:rPr>
            </w:pPr>
            <w:r w:rsidRPr="00FB7622">
              <w:rPr>
                <w:sz w:val="20"/>
                <w:szCs w:val="20"/>
                <w:shd w:val="clear" w:color="auto" w:fill="FFFFFF"/>
                <w:lang w:val="ro-RO"/>
              </w:rPr>
              <w:t>(3) Acţiunile de tezaur sînt excluse din circulaţie şi constituie capital retras al societăţii</w:t>
            </w:r>
            <w:r w:rsidR="007B38CD" w:rsidRPr="00FB7622">
              <w:rPr>
                <w:sz w:val="20"/>
                <w:szCs w:val="20"/>
                <w:shd w:val="clear" w:color="auto" w:fill="FFFFFF"/>
                <w:lang w:val="ro-RO"/>
              </w:rPr>
              <w:t xml:space="preserve">. </w:t>
            </w:r>
            <w:r w:rsidR="007B38CD" w:rsidRPr="00FB7622">
              <w:rPr>
                <w:sz w:val="20"/>
                <w:szCs w:val="20"/>
                <w:lang w:val="ro-RO"/>
              </w:rPr>
              <w:t>Dacă în activul bilanțului sunt reflectate acțiuni de tezaur, în pasivul bilanțului se va prevedea o rezervă de valoare egală, care nu poate fi distribuită acționarilor, exceptând cazul unei reduceri, în condițiile art.43, a capitalului social. Această rezervă nu poate fi utilizată decât pentru majorarea capitalului social prin capitalizarea rezervelor, potrivit prevederilor art.41 alin (3), lit.a).</w:t>
            </w:r>
          </w:p>
          <w:p w14:paraId="40179BB6" w14:textId="69325A37" w:rsidR="00944BE8" w:rsidRPr="00FB7622" w:rsidRDefault="00944BE8" w:rsidP="00944BE8">
            <w:pPr>
              <w:jc w:val="both"/>
              <w:rPr>
                <w:rFonts w:ascii="Times New Roman" w:hAnsi="Times New Roman" w:cs="Times New Roman"/>
                <w:sz w:val="20"/>
                <w:szCs w:val="20"/>
                <w:shd w:val="clear" w:color="auto" w:fill="FFFFFF"/>
                <w:lang w:val="ro-RO"/>
              </w:rPr>
            </w:pPr>
            <w:r w:rsidRPr="00FB7622">
              <w:rPr>
                <w:rFonts w:ascii="Times New Roman" w:hAnsi="Times New Roman" w:cs="Times New Roman"/>
                <w:sz w:val="20"/>
                <w:szCs w:val="20"/>
                <w:shd w:val="clear" w:color="auto" w:fill="FFFFFF"/>
                <w:lang w:val="ro-RO"/>
              </w:rPr>
              <w:t>(4) Acţiunile de tezaur nu constituie capital propriu al societăţii, nu dau dreptul la vot în adunarea generală a acţionarilor, dreptul la primirea dividendelor şi a unei părţi din bunurile societăţii în cazul lichidării acesteia şi nu pot constitui aport la capitalul social al unei societăţi comerciale.</w:t>
            </w:r>
          </w:p>
          <w:p w14:paraId="7EFF867C" w14:textId="77777777" w:rsidR="00944BE8" w:rsidRPr="00FB7622" w:rsidRDefault="00944BE8" w:rsidP="00944BE8">
            <w:pPr>
              <w:jc w:val="both"/>
              <w:rPr>
                <w:rFonts w:ascii="Times New Roman" w:hAnsi="Times New Roman" w:cs="Times New Roman"/>
                <w:sz w:val="20"/>
                <w:szCs w:val="20"/>
                <w:shd w:val="clear" w:color="auto" w:fill="FFFFFF"/>
                <w:lang w:val="ro-RO"/>
              </w:rPr>
            </w:pPr>
            <w:r w:rsidRPr="00FB7622">
              <w:rPr>
                <w:rStyle w:val="Strong"/>
                <w:rFonts w:ascii="Times New Roman" w:hAnsi="Times New Roman" w:cs="Times New Roman"/>
                <w:sz w:val="20"/>
                <w:szCs w:val="20"/>
                <w:shd w:val="clear" w:color="auto" w:fill="FFFFFF"/>
                <w:lang w:val="ro-RO"/>
              </w:rPr>
              <w:t>Articolul 93.</w:t>
            </w:r>
            <w:r w:rsidRPr="00FB7622">
              <w:rPr>
                <w:rFonts w:ascii="Times New Roman" w:hAnsi="Times New Roman" w:cs="Times New Roman"/>
                <w:sz w:val="20"/>
                <w:szCs w:val="20"/>
                <w:shd w:val="clear" w:color="auto" w:fill="FFFFFF"/>
                <w:lang w:val="ro-RO"/>
              </w:rPr>
              <w:t> Fuziunea societăţilor</w:t>
            </w:r>
          </w:p>
          <w:p w14:paraId="77978930" w14:textId="77777777" w:rsidR="00944BE8" w:rsidRPr="00FB7622" w:rsidRDefault="00944BE8" w:rsidP="00944BE8">
            <w:pPr>
              <w:pStyle w:val="NormalWeb"/>
              <w:shd w:val="clear" w:color="auto" w:fill="FFFFFF"/>
              <w:spacing w:before="0" w:beforeAutospacing="0" w:after="0" w:afterAutospacing="0"/>
              <w:jc w:val="both"/>
              <w:rPr>
                <w:sz w:val="20"/>
                <w:szCs w:val="20"/>
                <w:lang w:val="ro-RO"/>
              </w:rPr>
            </w:pPr>
            <w:r w:rsidRPr="00FB7622">
              <w:rPr>
                <w:sz w:val="20"/>
                <w:szCs w:val="20"/>
                <w:lang w:val="ro-RO"/>
              </w:rPr>
              <w:lastRenderedPageBreak/>
              <w:t>(3) Contopirea are ca efect încetarea existenţei societăţilor ce se reorganizează şi trecerea integrală a drepturilor şi obligaţiilor acestora la societatea ce se înfiinţează.</w:t>
            </w:r>
          </w:p>
          <w:p w14:paraId="0B76DE5E" w14:textId="77777777" w:rsidR="00944BE8" w:rsidRPr="00FB7622" w:rsidRDefault="00944BE8" w:rsidP="00944BE8">
            <w:pPr>
              <w:pStyle w:val="NormalWeb"/>
              <w:shd w:val="clear" w:color="auto" w:fill="FFFFFF"/>
              <w:spacing w:before="0" w:beforeAutospacing="0" w:after="0" w:afterAutospacing="0"/>
              <w:jc w:val="both"/>
              <w:rPr>
                <w:sz w:val="20"/>
                <w:szCs w:val="20"/>
                <w:lang w:val="ro-RO"/>
              </w:rPr>
            </w:pPr>
            <w:r w:rsidRPr="00FB7622">
              <w:rPr>
                <w:sz w:val="20"/>
                <w:szCs w:val="20"/>
                <w:lang w:val="ro-RO"/>
              </w:rPr>
              <w:t>(4) Absorbţia are ca efect încetarea existenţei societăţilor absorbite în urma reorganizării şi trecerea integrală a drepturilor şi obligaţiilor acestora la persoana juridică absorbantă.</w:t>
            </w:r>
          </w:p>
          <w:p w14:paraId="617CA90D" w14:textId="69821492" w:rsidR="00944BE8" w:rsidRPr="00FB7622" w:rsidRDefault="00944BE8" w:rsidP="00944BE8">
            <w:pPr>
              <w:jc w:val="both"/>
              <w:rPr>
                <w:rFonts w:ascii="Times New Roman" w:hAnsi="Times New Roman" w:cs="Times New Roman"/>
                <w:b/>
                <w:bCs/>
                <w:sz w:val="20"/>
                <w:szCs w:val="20"/>
                <w:lang w:val="ro-RO"/>
              </w:rPr>
            </w:pPr>
          </w:p>
          <w:p w14:paraId="3E5C1B5A" w14:textId="6C776753" w:rsidR="00944BE8" w:rsidRPr="00FB7622" w:rsidRDefault="00944BE8" w:rsidP="00944BE8">
            <w:pPr>
              <w:jc w:val="both"/>
              <w:rPr>
                <w:rFonts w:ascii="Times New Roman" w:hAnsi="Times New Roman" w:cs="Times New Roman"/>
                <w:b/>
                <w:bCs/>
                <w:sz w:val="20"/>
                <w:szCs w:val="20"/>
                <w:lang w:val="it-IT"/>
              </w:rPr>
            </w:pPr>
            <w:r w:rsidRPr="00FB7622">
              <w:rPr>
                <w:rFonts w:ascii="Times New Roman" w:hAnsi="Times New Roman" w:cs="Times New Roman"/>
                <w:b/>
                <w:bCs/>
                <w:sz w:val="20"/>
                <w:szCs w:val="20"/>
                <w:lang w:val="it-IT"/>
              </w:rPr>
              <w:t>Legea 220/2007</w:t>
            </w:r>
          </w:p>
          <w:p w14:paraId="6DAA24E0" w14:textId="4E9932BC"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b/>
                <w:bCs/>
                <w:sz w:val="20"/>
                <w:szCs w:val="20"/>
                <w:lang w:val="it-IT" w:eastAsia="ru-RU"/>
              </w:rPr>
              <w:t>Articolul 22.</w:t>
            </w:r>
            <w:r w:rsidRPr="00FB7622">
              <w:rPr>
                <w:rFonts w:ascii="Times New Roman" w:eastAsia="Times New Roman" w:hAnsi="Times New Roman" w:cs="Times New Roman"/>
                <w:sz w:val="20"/>
                <w:szCs w:val="20"/>
                <w:lang w:val="it-IT" w:eastAsia="ru-RU"/>
              </w:rPr>
              <w:t> Modul de înregistrare a persoanei juridice supuse reorganizării</w:t>
            </w:r>
          </w:p>
          <w:p w14:paraId="3BC3D549" w14:textId="09DAD739" w:rsidR="00944BE8" w:rsidRPr="00FB7622" w:rsidRDefault="00944BE8" w:rsidP="00944BE8">
            <w:pPr>
              <w:jc w:val="both"/>
              <w:rPr>
                <w:rFonts w:ascii="Times New Roman" w:hAnsi="Times New Roman" w:cs="Times New Roman"/>
                <w:sz w:val="20"/>
                <w:szCs w:val="20"/>
                <w:shd w:val="clear" w:color="auto" w:fill="FFFFFF"/>
                <w:lang w:val="it-IT"/>
              </w:rPr>
            </w:pPr>
            <w:r w:rsidRPr="00FB7622">
              <w:rPr>
                <w:rFonts w:ascii="Times New Roman" w:hAnsi="Times New Roman" w:cs="Times New Roman"/>
                <w:sz w:val="20"/>
                <w:szCs w:val="20"/>
                <w:shd w:val="clear" w:color="auto" w:fill="FFFFFF"/>
                <w:lang w:val="it-IT"/>
              </w:rPr>
              <w:t>(2) Reorganizarea persoanelor juridice prin contopire se consideră încheiată din momentul înregistrării de stat a persoanei juridice create ca urmare a contopirii. Actele de constituire ale persoanei juridice create ca urmare a contopirii vor conţine dispoziţii cu privire la preluarea tuturor drepturilor şi obligaţiilor patrimoniale ale persoanelor juridice reorganizate prin contopire.</w:t>
            </w:r>
          </w:p>
          <w:p w14:paraId="2B7F6998" w14:textId="463118C8" w:rsidR="00944BE8" w:rsidRPr="00FB7622" w:rsidRDefault="00944BE8" w:rsidP="00944BE8">
            <w:pPr>
              <w:jc w:val="both"/>
              <w:rPr>
                <w:rFonts w:ascii="Times New Roman" w:hAnsi="Times New Roman" w:cs="Times New Roman"/>
                <w:sz w:val="20"/>
                <w:szCs w:val="20"/>
                <w:shd w:val="clear" w:color="auto" w:fill="FFFFFF"/>
                <w:lang w:val="it-IT"/>
              </w:rPr>
            </w:pPr>
            <w:r w:rsidRPr="00FB7622">
              <w:rPr>
                <w:rFonts w:ascii="Times New Roman" w:hAnsi="Times New Roman" w:cs="Times New Roman"/>
                <w:sz w:val="20"/>
                <w:szCs w:val="20"/>
                <w:shd w:val="clear" w:color="auto" w:fill="FFFFFF"/>
                <w:lang w:val="it-IT"/>
              </w:rPr>
              <w:t xml:space="preserve">(3) Persoanei juridice create ca urmare a contopirii i se atribuie un nou număr de identificare de stat. </w:t>
            </w:r>
            <w:r w:rsidRPr="00FB7622">
              <w:rPr>
                <w:rFonts w:ascii="Times New Roman" w:hAnsi="Times New Roman" w:cs="Times New Roman"/>
                <w:sz w:val="20"/>
                <w:szCs w:val="20"/>
                <w:shd w:val="clear" w:color="auto" w:fill="FFFFFF"/>
                <w:lang w:val="it-IT"/>
              </w:rPr>
              <w:lastRenderedPageBreak/>
              <w:t>Persoanele juridice participante la contopire îşi încetează existenţa şi se radiază din Registrul de stat.</w:t>
            </w:r>
          </w:p>
          <w:p w14:paraId="08920C60"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(4) În cazul reorganizării persoanelor juridice prin absorbţie, persoana juridică absorbantă operează în actele de constituire modificări privind preluarea tuturor drepturilor şi obligaţiilor patrimoniale ale persoanei juridice absorbite.</w:t>
            </w:r>
          </w:p>
          <w:p w14:paraId="65F173C6"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(5) Persoana juridică absorbantă îşi păstrează numărul său de identificare de stat. Persoana juridică absorbită îşi încetează existenţa şi se radiază din Registrul de stat.</w:t>
            </w:r>
          </w:p>
          <w:p w14:paraId="6490949C" w14:textId="77777777" w:rsidR="00944BE8" w:rsidRPr="00FB7622" w:rsidRDefault="00944BE8" w:rsidP="00944BE8">
            <w:pPr>
              <w:jc w:val="both"/>
              <w:rPr>
                <w:rFonts w:ascii="Times New Roman" w:hAnsi="Times New Roman" w:cs="Times New Roman"/>
                <w:b/>
                <w:bCs/>
                <w:sz w:val="20"/>
                <w:szCs w:val="20"/>
                <w:lang w:val="it-IT"/>
              </w:rPr>
            </w:pPr>
          </w:p>
          <w:p w14:paraId="11964E82" w14:textId="77777777" w:rsidR="00944BE8" w:rsidRPr="00FB7622" w:rsidRDefault="00944BE8" w:rsidP="00944BE8">
            <w:pPr>
              <w:jc w:val="both"/>
              <w:rPr>
                <w:rFonts w:ascii="Times New Roman" w:hAnsi="Times New Roman" w:cs="Times New Roman"/>
                <w:b/>
                <w:bCs/>
                <w:sz w:val="20"/>
                <w:szCs w:val="20"/>
                <w:lang w:val="it-IT"/>
              </w:rPr>
            </w:pPr>
          </w:p>
          <w:p w14:paraId="3C25FEDA" w14:textId="26C1523D" w:rsidR="00944BE8" w:rsidRPr="00FB7622" w:rsidRDefault="00944BE8" w:rsidP="00944BE8">
            <w:pPr>
              <w:jc w:val="both"/>
              <w:rPr>
                <w:rFonts w:ascii="Times New Roman" w:hAnsi="Times New Roman" w:cs="Times New Roman"/>
                <w:b/>
                <w:bCs/>
                <w:sz w:val="20"/>
                <w:szCs w:val="20"/>
                <w:lang w:val="it-IT"/>
              </w:rPr>
            </w:pPr>
          </w:p>
        </w:tc>
        <w:tc>
          <w:tcPr>
            <w:tcW w:w="2552" w:type="dxa"/>
          </w:tcPr>
          <w:p w14:paraId="7D4713DE" w14:textId="77777777"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Civil Code</w:t>
            </w:r>
          </w:p>
          <w:p w14:paraId="2C5894BB" w14:textId="77777777" w:rsidR="00944BE8" w:rsidRPr="00FB7622" w:rsidRDefault="00944BE8" w:rsidP="00944BE8">
            <w:pPr>
              <w:jc w:val="both"/>
              <w:rPr>
                <w:rFonts w:ascii="Times New Roman" w:hAnsi="Times New Roman" w:cs="Times New Roman"/>
                <w:sz w:val="20"/>
                <w:szCs w:val="20"/>
                <w:lang w:val="en-GB"/>
              </w:rPr>
            </w:pPr>
            <w:r w:rsidRPr="00FB7622">
              <w:rPr>
                <w:rFonts w:ascii="Times New Roman" w:hAnsi="Times New Roman" w:cs="Times New Roman"/>
                <w:b/>
                <w:bCs/>
                <w:sz w:val="20"/>
                <w:szCs w:val="20"/>
                <w:lang w:val="en-GB"/>
              </w:rPr>
              <w:t xml:space="preserve">Article 204. </w:t>
            </w:r>
            <w:r w:rsidRPr="00FB7622">
              <w:rPr>
                <w:rFonts w:ascii="Times New Roman" w:hAnsi="Times New Roman" w:cs="Times New Roman"/>
                <w:sz w:val="20"/>
                <w:szCs w:val="20"/>
                <w:lang w:val="en-GB"/>
              </w:rPr>
              <w:t>Reorganisation of the legal person</w:t>
            </w:r>
          </w:p>
          <w:p w14:paraId="2C9D3839" w14:textId="77777777" w:rsidR="00944BE8" w:rsidRPr="00FB7622" w:rsidRDefault="00944BE8" w:rsidP="00944BE8">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(1) A legal person is reorganised by merger (merger by formation of a new company and merger by acquisition), division (division by winding up and division by separation) or transformation.</w:t>
            </w:r>
          </w:p>
          <w:p w14:paraId="2C5206B0"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(2) The resolution on reorganisation shall be adopted by each legal person separately, under the conditions established for amending the instrument of incorporation.</w:t>
            </w:r>
          </w:p>
          <w:p w14:paraId="008258CB" w14:textId="77777777" w:rsidR="00944BE8" w:rsidRPr="00FB7622" w:rsidRDefault="00944BE8" w:rsidP="00944BE8">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 xml:space="preserve">(4) If a new legal person is established by merger or division, it is constituted </w:t>
            </w:r>
            <w:r w:rsidRPr="00FB7622">
              <w:rPr>
                <w:rFonts w:ascii="Times New Roman" w:hAnsi="Times New Roman" w:cs="Times New Roman"/>
                <w:sz w:val="20"/>
                <w:szCs w:val="20"/>
                <w:lang w:val="en-GB"/>
              </w:rPr>
              <w:lastRenderedPageBreak/>
              <w:t>under the conditions provided by law for the form of the respective legal person</w:t>
            </w:r>
          </w:p>
          <w:p w14:paraId="23951F04" w14:textId="6E476421"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(5) Reorganisation produces effects only after the date of state registration of the new legal persons, with the exception of reorganisation by merger by acquisition, which produces effects on the date of registration of the amendments to the instruments of incorporation of the acquiring legal person.</w:t>
            </w:r>
          </w:p>
          <w:p w14:paraId="152AEDC3" w14:textId="2667E70E" w:rsidR="00944BE8" w:rsidRPr="00FB7622" w:rsidRDefault="00944BE8" w:rsidP="00944BE8">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(6) Merger or division may also take place between legal persons of different forms provided that all participating legal persons are registered in the same publicity register provided by law.</w:t>
            </w:r>
          </w:p>
          <w:p w14:paraId="762609F3" w14:textId="2AF008F4" w:rsidR="00944BE8" w:rsidRPr="00FB7622" w:rsidRDefault="00944BE8" w:rsidP="00944BE8">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(7) Merger or division may be carried out even if the legal persons to be dissolved are in liquidation, provided that they have not begun the distribution of assets in the liquidation procedure.</w:t>
            </w:r>
          </w:p>
          <w:p w14:paraId="4120088B" w14:textId="77777777" w:rsidR="00944BE8" w:rsidRPr="00FB7622" w:rsidRDefault="00944BE8" w:rsidP="00944BE8">
            <w:pPr>
              <w:jc w:val="both"/>
              <w:rPr>
                <w:rFonts w:ascii="Times New Roman" w:hAnsi="Times New Roman" w:cs="Times New Roman"/>
                <w:sz w:val="20"/>
                <w:szCs w:val="20"/>
                <w:lang w:val="ro-MD"/>
              </w:rPr>
            </w:pPr>
          </w:p>
          <w:p w14:paraId="5D396CBC" w14:textId="0D7FAD3F"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205.</w:t>
            </w:r>
            <w:r w:rsidRPr="00FB7622">
              <w:rPr>
                <w:rFonts w:ascii="Times New Roman" w:hAnsi="Times New Roman" w:cs="Times New Roman"/>
                <w:sz w:val="20"/>
                <w:szCs w:val="20"/>
                <w:lang w:val="ro-MD"/>
              </w:rPr>
              <w:t xml:space="preserve"> Legal succession in case of reorganisation of legal persons</w:t>
            </w:r>
          </w:p>
          <w:p w14:paraId="3D190E95"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(1) In case of merger by formation of a new company of legal persons, the rights and obligations of each of them pass to the new legal </w:t>
            </w:r>
            <w:r w:rsidRPr="00FB7622">
              <w:rPr>
                <w:rFonts w:ascii="Times New Roman" w:hAnsi="Times New Roman" w:cs="Times New Roman"/>
                <w:sz w:val="20"/>
                <w:szCs w:val="20"/>
                <w:lang w:val="ro-MD"/>
              </w:rPr>
              <w:lastRenderedPageBreak/>
              <w:t>person, in accordance with the transfer act.</w:t>
            </w:r>
          </w:p>
          <w:p w14:paraId="190E19C0"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(2) In case of merger by acquisition of a legal person by another, the rights and obligations of the acquired legal person pass to the acquiring legal person in accordance with the transfer act.</w:t>
            </w:r>
          </w:p>
          <w:p w14:paraId="612C647E"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212.</w:t>
            </w:r>
            <w:r w:rsidRPr="00FB7622">
              <w:rPr>
                <w:rFonts w:ascii="Times New Roman" w:hAnsi="Times New Roman" w:cs="Times New Roman"/>
                <w:sz w:val="20"/>
                <w:szCs w:val="20"/>
                <w:lang w:val="ro-MD"/>
              </w:rPr>
              <w:t xml:space="preserve"> Registration of the merger</w:t>
            </w:r>
          </w:p>
          <w:p w14:paraId="5C7FE4A6"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(4) After the registration carried out according to para. (1), the acquired legal persons or those merged by formation of a new company are considered dissolved and are struck off from the publicity register provided by law.</w:t>
            </w:r>
          </w:p>
          <w:p w14:paraId="3C45CEE7"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213.</w:t>
            </w:r>
            <w:r w:rsidRPr="00FB7622">
              <w:rPr>
                <w:rFonts w:ascii="Times New Roman" w:hAnsi="Times New Roman" w:cs="Times New Roman"/>
                <w:sz w:val="20"/>
                <w:szCs w:val="20"/>
                <w:lang w:val="ro-MD"/>
              </w:rPr>
              <w:t xml:space="preserve"> Effects of merger</w:t>
            </w:r>
          </w:p>
          <w:p w14:paraId="1472A31A"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From the date of registration of the merger, the patrimony of the acquired legal person or of the legal persons that are merging by formation of a new company passes to the acquiring legal person or to the new legal person.</w:t>
            </w:r>
          </w:p>
          <w:p w14:paraId="33B8E710"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(2) After the registration of the merger, the acquiring legal person or the new legal person includes in its balance sheet the assets and liabilities of the acquired legal person </w:t>
            </w:r>
            <w:r w:rsidRPr="00FB7622">
              <w:rPr>
                <w:rFonts w:ascii="Times New Roman" w:hAnsi="Times New Roman" w:cs="Times New Roman"/>
                <w:sz w:val="20"/>
                <w:szCs w:val="20"/>
                <w:lang w:val="ro-MD"/>
              </w:rPr>
              <w:lastRenderedPageBreak/>
              <w:t>or of the legal persons merged by formation of a new company, and the assets are registered as assets of the acquiring legal person or of the new legal person.</w:t>
            </w:r>
          </w:p>
          <w:p w14:paraId="5785251B" w14:textId="77777777" w:rsidR="00944BE8" w:rsidRPr="00FB7622" w:rsidRDefault="00944BE8" w:rsidP="00944BE8">
            <w:pPr>
              <w:jc w:val="both"/>
              <w:rPr>
                <w:rFonts w:ascii="Times New Roman" w:hAnsi="Times New Roman" w:cs="Times New Roman"/>
                <w:sz w:val="20"/>
                <w:szCs w:val="20"/>
                <w:lang w:val="ro-MD"/>
              </w:rPr>
            </w:pPr>
          </w:p>
          <w:p w14:paraId="29ED63E9" w14:textId="24D2F992"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Law 1134/1997</w:t>
            </w:r>
            <w:r w:rsidR="00D2221E" w:rsidRPr="00FB7622">
              <w:rPr>
                <w:rFonts w:ascii="Times New Roman" w:hAnsi="Times New Roman" w:cs="Times New Roman"/>
                <w:sz w:val="20"/>
                <w:szCs w:val="20"/>
                <w:lang w:val="en-GB"/>
              </w:rPr>
              <w:t xml:space="preserve"> </w:t>
            </w:r>
            <w:r w:rsidR="00D2221E" w:rsidRPr="00FB7622">
              <w:rPr>
                <w:rFonts w:ascii="Times New Roman" w:hAnsi="Times New Roman" w:cs="Times New Roman"/>
                <w:sz w:val="20"/>
                <w:szCs w:val="20"/>
                <w:lang w:val="ro-MD"/>
              </w:rPr>
              <w:t xml:space="preserve">in the wording of the Draft amendment of Law no. 1134/1997 </w:t>
            </w:r>
            <w:r w:rsidR="00D2221E" w:rsidRPr="00FB7622">
              <w:rPr>
                <w:rFonts w:ascii="Times New Roman" w:hAnsi="Times New Roman" w:cs="Times New Roman"/>
                <w:sz w:val="20"/>
                <w:szCs w:val="20"/>
                <w:highlight w:val="yellow"/>
                <w:lang w:val="ro-MD"/>
              </w:rPr>
              <w:t>(ID 16339)</w:t>
            </w:r>
          </w:p>
          <w:p w14:paraId="1CAF59DC"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14.</w:t>
            </w:r>
            <w:r w:rsidRPr="00FB7622">
              <w:rPr>
                <w:rFonts w:ascii="Times New Roman" w:hAnsi="Times New Roman" w:cs="Times New Roman"/>
                <w:sz w:val="20"/>
                <w:szCs w:val="20"/>
                <w:lang w:val="ro-MD"/>
              </w:rPr>
              <w:t xml:space="preserve"> Outstanding shares and treasury shares</w:t>
            </w:r>
          </w:p>
          <w:p w14:paraId="25E9BE89" w14:textId="4968FB59"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(3) Treasury shares are excluded from circulation and constitute withdrawn capital of the company</w:t>
            </w:r>
            <w:r w:rsidR="00BA7C8F" w:rsidRPr="00FB7622">
              <w:rPr>
                <w:rFonts w:ascii="Times New Roman" w:hAnsi="Times New Roman" w:cs="Times New Roman"/>
                <w:sz w:val="20"/>
                <w:szCs w:val="20"/>
                <w:lang w:val="ro-MD"/>
              </w:rPr>
              <w:t>. If treasury shares are reflected in the assets of the balance sheet, an equal value reserve shall be provided in the liabilities of the balance sheet, which cannot be distributed to shareholders, except in the case of a reduction of the share capital under the conditions of art. 43. This reserve may only be used for the increase of the share capital through the capitalisation of reserves, according to the provisions of art. 41 para. (3), let. a).</w:t>
            </w:r>
          </w:p>
          <w:p w14:paraId="7FFE39CB"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(4) Treasury shares do not constitute equity of the company, do not give the right to vote in the general meeting of shareholders, the </w:t>
            </w:r>
            <w:r w:rsidRPr="00FB7622">
              <w:rPr>
                <w:rFonts w:ascii="Times New Roman" w:hAnsi="Times New Roman" w:cs="Times New Roman"/>
                <w:sz w:val="20"/>
                <w:szCs w:val="20"/>
                <w:lang w:val="ro-MD"/>
              </w:rPr>
              <w:lastRenderedPageBreak/>
              <w:t>right to receive dividends and a part of the company's assets in case of its liquidation and cannot constitute a contribution to the share capital of a company.</w:t>
            </w:r>
          </w:p>
          <w:p w14:paraId="56FC1269" w14:textId="77777777" w:rsidR="00944BE8" w:rsidRPr="00FB7622" w:rsidRDefault="00944BE8" w:rsidP="00944BE8">
            <w:pPr>
              <w:jc w:val="both"/>
              <w:rPr>
                <w:rFonts w:ascii="Times New Roman" w:hAnsi="Times New Roman" w:cs="Times New Roman"/>
                <w:sz w:val="20"/>
                <w:szCs w:val="20"/>
                <w:lang w:val="ro-MD"/>
              </w:rPr>
            </w:pPr>
          </w:p>
          <w:p w14:paraId="1F5B351E"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93.</w:t>
            </w:r>
            <w:r w:rsidRPr="00FB7622">
              <w:rPr>
                <w:rFonts w:ascii="Times New Roman" w:hAnsi="Times New Roman" w:cs="Times New Roman"/>
                <w:sz w:val="20"/>
                <w:szCs w:val="20"/>
                <w:lang w:val="ro-MD"/>
              </w:rPr>
              <w:t xml:space="preserve"> Merger of companies</w:t>
            </w:r>
          </w:p>
          <w:p w14:paraId="7D925AE6"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(3) Merger by formation of a new company has as effect the cessation of existence of the companies being reorganised and the full transfer of their rights and obligations to the company being established.</w:t>
            </w:r>
          </w:p>
          <w:p w14:paraId="4E450DA3"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(4) Merger by acquisition has as effect the cessation of existence of the acquired companies following the reorganisation and the full transfer of their rights and obligations to the acquiring legal person.</w:t>
            </w:r>
          </w:p>
          <w:p w14:paraId="4A2914BC" w14:textId="77777777" w:rsidR="00944BE8" w:rsidRPr="00FB7622" w:rsidRDefault="00944BE8" w:rsidP="00944BE8">
            <w:pPr>
              <w:jc w:val="both"/>
              <w:rPr>
                <w:rFonts w:ascii="Times New Roman" w:hAnsi="Times New Roman" w:cs="Times New Roman"/>
                <w:sz w:val="20"/>
                <w:szCs w:val="20"/>
                <w:lang w:val="ro-MD"/>
              </w:rPr>
            </w:pPr>
          </w:p>
          <w:p w14:paraId="096C17B1" w14:textId="39D30195"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Law 220/2007</w:t>
            </w:r>
          </w:p>
          <w:p w14:paraId="12D5A3D7"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22.</w:t>
            </w:r>
            <w:r w:rsidRPr="00FB7622">
              <w:rPr>
                <w:rFonts w:ascii="Times New Roman" w:hAnsi="Times New Roman" w:cs="Times New Roman"/>
                <w:sz w:val="20"/>
                <w:szCs w:val="20"/>
                <w:lang w:val="ro-MD"/>
              </w:rPr>
              <w:t xml:space="preserve"> Manner of registration of the legal person subject to reorganisation</w:t>
            </w:r>
          </w:p>
          <w:p w14:paraId="471F6C25"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(2) Reorganisation of legal persons by merger by formation of a new company is considered completed from the moment of the state registration of the legal person created as a result of </w:t>
            </w:r>
            <w:r w:rsidRPr="00FB7622">
              <w:rPr>
                <w:rFonts w:ascii="Times New Roman" w:hAnsi="Times New Roman" w:cs="Times New Roman"/>
                <w:sz w:val="20"/>
                <w:szCs w:val="20"/>
                <w:lang w:val="ro-MD"/>
              </w:rPr>
              <w:lastRenderedPageBreak/>
              <w:t>the merger by formation of a new company. The instruments of incorporation of the legal person created as a result of the merger by formation of a new company shall contain provisions regarding the takeover of all patrimonial rights and obligations of the legal persons reorganised by merger by formation of a new company.</w:t>
            </w:r>
          </w:p>
          <w:p w14:paraId="4837EF55"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(3) The legal person created as a result of the merger by formation of a new company is assigned a new state identification number. The legal persons participating in the merger by formation of a new company cease their existence and are struck off from the State Register.</w:t>
            </w:r>
          </w:p>
          <w:p w14:paraId="0E3E1EBA"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(4) In the case of reorganisation of legal persons by merger by acquisition, the acquiring legal person operates in the instruments of incorporation amendments regarding the takeover of all patrimonial rights and obligations of the acquired legal person.</w:t>
            </w:r>
          </w:p>
          <w:p w14:paraId="1A38DE7D"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(5) The acquiring legal person keeps its state identification number. The acquired legal person ceases </w:t>
            </w:r>
            <w:r w:rsidRPr="00FB7622">
              <w:rPr>
                <w:rFonts w:ascii="Times New Roman" w:hAnsi="Times New Roman" w:cs="Times New Roman"/>
                <w:sz w:val="20"/>
                <w:szCs w:val="20"/>
                <w:lang w:val="ro-MD"/>
              </w:rPr>
              <w:lastRenderedPageBreak/>
              <w:t>its existence and is struck off from the State Register.</w:t>
            </w:r>
          </w:p>
          <w:p w14:paraId="18AEBE26" w14:textId="6EF07802" w:rsidR="00944BE8" w:rsidRPr="00FB7622" w:rsidRDefault="00944BE8" w:rsidP="00944BE8">
            <w:pPr>
              <w:jc w:val="both"/>
              <w:rPr>
                <w:rFonts w:ascii="Times New Roman" w:hAnsi="Times New Roman" w:cs="Times New Roman"/>
                <w:sz w:val="20"/>
                <w:szCs w:val="20"/>
                <w:lang w:val="ro-MD"/>
              </w:rPr>
            </w:pPr>
          </w:p>
        </w:tc>
        <w:tc>
          <w:tcPr>
            <w:tcW w:w="1275" w:type="dxa"/>
          </w:tcPr>
          <w:p w14:paraId="02C18031" w14:textId="121A91CC" w:rsidR="00944BE8" w:rsidRPr="001F5A3D" w:rsidRDefault="00944BE8" w:rsidP="00944BE8">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w:t>
            </w:r>
            <w:r w:rsidR="00B02D5D" w:rsidRPr="001F5A3D">
              <w:rPr>
                <w:rFonts w:ascii="Times New Roman" w:hAnsi="Times New Roman" w:cs="Times New Roman"/>
                <w:bCs/>
                <w:color w:val="000000" w:themeColor="text1"/>
                <w:sz w:val="20"/>
                <w:szCs w:val="20"/>
                <w:lang w:val="ro-MD"/>
              </w:rPr>
              <w:t xml:space="preserve"> / Compatible</w:t>
            </w:r>
            <w:r w:rsidRPr="001F5A3D">
              <w:rPr>
                <w:rFonts w:ascii="Times New Roman" w:hAnsi="Times New Roman" w:cs="Times New Roman"/>
                <w:bCs/>
                <w:color w:val="000000" w:themeColor="text1"/>
                <w:sz w:val="20"/>
                <w:szCs w:val="20"/>
                <w:lang w:val="ro-MD"/>
              </w:rPr>
              <w:t xml:space="preserve"> </w:t>
            </w:r>
          </w:p>
        </w:tc>
        <w:tc>
          <w:tcPr>
            <w:tcW w:w="1874" w:type="dxa"/>
          </w:tcPr>
          <w:p w14:paraId="545F76BF" w14:textId="77777777"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6D5B57E6"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293A406F" w14:textId="77777777" w:rsidTr="00866BCC">
        <w:tc>
          <w:tcPr>
            <w:tcW w:w="2547" w:type="dxa"/>
          </w:tcPr>
          <w:p w14:paraId="095C846A" w14:textId="77777777" w:rsidR="00944BE8" w:rsidRPr="001F5A3D" w:rsidRDefault="00944BE8" w:rsidP="00944BE8">
            <w:pPr>
              <w:pStyle w:val="NormalWeb"/>
              <w:jc w:val="center"/>
              <w:rPr>
                <w:rStyle w:val="Strong"/>
                <w:color w:val="000000" w:themeColor="text1"/>
                <w:sz w:val="20"/>
                <w:szCs w:val="20"/>
                <w:lang w:val="en-US"/>
              </w:rPr>
            </w:pPr>
            <w:r w:rsidRPr="001F5A3D">
              <w:rPr>
                <w:rStyle w:val="Strong"/>
                <w:color w:val="000000" w:themeColor="text1"/>
                <w:sz w:val="20"/>
                <w:szCs w:val="20"/>
                <w:lang w:val="en-US"/>
              </w:rPr>
              <w:lastRenderedPageBreak/>
              <w:t>Articolul 106</w:t>
            </w:r>
            <w:r w:rsidRPr="001F5A3D">
              <w:rPr>
                <w:b/>
                <w:bCs/>
                <w:color w:val="000000" w:themeColor="text1"/>
                <w:sz w:val="20"/>
                <w:szCs w:val="20"/>
                <w:lang w:val="en-US"/>
              </w:rPr>
              <w:br/>
            </w:r>
            <w:r w:rsidRPr="001F5A3D">
              <w:rPr>
                <w:rStyle w:val="Strong"/>
                <w:color w:val="000000" w:themeColor="text1"/>
                <w:sz w:val="20"/>
                <w:szCs w:val="20"/>
                <w:lang w:val="en-US"/>
              </w:rPr>
              <w:t>Răspunderea civilă a membrilor organelor administrative sau de conducere ale companiei preluate</w:t>
            </w:r>
          </w:p>
          <w:p w14:paraId="3501A13D" w14:textId="7F981B4E" w:rsidR="00944BE8" w:rsidRPr="001F5A3D" w:rsidRDefault="00944BE8" w:rsidP="00944BE8">
            <w:pPr>
              <w:pStyle w:val="NormalWeb"/>
              <w:jc w:val="both"/>
              <w:rPr>
                <w:b/>
                <w:bCs/>
                <w:color w:val="000000" w:themeColor="text1"/>
                <w:sz w:val="20"/>
                <w:szCs w:val="20"/>
                <w:lang w:val="en-US"/>
              </w:rPr>
            </w:pPr>
            <w:r w:rsidRPr="001F5A3D">
              <w:rPr>
                <w:color w:val="000000" w:themeColor="text1"/>
                <w:sz w:val="20"/>
                <w:szCs w:val="20"/>
                <w:lang w:val="en-US"/>
              </w:rPr>
              <w:br/>
              <w:t>Legislația statelor membre va stabili cel puțin norme care reglementează răspunderea civilă, față de acționarii companiei preluate, a membrilor organelor administrative sau de conducere ale acestei companii, în ceea ce privește comportamentul necorespunzător al membrilor acestor organe în pregătirea și implementarea fuziunii.</w:t>
            </w:r>
          </w:p>
          <w:p w14:paraId="13DE898F" w14:textId="77777777" w:rsidR="00944BE8" w:rsidRPr="001F5A3D" w:rsidRDefault="00944BE8" w:rsidP="00944BE8">
            <w:pPr>
              <w:pStyle w:val="NoSpacing"/>
              <w:jc w:val="both"/>
              <w:rPr>
                <w:rFonts w:ascii="Times New Roman" w:hAnsi="Times New Roman" w:cs="Times New Roman"/>
                <w:b/>
                <w:color w:val="000000" w:themeColor="text1"/>
                <w:sz w:val="20"/>
                <w:szCs w:val="20"/>
                <w:lang w:val="en-US" w:eastAsia="ru-RU"/>
              </w:rPr>
            </w:pPr>
          </w:p>
        </w:tc>
        <w:tc>
          <w:tcPr>
            <w:tcW w:w="2410" w:type="dxa"/>
          </w:tcPr>
          <w:p w14:paraId="144B84C5" w14:textId="5380C9AF"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Article 106</w:t>
            </w:r>
          </w:p>
          <w:p w14:paraId="6D9C027F" w14:textId="62C5939B"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Civil liability of members of the administrative or management bodies of the company being acquired</w:t>
            </w:r>
          </w:p>
          <w:p w14:paraId="50BC9153" w14:textId="77777777" w:rsidR="00944BE8" w:rsidRPr="001F5A3D" w:rsidRDefault="00944BE8" w:rsidP="00944BE8">
            <w:pPr>
              <w:jc w:val="center"/>
              <w:rPr>
                <w:rFonts w:ascii="Times New Roman" w:hAnsi="Times New Roman" w:cs="Times New Roman"/>
                <w:b/>
                <w:color w:val="000000" w:themeColor="text1"/>
                <w:sz w:val="20"/>
                <w:szCs w:val="20"/>
                <w:lang w:val="en-US"/>
              </w:rPr>
            </w:pPr>
          </w:p>
          <w:p w14:paraId="5B4FF99B" w14:textId="303147CB"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The laws of the Member States shall at least lay down rules governing the civil liability, towards the shareholders of the company being acquired, of the members of the administrative or management bodies of that company in respect of misconduct on the part of members of those bodies in preparing and implementing the merger</w:t>
            </w:r>
          </w:p>
        </w:tc>
        <w:tc>
          <w:tcPr>
            <w:tcW w:w="2551" w:type="dxa"/>
          </w:tcPr>
          <w:p w14:paraId="50A3EDD6" w14:textId="68C5373C"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 xml:space="preserve">Cod Civil </w:t>
            </w:r>
          </w:p>
          <w:p w14:paraId="2935CF18" w14:textId="77777777" w:rsidR="007B38CD" w:rsidRPr="00FB7622" w:rsidRDefault="00944BE8" w:rsidP="007B38CD">
            <w:pPr>
              <w:pStyle w:val="NormalWeb"/>
              <w:shd w:val="clear" w:color="auto" w:fill="FFFFFF"/>
              <w:spacing w:before="0" w:beforeAutospacing="0" w:after="0" w:afterAutospacing="0"/>
              <w:jc w:val="both"/>
              <w:rPr>
                <w:sz w:val="20"/>
                <w:szCs w:val="20"/>
                <w:lang w:val="en-US"/>
              </w:rPr>
            </w:pPr>
            <w:r w:rsidRPr="00FB7622">
              <w:rPr>
                <w:rStyle w:val="Strong"/>
                <w:sz w:val="20"/>
                <w:szCs w:val="20"/>
                <w:lang w:val="en-US"/>
              </w:rPr>
              <w:t>Articolul 207.</w:t>
            </w:r>
            <w:r w:rsidRPr="00FB7622">
              <w:rPr>
                <w:sz w:val="20"/>
                <w:szCs w:val="20"/>
                <w:lang w:val="en-US"/>
              </w:rPr>
              <w:t> Garantarea drepturilor creditorilor persoanei juridice în cazul reorganizării ei</w:t>
            </w:r>
          </w:p>
          <w:p w14:paraId="70E4DC00" w14:textId="293D215E" w:rsidR="00944BE8" w:rsidRPr="00FB7622" w:rsidRDefault="00944BE8" w:rsidP="007B38CD">
            <w:pPr>
              <w:pStyle w:val="NormalWeb"/>
              <w:shd w:val="clear" w:color="auto" w:fill="FFFFFF"/>
              <w:spacing w:before="0" w:beforeAutospacing="0" w:after="0" w:afterAutospacing="0"/>
              <w:jc w:val="both"/>
              <w:rPr>
                <w:sz w:val="20"/>
                <w:szCs w:val="20"/>
                <w:lang w:val="en-US"/>
              </w:rPr>
            </w:pPr>
            <w:r w:rsidRPr="00FB7622">
              <w:rPr>
                <w:rFonts w:eastAsiaTheme="minorEastAsia"/>
                <w:sz w:val="20"/>
                <w:szCs w:val="20"/>
                <w:lang w:val="ro-MD"/>
              </w:rPr>
              <w:t>(6) Membrii organului executiv al persoanei juridice participante la reorganizare răspund solidar, pe parcursul a 3 ani de la data reorganizării, pentru prejudiciul cauzat prin reorganizare participanţilor sau creditorilor persoanelor juridice reorganizate</w:t>
            </w:r>
          </w:p>
          <w:p w14:paraId="1C86955A" w14:textId="72E551E2"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rStyle w:val="Strong"/>
                <w:sz w:val="20"/>
                <w:szCs w:val="20"/>
                <w:lang w:val="it-IT"/>
              </w:rPr>
              <w:t>Articolul 221. </w:t>
            </w:r>
            <w:r w:rsidRPr="00FB7622">
              <w:rPr>
                <w:sz w:val="20"/>
                <w:szCs w:val="20"/>
                <w:lang w:val="it-IT"/>
              </w:rPr>
              <w:t>Răspunderea organului executiv și a organului de supraveghere</w:t>
            </w:r>
          </w:p>
          <w:p w14:paraId="721C5570" w14:textId="0A66DBE1"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t>Membrii organului executiv și, după caz, ai organului de supraveghere răspund solidar față de membrii persoanei juridice participante la fuziune sau dezmembrare pentru neexecutarea obligațiilor ce le revin în pregătirea și realizarea procedurii de fuziune sau, după caz, de dezmembrare</w:t>
            </w:r>
          </w:p>
          <w:p w14:paraId="7B45AFF3"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p>
          <w:p w14:paraId="5BCB2B8D" w14:textId="4D2820A3" w:rsidR="00364278" w:rsidRPr="00FB7622" w:rsidRDefault="00364278" w:rsidP="00364278">
            <w:pPr>
              <w:jc w:val="both"/>
              <w:rPr>
                <w:rFonts w:ascii="Times New Roman" w:hAnsi="Times New Roman" w:cs="Times New Roman"/>
                <w:sz w:val="20"/>
                <w:szCs w:val="20"/>
                <w:lang w:val="ro-RO"/>
              </w:rPr>
            </w:pPr>
            <w:r w:rsidRPr="00FB7622">
              <w:rPr>
                <w:rFonts w:ascii="Times New Roman" w:hAnsi="Times New Roman" w:cs="Times New Roman"/>
                <w:b/>
                <w:bCs/>
                <w:sz w:val="20"/>
                <w:szCs w:val="20"/>
                <w:lang w:val="ro-RO"/>
              </w:rPr>
              <w:t xml:space="preserve">Legea 1134/1997 </w:t>
            </w:r>
            <w:r w:rsidRPr="00FB7622">
              <w:rPr>
                <w:rFonts w:ascii="Times New Roman" w:hAnsi="Times New Roman" w:cs="Times New Roman"/>
                <w:bCs/>
                <w:sz w:val="20"/>
                <w:szCs w:val="20"/>
                <w:lang w:val="ro-RO"/>
              </w:rPr>
              <w:t xml:space="preserve">în redacția </w:t>
            </w:r>
            <w:r w:rsidRPr="00FB7622">
              <w:rPr>
                <w:rFonts w:ascii="Times New Roman" w:hAnsi="Times New Roman" w:cs="Times New Roman"/>
                <w:sz w:val="20"/>
                <w:szCs w:val="20"/>
                <w:lang w:val="ro-RO"/>
              </w:rPr>
              <w:t>Proiectului de modificare a Legii nr. 1134/1997 (</w:t>
            </w:r>
            <w:r w:rsidR="00DE56BA" w:rsidRPr="00FB7622">
              <w:rPr>
                <w:rFonts w:ascii="Times New Roman" w:hAnsi="Times New Roman" w:cs="Times New Roman"/>
                <w:sz w:val="20"/>
                <w:szCs w:val="20"/>
                <w:highlight w:val="yellow"/>
                <w:lang w:val="ro-RO"/>
              </w:rPr>
              <w:t>ID 16339</w:t>
            </w:r>
            <w:r w:rsidRPr="00FB7622">
              <w:rPr>
                <w:rFonts w:ascii="Times New Roman" w:hAnsi="Times New Roman" w:cs="Times New Roman"/>
                <w:sz w:val="20"/>
                <w:szCs w:val="20"/>
                <w:lang w:val="ro-RO"/>
              </w:rPr>
              <w:t>)</w:t>
            </w:r>
          </w:p>
          <w:p w14:paraId="6B2BF311" w14:textId="77777777" w:rsidR="00944BE8" w:rsidRPr="00FB7622" w:rsidRDefault="00944BE8" w:rsidP="00944BE8">
            <w:pPr>
              <w:pStyle w:val="NormalWeb"/>
              <w:shd w:val="clear" w:color="auto" w:fill="FFFFFF"/>
              <w:spacing w:before="0" w:beforeAutospacing="0" w:after="0" w:afterAutospacing="0"/>
              <w:jc w:val="both"/>
              <w:rPr>
                <w:sz w:val="20"/>
                <w:szCs w:val="20"/>
                <w:lang w:val="ro-RO"/>
              </w:rPr>
            </w:pPr>
            <w:r w:rsidRPr="00FB7622">
              <w:rPr>
                <w:b/>
                <w:bCs/>
                <w:sz w:val="20"/>
                <w:szCs w:val="20"/>
                <w:lang w:val="ro-RO"/>
              </w:rPr>
              <w:lastRenderedPageBreak/>
              <w:t>Articolul 73.</w:t>
            </w:r>
            <w:r w:rsidRPr="00FB7622">
              <w:rPr>
                <w:sz w:val="20"/>
                <w:szCs w:val="20"/>
                <w:lang w:val="ro-RO"/>
              </w:rPr>
              <w:t xml:space="preserve"> Răspunderea persoanelor cu funcții de răspundere ale societății</w:t>
            </w:r>
          </w:p>
          <w:p w14:paraId="1018CE97" w14:textId="77777777" w:rsidR="00944BE8" w:rsidRPr="00FB7622" w:rsidRDefault="00944BE8" w:rsidP="00944BE8">
            <w:pPr>
              <w:pStyle w:val="NormalWeb"/>
              <w:shd w:val="clear" w:color="auto" w:fill="FFFFFF"/>
              <w:spacing w:before="0" w:beforeAutospacing="0" w:after="0" w:afterAutospacing="0"/>
              <w:jc w:val="both"/>
              <w:rPr>
                <w:sz w:val="20"/>
                <w:szCs w:val="20"/>
                <w:lang w:val="ro-RO"/>
              </w:rPr>
            </w:pPr>
            <w:r w:rsidRPr="00FB7622">
              <w:rPr>
                <w:sz w:val="20"/>
                <w:szCs w:val="20"/>
                <w:lang w:val="ro-RO"/>
              </w:rPr>
              <w:t>(1) Persoanele cu funcții de răspundere, în conformitate cu prezenta lege, cu legislația penală, contravențională și cu legislația muncii, răspund pentru prejudiciul cauzat societății.</w:t>
            </w:r>
          </w:p>
          <w:p w14:paraId="22BA2131" w14:textId="77777777" w:rsidR="00944BE8" w:rsidRPr="00FB7622" w:rsidRDefault="00944BE8" w:rsidP="00944BE8">
            <w:pPr>
              <w:pStyle w:val="NormalWeb"/>
              <w:shd w:val="clear" w:color="auto" w:fill="FFFFFF"/>
              <w:spacing w:before="0" w:beforeAutospacing="0" w:after="0" w:afterAutospacing="0"/>
              <w:jc w:val="both"/>
              <w:rPr>
                <w:sz w:val="20"/>
                <w:szCs w:val="20"/>
                <w:lang w:val="ro-RO"/>
              </w:rPr>
            </w:pPr>
            <w:r w:rsidRPr="00FB7622">
              <w:rPr>
                <w:sz w:val="20"/>
                <w:szCs w:val="20"/>
                <w:lang w:val="ro-RO"/>
              </w:rPr>
              <w:t>(2) Persoanele cu funcții de răspundere ale societății poartă răspundere patrimonială și altă răspundere prevăzută de actele legislative dacă ele:</w:t>
            </w:r>
          </w:p>
          <w:p w14:paraId="59982054" w14:textId="77777777" w:rsidR="00944BE8" w:rsidRPr="00FB7622" w:rsidRDefault="00944BE8" w:rsidP="00944BE8">
            <w:pPr>
              <w:pStyle w:val="NormalWeb"/>
              <w:shd w:val="clear" w:color="auto" w:fill="FFFFFF"/>
              <w:spacing w:before="0" w:beforeAutospacing="0" w:after="0" w:afterAutospacing="0"/>
              <w:jc w:val="both"/>
              <w:rPr>
                <w:sz w:val="20"/>
                <w:szCs w:val="20"/>
                <w:lang w:val="ro-RO"/>
              </w:rPr>
            </w:pPr>
            <w:r w:rsidRPr="00FB7622">
              <w:rPr>
                <w:sz w:val="20"/>
                <w:szCs w:val="20"/>
                <w:lang w:val="ro-RO"/>
              </w:rPr>
              <w:t>a) au condus premeditat societatea la faliment;</w:t>
            </w:r>
          </w:p>
          <w:p w14:paraId="3C1D13F4" w14:textId="77777777" w:rsidR="00944BE8" w:rsidRPr="00FB7622" w:rsidRDefault="00944BE8" w:rsidP="00944BE8">
            <w:pPr>
              <w:pStyle w:val="NormalWeb"/>
              <w:shd w:val="clear" w:color="auto" w:fill="FFFFFF"/>
              <w:spacing w:before="0" w:beforeAutospacing="0" w:after="0" w:afterAutospacing="0"/>
              <w:jc w:val="both"/>
              <w:rPr>
                <w:sz w:val="20"/>
                <w:szCs w:val="20"/>
                <w:lang w:val="ro-RO"/>
              </w:rPr>
            </w:pPr>
            <w:r w:rsidRPr="00FB7622">
              <w:rPr>
                <w:sz w:val="20"/>
                <w:szCs w:val="20"/>
                <w:lang w:val="ro-RO"/>
              </w:rPr>
              <w:t>b) au denaturat sau au ascuns premeditat informația despre activitatea economico-financiară a societății, altă informație pe care creditorii, acționarii și autoritățile publice trebuie să o primească în conformitate cu prezenta lege și cu alte acte legislative;</w:t>
            </w:r>
          </w:p>
          <w:p w14:paraId="42933E86" w14:textId="77777777" w:rsidR="00944BE8" w:rsidRPr="00FB7622" w:rsidRDefault="00944BE8" w:rsidP="00944BE8">
            <w:pPr>
              <w:pStyle w:val="NormalWeb"/>
              <w:shd w:val="clear" w:color="auto" w:fill="FFFFFF"/>
              <w:spacing w:before="0" w:beforeAutospacing="0" w:after="0" w:afterAutospacing="0"/>
              <w:jc w:val="both"/>
              <w:rPr>
                <w:sz w:val="20"/>
                <w:szCs w:val="20"/>
                <w:lang w:val="ro-RO"/>
              </w:rPr>
            </w:pPr>
            <w:r w:rsidRPr="00FB7622">
              <w:rPr>
                <w:sz w:val="20"/>
                <w:szCs w:val="20"/>
                <w:lang w:val="ro-RO"/>
              </w:rPr>
              <w:t>c) au difuzat informație neveridică sau inducătoare în eroare, au folosit alte metode care au condus la schimbarea cursului valorilor mobiliare ale societății în detrimentul acesteia;</w:t>
            </w:r>
          </w:p>
          <w:p w14:paraId="25D26E14" w14:textId="77777777" w:rsidR="00944BE8" w:rsidRPr="00FB7622" w:rsidRDefault="00944BE8" w:rsidP="00944BE8">
            <w:pPr>
              <w:pStyle w:val="NormalWeb"/>
              <w:shd w:val="clear" w:color="auto" w:fill="FFFFFF"/>
              <w:spacing w:before="0" w:beforeAutospacing="0" w:after="0" w:afterAutospacing="0"/>
              <w:jc w:val="both"/>
              <w:rPr>
                <w:sz w:val="20"/>
                <w:szCs w:val="20"/>
                <w:lang w:val="ro-RO"/>
              </w:rPr>
            </w:pPr>
            <w:r w:rsidRPr="00FB7622">
              <w:rPr>
                <w:sz w:val="20"/>
                <w:szCs w:val="20"/>
                <w:lang w:val="ro-RO"/>
              </w:rPr>
              <w:t xml:space="preserve">d) nu au convocat adunarea generală a acționarilor, </w:t>
            </w:r>
            <w:r w:rsidRPr="00FB7622">
              <w:rPr>
                <w:sz w:val="20"/>
                <w:szCs w:val="20"/>
                <w:lang w:val="ro-RO"/>
              </w:rPr>
              <w:lastRenderedPageBreak/>
              <w:t>încălcând prezenta lege sau statutul societății;</w:t>
            </w:r>
          </w:p>
          <w:p w14:paraId="14D5AF1D" w14:textId="77777777" w:rsidR="00944BE8" w:rsidRPr="00FB7622" w:rsidRDefault="00944BE8" w:rsidP="00944BE8">
            <w:pPr>
              <w:pStyle w:val="NormalWeb"/>
              <w:shd w:val="clear" w:color="auto" w:fill="FFFFFF"/>
              <w:spacing w:before="0" w:beforeAutospacing="0" w:after="0" w:afterAutospacing="0"/>
              <w:jc w:val="both"/>
              <w:rPr>
                <w:sz w:val="20"/>
                <w:szCs w:val="20"/>
                <w:lang w:val="ro-RO"/>
              </w:rPr>
            </w:pPr>
            <w:r w:rsidRPr="00FB7622">
              <w:rPr>
                <w:sz w:val="20"/>
                <w:szCs w:val="20"/>
                <w:lang w:val="ro-RO"/>
              </w:rPr>
              <w:t>e) au plătit sau nu au plătit dividende sau dobânzi, alte venituri aferente obligațiunilor, încălcând prevederile prezentei legi, ale statutului societății sau ale deciziei de emitere a acțiunilor sau obligațiunilor;</w:t>
            </w:r>
          </w:p>
          <w:p w14:paraId="64ABA7B3" w14:textId="77777777" w:rsidR="00944BE8" w:rsidRPr="00FB7622" w:rsidRDefault="00944BE8" w:rsidP="00944BE8">
            <w:pPr>
              <w:pStyle w:val="NormalWeb"/>
              <w:shd w:val="clear" w:color="auto" w:fill="FFFFFF"/>
              <w:spacing w:before="0" w:beforeAutospacing="0" w:after="0" w:afterAutospacing="0"/>
              <w:jc w:val="both"/>
              <w:rPr>
                <w:sz w:val="20"/>
                <w:szCs w:val="20"/>
                <w:lang w:val="ro-RO"/>
              </w:rPr>
            </w:pPr>
            <w:r w:rsidRPr="00FB7622">
              <w:rPr>
                <w:sz w:val="20"/>
                <w:szCs w:val="20"/>
                <w:lang w:val="ro-RO"/>
              </w:rPr>
              <w:t>f) au achiziționat din mijloacele societății valorile mobiliare ale altor emitenți la prețuri evident mai mari decât prețul lor echitabil sau au înstrăinat valorile mobiliare ale societății la prețuri evident mai mici decât prețul lor echitabil în detrimentul societății;</w:t>
            </w:r>
          </w:p>
          <w:p w14:paraId="284D78C3" w14:textId="77777777" w:rsidR="00944BE8" w:rsidRPr="00FB7622" w:rsidRDefault="00944BE8" w:rsidP="00944BE8">
            <w:pPr>
              <w:pStyle w:val="NormalWeb"/>
              <w:shd w:val="clear" w:color="auto" w:fill="FFFFFF"/>
              <w:spacing w:before="0" w:beforeAutospacing="0" w:after="0" w:afterAutospacing="0"/>
              <w:jc w:val="both"/>
              <w:rPr>
                <w:sz w:val="20"/>
                <w:szCs w:val="20"/>
                <w:lang w:val="ro-RO"/>
              </w:rPr>
            </w:pPr>
            <w:r w:rsidRPr="00FB7622">
              <w:rPr>
                <w:sz w:val="20"/>
                <w:szCs w:val="20"/>
                <w:lang w:val="ro-RO"/>
              </w:rPr>
              <w:t>g) au folosit bunurile societății în interes personal fie în interesul terților în care aceștia sânt interesați material în mod direct sau indirect;</w:t>
            </w:r>
          </w:p>
          <w:p w14:paraId="3F1E988C"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t>h) au încălcat ordinea modificării capitalului social al societății;</w:t>
            </w:r>
          </w:p>
          <w:p w14:paraId="13CF062F"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t>i) au încălcat ordinea încheierii tranzacțiilor de proporții și/sau tranzacțiilor cu conflict de interese;</w:t>
            </w:r>
          </w:p>
          <w:p w14:paraId="082CEBF4"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t>j) au admis încălcări, cu premeditare sau grave, ale altor prevederi ale prezentei legi sau altor acte legislative.</w:t>
            </w:r>
          </w:p>
          <w:p w14:paraId="3E64AFEE"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lastRenderedPageBreak/>
              <w:t>(3) În cazul luării de către persoanele cu funcții de răspundere ale societății a unor decizii comune care sânt în contradicție cu legislația, aceste persoane poartă în fața societății răspundere patrimonială solidară în mărimea prejudiciului cauzat.</w:t>
            </w:r>
          </w:p>
          <w:p w14:paraId="37BE1175"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t>(4) Persoana cu funcții de răspundere a societății este eliberată de răspundere patrimonială solidară pentru decizia consiliului societății sau a organului executiv colegial al societății dacă:</w:t>
            </w:r>
          </w:p>
          <w:p w14:paraId="11B080BC"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t>a) această persoană a votat contra luării deciziei de către organele de conducere respective; și</w:t>
            </w:r>
          </w:p>
          <w:p w14:paraId="3B476DDC"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t>b) opinia sa separată este anexată la procesul-verbal al ședinței organului respectiv sau este consemnată în procesul-verbal.</w:t>
            </w:r>
          </w:p>
          <w:p w14:paraId="3E4E684A"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t>(5) Persoanele cu funcții de răspundere ale societății nu sânt eliberate de răspundere dacă au delegat altor persoane împuternicirile lor de a lua decizii.</w:t>
            </w:r>
          </w:p>
          <w:p w14:paraId="6103B0C7" w14:textId="267D11A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t xml:space="preserve">(6) Dacă acțiunile realizate de persoanele cu funcții de răspundere prin depășirea împuternicirilor sânt recunoscute de societate ca fiind săvârșite în interesul ei, </w:t>
            </w:r>
            <w:r w:rsidRPr="00FB7622">
              <w:rPr>
                <w:sz w:val="20"/>
                <w:szCs w:val="20"/>
                <w:lang w:val="it-IT"/>
              </w:rPr>
              <w:lastRenderedPageBreak/>
              <w:t>răspunderea pentru aceste acțiuni trece asupra societății.</w:t>
            </w:r>
          </w:p>
          <w:p w14:paraId="4B06D949" w14:textId="77777777" w:rsidR="00364278" w:rsidRPr="00FB7622" w:rsidRDefault="00364278" w:rsidP="00364278">
            <w:pPr>
              <w:pStyle w:val="Default"/>
              <w:jc w:val="both"/>
              <w:rPr>
                <w:color w:val="auto"/>
                <w:sz w:val="20"/>
                <w:szCs w:val="20"/>
                <w:lang w:val="it-IT"/>
              </w:rPr>
            </w:pPr>
            <w:r w:rsidRPr="00FB7622">
              <w:rPr>
                <w:b/>
                <w:bCs/>
                <w:color w:val="auto"/>
                <w:sz w:val="20"/>
                <w:szCs w:val="20"/>
                <w:lang w:val="it-IT"/>
              </w:rPr>
              <w:t>Articolul 100</w:t>
            </w:r>
            <w:r w:rsidRPr="00FB7622">
              <w:rPr>
                <w:b/>
                <w:bCs/>
                <w:color w:val="auto"/>
                <w:sz w:val="20"/>
                <w:szCs w:val="20"/>
                <w:vertAlign w:val="superscript"/>
                <w:lang w:val="it-IT"/>
              </w:rPr>
              <w:t>2</w:t>
            </w:r>
            <w:r w:rsidRPr="00FB7622">
              <w:rPr>
                <w:b/>
                <w:bCs/>
                <w:color w:val="auto"/>
                <w:sz w:val="20"/>
                <w:szCs w:val="20"/>
                <w:lang w:val="it-IT"/>
              </w:rPr>
              <w:t xml:space="preserve">. Măsuri și sancțiuni </w:t>
            </w:r>
          </w:p>
          <w:p w14:paraId="60CAAC18" w14:textId="77777777" w:rsidR="00364278" w:rsidRPr="00FB7622" w:rsidRDefault="00364278" w:rsidP="00364278">
            <w:pPr>
              <w:pStyle w:val="Default"/>
              <w:jc w:val="both"/>
              <w:rPr>
                <w:color w:val="auto"/>
                <w:sz w:val="20"/>
                <w:szCs w:val="20"/>
                <w:lang w:val="it-IT"/>
              </w:rPr>
            </w:pPr>
            <w:r w:rsidRPr="00FB7622">
              <w:rPr>
                <w:color w:val="auto"/>
                <w:sz w:val="20"/>
                <w:szCs w:val="20"/>
                <w:lang w:val="it-IT"/>
              </w:rPr>
              <w:t xml:space="preserve">(1) Încălcarea prevederilor prezentei legi şi ale actelor normative ale Comisiei Naţionale, emise în aplicarea acesteia, atrage după sine, după caz, răspunderea contravențională, administrativă sau penală, în condițiile legii. </w:t>
            </w:r>
          </w:p>
          <w:p w14:paraId="5A39081B" w14:textId="77777777" w:rsidR="00364278" w:rsidRPr="00FB7622" w:rsidRDefault="00364278" w:rsidP="00364278">
            <w:pPr>
              <w:pStyle w:val="Default"/>
              <w:jc w:val="both"/>
              <w:rPr>
                <w:color w:val="auto"/>
                <w:sz w:val="20"/>
                <w:szCs w:val="20"/>
                <w:lang w:val="it-IT"/>
              </w:rPr>
            </w:pPr>
            <w:r w:rsidRPr="00FB7622">
              <w:rPr>
                <w:color w:val="auto"/>
                <w:sz w:val="20"/>
                <w:szCs w:val="20"/>
                <w:lang w:val="it-IT"/>
              </w:rPr>
              <w:t xml:space="preserve">(2) Încălcarea prevederilor prezentei legi şi ale actelor normative ale Comisiei Naţionale, care nu constituie contravenție sau infracțiune, se sancționează de către Comisia Națională prin: </w:t>
            </w:r>
          </w:p>
          <w:p w14:paraId="58F8E985" w14:textId="77777777" w:rsidR="00364278" w:rsidRPr="00FB7622" w:rsidRDefault="00364278" w:rsidP="00364278">
            <w:pPr>
              <w:pStyle w:val="Default"/>
              <w:jc w:val="both"/>
              <w:rPr>
                <w:color w:val="auto"/>
                <w:sz w:val="20"/>
                <w:szCs w:val="20"/>
                <w:lang w:val="fr-FR"/>
              </w:rPr>
            </w:pPr>
            <w:r w:rsidRPr="00FB7622">
              <w:rPr>
                <w:color w:val="auto"/>
                <w:sz w:val="20"/>
                <w:szCs w:val="20"/>
                <w:lang w:val="fr-FR"/>
              </w:rPr>
              <w:t xml:space="preserve">a) avertisment; </w:t>
            </w:r>
          </w:p>
          <w:p w14:paraId="60237ADE" w14:textId="77777777" w:rsidR="00364278" w:rsidRPr="00FB7622" w:rsidRDefault="00364278" w:rsidP="00364278">
            <w:pPr>
              <w:pStyle w:val="Default"/>
              <w:jc w:val="both"/>
              <w:rPr>
                <w:color w:val="auto"/>
                <w:sz w:val="20"/>
                <w:szCs w:val="20"/>
                <w:lang w:val="fr-FR"/>
              </w:rPr>
            </w:pPr>
            <w:r w:rsidRPr="00FB7622">
              <w:rPr>
                <w:color w:val="auto"/>
                <w:sz w:val="20"/>
                <w:szCs w:val="20"/>
                <w:lang w:val="fr-FR"/>
              </w:rPr>
              <w:t xml:space="preserve">b) avertisment public; </w:t>
            </w:r>
          </w:p>
          <w:p w14:paraId="4C2D7189" w14:textId="77777777" w:rsidR="00364278" w:rsidRPr="00FB7622" w:rsidRDefault="00364278" w:rsidP="00364278">
            <w:pPr>
              <w:pStyle w:val="Default"/>
              <w:jc w:val="both"/>
              <w:rPr>
                <w:color w:val="auto"/>
                <w:sz w:val="20"/>
                <w:szCs w:val="20"/>
                <w:lang w:val="fr-FR"/>
              </w:rPr>
            </w:pPr>
            <w:r w:rsidRPr="00FB7622">
              <w:rPr>
                <w:color w:val="auto"/>
                <w:sz w:val="20"/>
                <w:szCs w:val="20"/>
                <w:lang w:val="fr-FR"/>
              </w:rPr>
              <w:t xml:space="preserve">c) amendă aplicată societății; </w:t>
            </w:r>
          </w:p>
          <w:p w14:paraId="17AAF27E" w14:textId="086285F0" w:rsidR="00364278" w:rsidRPr="00FB7622" w:rsidRDefault="00364278" w:rsidP="00364278">
            <w:pPr>
              <w:pStyle w:val="Default"/>
              <w:jc w:val="both"/>
              <w:rPr>
                <w:color w:val="auto"/>
                <w:sz w:val="20"/>
                <w:szCs w:val="20"/>
                <w:lang w:val="fr-FR"/>
              </w:rPr>
            </w:pPr>
            <w:r w:rsidRPr="00FB7622">
              <w:rPr>
                <w:color w:val="auto"/>
                <w:sz w:val="20"/>
                <w:szCs w:val="20"/>
                <w:lang w:val="fr-FR"/>
              </w:rPr>
              <w:t xml:space="preserve">d) amendă aplicată organului executiv, membrilor consiliului societății, comitetului de audit sau comisiei de cenzori, după caz; </w:t>
            </w:r>
          </w:p>
          <w:p w14:paraId="142578E2" w14:textId="77777777" w:rsidR="00364278" w:rsidRPr="00FB7622" w:rsidRDefault="00364278" w:rsidP="00364278">
            <w:pPr>
              <w:pStyle w:val="Default"/>
              <w:pageBreakBefore/>
              <w:jc w:val="both"/>
              <w:rPr>
                <w:color w:val="auto"/>
                <w:sz w:val="20"/>
                <w:szCs w:val="20"/>
                <w:lang w:val="it-IT"/>
              </w:rPr>
            </w:pPr>
            <w:r w:rsidRPr="00FB7622">
              <w:rPr>
                <w:color w:val="auto"/>
                <w:sz w:val="20"/>
                <w:szCs w:val="20"/>
                <w:lang w:val="it-IT"/>
              </w:rPr>
              <w:t xml:space="preserve">e) suspendarea din funcție a persoanei desemnate în funcția organului executiv, a consiliului societății, a comitetului de audit sau a comisiei de cenzori, după caz; </w:t>
            </w:r>
          </w:p>
          <w:p w14:paraId="7C9B36E9" w14:textId="77777777" w:rsidR="00364278" w:rsidRPr="00FB7622" w:rsidRDefault="00364278" w:rsidP="00364278">
            <w:pPr>
              <w:pStyle w:val="Default"/>
              <w:jc w:val="both"/>
              <w:rPr>
                <w:color w:val="auto"/>
                <w:sz w:val="20"/>
                <w:szCs w:val="20"/>
                <w:lang w:val="it-IT"/>
              </w:rPr>
            </w:pPr>
            <w:r w:rsidRPr="00FB7622">
              <w:rPr>
                <w:color w:val="auto"/>
                <w:sz w:val="20"/>
                <w:szCs w:val="20"/>
                <w:lang w:val="it-IT"/>
              </w:rPr>
              <w:lastRenderedPageBreak/>
              <w:t xml:space="preserve">(3) Limitele amenzilor și criteriile de individualizare a sancțiunii se stabilesc prin act normativ de către Comisia Națională, ținându-se cont de gravitatea faptei, durata încălcării, existența unor încălcări repetate și impactul asupra terților sau interesului public. </w:t>
            </w:r>
          </w:p>
          <w:p w14:paraId="69968D6A" w14:textId="77777777" w:rsidR="00364278" w:rsidRPr="00FB7622" w:rsidRDefault="00364278" w:rsidP="00364278">
            <w:pPr>
              <w:pStyle w:val="Default"/>
              <w:jc w:val="both"/>
              <w:rPr>
                <w:color w:val="auto"/>
                <w:sz w:val="20"/>
                <w:szCs w:val="20"/>
                <w:lang w:val="it-IT"/>
              </w:rPr>
            </w:pPr>
            <w:r w:rsidRPr="00FB7622">
              <w:rPr>
                <w:color w:val="auto"/>
                <w:sz w:val="20"/>
                <w:szCs w:val="20"/>
                <w:lang w:val="it-IT"/>
              </w:rPr>
              <w:t xml:space="preserve">(4) Prevederile alin. (2) nu exclud punerea în aplicare a drepturilor Comisiei Naționale prevăzute la art. 9 din Legea nr. 192/1998 privind Comisia Națională a Pieței Financiare. </w:t>
            </w:r>
          </w:p>
          <w:p w14:paraId="4FBC169D" w14:textId="77777777" w:rsidR="00364278" w:rsidRPr="00FB7622" w:rsidRDefault="00364278" w:rsidP="00364278">
            <w:pPr>
              <w:pStyle w:val="Default"/>
              <w:jc w:val="both"/>
              <w:rPr>
                <w:color w:val="auto"/>
                <w:sz w:val="20"/>
                <w:szCs w:val="20"/>
                <w:lang w:val="it-IT"/>
              </w:rPr>
            </w:pPr>
            <w:r w:rsidRPr="00FB7622">
              <w:rPr>
                <w:color w:val="auto"/>
                <w:sz w:val="20"/>
                <w:szCs w:val="20"/>
                <w:lang w:val="it-IT"/>
              </w:rPr>
              <w:t xml:space="preserve">(5) Aplicarea sancțiunilor prevăzute de prezentul articol nu înlătură obligația de conformare și nu exonerează persoanele responsabile de alte forme de răspundere prevăzute de lege. </w:t>
            </w:r>
          </w:p>
          <w:p w14:paraId="65A1B096" w14:textId="14D388A0" w:rsidR="00944BE8" w:rsidRPr="00FB7622" w:rsidRDefault="00364278" w:rsidP="00364278">
            <w:pPr>
              <w:pStyle w:val="NormalWeb"/>
              <w:shd w:val="clear" w:color="auto" w:fill="FFFFFF"/>
              <w:spacing w:before="0" w:beforeAutospacing="0" w:after="0" w:afterAutospacing="0"/>
              <w:jc w:val="both"/>
              <w:rPr>
                <w:sz w:val="20"/>
                <w:szCs w:val="20"/>
                <w:lang w:val="it-IT"/>
              </w:rPr>
            </w:pPr>
            <w:r w:rsidRPr="00FB7622">
              <w:rPr>
                <w:sz w:val="20"/>
                <w:szCs w:val="20"/>
                <w:lang w:val="it-IT"/>
              </w:rPr>
              <w:t>(6) Comisia Naţională are responsabilitatea de a informa, către data aderării, Comisia Europeană cu privire la normele de drept naționale, instituite în sensul prezentului articol, precum și despre orice modificare ulterioară a acestora în cel mai scurt termen.</w:t>
            </w:r>
          </w:p>
          <w:p w14:paraId="070052B9" w14:textId="77777777" w:rsidR="00944BE8" w:rsidRPr="00FB7622" w:rsidRDefault="00944BE8" w:rsidP="00944BE8">
            <w:pPr>
              <w:pStyle w:val="NormalWeb"/>
              <w:shd w:val="clear" w:color="auto" w:fill="FFFFFF"/>
              <w:spacing w:before="0" w:beforeAutospacing="0" w:after="0" w:afterAutospacing="0"/>
              <w:jc w:val="both"/>
              <w:rPr>
                <w:b/>
                <w:bCs/>
                <w:sz w:val="20"/>
                <w:szCs w:val="20"/>
                <w:lang w:val="it-IT"/>
              </w:rPr>
            </w:pPr>
            <w:r w:rsidRPr="00FB7622">
              <w:rPr>
                <w:b/>
                <w:bCs/>
                <w:sz w:val="20"/>
                <w:szCs w:val="20"/>
                <w:lang w:val="it-IT"/>
              </w:rPr>
              <w:t>LP 989/2002</w:t>
            </w:r>
          </w:p>
          <w:p w14:paraId="327229B9"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b/>
                <w:bCs/>
                <w:sz w:val="20"/>
                <w:szCs w:val="20"/>
                <w:lang w:val="it-IT"/>
              </w:rPr>
              <w:t>Articolul 24.</w:t>
            </w:r>
            <w:r w:rsidRPr="00FB7622">
              <w:rPr>
                <w:sz w:val="20"/>
                <w:szCs w:val="20"/>
                <w:lang w:val="it-IT"/>
              </w:rPr>
              <w:t xml:space="preserve"> Răspunderea întreprinderii de evaluare</w:t>
            </w:r>
          </w:p>
          <w:p w14:paraId="75DC2030"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lastRenderedPageBreak/>
              <w:t>(1) Răspunderea materială a întreprinderii de evaluare față de beneficiar pentru rezultatele evaluării și recomandările ce țin de aceasta se specifică în contractul de prestare a serviciilor de evaluare.</w:t>
            </w:r>
          </w:p>
          <w:p w14:paraId="53B60173"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t>(2) Evaluatorul poartă răspundere administrativă sau penală pentru falsificarea rezultatelor evaluării, nerespectarea principiilor de independență, de conștiinciozitate și de confidențialitate ale evaluării. În cazul depistării încălcărilor menționate și cauzării de prejudicii beneficiarului, întreprinderea de evaluare este obligată să le repare conform legislației.</w:t>
            </w:r>
          </w:p>
          <w:p w14:paraId="2627942A" w14:textId="38709FFA" w:rsidR="00F57923" w:rsidRPr="00FB7622" w:rsidRDefault="00F57923" w:rsidP="00944BE8">
            <w:pPr>
              <w:pStyle w:val="NormalWeb"/>
              <w:shd w:val="clear" w:color="auto" w:fill="FFFFFF"/>
              <w:spacing w:before="0" w:beforeAutospacing="0" w:after="0" w:afterAutospacing="0"/>
              <w:jc w:val="both"/>
              <w:rPr>
                <w:sz w:val="20"/>
                <w:szCs w:val="20"/>
                <w:lang w:val="it-IT"/>
              </w:rPr>
            </w:pPr>
          </w:p>
        </w:tc>
        <w:tc>
          <w:tcPr>
            <w:tcW w:w="2552" w:type="dxa"/>
          </w:tcPr>
          <w:p w14:paraId="566D65A9" w14:textId="77777777"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Civil Code</w:t>
            </w:r>
          </w:p>
          <w:p w14:paraId="1D429388"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207.</w:t>
            </w:r>
            <w:r w:rsidRPr="00FB7622">
              <w:rPr>
                <w:rFonts w:ascii="Times New Roman" w:hAnsi="Times New Roman" w:cs="Times New Roman"/>
                <w:sz w:val="20"/>
                <w:szCs w:val="20"/>
                <w:lang w:val="ro-MD"/>
              </w:rPr>
              <w:t xml:space="preserve"> Guaranteeing the rights of the creditors of the legal person in case of its reorganisation</w:t>
            </w:r>
          </w:p>
          <w:p w14:paraId="2E2225D1"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(6) The members of the executive organ of the legal person participating in the reorganisation are jointly and severally liable, for a period of 3 years from the date of the reorganisation, for the damage caused by the reorganisation to the shareholders or creditors of the reorganised legal persons</w:t>
            </w:r>
          </w:p>
          <w:p w14:paraId="0D70AE27"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221</w:t>
            </w:r>
            <w:r w:rsidRPr="00FB7622">
              <w:rPr>
                <w:rFonts w:ascii="Times New Roman" w:hAnsi="Times New Roman" w:cs="Times New Roman"/>
                <w:sz w:val="20"/>
                <w:szCs w:val="20"/>
                <w:lang w:val="ro-MD"/>
              </w:rPr>
              <w:t>. Responsibility of the executive organ and of the supervisory organ</w:t>
            </w:r>
          </w:p>
          <w:p w14:paraId="0797191C"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The members of the executive organ and, as the case may be, of the supervisory organ are jointly and severally liable towards the shareholders of the legal person participating in the merger or division for the non-performance of the obligations incumbent upon them in the preparation and performance of the merger procedure or, as the case may be, of the division procedure</w:t>
            </w:r>
          </w:p>
          <w:p w14:paraId="1B86EDAE" w14:textId="77777777" w:rsidR="00944BE8" w:rsidRPr="00FB7622" w:rsidRDefault="00944BE8" w:rsidP="00944BE8">
            <w:pPr>
              <w:jc w:val="both"/>
              <w:rPr>
                <w:rFonts w:ascii="Times New Roman" w:hAnsi="Times New Roman" w:cs="Times New Roman"/>
                <w:sz w:val="20"/>
                <w:szCs w:val="20"/>
                <w:lang w:val="ro-MD"/>
              </w:rPr>
            </w:pPr>
          </w:p>
          <w:p w14:paraId="467FC83C" w14:textId="1AC64D32" w:rsidR="009D7DF8" w:rsidRPr="00FB7622" w:rsidRDefault="00944BE8" w:rsidP="009D7DF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Law 1134/1997</w:t>
            </w:r>
            <w:r w:rsidR="009D7DF8" w:rsidRPr="00FB7622">
              <w:rPr>
                <w:rFonts w:ascii="Times New Roman" w:hAnsi="Times New Roman" w:cs="Times New Roman"/>
                <w:sz w:val="20"/>
                <w:szCs w:val="20"/>
                <w:lang w:val="ro-MD"/>
              </w:rPr>
              <w:t xml:space="preserve"> in the wording of the Draft amendment of Law no. 1134/1997 </w:t>
            </w:r>
            <w:r w:rsidR="009D7DF8" w:rsidRPr="00FB7622">
              <w:rPr>
                <w:rFonts w:ascii="Times New Roman" w:hAnsi="Times New Roman" w:cs="Times New Roman"/>
                <w:sz w:val="20"/>
                <w:szCs w:val="20"/>
                <w:highlight w:val="yellow"/>
                <w:lang w:val="ro-MD"/>
              </w:rPr>
              <w:t>(ID 16339)</w:t>
            </w:r>
          </w:p>
          <w:p w14:paraId="0C78EA40" w14:textId="2F318BA0" w:rsidR="00944BE8" w:rsidRPr="00FB7622" w:rsidRDefault="00944BE8" w:rsidP="00944BE8">
            <w:pPr>
              <w:jc w:val="both"/>
              <w:rPr>
                <w:rFonts w:ascii="Times New Roman" w:hAnsi="Times New Roman" w:cs="Times New Roman"/>
                <w:b/>
                <w:bCs/>
                <w:sz w:val="20"/>
                <w:szCs w:val="20"/>
                <w:lang w:val="ro-MD"/>
              </w:rPr>
            </w:pPr>
          </w:p>
          <w:p w14:paraId="65CFDA2C" w14:textId="7E1C5D83"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 xml:space="preserve">Article 73. </w:t>
            </w:r>
            <w:r w:rsidRPr="00FB7622">
              <w:rPr>
                <w:rFonts w:ascii="Times New Roman" w:hAnsi="Times New Roman" w:cs="Times New Roman"/>
                <w:sz w:val="20"/>
                <w:szCs w:val="20"/>
                <w:lang w:val="ro-MD"/>
              </w:rPr>
              <w:t>Liability of the company’s officers</w:t>
            </w:r>
          </w:p>
          <w:p w14:paraId="6259B6F4" w14:textId="213C6420"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The officers, in accordance with this law, with the criminal, contraventional and labour legislation, are liable for the losses caused to the company.</w:t>
            </w:r>
          </w:p>
          <w:p w14:paraId="1448728F" w14:textId="24D9EB14"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(2) The officers of the company bear patrimonial and other liability provided for by the legislative acts if they:</w:t>
            </w:r>
          </w:p>
          <w:p w14:paraId="002F525C" w14:textId="571C34BB"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 intentionally led the company to bankruptcy;</w:t>
            </w:r>
          </w:p>
          <w:p w14:paraId="21B75BF5" w14:textId="701FDB4C"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b) intentionally distorted or concealed information about the economic-financial activity of the company, other information that the creditors, shareholders and public authorities must receive in accordance with this law and other legislative acts;</w:t>
            </w:r>
          </w:p>
          <w:p w14:paraId="12F63BAE" w14:textId="112CEBFF"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c) disseminated untruthful or misleading information, used other methods that led to the change of the company's securities rate to its detriment;</w:t>
            </w:r>
          </w:p>
          <w:p w14:paraId="6BF76D6F" w14:textId="03665302"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lastRenderedPageBreak/>
              <w:t>d) did not convene the general meeting of shareholders, in violation of this law or the statutes of the company;</w:t>
            </w:r>
          </w:p>
          <w:p w14:paraId="1CE8503A" w14:textId="078B1E24"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e) paid or did not pay dividends or interests, other income related to bonds, in violation of the provisions of this law, the statutes of the company or the decision to issue shares or bonds;</w:t>
            </w:r>
          </w:p>
          <w:p w14:paraId="0507C718" w14:textId="7F0FF735"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f) acquired from the company's means the securities of other issuers at prices clearly higher than their fair price or alienated the company's securities at prices clearly lower than their fair price to the detriment of the company;</w:t>
            </w:r>
          </w:p>
          <w:p w14:paraId="0625C124" w14:textId="228BABEF"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g) used the company's assets for personal interest or in the interest of third parties in which they are materially interested directly or indirectly;</w:t>
            </w:r>
          </w:p>
          <w:p w14:paraId="5201BEC9" w14:textId="634FB714"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h) violated the procedure for amending the share capital of the company;</w:t>
            </w:r>
          </w:p>
          <w:p w14:paraId="47CE2026" w14:textId="042F7082"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i) violated the procedure for concluding large-scale transactions and/or conflict of interest transactions;</w:t>
            </w:r>
          </w:p>
          <w:p w14:paraId="1E79FBF2" w14:textId="2AFBD078"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j) permitted intentional or serious violations of other provisions of this law or other legislative acts.</w:t>
            </w:r>
          </w:p>
          <w:p w14:paraId="03D802A8" w14:textId="197949A3"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lastRenderedPageBreak/>
              <w:t>(3) In the case common decisions are taken by the company’s officers that are in contradiction with the legislation, these persons bear joint and several patrimonial liability towards the company in the amount of the losses caused.</w:t>
            </w:r>
          </w:p>
          <w:p w14:paraId="12D4834C" w14:textId="5D0AB4F9"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(4) The officer of the company is released from joint and several patrimonial liability for the decision of the board of the company or the collegial executive organ of the company if:</w:t>
            </w:r>
          </w:p>
          <w:p w14:paraId="747B293E" w14:textId="7ECDAE96"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 this person voted against the decision being taken by the respective management organs; and</w:t>
            </w:r>
          </w:p>
          <w:p w14:paraId="38D1545B" w14:textId="33AFB38B"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b) his/her separate opinion is attached to the minutes of the meeting of the respective organ or is recorded in the minutes.</w:t>
            </w:r>
          </w:p>
          <w:p w14:paraId="32A70AFB" w14:textId="7687A97E"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(5) The officers of the company are not released from liability if they delegated their decision-making powers to other persons.</w:t>
            </w:r>
          </w:p>
          <w:p w14:paraId="4D5D19FF"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(6) If the actions performed by the officers by exceeding the powers are recognised by the company as being performed in its interest, the liability for these actions passes to the company.</w:t>
            </w:r>
          </w:p>
          <w:p w14:paraId="07BB2B2D" w14:textId="77777777" w:rsidR="00944BE8" w:rsidRPr="00FB7622" w:rsidRDefault="00944BE8" w:rsidP="00944BE8">
            <w:pPr>
              <w:jc w:val="both"/>
              <w:rPr>
                <w:rFonts w:ascii="Times New Roman" w:hAnsi="Times New Roman" w:cs="Times New Roman"/>
                <w:sz w:val="20"/>
                <w:szCs w:val="20"/>
                <w:lang w:val="ro-MD"/>
              </w:rPr>
            </w:pPr>
          </w:p>
          <w:p w14:paraId="0150305C" w14:textId="77777777" w:rsidR="00D71186" w:rsidRPr="00FB7622" w:rsidRDefault="00D71186" w:rsidP="00D71186">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100</w:t>
            </w:r>
            <w:r w:rsidRPr="00FB7622">
              <w:rPr>
                <w:rFonts w:ascii="Times New Roman" w:hAnsi="Times New Roman" w:cs="Times New Roman"/>
                <w:b/>
                <w:bCs/>
                <w:sz w:val="20"/>
                <w:szCs w:val="20"/>
                <w:vertAlign w:val="superscript"/>
                <w:lang w:val="ro-MD"/>
              </w:rPr>
              <w:t>2</w:t>
            </w:r>
            <w:r w:rsidRPr="00FB7622">
              <w:rPr>
                <w:rFonts w:ascii="Times New Roman" w:hAnsi="Times New Roman" w:cs="Times New Roman"/>
                <w:b/>
                <w:bCs/>
                <w:sz w:val="20"/>
                <w:szCs w:val="20"/>
                <w:lang w:val="ro-MD"/>
              </w:rPr>
              <w:t>.</w:t>
            </w:r>
            <w:r w:rsidRPr="00FB7622">
              <w:rPr>
                <w:rFonts w:ascii="Times New Roman" w:hAnsi="Times New Roman" w:cs="Times New Roman"/>
                <w:sz w:val="20"/>
                <w:szCs w:val="20"/>
                <w:lang w:val="ro-MD"/>
              </w:rPr>
              <w:t xml:space="preserve"> Measures and sanctions</w:t>
            </w:r>
          </w:p>
          <w:p w14:paraId="7C5BF822" w14:textId="77777777" w:rsidR="00D71186" w:rsidRPr="00FB7622" w:rsidRDefault="00D71186" w:rsidP="00D71186">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The violation of the provisions of this law and of the normative acts of the National Commission, issued in its application, entails, as the case may be, contraventional, administrative or criminal liability, under the conditions of the law.</w:t>
            </w:r>
          </w:p>
          <w:p w14:paraId="6F4B31D4" w14:textId="77777777" w:rsidR="00D71186" w:rsidRPr="00FB7622" w:rsidRDefault="00D71186" w:rsidP="00D71186">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(2) The violation of the provisions of this law and of the normative acts of the National Commission, which does not constitute a contravention or an offense, shall be sanctioned by the National Commission through:</w:t>
            </w:r>
          </w:p>
          <w:p w14:paraId="32C37299" w14:textId="77777777" w:rsidR="00D71186" w:rsidRPr="00FB7622" w:rsidRDefault="00D71186" w:rsidP="00D71186">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 warning;</w:t>
            </w:r>
          </w:p>
          <w:p w14:paraId="0F1036AB" w14:textId="77777777" w:rsidR="00D71186" w:rsidRPr="00FB7622" w:rsidRDefault="00D71186" w:rsidP="00D71186">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b) public warning;</w:t>
            </w:r>
          </w:p>
          <w:p w14:paraId="7C0E04DA" w14:textId="77777777" w:rsidR="00D71186" w:rsidRPr="00FB7622" w:rsidRDefault="00D71186" w:rsidP="00D71186">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c) fine applied to the company;</w:t>
            </w:r>
          </w:p>
          <w:p w14:paraId="40DD0B04" w14:textId="77777777" w:rsidR="00D71186" w:rsidRPr="00FB7622" w:rsidRDefault="00D71186" w:rsidP="00D71186">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d) fine applied to the executive organ, the members of the company's council, the audit committee or the censorship commission, as the case may be;</w:t>
            </w:r>
          </w:p>
          <w:p w14:paraId="7AFC80FA" w14:textId="77777777" w:rsidR="00D71186" w:rsidRPr="00FB7622" w:rsidRDefault="00D71186" w:rsidP="00D71186">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e) suspension from office of the person appointed to the position of the executive organ, the company's council, the audit committee </w:t>
            </w:r>
            <w:r w:rsidRPr="00FB7622">
              <w:rPr>
                <w:rFonts w:ascii="Times New Roman" w:hAnsi="Times New Roman" w:cs="Times New Roman"/>
                <w:sz w:val="20"/>
                <w:szCs w:val="20"/>
                <w:lang w:val="ro-MD"/>
              </w:rPr>
              <w:lastRenderedPageBreak/>
              <w:t>or the censorship commission, as the case may be;</w:t>
            </w:r>
          </w:p>
          <w:p w14:paraId="43ECDF92" w14:textId="77777777" w:rsidR="00D71186" w:rsidRPr="00FB7622" w:rsidRDefault="00D71186" w:rsidP="00D71186">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(3) The limits of the fines and the criteria for the individualization of the sanction shall be established through a normative act by the National Commission, taking into account the gravity of the deed, the duration of the violation, the existence of repeated violations and the impact on third parties or the public interest.</w:t>
            </w:r>
          </w:p>
          <w:p w14:paraId="7149BB7A" w14:textId="77777777" w:rsidR="00D71186" w:rsidRPr="00FB7622" w:rsidRDefault="00D71186" w:rsidP="00D71186">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(4) The provisions of para. (2) do not exclude the implementation of the rights of the National Commission provided for in art. 9 of Law no. 192/1998 on the National Commission of the Financial Market.</w:t>
            </w:r>
          </w:p>
          <w:p w14:paraId="34AA368D" w14:textId="77777777" w:rsidR="00D71186" w:rsidRPr="00FB7622" w:rsidRDefault="00D71186" w:rsidP="00D71186">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(5) The application of the sanctions provided for by this article does not remove the obligation to comply and does not exempt the responsible persons from other forms of liability provided for by law.</w:t>
            </w:r>
          </w:p>
          <w:p w14:paraId="44CB0E15" w14:textId="00FB8330" w:rsidR="00D71186" w:rsidRPr="00FB7622" w:rsidRDefault="00D71186" w:rsidP="00D71186">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(6) The National Commission has the responsibility to inform, by the date of accession, the European Commission regarding the national legal </w:t>
            </w:r>
            <w:r w:rsidRPr="00FB7622">
              <w:rPr>
                <w:rFonts w:ascii="Times New Roman" w:hAnsi="Times New Roman" w:cs="Times New Roman"/>
                <w:sz w:val="20"/>
                <w:szCs w:val="20"/>
                <w:lang w:val="ro-MD"/>
              </w:rPr>
              <w:lastRenderedPageBreak/>
              <w:t>norms established within the meaning of this article, as well as about any subsequent modification of these in the shortest term.</w:t>
            </w:r>
          </w:p>
          <w:p w14:paraId="2CF440A2" w14:textId="77777777" w:rsidR="00D71186" w:rsidRPr="00FB7622" w:rsidRDefault="00D71186" w:rsidP="00944BE8">
            <w:pPr>
              <w:jc w:val="both"/>
              <w:rPr>
                <w:rFonts w:ascii="Times New Roman" w:hAnsi="Times New Roman" w:cs="Times New Roman"/>
                <w:sz w:val="20"/>
                <w:szCs w:val="20"/>
                <w:lang w:val="ro-MD"/>
              </w:rPr>
            </w:pPr>
          </w:p>
          <w:p w14:paraId="275D7B5B" w14:textId="12BC1B55"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Law 989/2002</w:t>
            </w:r>
          </w:p>
          <w:p w14:paraId="1031ED59" w14:textId="55714F04"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 xml:space="preserve">Article 24. </w:t>
            </w:r>
            <w:r w:rsidRPr="00FB7622">
              <w:rPr>
                <w:rFonts w:ascii="Times New Roman" w:hAnsi="Times New Roman" w:cs="Times New Roman"/>
                <w:sz w:val="20"/>
                <w:szCs w:val="20"/>
                <w:lang w:val="ro-MD"/>
              </w:rPr>
              <w:t>Liability of the valuation firm</w:t>
            </w:r>
          </w:p>
          <w:p w14:paraId="3617DCE6" w14:textId="76F11CB3"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The financial liability of the valuation firm towards the beneficiary for the valuation results and the recommendations related to it is specified in the contract for the provision of valuation services.</w:t>
            </w:r>
          </w:p>
          <w:p w14:paraId="28310AE8"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(2) The valuer bears administrative or criminal liability for the falsification of the valuation results, the non-compliance with the principles of independence, conscientiousness and confidentiality of the valuation. In the case of detecting the mentioned violations and causing losses to the beneficiary, the valuation firm is required to make reparation for them according to the legislation.</w:t>
            </w:r>
          </w:p>
          <w:p w14:paraId="576BD577" w14:textId="1AE6ED79" w:rsidR="00944BE8" w:rsidRPr="00FB7622" w:rsidRDefault="00944BE8" w:rsidP="00944BE8">
            <w:pPr>
              <w:jc w:val="both"/>
              <w:rPr>
                <w:rFonts w:ascii="Times New Roman" w:hAnsi="Times New Roman" w:cs="Times New Roman"/>
                <w:sz w:val="20"/>
                <w:szCs w:val="20"/>
                <w:lang w:val="ro-MD"/>
              </w:rPr>
            </w:pPr>
          </w:p>
        </w:tc>
        <w:tc>
          <w:tcPr>
            <w:tcW w:w="1275" w:type="dxa"/>
          </w:tcPr>
          <w:p w14:paraId="5EE917A3" w14:textId="1116D8F5" w:rsidR="00944BE8" w:rsidRPr="001F5A3D" w:rsidRDefault="00944BE8" w:rsidP="00944BE8">
            <w:pP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w:t>
            </w:r>
            <w:r w:rsidR="00857A0E" w:rsidRPr="001F5A3D">
              <w:rPr>
                <w:rFonts w:ascii="Times New Roman" w:hAnsi="Times New Roman" w:cs="Times New Roman"/>
                <w:bCs/>
                <w:color w:val="000000" w:themeColor="text1"/>
                <w:sz w:val="20"/>
                <w:szCs w:val="20"/>
                <w:lang w:val="ro-MD"/>
              </w:rPr>
              <w:t xml:space="preserve"> / Compatible</w:t>
            </w:r>
            <w:r w:rsidRPr="001F5A3D">
              <w:rPr>
                <w:rFonts w:ascii="Times New Roman" w:hAnsi="Times New Roman" w:cs="Times New Roman"/>
                <w:bCs/>
                <w:color w:val="000000" w:themeColor="text1"/>
                <w:sz w:val="20"/>
                <w:szCs w:val="20"/>
                <w:lang w:val="ro-MD"/>
              </w:rPr>
              <w:t xml:space="preserve"> </w:t>
            </w:r>
          </w:p>
        </w:tc>
        <w:tc>
          <w:tcPr>
            <w:tcW w:w="1874" w:type="dxa"/>
          </w:tcPr>
          <w:p w14:paraId="2F3CA726" w14:textId="77777777"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44E53BF7"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6DBE1EF3" w14:textId="77777777" w:rsidTr="00866BCC">
        <w:tc>
          <w:tcPr>
            <w:tcW w:w="2547" w:type="dxa"/>
          </w:tcPr>
          <w:p w14:paraId="2E6053AB" w14:textId="77777777" w:rsidR="00944BE8" w:rsidRPr="001F5A3D" w:rsidRDefault="00944BE8" w:rsidP="00944BE8">
            <w:pPr>
              <w:pStyle w:val="NoSpacing"/>
              <w:jc w:val="center"/>
              <w:rPr>
                <w:rStyle w:val="Strong"/>
                <w:rFonts w:ascii="Times New Roman" w:hAnsi="Times New Roman" w:cs="Times New Roman"/>
                <w:color w:val="000000" w:themeColor="text1"/>
                <w:sz w:val="20"/>
                <w:szCs w:val="20"/>
                <w:lang w:val="en-US"/>
              </w:rPr>
            </w:pPr>
            <w:r w:rsidRPr="001F5A3D">
              <w:rPr>
                <w:rStyle w:val="Strong"/>
                <w:rFonts w:ascii="Times New Roman" w:hAnsi="Times New Roman" w:cs="Times New Roman"/>
                <w:color w:val="000000" w:themeColor="text1"/>
                <w:sz w:val="20"/>
                <w:szCs w:val="20"/>
                <w:lang w:val="en-US"/>
              </w:rPr>
              <w:lastRenderedPageBreak/>
              <w:t>Articolul 107</w:t>
            </w:r>
            <w:r w:rsidRPr="001F5A3D">
              <w:rPr>
                <w:rFonts w:ascii="Times New Roman" w:hAnsi="Times New Roman" w:cs="Times New Roman"/>
                <w:b/>
                <w:bCs/>
                <w:color w:val="000000" w:themeColor="text1"/>
                <w:sz w:val="20"/>
                <w:szCs w:val="20"/>
                <w:lang w:val="en-US"/>
              </w:rPr>
              <w:br/>
            </w:r>
            <w:r w:rsidRPr="001F5A3D">
              <w:rPr>
                <w:rStyle w:val="Strong"/>
                <w:rFonts w:ascii="Times New Roman" w:hAnsi="Times New Roman" w:cs="Times New Roman"/>
                <w:color w:val="000000" w:themeColor="text1"/>
                <w:sz w:val="20"/>
                <w:szCs w:val="20"/>
                <w:lang w:val="en-US"/>
              </w:rPr>
              <w:t xml:space="preserve">Răspunderea civilă a experților responsabili de întocmirea raportului </w:t>
            </w:r>
            <w:r w:rsidRPr="001F5A3D">
              <w:rPr>
                <w:rStyle w:val="Strong"/>
                <w:rFonts w:ascii="Times New Roman" w:hAnsi="Times New Roman" w:cs="Times New Roman"/>
                <w:color w:val="000000" w:themeColor="text1"/>
                <w:sz w:val="20"/>
                <w:szCs w:val="20"/>
                <w:lang w:val="en-US"/>
              </w:rPr>
              <w:lastRenderedPageBreak/>
              <w:t>expertului în numele companiei preluate</w:t>
            </w:r>
          </w:p>
          <w:p w14:paraId="7B8A5FBB" w14:textId="1EEE131F" w:rsidR="00944BE8" w:rsidRPr="001F5A3D" w:rsidRDefault="00944BE8" w:rsidP="00944BE8">
            <w:pPr>
              <w:pStyle w:val="NoSpacing"/>
              <w:jc w:val="both"/>
              <w:rPr>
                <w:rFonts w:ascii="Times New Roman" w:hAnsi="Times New Roman" w:cs="Times New Roman"/>
                <w:b/>
                <w:color w:val="000000" w:themeColor="text1"/>
                <w:sz w:val="20"/>
                <w:szCs w:val="20"/>
                <w:lang w:val="en-US" w:eastAsia="ru-RU"/>
              </w:rPr>
            </w:pPr>
            <w:r w:rsidRPr="001F5A3D">
              <w:rPr>
                <w:rFonts w:ascii="Times New Roman" w:hAnsi="Times New Roman" w:cs="Times New Roman"/>
                <w:color w:val="000000" w:themeColor="text1"/>
                <w:sz w:val="20"/>
                <w:szCs w:val="20"/>
                <w:lang w:val="en-US"/>
              </w:rPr>
              <w:br/>
              <w:t>Legislația statelor membre va stabili cel puțin norme care reglementează răspunderea civilă, față de acționarii companiei preluate, a experților responsabili de întocmirea raportului menționat la articolul 96 alineatul (1), în ceea ce privește comportamentul necorespunzător al acestora în îndeplinirea atribuțiilor lor.</w:t>
            </w:r>
          </w:p>
        </w:tc>
        <w:tc>
          <w:tcPr>
            <w:tcW w:w="2410" w:type="dxa"/>
          </w:tcPr>
          <w:p w14:paraId="2CF956CE" w14:textId="11B6929A"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107</w:t>
            </w:r>
          </w:p>
          <w:p w14:paraId="02176501" w14:textId="66B1EEF0"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 xml:space="preserve">Civil liability of the experts responsible for drawing up the expert </w:t>
            </w:r>
            <w:r w:rsidRPr="001F5A3D">
              <w:rPr>
                <w:rFonts w:ascii="Times New Roman" w:hAnsi="Times New Roman" w:cs="Times New Roman"/>
                <w:b/>
                <w:color w:val="000000" w:themeColor="text1"/>
                <w:sz w:val="20"/>
                <w:szCs w:val="20"/>
                <w:lang w:val="en-US"/>
              </w:rPr>
              <w:lastRenderedPageBreak/>
              <w:t>report on behalf of the company being acquired</w:t>
            </w:r>
          </w:p>
          <w:p w14:paraId="5328678B" w14:textId="77777777" w:rsidR="00944BE8" w:rsidRPr="001F5A3D" w:rsidRDefault="00944BE8" w:rsidP="00944BE8">
            <w:pPr>
              <w:jc w:val="center"/>
              <w:rPr>
                <w:rFonts w:ascii="Times New Roman" w:hAnsi="Times New Roman" w:cs="Times New Roman"/>
                <w:b/>
                <w:color w:val="000000" w:themeColor="text1"/>
                <w:sz w:val="20"/>
                <w:szCs w:val="20"/>
                <w:lang w:val="en-US"/>
              </w:rPr>
            </w:pPr>
          </w:p>
          <w:p w14:paraId="3971EBFF"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The laws of the Member States shall at least lay down rules governing the civil liability, towards the shareholders of the company being acquired, of the experts responsible for drawing up on behalf of that company the report referred to in Article 96(1), in respect of misconduct on the part of those experts in the performance of their duties.</w:t>
            </w:r>
          </w:p>
          <w:p w14:paraId="068788D7" w14:textId="67D03443" w:rsidR="00944BE8" w:rsidRPr="001F5A3D" w:rsidRDefault="00944BE8" w:rsidP="00944BE8">
            <w:pPr>
              <w:jc w:val="both"/>
              <w:rPr>
                <w:rFonts w:ascii="Times New Roman" w:hAnsi="Times New Roman" w:cs="Times New Roman"/>
                <w:b/>
                <w:color w:val="000000" w:themeColor="text1"/>
                <w:sz w:val="20"/>
                <w:szCs w:val="20"/>
                <w:lang w:val="en-US"/>
              </w:rPr>
            </w:pPr>
          </w:p>
        </w:tc>
        <w:tc>
          <w:tcPr>
            <w:tcW w:w="2551" w:type="dxa"/>
          </w:tcPr>
          <w:p w14:paraId="095EB6BE" w14:textId="2A51AF06"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Cod Civil</w:t>
            </w:r>
            <w:r w:rsidR="00C87C9A" w:rsidRPr="00FB7622">
              <w:rPr>
                <w:rFonts w:ascii="Times New Roman" w:hAnsi="Times New Roman" w:cs="Times New Roman"/>
                <w:b/>
                <w:bCs/>
                <w:sz w:val="20"/>
                <w:szCs w:val="20"/>
                <w:lang w:val="ro-MD"/>
              </w:rPr>
              <w:t>,</w:t>
            </w:r>
            <w:r w:rsidRPr="00FB7622">
              <w:rPr>
                <w:rFonts w:ascii="Times New Roman" w:hAnsi="Times New Roman" w:cs="Times New Roman"/>
                <w:b/>
                <w:bCs/>
                <w:sz w:val="20"/>
                <w:szCs w:val="20"/>
                <w:lang w:val="ro-MD"/>
              </w:rPr>
              <w:t xml:space="preserve"> </w:t>
            </w:r>
            <w:r w:rsidR="00C87C9A" w:rsidRPr="00FB7622">
              <w:rPr>
                <w:rFonts w:ascii="Times New Roman" w:hAnsi="Times New Roman" w:cs="Times New Roman"/>
                <w:sz w:val="20"/>
                <w:szCs w:val="20"/>
                <w:lang w:val="ro-MD"/>
              </w:rPr>
              <w:t xml:space="preserve">în redacția </w:t>
            </w:r>
            <w:r w:rsidR="00C87C9A" w:rsidRPr="00FB7622">
              <w:rPr>
                <w:rFonts w:ascii="Times New Roman" w:hAnsi="Times New Roman" w:cs="Times New Roman"/>
                <w:sz w:val="20"/>
                <w:szCs w:val="20"/>
                <w:shd w:val="clear" w:color="auto" w:fill="FFFFFF"/>
                <w:lang w:val="ro-RO"/>
              </w:rPr>
              <w:t xml:space="preserve">Proiectului de Lege pentru modificarea unor acte normative </w:t>
            </w:r>
            <w:r w:rsidR="00C87C9A" w:rsidRPr="00FB7622">
              <w:rPr>
                <w:rFonts w:ascii="Times New Roman" w:hAnsi="Times New Roman" w:cs="Times New Roman"/>
                <w:sz w:val="20"/>
                <w:szCs w:val="20"/>
                <w:highlight w:val="yellow"/>
                <w:shd w:val="clear" w:color="auto" w:fill="FFFFFF"/>
                <w:lang w:val="ro-RO"/>
              </w:rPr>
              <w:t>(ID 15856)</w:t>
            </w:r>
            <w:r w:rsidR="00C87C9A" w:rsidRPr="00FB7622">
              <w:rPr>
                <w:rFonts w:ascii="Times New Roman" w:hAnsi="Times New Roman" w:cs="Times New Roman"/>
                <w:sz w:val="20"/>
                <w:szCs w:val="20"/>
                <w:shd w:val="clear" w:color="auto" w:fill="FFFFFF"/>
                <w:lang w:val="ro-RO"/>
              </w:rPr>
              <w:t>:</w:t>
            </w:r>
          </w:p>
          <w:p w14:paraId="025956AC" w14:textId="77777777" w:rsidR="00944BE8" w:rsidRPr="00FB7622" w:rsidRDefault="00944BE8" w:rsidP="00944BE8">
            <w:pPr>
              <w:jc w:val="both"/>
              <w:rPr>
                <w:rFonts w:ascii="Times New Roman" w:hAnsi="Times New Roman" w:cs="Times New Roman"/>
                <w:sz w:val="20"/>
                <w:szCs w:val="20"/>
                <w:shd w:val="clear" w:color="auto" w:fill="FFFFFF"/>
                <w:lang w:val="it-IT"/>
              </w:rPr>
            </w:pPr>
            <w:r w:rsidRPr="00FB7622">
              <w:rPr>
                <w:rStyle w:val="Strong"/>
                <w:rFonts w:ascii="Times New Roman" w:hAnsi="Times New Roman" w:cs="Times New Roman"/>
                <w:sz w:val="20"/>
                <w:szCs w:val="20"/>
                <w:shd w:val="clear" w:color="auto" w:fill="FFFFFF"/>
                <w:lang w:val="it-IT"/>
              </w:rPr>
              <w:lastRenderedPageBreak/>
              <w:t>Articolul 93.</w:t>
            </w:r>
            <w:r w:rsidRPr="00FB7622">
              <w:rPr>
                <w:rFonts w:ascii="Times New Roman" w:hAnsi="Times New Roman" w:cs="Times New Roman"/>
                <w:sz w:val="20"/>
                <w:szCs w:val="20"/>
                <w:shd w:val="clear" w:color="auto" w:fill="FFFFFF"/>
                <w:lang w:val="it-IT"/>
              </w:rPr>
              <w:t> Fuziunea societăţilor</w:t>
            </w:r>
          </w:p>
          <w:p w14:paraId="080105A5" w14:textId="0BD77C79" w:rsidR="00944BE8" w:rsidRPr="00FB7622" w:rsidRDefault="00944BE8" w:rsidP="00944BE8">
            <w:pPr>
              <w:jc w:val="both"/>
              <w:rPr>
                <w:rFonts w:ascii="Times New Roman" w:hAnsi="Times New Roman" w:cs="Times New Roman"/>
                <w:sz w:val="20"/>
                <w:szCs w:val="20"/>
                <w:shd w:val="clear" w:color="auto" w:fill="FFFFFF"/>
                <w:lang w:val="it-IT"/>
              </w:rPr>
            </w:pPr>
            <w:r w:rsidRPr="00FB7622">
              <w:rPr>
                <w:rFonts w:ascii="Times New Roman" w:hAnsi="Times New Roman" w:cs="Times New Roman"/>
                <w:sz w:val="20"/>
                <w:szCs w:val="20"/>
                <w:shd w:val="clear" w:color="auto" w:fill="FFFFFF"/>
                <w:lang w:val="it-IT"/>
              </w:rPr>
              <w:t>(13) Evaluatorul răspunde, potrivit legislației în vigoare, pentru prejudiciul cauzat acționarilor societății absorbite sau societăților contopite prin falsificarea rezultatelor evaluării, nerespectarea principiilor de independentă, de conștiinciozitate și de confidențialitate a informației obținute în cadrul evaluării</w:t>
            </w:r>
            <w:r w:rsidR="0063552E" w:rsidRPr="00FB7622">
              <w:rPr>
                <w:rFonts w:ascii="Times New Roman" w:hAnsi="Times New Roman" w:cs="Times New Roman"/>
                <w:sz w:val="20"/>
                <w:szCs w:val="20"/>
                <w:shd w:val="clear" w:color="auto" w:fill="FFFFFF"/>
                <w:lang w:val="it-IT"/>
              </w:rPr>
              <w:t xml:space="preserve">, precum și prin </w:t>
            </w:r>
            <w:r w:rsidR="00B50EFE" w:rsidRPr="00FB7622">
              <w:rPr>
                <w:rFonts w:ascii="Times New Roman" w:hAnsi="Times New Roman" w:cs="Times New Roman"/>
                <w:sz w:val="20"/>
                <w:szCs w:val="20"/>
                <w:shd w:val="clear" w:color="auto" w:fill="FFFFFF"/>
                <w:lang w:val="it-IT"/>
              </w:rPr>
              <w:t xml:space="preserve">orice </w:t>
            </w:r>
            <w:r w:rsidR="0063552E" w:rsidRPr="00FB7622">
              <w:rPr>
                <w:rFonts w:ascii="Times New Roman" w:hAnsi="Times New Roman" w:cs="Times New Roman"/>
                <w:sz w:val="20"/>
                <w:szCs w:val="20"/>
                <w:shd w:val="clear" w:color="auto" w:fill="FFFFFF"/>
                <w:lang w:val="it-IT"/>
              </w:rPr>
              <w:t>altă încălcare a obligațiilor sale</w:t>
            </w:r>
            <w:r w:rsidRPr="00FB7622">
              <w:rPr>
                <w:rFonts w:ascii="Times New Roman" w:hAnsi="Times New Roman" w:cs="Times New Roman"/>
                <w:sz w:val="20"/>
                <w:szCs w:val="20"/>
                <w:shd w:val="clear" w:color="auto" w:fill="FFFFFF"/>
                <w:lang w:val="it-IT"/>
              </w:rPr>
              <w:t>.</w:t>
            </w:r>
          </w:p>
          <w:p w14:paraId="48A3D497" w14:textId="77777777" w:rsidR="00944BE8" w:rsidRPr="00FB7622" w:rsidRDefault="00944BE8" w:rsidP="00944BE8">
            <w:pPr>
              <w:jc w:val="both"/>
              <w:rPr>
                <w:rFonts w:ascii="Times New Roman" w:hAnsi="Times New Roman" w:cs="Times New Roman"/>
                <w:sz w:val="20"/>
                <w:szCs w:val="20"/>
                <w:shd w:val="clear" w:color="auto" w:fill="FFFFFF"/>
                <w:lang w:val="it-IT"/>
              </w:rPr>
            </w:pPr>
          </w:p>
          <w:p w14:paraId="501F70D5" w14:textId="77777777" w:rsidR="00944BE8" w:rsidRPr="00FB7622" w:rsidRDefault="00944BE8" w:rsidP="00944BE8">
            <w:pPr>
              <w:jc w:val="both"/>
              <w:rPr>
                <w:rFonts w:ascii="Times New Roman" w:hAnsi="Times New Roman" w:cs="Times New Roman"/>
                <w:b/>
                <w:bCs/>
                <w:sz w:val="20"/>
                <w:szCs w:val="20"/>
                <w:lang w:val="it-IT"/>
              </w:rPr>
            </w:pPr>
            <w:r w:rsidRPr="00FB7622">
              <w:rPr>
                <w:rFonts w:ascii="Times New Roman" w:hAnsi="Times New Roman" w:cs="Times New Roman"/>
                <w:b/>
                <w:bCs/>
                <w:sz w:val="20"/>
                <w:szCs w:val="20"/>
                <w:lang w:val="it-IT"/>
              </w:rPr>
              <w:t>LP 989/2002</w:t>
            </w:r>
          </w:p>
          <w:p w14:paraId="61387C42" w14:textId="77777777" w:rsidR="00944BE8" w:rsidRPr="00FB7622" w:rsidRDefault="00944BE8" w:rsidP="00944BE8">
            <w:pPr>
              <w:jc w:val="both"/>
              <w:rPr>
                <w:rFonts w:ascii="Times New Roman" w:hAnsi="Times New Roman" w:cs="Times New Roman"/>
                <w:b/>
                <w:bCs/>
                <w:sz w:val="20"/>
                <w:szCs w:val="20"/>
                <w:lang w:val="it-IT"/>
              </w:rPr>
            </w:pPr>
            <w:r w:rsidRPr="00FB7622">
              <w:rPr>
                <w:rFonts w:ascii="Times New Roman" w:hAnsi="Times New Roman" w:cs="Times New Roman"/>
                <w:b/>
                <w:bCs/>
                <w:sz w:val="20"/>
                <w:szCs w:val="20"/>
                <w:lang w:val="it-IT"/>
              </w:rPr>
              <w:t xml:space="preserve">Articolul 24. </w:t>
            </w:r>
            <w:r w:rsidRPr="00FB7622">
              <w:rPr>
                <w:rFonts w:ascii="Times New Roman" w:hAnsi="Times New Roman" w:cs="Times New Roman"/>
                <w:sz w:val="20"/>
                <w:szCs w:val="20"/>
                <w:lang w:val="it-IT"/>
              </w:rPr>
              <w:t>Răspunderea întreprinderii de evaluare</w:t>
            </w:r>
          </w:p>
          <w:p w14:paraId="4F03EADC" w14:textId="77777777" w:rsidR="00944BE8" w:rsidRPr="00FB7622" w:rsidRDefault="00944BE8" w:rsidP="00944BE8">
            <w:pPr>
              <w:jc w:val="both"/>
              <w:rPr>
                <w:rFonts w:ascii="Times New Roman" w:hAnsi="Times New Roman" w:cs="Times New Roman"/>
                <w:sz w:val="20"/>
                <w:szCs w:val="20"/>
                <w:lang w:val="it-IT"/>
              </w:rPr>
            </w:pPr>
            <w:r w:rsidRPr="00FB7622">
              <w:rPr>
                <w:rFonts w:ascii="Times New Roman" w:hAnsi="Times New Roman" w:cs="Times New Roman"/>
                <w:sz w:val="20"/>
                <w:szCs w:val="20"/>
                <w:lang w:val="it-IT"/>
              </w:rPr>
              <w:t>(1) Răspunderea materială a întreprinderii de evaluare față de beneficiar pentru rezultatele evaluării și recomandările ce țin de aceasta se specifică în contractul de prestare a serviciilor de evaluare.</w:t>
            </w:r>
          </w:p>
          <w:p w14:paraId="6DA33EC0" w14:textId="77777777" w:rsidR="00944BE8" w:rsidRPr="00FB7622" w:rsidRDefault="00944BE8" w:rsidP="00944BE8">
            <w:pPr>
              <w:jc w:val="both"/>
              <w:rPr>
                <w:rFonts w:ascii="Times New Roman" w:hAnsi="Times New Roman" w:cs="Times New Roman"/>
                <w:sz w:val="20"/>
                <w:szCs w:val="20"/>
                <w:lang w:val="it-IT"/>
              </w:rPr>
            </w:pPr>
            <w:r w:rsidRPr="00FB7622">
              <w:rPr>
                <w:rFonts w:ascii="Times New Roman" w:hAnsi="Times New Roman" w:cs="Times New Roman"/>
                <w:sz w:val="20"/>
                <w:szCs w:val="20"/>
                <w:lang w:val="it-IT"/>
              </w:rPr>
              <w:t xml:space="preserve">(2) Evaluatorul poartă răspundere administrativă sau penală pentru falsificarea rezultatelor evaluării, nerespectarea principiilor de independență, de conștiinciozitate și de confidențialitate ale evaluării. În cazul depistării </w:t>
            </w:r>
            <w:r w:rsidRPr="00FB7622">
              <w:rPr>
                <w:rFonts w:ascii="Times New Roman" w:hAnsi="Times New Roman" w:cs="Times New Roman"/>
                <w:sz w:val="20"/>
                <w:szCs w:val="20"/>
                <w:lang w:val="it-IT"/>
              </w:rPr>
              <w:lastRenderedPageBreak/>
              <w:t>încălcărilor menționate și cauzării de prejudicii beneficiarului, întreprinderea de evaluare este obligată să le repare conform legislației.</w:t>
            </w:r>
          </w:p>
          <w:p w14:paraId="189955FB" w14:textId="7057A6B4" w:rsidR="00944BE8" w:rsidRPr="00FB7622" w:rsidRDefault="00944BE8" w:rsidP="00944BE8">
            <w:pPr>
              <w:jc w:val="both"/>
              <w:rPr>
                <w:rFonts w:ascii="Times New Roman" w:hAnsi="Times New Roman" w:cs="Times New Roman"/>
                <w:b/>
                <w:bCs/>
                <w:sz w:val="20"/>
                <w:szCs w:val="20"/>
                <w:lang w:val="it-IT"/>
              </w:rPr>
            </w:pPr>
          </w:p>
        </w:tc>
        <w:tc>
          <w:tcPr>
            <w:tcW w:w="2552" w:type="dxa"/>
          </w:tcPr>
          <w:p w14:paraId="672F6A81" w14:textId="6A9959ED"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Civil Code</w:t>
            </w:r>
            <w:r w:rsidR="00B22E58" w:rsidRPr="00FB7622">
              <w:rPr>
                <w:rFonts w:ascii="Times New Roman" w:hAnsi="Times New Roman" w:cs="Times New Roman"/>
                <w:b/>
                <w:bCs/>
                <w:sz w:val="20"/>
                <w:szCs w:val="20"/>
                <w:lang w:val="ro-MD"/>
              </w:rPr>
              <w:t xml:space="preserve">, </w:t>
            </w:r>
            <w:r w:rsidR="00B22E58" w:rsidRPr="00FB7622">
              <w:rPr>
                <w:rFonts w:ascii="Times New Roman" w:hAnsi="Times New Roman" w:cs="Times New Roman"/>
                <w:sz w:val="20"/>
                <w:szCs w:val="20"/>
                <w:lang w:val="ro-MD"/>
              </w:rPr>
              <w:t xml:space="preserve">in the wording of the Draft Law for the Amendment of Certain Normative Acts </w:t>
            </w:r>
            <w:r w:rsidR="00B22E58" w:rsidRPr="00FB7622">
              <w:rPr>
                <w:rFonts w:ascii="Times New Roman" w:hAnsi="Times New Roman" w:cs="Times New Roman"/>
                <w:sz w:val="20"/>
                <w:szCs w:val="20"/>
                <w:highlight w:val="yellow"/>
                <w:lang w:val="ro-MD"/>
              </w:rPr>
              <w:t>(ID 15856)</w:t>
            </w:r>
            <w:r w:rsidR="00B22E58" w:rsidRPr="00FB7622">
              <w:rPr>
                <w:rFonts w:ascii="Times New Roman" w:hAnsi="Times New Roman" w:cs="Times New Roman"/>
                <w:sz w:val="20"/>
                <w:szCs w:val="20"/>
                <w:lang w:val="ro-MD"/>
              </w:rPr>
              <w:t>:</w:t>
            </w:r>
          </w:p>
          <w:p w14:paraId="5D729E26"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lastRenderedPageBreak/>
              <w:t>Article 93.</w:t>
            </w:r>
            <w:r w:rsidRPr="00FB7622">
              <w:rPr>
                <w:rFonts w:ascii="Times New Roman" w:hAnsi="Times New Roman" w:cs="Times New Roman"/>
                <w:sz w:val="20"/>
                <w:szCs w:val="20"/>
                <w:lang w:val="ro-MD"/>
              </w:rPr>
              <w:t xml:space="preserve"> Merger of companies</w:t>
            </w:r>
          </w:p>
          <w:p w14:paraId="77C3538A" w14:textId="4CFEFE9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(13) The valuer is liable, according to the legislation in force, for the damage caused to the shareholders of the acquired company or of the companies merged by formation of a new company by falsifying the results of the valuation, non-compliance with the principles of independence, conscientiousness and confidentiality of the information obtained during the valuation</w:t>
            </w:r>
            <w:r w:rsidR="0063552E" w:rsidRPr="00FB7622">
              <w:rPr>
                <w:rFonts w:ascii="Times New Roman" w:hAnsi="Times New Roman" w:cs="Times New Roman"/>
                <w:sz w:val="20"/>
                <w:szCs w:val="20"/>
                <w:lang w:val="ro-MD"/>
              </w:rPr>
              <w:t xml:space="preserve">, and </w:t>
            </w:r>
            <w:r w:rsidR="00B50EFE" w:rsidRPr="00FB7622">
              <w:rPr>
                <w:rFonts w:ascii="Times New Roman" w:hAnsi="Times New Roman" w:cs="Times New Roman"/>
                <w:sz w:val="20"/>
                <w:szCs w:val="20"/>
                <w:lang w:val="ro-MD"/>
              </w:rPr>
              <w:t xml:space="preserve">any </w:t>
            </w:r>
            <w:r w:rsidR="0063552E" w:rsidRPr="00FB7622">
              <w:rPr>
                <w:rFonts w:ascii="Times New Roman" w:hAnsi="Times New Roman" w:cs="Times New Roman"/>
                <w:sz w:val="20"/>
                <w:szCs w:val="20"/>
                <w:lang w:val="ro-MD"/>
              </w:rPr>
              <w:t>other breaches of its obligations</w:t>
            </w:r>
            <w:r w:rsidRPr="00FB7622">
              <w:rPr>
                <w:rFonts w:ascii="Times New Roman" w:hAnsi="Times New Roman" w:cs="Times New Roman"/>
                <w:sz w:val="20"/>
                <w:szCs w:val="20"/>
                <w:lang w:val="ro-MD"/>
              </w:rPr>
              <w:t>.</w:t>
            </w:r>
          </w:p>
          <w:p w14:paraId="1CB0E547" w14:textId="77777777" w:rsidR="00944BE8" w:rsidRPr="00FB7622" w:rsidRDefault="00944BE8" w:rsidP="00944BE8">
            <w:pPr>
              <w:jc w:val="both"/>
              <w:rPr>
                <w:rFonts w:ascii="Times New Roman" w:hAnsi="Times New Roman" w:cs="Times New Roman"/>
                <w:sz w:val="20"/>
                <w:szCs w:val="20"/>
                <w:lang w:val="ro-MD"/>
              </w:rPr>
            </w:pPr>
          </w:p>
          <w:p w14:paraId="19FC574B" w14:textId="4D7E4A59"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Law 989/2002</w:t>
            </w:r>
          </w:p>
          <w:p w14:paraId="1D3AA55B" w14:textId="00F710AD"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 xml:space="preserve">Article 24. </w:t>
            </w:r>
            <w:r w:rsidRPr="00FB7622">
              <w:rPr>
                <w:rFonts w:ascii="Times New Roman" w:hAnsi="Times New Roman" w:cs="Times New Roman"/>
                <w:sz w:val="20"/>
                <w:szCs w:val="20"/>
                <w:lang w:val="ro-MD"/>
              </w:rPr>
              <w:t>Liability of the valuation firm</w:t>
            </w:r>
          </w:p>
          <w:p w14:paraId="37A380D0" w14:textId="2980BDE8"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The financial liability of the valuation firm towards the beneficiary for the valuation results and the recommendations related to it is specified in the contract for the provision of valuation services.</w:t>
            </w:r>
          </w:p>
          <w:p w14:paraId="449DE37A" w14:textId="4D90079C"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(2) The valuer bears administrative or criminal liability for the falsification of the valuation results, the non-compliance with the principles of independence, conscientiousness and confidentiality of the </w:t>
            </w:r>
            <w:r w:rsidRPr="00FB7622">
              <w:rPr>
                <w:rFonts w:ascii="Times New Roman" w:hAnsi="Times New Roman" w:cs="Times New Roman"/>
                <w:sz w:val="20"/>
                <w:szCs w:val="20"/>
                <w:lang w:val="ro-MD"/>
              </w:rPr>
              <w:lastRenderedPageBreak/>
              <w:t>valuation. In the case of detecting the mentioned violations and causing losses to the beneficiary, the valuation firm is required to make reparation for them according to the legislation.</w:t>
            </w:r>
          </w:p>
          <w:p w14:paraId="4D8448A9" w14:textId="7C7C38D9" w:rsidR="00944BE8" w:rsidRPr="00FB7622" w:rsidRDefault="00944BE8" w:rsidP="00944BE8">
            <w:pPr>
              <w:jc w:val="both"/>
              <w:rPr>
                <w:rFonts w:ascii="Times New Roman" w:hAnsi="Times New Roman" w:cs="Times New Roman"/>
                <w:sz w:val="20"/>
                <w:szCs w:val="20"/>
                <w:lang w:val="ro-MD"/>
              </w:rPr>
            </w:pPr>
          </w:p>
        </w:tc>
        <w:tc>
          <w:tcPr>
            <w:tcW w:w="1275" w:type="dxa"/>
          </w:tcPr>
          <w:p w14:paraId="66E46A5C" w14:textId="42631EEB" w:rsidR="00944BE8" w:rsidRPr="001F5A3D" w:rsidRDefault="00B7240E"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w:t>
            </w:r>
            <w:r w:rsidR="00944BE8" w:rsidRPr="001F5A3D">
              <w:rPr>
                <w:rFonts w:ascii="Times New Roman" w:hAnsi="Times New Roman" w:cs="Times New Roman"/>
                <w:bCs/>
                <w:color w:val="000000" w:themeColor="text1"/>
                <w:sz w:val="20"/>
                <w:szCs w:val="20"/>
                <w:lang w:val="ro-MD"/>
              </w:rPr>
              <w:t xml:space="preserve">ompatibil </w:t>
            </w:r>
            <w:r w:rsidRPr="001F5A3D">
              <w:rPr>
                <w:rFonts w:ascii="Times New Roman" w:hAnsi="Times New Roman" w:cs="Times New Roman"/>
                <w:bCs/>
                <w:color w:val="000000" w:themeColor="text1"/>
                <w:sz w:val="20"/>
                <w:szCs w:val="20"/>
                <w:lang w:val="ro-MD"/>
              </w:rPr>
              <w:t xml:space="preserve"> / Compatible</w:t>
            </w:r>
          </w:p>
        </w:tc>
        <w:tc>
          <w:tcPr>
            <w:tcW w:w="1874" w:type="dxa"/>
          </w:tcPr>
          <w:p w14:paraId="63D14BFF" w14:textId="6288AE85"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6F5D6A26"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59B69DB9" w14:textId="77777777" w:rsidTr="00866BCC">
        <w:tc>
          <w:tcPr>
            <w:tcW w:w="2547" w:type="dxa"/>
          </w:tcPr>
          <w:p w14:paraId="3130C40D" w14:textId="77777777" w:rsidR="00944BE8" w:rsidRPr="001F5A3D"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lastRenderedPageBreak/>
              <w:t>Articolul 108</w:t>
            </w:r>
            <w:r w:rsidRPr="001F5A3D">
              <w:rPr>
                <w:rFonts w:ascii="Times New Roman" w:eastAsia="Times New Roman" w:hAnsi="Times New Roman" w:cs="Times New Roman"/>
                <w:b/>
                <w:bCs/>
                <w:color w:val="000000" w:themeColor="text1"/>
                <w:sz w:val="20"/>
                <w:szCs w:val="20"/>
                <w:lang w:val="it-IT" w:eastAsia="ru-RU"/>
              </w:rPr>
              <w:br/>
              <w:t>Condiții pentru nulitatea unei fuziuni</w:t>
            </w:r>
          </w:p>
          <w:p w14:paraId="205AE14A" w14:textId="33E3131A" w:rsidR="00944BE8" w:rsidRPr="001F5A3D" w:rsidRDefault="00944BE8" w:rsidP="00944BE8">
            <w:pPr>
              <w:numPr>
                <w:ilvl w:val="0"/>
                <w:numId w:val="19"/>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1. Legislația statelor membre poate stabili reguli privind nulitatea fuziunilor în conformitate cu următoarele condiții:</w:t>
            </w:r>
            <w:r w:rsidRPr="001F5A3D">
              <w:rPr>
                <w:rFonts w:ascii="Times New Roman" w:eastAsia="Times New Roman" w:hAnsi="Times New Roman" w:cs="Times New Roman"/>
                <w:color w:val="000000" w:themeColor="text1"/>
                <w:sz w:val="20"/>
                <w:szCs w:val="20"/>
                <w:lang w:val="it-IT" w:eastAsia="ru-RU"/>
              </w:rPr>
              <w:br/>
              <w:t>(a) nulitatea trebuie să fie dispusă printr-o hotărâre judecătorească;</w:t>
            </w:r>
            <w:r w:rsidRPr="001F5A3D">
              <w:rPr>
                <w:rFonts w:ascii="Times New Roman" w:eastAsia="Times New Roman" w:hAnsi="Times New Roman" w:cs="Times New Roman"/>
                <w:color w:val="000000" w:themeColor="text1"/>
                <w:sz w:val="20"/>
                <w:szCs w:val="20"/>
                <w:lang w:val="it-IT" w:eastAsia="ru-RU"/>
              </w:rPr>
              <w:br/>
              <w:t>(b) fuziunile care au produs efecte conform articolului 103 pot fi declarate nule doar în cazul în care nu a existat o supraveghere preventivă judiciară sau administrativă a legalității acestora, sau dacă nu au fost redactate și certificate în forma legală corespunzătoare, sau dacă se dovedește că decizia adunării generale este nulă sau anulabilă în baza legislației naționale;</w:t>
            </w:r>
            <w:r w:rsidRPr="001F5A3D">
              <w:rPr>
                <w:rFonts w:ascii="Times New Roman" w:eastAsia="Times New Roman" w:hAnsi="Times New Roman" w:cs="Times New Roman"/>
                <w:color w:val="000000" w:themeColor="text1"/>
                <w:sz w:val="20"/>
                <w:szCs w:val="20"/>
                <w:lang w:val="it-IT" w:eastAsia="ru-RU"/>
              </w:rPr>
              <w:br/>
              <w:t xml:space="preserve">(c) procedurile de nulitate nu pot fi inițiate mai mult de șase luni de la data la care fuziunea devine efectivă față </w:t>
            </w:r>
            <w:r w:rsidRPr="001F5A3D">
              <w:rPr>
                <w:rFonts w:ascii="Times New Roman" w:eastAsia="Times New Roman" w:hAnsi="Times New Roman" w:cs="Times New Roman"/>
                <w:color w:val="000000" w:themeColor="text1"/>
                <w:sz w:val="20"/>
                <w:szCs w:val="20"/>
                <w:lang w:val="it-IT" w:eastAsia="ru-RU"/>
              </w:rPr>
              <w:lastRenderedPageBreak/>
              <w:t>de persoana care invocă nulitatea sau de la data în care situația a fost remediată;</w:t>
            </w:r>
            <w:r w:rsidRPr="001F5A3D">
              <w:rPr>
                <w:rFonts w:ascii="Times New Roman" w:eastAsia="Times New Roman" w:hAnsi="Times New Roman" w:cs="Times New Roman"/>
                <w:color w:val="000000" w:themeColor="text1"/>
                <w:sz w:val="20"/>
                <w:szCs w:val="20"/>
                <w:lang w:val="it-IT" w:eastAsia="ru-RU"/>
              </w:rPr>
              <w:br/>
              <w:t>(d) atunci când este posibil să se corecteze o defecțiune ce ar putea face fuziunea nulă, instanța competentă trebuie să acorde companiilor implicate un termen pentru remedierea situației;</w:t>
            </w:r>
            <w:r w:rsidRPr="001F5A3D">
              <w:rPr>
                <w:rFonts w:ascii="Times New Roman" w:eastAsia="Times New Roman" w:hAnsi="Times New Roman" w:cs="Times New Roman"/>
                <w:color w:val="000000" w:themeColor="text1"/>
                <w:sz w:val="20"/>
                <w:szCs w:val="20"/>
                <w:lang w:val="it-IT" w:eastAsia="ru-RU"/>
              </w:rPr>
              <w:br/>
              <w:t>(e) o hotărâre care declară nulitatea unei fuziuni trebuie să fie publicată în modul prescris de legislația fiecărui stat membru, în conformitate cu articolul 16;</w:t>
            </w:r>
            <w:r w:rsidRPr="001F5A3D">
              <w:rPr>
                <w:rFonts w:ascii="Times New Roman" w:eastAsia="Times New Roman" w:hAnsi="Times New Roman" w:cs="Times New Roman"/>
                <w:color w:val="000000" w:themeColor="text1"/>
                <w:sz w:val="20"/>
                <w:szCs w:val="20"/>
                <w:lang w:val="it-IT" w:eastAsia="ru-RU"/>
              </w:rPr>
              <w:br/>
              <w:t>(f) în cazul în care legislația unui stat membru permite unui terț să conteste o astfel de hotărâre, acea persoană poate face acest lucru doar în termen de șase luni de la publicarea hotărârii în modul prevăzut de Secțiunea 1 a Capitolului III din Titlul I;</w:t>
            </w:r>
            <w:r w:rsidRPr="001F5A3D">
              <w:rPr>
                <w:rFonts w:ascii="Times New Roman" w:eastAsia="Times New Roman" w:hAnsi="Times New Roman" w:cs="Times New Roman"/>
                <w:color w:val="000000" w:themeColor="text1"/>
                <w:sz w:val="20"/>
                <w:szCs w:val="20"/>
                <w:lang w:val="it-IT" w:eastAsia="ru-RU"/>
              </w:rPr>
              <w:br/>
              <w:t>(g) o hotărâre care declară nulitatea unei fuziuni nu afectează de la sine validitatea obligațiilor datorate de către sau în legătură cu compania care preia, care au apărut înainte de publicarea hotărârii și după data la care fuziunea a devenit efectivă;</w:t>
            </w:r>
            <w:r w:rsidRPr="001F5A3D">
              <w:rPr>
                <w:rFonts w:ascii="Times New Roman" w:eastAsia="Times New Roman" w:hAnsi="Times New Roman" w:cs="Times New Roman"/>
                <w:color w:val="000000" w:themeColor="text1"/>
                <w:sz w:val="20"/>
                <w:szCs w:val="20"/>
                <w:lang w:val="it-IT" w:eastAsia="ru-RU"/>
              </w:rPr>
              <w:br/>
              <w:t xml:space="preserve">(h) companiile care au fost părți într-o fuziune sunt răspunzătoare în mod solidar </w:t>
            </w:r>
            <w:r w:rsidRPr="001F5A3D">
              <w:rPr>
                <w:rFonts w:ascii="Times New Roman" w:eastAsia="Times New Roman" w:hAnsi="Times New Roman" w:cs="Times New Roman"/>
                <w:color w:val="000000" w:themeColor="text1"/>
                <w:sz w:val="20"/>
                <w:szCs w:val="20"/>
                <w:lang w:val="it-IT" w:eastAsia="ru-RU"/>
              </w:rPr>
              <w:lastRenderedPageBreak/>
              <w:t>și indivizibil pentru obligațiile companiei care preia menționate la punctul (g).</w:t>
            </w:r>
          </w:p>
          <w:p w14:paraId="5E3D4C06" w14:textId="14AE7A7E" w:rsidR="00944BE8" w:rsidRPr="001F5A3D" w:rsidRDefault="00944BE8" w:rsidP="00944BE8">
            <w:pPr>
              <w:numPr>
                <w:ilvl w:val="0"/>
                <w:numId w:val="19"/>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2. Prin derogare de la litera (a) a alineatului 1, legislația unui stat membru poate, de asemenea, să prevadă ca nulitatea unei fuziuni să fie dispusă de o autoritate administrativă, dacă împotriva unei astfel de decizii există dreptul de apel la o instanță. Litera (b) și punctele (d) – (h) ale alineatului 1 se aplică prin analogie autorității administrative. Procedurile de nulitate nu pot fi inițiate mai mult de șase luni de la data la care fuziunea devine efectivă.</w:t>
            </w:r>
          </w:p>
          <w:p w14:paraId="3B180CC1" w14:textId="4BDA7497" w:rsidR="00944BE8" w:rsidRPr="001F5A3D" w:rsidRDefault="00944BE8" w:rsidP="00944BE8">
            <w:pPr>
              <w:numPr>
                <w:ilvl w:val="0"/>
                <w:numId w:val="19"/>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3. Legislația statelor membre privind nulitatea unei fuziuni pronunțate în urma oricărei forme de supraveghere, altele decât supravegherea preventivă judiciară sau administrativă a legalității, nu va fi afectată.</w:t>
            </w:r>
          </w:p>
          <w:p w14:paraId="0992C094" w14:textId="77777777" w:rsidR="00944BE8" w:rsidRPr="001F5A3D"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279167F3" w14:textId="41782B26"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108</w:t>
            </w:r>
          </w:p>
          <w:p w14:paraId="0E976B55" w14:textId="3A1C3955"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Conditions for nullity of a merger</w:t>
            </w:r>
          </w:p>
          <w:p w14:paraId="50584B05"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1. The laws of the Member States may lay down nullity rules for mergers in accordance with the following conditions only: </w:t>
            </w:r>
          </w:p>
          <w:p w14:paraId="2E4D6D65"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 nullity is to be ordered in a court judgment; </w:t>
            </w:r>
          </w:p>
          <w:p w14:paraId="6EAD457A"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 mergers which have taken effect pursuant to Article 103 may be declared void only if there has been no judicial or administrative preventive supervision of their legality, or if they have not been drawn up and certified in due legal form, or if it is shown that the decision of the general meeting is void or voidable under national law; </w:t>
            </w:r>
          </w:p>
          <w:p w14:paraId="674CB9DF"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(c) nullification proceedings may not be initiated more than six months after the date on which the merger becomes effective as against the </w:t>
            </w:r>
            <w:r w:rsidRPr="001F5A3D">
              <w:rPr>
                <w:rFonts w:ascii="Times New Roman" w:hAnsi="Times New Roman" w:cs="Times New Roman"/>
                <w:color w:val="000000" w:themeColor="text1"/>
                <w:sz w:val="20"/>
                <w:szCs w:val="20"/>
                <w:lang w:val="en-US"/>
              </w:rPr>
              <w:lastRenderedPageBreak/>
              <w:t xml:space="preserve">person alleging nullity or where the situation has been rectified; </w:t>
            </w:r>
          </w:p>
          <w:p w14:paraId="24F6D78B"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(d) where it is possible to remedy a defect liable to render a merger void, the competent court is to grant the companies involved a period of time within which to rectify the situation; </w:t>
            </w:r>
          </w:p>
          <w:p w14:paraId="1F10384F"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(e) a judgment declaring a merger void is to be published in the manner prescribed by the laws of each Member State in accordance with Article 16; </w:t>
            </w:r>
          </w:p>
          <w:p w14:paraId="3DE3BAA1"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(f) where the laws of a Member State permit a third party to challenge such a judgment, that party may only do so within six months of publication of the judgment in the manner prescribed by Section 1 of Chapter III of Title I; </w:t>
            </w:r>
          </w:p>
          <w:p w14:paraId="73F1169B"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(g) a judgment declaring a merger void does not of itself affect the validity of obligations owed by or in relation to the acquiring company which arose before the judgment was published and after the date on which the merger takes effect; and </w:t>
            </w:r>
          </w:p>
          <w:p w14:paraId="45C17EAE"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(h) companies which have been parties to a merger are jointly and severally liable </w:t>
            </w:r>
            <w:r w:rsidRPr="001F5A3D">
              <w:rPr>
                <w:rFonts w:ascii="Times New Roman" w:hAnsi="Times New Roman" w:cs="Times New Roman"/>
                <w:color w:val="000000" w:themeColor="text1"/>
                <w:sz w:val="20"/>
                <w:szCs w:val="20"/>
                <w:lang w:val="en-US"/>
              </w:rPr>
              <w:lastRenderedPageBreak/>
              <w:t xml:space="preserve">in respect of the obligations of the acquiring company referred to in point (g). </w:t>
            </w:r>
          </w:p>
          <w:p w14:paraId="6260EABB" w14:textId="77777777" w:rsidR="00944BE8" w:rsidRPr="001F5A3D" w:rsidRDefault="00944BE8" w:rsidP="00944BE8">
            <w:pPr>
              <w:jc w:val="both"/>
              <w:rPr>
                <w:rFonts w:ascii="Times New Roman" w:hAnsi="Times New Roman" w:cs="Times New Roman"/>
                <w:color w:val="000000" w:themeColor="text1"/>
                <w:sz w:val="20"/>
                <w:szCs w:val="20"/>
                <w:lang w:val="en-US"/>
              </w:rPr>
            </w:pPr>
          </w:p>
          <w:p w14:paraId="6B813464"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2. By way of derogation from point (a) of paragraph 1, the laws of a Member State may also provide for the nullity of a merger to be ordered by an administrative authority if an appeal against such a decision lies to a court. Point (b) and points (d) to (h) of paragraph 1shall apply by analogy to the administrative authority. Such nullification proceedings may not be initiated more than six months after the date on which the merger takes effect. </w:t>
            </w:r>
          </w:p>
          <w:p w14:paraId="32925E47" w14:textId="77777777" w:rsidR="00944BE8" w:rsidRPr="001F5A3D" w:rsidRDefault="00944BE8" w:rsidP="00944BE8">
            <w:pPr>
              <w:jc w:val="both"/>
              <w:rPr>
                <w:rFonts w:ascii="Times New Roman" w:hAnsi="Times New Roman" w:cs="Times New Roman"/>
                <w:color w:val="000000" w:themeColor="text1"/>
                <w:sz w:val="20"/>
                <w:szCs w:val="20"/>
                <w:lang w:val="en-US"/>
              </w:rPr>
            </w:pPr>
          </w:p>
          <w:p w14:paraId="5DF29C98" w14:textId="56C3DA16"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3. The laws of the Member States on the nullity of a merger pronounced following any supervision other than judicial or administrative preventive supervision of legality shall not be affected.</w:t>
            </w:r>
          </w:p>
        </w:tc>
        <w:tc>
          <w:tcPr>
            <w:tcW w:w="2551" w:type="dxa"/>
          </w:tcPr>
          <w:p w14:paraId="2CA7FB30" w14:textId="77777777"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 xml:space="preserve">Cod Civil </w:t>
            </w:r>
          </w:p>
          <w:p w14:paraId="5BEB770B"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rStyle w:val="Strong"/>
                <w:sz w:val="20"/>
                <w:szCs w:val="20"/>
                <w:lang w:val="ro-MD"/>
              </w:rPr>
              <w:t>Articolul 220.</w:t>
            </w:r>
            <w:r w:rsidRPr="00FB7622">
              <w:rPr>
                <w:sz w:val="20"/>
                <w:szCs w:val="20"/>
                <w:lang w:val="ro-MD"/>
              </w:rPr>
              <w:t> Nulitatea fuziunii sau dezmembrării</w:t>
            </w:r>
          </w:p>
          <w:p w14:paraId="7342D3DC"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(1) Nulitatea unei fuziuni sau dezmembrări poate fi declarată numai prin hotărîre judecătorească.</w:t>
            </w:r>
          </w:p>
          <w:p w14:paraId="65C68A38"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(2) De la data înregistrării de stat conform art. 212 sau, după caz, conform art. 218, fuziunea sau dezmembrarea poate fi declarată nulă doar dacă hotărîrea uneia dintre adunările generale care au votat proiectul fuziunii sau al dezmembrării este lovită de nulitate absolută sau relativă.</w:t>
            </w:r>
          </w:p>
          <w:p w14:paraId="0CB16462"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(3) Acțiunea de constatare ori declarare a nulității fuziunii sau dezmembrării poate fi depusă, sub sancțiunea decăderii, doar în termen de 6 luni de la data la care fuziunea sau dezmembrarea a fost înregistrată conform art. 212 sau, după caz, conform art. 218. Acțiunea nu poate fi admisă dacă încălcarea a fost rectificată.</w:t>
            </w:r>
          </w:p>
          <w:p w14:paraId="0C64B582"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lastRenderedPageBreak/>
              <w:t>(4) Dacă încălcarea ce constituie temei pentru nulitatea unei fuziuni sau dezmembrări poate fi rectificată, instanța competentă acordă persoanelor juridice implicate un termen pentru rectificarea acesteia.</w:t>
            </w:r>
          </w:p>
          <w:p w14:paraId="0E93EEA8"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(5) Instanța transmite o copie de pe hotărîrea judecătorească definitivă de constatare sau declarare a nulității unei fuziuni sau dezmembrării organelor de înregistrare de stat de la sediile persoanelor juridice implicate în fuziunea sau dezmembrarea respectivă.</w:t>
            </w:r>
          </w:p>
          <w:p w14:paraId="5C375FDF"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 xml:space="preserve">(6) Hotărîrea judecătorească definitivă de constatare sau declarare a nulității unei fuziuni sau dezmembrări nu aduce atingere prin ea însăși valabilității obligațiilor născute în sarcina sau în beneficiul persoanei juridice absorbante, persoanei juridice nou-create ori persoanei juridice care primește o parte din patrimoniu, angajate după ce fuziunea sau dezmembrarea a fost înregistrată conform art. 212 sau, după caz, conform art. 218 și înainte ca hotărîrea judecătorească definitivă de constatare sau declarare a </w:t>
            </w:r>
            <w:r w:rsidRPr="00FB7622">
              <w:rPr>
                <w:sz w:val="20"/>
                <w:szCs w:val="20"/>
                <w:lang w:val="ro-MD"/>
              </w:rPr>
              <w:lastRenderedPageBreak/>
              <w:t>nulității să fie publicată conform legii.</w:t>
            </w:r>
          </w:p>
          <w:p w14:paraId="5365DABB"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(7) În cazul declarării nulității unei fuziuni, persoanele juridice participante la fuziunea respectivă răspund solidar pentru obligațiile persoanei juridice absorbante sau nou-create, angajate în perioada menționată la alin. (6).</w:t>
            </w:r>
          </w:p>
          <w:p w14:paraId="0BA73429" w14:textId="2888C836" w:rsidR="00944BE8" w:rsidRPr="00FB7622" w:rsidRDefault="00944BE8" w:rsidP="00944BE8">
            <w:pPr>
              <w:pStyle w:val="NormalWeb"/>
              <w:shd w:val="clear" w:color="auto" w:fill="FFFFFF"/>
              <w:spacing w:before="0" w:beforeAutospacing="0" w:after="0" w:afterAutospacing="0"/>
              <w:jc w:val="both"/>
              <w:rPr>
                <w:sz w:val="20"/>
                <w:szCs w:val="20"/>
                <w:lang w:val="ro-MD"/>
              </w:rPr>
            </w:pPr>
          </w:p>
          <w:p w14:paraId="227585C1" w14:textId="2E5EE317" w:rsidR="00944BE8" w:rsidRPr="00FB7622" w:rsidRDefault="00944BE8" w:rsidP="00944BE8">
            <w:pPr>
              <w:pStyle w:val="NormalWeb"/>
              <w:shd w:val="clear" w:color="auto" w:fill="FFFFFF"/>
              <w:spacing w:before="0" w:beforeAutospacing="0" w:after="0" w:afterAutospacing="0"/>
              <w:jc w:val="both"/>
              <w:rPr>
                <w:b/>
                <w:sz w:val="20"/>
                <w:szCs w:val="20"/>
                <w:lang w:val="ro-MD"/>
              </w:rPr>
            </w:pPr>
            <w:r w:rsidRPr="00FB7622">
              <w:rPr>
                <w:b/>
                <w:sz w:val="20"/>
                <w:szCs w:val="20"/>
                <w:lang w:val="ro-MD"/>
              </w:rPr>
              <w:t>Legea 1134/1997</w:t>
            </w:r>
          </w:p>
          <w:p w14:paraId="093AC67F" w14:textId="3FB05720" w:rsidR="00944BE8" w:rsidRPr="00FB7622" w:rsidRDefault="00944BE8" w:rsidP="00944BE8">
            <w:pPr>
              <w:pStyle w:val="NormalWeb"/>
              <w:shd w:val="clear" w:color="auto" w:fill="FFFFFF"/>
              <w:spacing w:before="0" w:beforeAutospacing="0" w:after="0" w:afterAutospacing="0"/>
              <w:jc w:val="both"/>
              <w:rPr>
                <w:sz w:val="20"/>
                <w:szCs w:val="20"/>
                <w:shd w:val="clear" w:color="auto" w:fill="FFFFFF"/>
                <w:lang w:val="ro-MD"/>
              </w:rPr>
            </w:pPr>
            <w:r w:rsidRPr="00FB7622">
              <w:rPr>
                <w:rStyle w:val="Strong"/>
                <w:sz w:val="20"/>
                <w:szCs w:val="20"/>
                <w:shd w:val="clear" w:color="auto" w:fill="FFFFFF"/>
                <w:lang w:val="ro-MD"/>
              </w:rPr>
              <w:t>Articolul 93.</w:t>
            </w:r>
            <w:r w:rsidRPr="00FB7622">
              <w:rPr>
                <w:sz w:val="20"/>
                <w:szCs w:val="20"/>
                <w:shd w:val="clear" w:color="auto" w:fill="FFFFFF"/>
                <w:lang w:val="ro-MD"/>
              </w:rPr>
              <w:t> Fuziunea societăţilor</w:t>
            </w:r>
          </w:p>
          <w:p w14:paraId="6B0B35F9" w14:textId="697B24BE"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shd w:val="clear" w:color="auto" w:fill="FFFFFF"/>
                <w:lang w:val="ro-MD"/>
              </w:rPr>
              <w:t>(16) Condițiile de declarare a nulității hotărârii de fuziune sunt stabilite în Codul civil. Hotărârea de pronunțare a nulității fuziunii se publică de către fiecare societate implicată în fuziune în modul prevăzut la art. 118 alin. </w:t>
            </w:r>
            <w:r w:rsidRPr="00FB7622">
              <w:rPr>
                <w:sz w:val="20"/>
                <w:szCs w:val="20"/>
                <w:shd w:val="clear" w:color="auto" w:fill="FFFFFF"/>
                <w:lang w:val="it-IT"/>
              </w:rPr>
              <w:t>(3) din Legea nr. 171/2012 privind piața de capital.</w:t>
            </w:r>
          </w:p>
          <w:p w14:paraId="5C2A44E3" w14:textId="77777777" w:rsidR="00944BE8" w:rsidRPr="00FB7622" w:rsidRDefault="00944BE8" w:rsidP="00944BE8">
            <w:pPr>
              <w:jc w:val="both"/>
              <w:rPr>
                <w:rFonts w:ascii="Times New Roman" w:hAnsi="Times New Roman" w:cs="Times New Roman"/>
                <w:b/>
                <w:bCs/>
                <w:sz w:val="20"/>
                <w:szCs w:val="20"/>
                <w:lang w:val="it-IT"/>
              </w:rPr>
            </w:pPr>
          </w:p>
          <w:p w14:paraId="5CA1AB67" w14:textId="77777777" w:rsidR="00944BE8" w:rsidRPr="00FB7622" w:rsidRDefault="00944BE8" w:rsidP="00944BE8">
            <w:pPr>
              <w:jc w:val="both"/>
              <w:rPr>
                <w:rFonts w:ascii="Times New Roman" w:hAnsi="Times New Roman" w:cs="Times New Roman"/>
                <w:b/>
                <w:bCs/>
                <w:sz w:val="20"/>
                <w:szCs w:val="20"/>
                <w:lang w:val="it-IT"/>
              </w:rPr>
            </w:pPr>
            <w:r w:rsidRPr="00FB7622">
              <w:rPr>
                <w:rFonts w:ascii="Times New Roman" w:hAnsi="Times New Roman" w:cs="Times New Roman"/>
                <w:b/>
                <w:bCs/>
                <w:sz w:val="20"/>
                <w:szCs w:val="20"/>
                <w:lang w:val="it-IT"/>
              </w:rPr>
              <w:t>Legea 171/2012</w:t>
            </w:r>
          </w:p>
          <w:p w14:paraId="413980AF"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b/>
                <w:bCs/>
                <w:sz w:val="20"/>
                <w:szCs w:val="20"/>
                <w:lang w:val="it-IT" w:eastAsia="ru-RU"/>
              </w:rPr>
              <w:t>Articolul 118. </w:t>
            </w:r>
            <w:r w:rsidRPr="00FB7622">
              <w:rPr>
                <w:rFonts w:ascii="Times New Roman" w:eastAsia="Times New Roman" w:hAnsi="Times New Roman" w:cs="Times New Roman"/>
                <w:sz w:val="20"/>
                <w:szCs w:val="20"/>
                <w:lang w:val="it-IT" w:eastAsia="ru-RU"/>
              </w:rPr>
              <w:t>Dispoziții generale privind dezvăluirea informației</w:t>
            </w:r>
          </w:p>
          <w:p w14:paraId="560A937D"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(3) În cazul în care prezenta lege nu prevede expres modul în care o informație urmează a fi dezvăluită, se consideră că informația respectivă este dezvăluită dacă a fost făcută publică:</w:t>
            </w:r>
          </w:p>
          <w:p w14:paraId="6EC8FB0C"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lastRenderedPageBreak/>
              <w:t>a) în una sau în mai multe publicații periodice cu difuzare națională; și/sau</w:t>
            </w:r>
          </w:p>
          <w:p w14:paraId="2F53F6FE"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b) pe pagina web oficială a entității; și/sau</w:t>
            </w:r>
          </w:p>
          <w:p w14:paraId="43373D06"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c) prin intermediul mecanismelor oficiale de stocare a informației;  și/sau</w:t>
            </w:r>
          </w:p>
          <w:p w14:paraId="392CE559"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d) prin remiterea acesteia unei agenții de presă și/sau de informații, cu condiția că agenția respectivă  să o dezvăluie; și/sau</w:t>
            </w:r>
          </w:p>
          <w:p w14:paraId="3BDA8C7A" w14:textId="77777777"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e) în textul actului unei autorități a administrației publice, care urmează a fi publicat în Monitorul Oficial al Republicii Moldova.</w:t>
            </w:r>
          </w:p>
          <w:p w14:paraId="3F6E6137" w14:textId="5807BC95" w:rsidR="00944BE8" w:rsidRPr="00FB7622" w:rsidRDefault="00944BE8" w:rsidP="00944BE8">
            <w:pPr>
              <w:shd w:val="clear" w:color="auto" w:fill="FFFFFF"/>
              <w:jc w:val="both"/>
              <w:rPr>
                <w:rFonts w:ascii="Times New Roman" w:eastAsia="Times New Roman" w:hAnsi="Times New Roman" w:cs="Times New Roman"/>
                <w:sz w:val="20"/>
                <w:szCs w:val="20"/>
                <w:lang w:val="it-IT" w:eastAsia="ru-RU"/>
              </w:rPr>
            </w:pPr>
          </w:p>
        </w:tc>
        <w:tc>
          <w:tcPr>
            <w:tcW w:w="2552" w:type="dxa"/>
          </w:tcPr>
          <w:p w14:paraId="552A3823" w14:textId="77777777"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Civil Code</w:t>
            </w:r>
          </w:p>
          <w:p w14:paraId="4FB8836F" w14:textId="77777777" w:rsidR="00944BE8" w:rsidRPr="00FB7622" w:rsidRDefault="00944BE8" w:rsidP="00944BE8">
            <w:pPr>
              <w:jc w:val="both"/>
              <w:rPr>
                <w:rFonts w:ascii="Times New Roman" w:hAnsi="Times New Roman" w:cs="Times New Roman"/>
                <w:sz w:val="20"/>
                <w:szCs w:val="20"/>
                <w:lang w:val="ro-MD"/>
              </w:rPr>
            </w:pPr>
          </w:p>
          <w:p w14:paraId="749728AA"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220.</w:t>
            </w:r>
            <w:r w:rsidRPr="00FB7622">
              <w:rPr>
                <w:rFonts w:ascii="Times New Roman" w:hAnsi="Times New Roman" w:cs="Times New Roman"/>
                <w:sz w:val="20"/>
                <w:szCs w:val="20"/>
                <w:lang w:val="ro-MD"/>
              </w:rPr>
              <w:t xml:space="preserve"> Nullity of merger or division</w:t>
            </w:r>
          </w:p>
          <w:p w14:paraId="28DF518C"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The nullity of a merger or division may be declared only by a court decision.</w:t>
            </w:r>
          </w:p>
          <w:p w14:paraId="5F38B6C7"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(2) From the date of state registration according to art. 212 or, as the case may be, according to art. 218, the merger or division may be declared null only if the resolution of one of the general meetings that voted on the merger or division project is affected by absolute or relative nullity.</w:t>
            </w:r>
          </w:p>
          <w:p w14:paraId="3DDC4B0C"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(3) The action for the finding or declaration of the nullity of the merger or division may be filed, under the penalty of forfeiture, only within 6 months from the date on which the merger or division was registered according to art. 212 or, as the case may be, according to art. 218. The action cannot be admitted if </w:t>
            </w:r>
            <w:r w:rsidRPr="00FB7622">
              <w:rPr>
                <w:rFonts w:ascii="Times New Roman" w:hAnsi="Times New Roman" w:cs="Times New Roman"/>
                <w:sz w:val="20"/>
                <w:szCs w:val="20"/>
                <w:lang w:val="ro-MD"/>
              </w:rPr>
              <w:lastRenderedPageBreak/>
              <w:t>the violation has been rectified.</w:t>
            </w:r>
          </w:p>
          <w:p w14:paraId="440DA1F8"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(4) If the violation constituting grounds for the nullity of a merger or division can be rectified, the competent court shall grant the involved legal persons a term for its rectification.</w:t>
            </w:r>
          </w:p>
          <w:p w14:paraId="07A8B3A1"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(5) The court transmits a copy of the final court decision finding or declaring the nullity of a merger or division to the state registration organs at the registered offices of the legal persons involved in the respective merger or division.</w:t>
            </w:r>
          </w:p>
          <w:p w14:paraId="09667F97"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(6) The final court decision finding or declaring the nullity of a merger or division does not in itself affect the validity of the obligations arising to the charge or for the benefit of the acquiring legal person, the newly created legal person or the legal person receiving a part of the patrimony, undertaken after the merger or division was registered according to art. 212 or, as the case may be, according to art. 218 and before the final court decision finding or declaring </w:t>
            </w:r>
            <w:r w:rsidRPr="00FB7622">
              <w:rPr>
                <w:rFonts w:ascii="Times New Roman" w:hAnsi="Times New Roman" w:cs="Times New Roman"/>
                <w:sz w:val="20"/>
                <w:szCs w:val="20"/>
                <w:lang w:val="ro-MD"/>
              </w:rPr>
              <w:lastRenderedPageBreak/>
              <w:t>the nullity is published according to the law.</w:t>
            </w:r>
          </w:p>
          <w:p w14:paraId="0416C462"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(7) In case of declaring the nullity of a merger, the legal persons participating in the respective merger are jointly and severally liable for the obligations of the acquiring or newly created legal person, undertaken during the period mentioned in para. (6).</w:t>
            </w:r>
          </w:p>
          <w:p w14:paraId="78788B3C" w14:textId="77777777" w:rsidR="00944BE8" w:rsidRPr="00FB7622" w:rsidRDefault="00944BE8" w:rsidP="00944BE8">
            <w:pPr>
              <w:jc w:val="both"/>
              <w:rPr>
                <w:rFonts w:ascii="Times New Roman" w:hAnsi="Times New Roman" w:cs="Times New Roman"/>
                <w:sz w:val="20"/>
                <w:szCs w:val="20"/>
                <w:lang w:val="ro-MD"/>
              </w:rPr>
            </w:pPr>
          </w:p>
          <w:p w14:paraId="008394DB" w14:textId="782CA8E4"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Law 1134/1997</w:t>
            </w:r>
          </w:p>
          <w:p w14:paraId="52F24EF4"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93</w:t>
            </w:r>
            <w:r w:rsidRPr="00FB7622">
              <w:rPr>
                <w:rFonts w:ascii="Times New Roman" w:hAnsi="Times New Roman" w:cs="Times New Roman"/>
                <w:sz w:val="20"/>
                <w:szCs w:val="20"/>
                <w:lang w:val="ro-MD"/>
              </w:rPr>
              <w:t>. Merger of companies</w:t>
            </w:r>
          </w:p>
          <w:p w14:paraId="086D42C5"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(16) The conditions for declaring the nullity of the merger resolution are established in the Civil Code. The resolution pronouncing the nullity of the merger is published by each company involved in the merger in the manner provided in art. 118 para. (3) of Law no. 171/2012 on the capital market.</w:t>
            </w:r>
          </w:p>
          <w:p w14:paraId="62A73D01" w14:textId="77777777" w:rsidR="00944BE8" w:rsidRPr="00FB7622" w:rsidRDefault="00944BE8" w:rsidP="00944BE8">
            <w:pPr>
              <w:jc w:val="both"/>
              <w:rPr>
                <w:rFonts w:ascii="Times New Roman" w:hAnsi="Times New Roman" w:cs="Times New Roman"/>
                <w:sz w:val="20"/>
                <w:szCs w:val="20"/>
                <w:lang w:val="ro-MD"/>
              </w:rPr>
            </w:pPr>
          </w:p>
          <w:p w14:paraId="44DC4D78" w14:textId="77777777"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Law 171/2012</w:t>
            </w:r>
          </w:p>
          <w:p w14:paraId="30087DC9"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118</w:t>
            </w:r>
            <w:r w:rsidRPr="00FB7622">
              <w:rPr>
                <w:rFonts w:ascii="Times New Roman" w:hAnsi="Times New Roman" w:cs="Times New Roman"/>
                <w:sz w:val="20"/>
                <w:szCs w:val="20"/>
                <w:lang w:val="ro-MD"/>
              </w:rPr>
              <w:t>. General provisions on information disclosure</w:t>
            </w:r>
          </w:p>
          <w:p w14:paraId="153D0CBF"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(3) In the event that this law does not expressly provide the manner in which information is to be disclosed, it is considered </w:t>
            </w:r>
            <w:r w:rsidRPr="00FB7622">
              <w:rPr>
                <w:rFonts w:ascii="Times New Roman" w:hAnsi="Times New Roman" w:cs="Times New Roman"/>
                <w:sz w:val="20"/>
                <w:szCs w:val="20"/>
                <w:lang w:val="ro-MD"/>
              </w:rPr>
              <w:lastRenderedPageBreak/>
              <w:t>that the respective information is disclosed if it was made public:</w:t>
            </w:r>
          </w:p>
          <w:p w14:paraId="520C9915"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 in one or more periodical publications with national circulation; and/or</w:t>
            </w:r>
          </w:p>
          <w:p w14:paraId="2DFB0447"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b) on the official web page of the entity; and/or</w:t>
            </w:r>
          </w:p>
          <w:p w14:paraId="5600D423"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c) via the official mechanisms for storage of information; and/or</w:t>
            </w:r>
          </w:p>
          <w:p w14:paraId="702A1CD9"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d) by sending it to a press and/or information agency, provided that the respective agency discloses it; and/or</w:t>
            </w:r>
          </w:p>
          <w:p w14:paraId="08944756" w14:textId="565A6D5E"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e) in the text of the act of a public administration authority, which is to be published in the Official Gazette of the Republic of Moldova.</w:t>
            </w:r>
          </w:p>
        </w:tc>
        <w:tc>
          <w:tcPr>
            <w:tcW w:w="1275" w:type="dxa"/>
          </w:tcPr>
          <w:p w14:paraId="3B81653D" w14:textId="3E8D5458"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w:t>
            </w:r>
            <w:r w:rsidR="00103D7F" w:rsidRPr="001F5A3D">
              <w:rPr>
                <w:rFonts w:ascii="Times New Roman" w:hAnsi="Times New Roman" w:cs="Times New Roman"/>
                <w:bCs/>
                <w:color w:val="000000" w:themeColor="text1"/>
                <w:sz w:val="20"/>
                <w:szCs w:val="20"/>
                <w:lang w:val="ro-MD"/>
              </w:rPr>
              <w:t xml:space="preserve"> / Compatible</w:t>
            </w:r>
          </w:p>
        </w:tc>
        <w:tc>
          <w:tcPr>
            <w:tcW w:w="1874" w:type="dxa"/>
          </w:tcPr>
          <w:p w14:paraId="6E15BB6F" w14:textId="77777777"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52C48F34"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EE3FF1" w14:paraId="1A8EA7CD" w14:textId="77777777" w:rsidTr="00722FA5">
        <w:tc>
          <w:tcPr>
            <w:tcW w:w="2547" w:type="dxa"/>
          </w:tcPr>
          <w:p w14:paraId="12E1AD46" w14:textId="31616BB9" w:rsidR="00944BE8" w:rsidRPr="001F5A3D" w:rsidRDefault="00944BE8" w:rsidP="00944BE8">
            <w:pPr>
              <w:spacing w:before="100" w:beforeAutospacing="1" w:after="100" w:afterAutospacing="1"/>
              <w:jc w:val="center"/>
              <w:rPr>
                <w:rFonts w:ascii="Times New Roman" w:eastAsia="Times New Roman" w:hAnsi="Times New Roman" w:cs="Times New Roman"/>
                <w:b/>
                <w:bCs/>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lastRenderedPageBreak/>
              <w:t>Secțiunea 3</w:t>
            </w:r>
            <w:r w:rsidRPr="001F5A3D">
              <w:rPr>
                <w:rFonts w:ascii="Times New Roman" w:eastAsia="Times New Roman" w:hAnsi="Times New Roman" w:cs="Times New Roman"/>
                <w:b/>
                <w:bCs/>
                <w:color w:val="000000" w:themeColor="text1"/>
                <w:sz w:val="20"/>
                <w:szCs w:val="20"/>
                <w:lang w:val="it-IT" w:eastAsia="ru-RU"/>
              </w:rPr>
              <w:br/>
              <w:t>Fuziunea prin formarea unei noi companii</w:t>
            </w:r>
          </w:p>
        </w:tc>
        <w:tc>
          <w:tcPr>
            <w:tcW w:w="2410" w:type="dxa"/>
          </w:tcPr>
          <w:p w14:paraId="588E732C" w14:textId="77777777"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S e c t i o n 3</w:t>
            </w:r>
          </w:p>
          <w:p w14:paraId="6BE55525" w14:textId="77777777"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Merger by formation of a new company</w:t>
            </w:r>
          </w:p>
          <w:p w14:paraId="76C111EB" w14:textId="77777777" w:rsidR="00944BE8" w:rsidRPr="001F5A3D" w:rsidRDefault="00944BE8" w:rsidP="00944BE8">
            <w:pPr>
              <w:jc w:val="center"/>
              <w:rPr>
                <w:rFonts w:ascii="Times New Roman" w:hAnsi="Times New Roman" w:cs="Times New Roman"/>
                <w:b/>
                <w:color w:val="000000" w:themeColor="text1"/>
                <w:sz w:val="20"/>
                <w:szCs w:val="20"/>
                <w:lang w:val="en-US"/>
              </w:rPr>
            </w:pPr>
          </w:p>
        </w:tc>
        <w:tc>
          <w:tcPr>
            <w:tcW w:w="9716" w:type="dxa"/>
            <w:gridSpan w:val="5"/>
          </w:tcPr>
          <w:p w14:paraId="7B12C7F9" w14:textId="77777777" w:rsidR="00944BE8" w:rsidRPr="00FB7622" w:rsidRDefault="00944BE8" w:rsidP="00944BE8">
            <w:pPr>
              <w:jc w:val="center"/>
              <w:rPr>
                <w:rFonts w:ascii="Times New Roman" w:hAnsi="Times New Roman" w:cs="Times New Roman"/>
                <w:b/>
                <w:bCs/>
                <w:sz w:val="20"/>
                <w:szCs w:val="20"/>
                <w:lang w:val="ro-MD"/>
              </w:rPr>
            </w:pPr>
          </w:p>
        </w:tc>
      </w:tr>
      <w:tr w:rsidR="00944BE8" w:rsidRPr="001F5A3D" w14:paraId="11813EC1" w14:textId="77777777" w:rsidTr="00866BCC">
        <w:tc>
          <w:tcPr>
            <w:tcW w:w="2547" w:type="dxa"/>
          </w:tcPr>
          <w:p w14:paraId="6E434E96" w14:textId="296090EE" w:rsidR="00944BE8" w:rsidRPr="001F5A3D"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t>Articolul 109</w:t>
            </w:r>
            <w:r w:rsidRPr="001F5A3D">
              <w:rPr>
                <w:rFonts w:ascii="Times New Roman" w:eastAsia="Times New Roman" w:hAnsi="Times New Roman" w:cs="Times New Roman"/>
                <w:b/>
                <w:bCs/>
                <w:color w:val="000000" w:themeColor="text1"/>
                <w:sz w:val="20"/>
                <w:szCs w:val="20"/>
                <w:lang w:val="it-IT" w:eastAsia="ru-RU"/>
              </w:rPr>
              <w:br/>
              <w:t>Fuziunea prin formarea unei noi companii</w:t>
            </w:r>
          </w:p>
          <w:p w14:paraId="272ABC04" w14:textId="141B1BA4" w:rsidR="00944BE8" w:rsidRPr="001F5A3D" w:rsidRDefault="00944BE8" w:rsidP="00944BE8">
            <w:pPr>
              <w:numPr>
                <w:ilvl w:val="0"/>
                <w:numId w:val="20"/>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 xml:space="preserve">1. Articolele 91, 92, 93 și 95–108 se aplică, fără a aduce atingere articolelor 11 și 12, fuziunii prin formarea unei noi companii. În acest scop, termenii „companii care fuzionează” și „compania preluată” se referă la companiile care vor înceta să </w:t>
            </w:r>
            <w:r w:rsidRPr="001F5A3D">
              <w:rPr>
                <w:rFonts w:ascii="Times New Roman" w:eastAsia="Times New Roman" w:hAnsi="Times New Roman" w:cs="Times New Roman"/>
                <w:color w:val="000000" w:themeColor="text1"/>
                <w:sz w:val="20"/>
                <w:szCs w:val="20"/>
                <w:lang w:val="it-IT" w:eastAsia="ru-RU"/>
              </w:rPr>
              <w:lastRenderedPageBreak/>
              <w:t>existe, iar „compania care preia” se referă la noua companie. De asemenea, articolul 91 alineatul (2) litera (a) se aplică și noii companii.</w:t>
            </w:r>
          </w:p>
          <w:p w14:paraId="2D7BB21B" w14:textId="259D915E" w:rsidR="00944BE8" w:rsidRPr="001F5A3D" w:rsidRDefault="00944BE8" w:rsidP="00944BE8">
            <w:pPr>
              <w:numPr>
                <w:ilvl w:val="0"/>
                <w:numId w:val="20"/>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2. Proiectul termenilor fuziunii și, dacă sunt conținute într-un document separat, memorandum-ul sau proiectul de memorandum al asociaților și statutul sau proiectul de statut al noii companii vor fi aprobate într-o adunare generală a fiecărei companii care va înceta să existe.</w:t>
            </w:r>
          </w:p>
          <w:p w14:paraId="6BF0C8DB" w14:textId="77777777" w:rsidR="00944BE8" w:rsidRPr="001F5A3D"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0466A69A" w14:textId="38C027B2"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109</w:t>
            </w:r>
          </w:p>
          <w:p w14:paraId="5DCCA1E8" w14:textId="77777777"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Merger by formation of a new company</w:t>
            </w:r>
          </w:p>
          <w:p w14:paraId="644DC673"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1. Articles 91, 92, 93 and 95 to 108 shall apply, without prejudice to Articles 11 and 12, to merger by formation of a new company. For this purpose, ‘merging companies’ and ‘company being acquired’ shall mean the companies which will </w:t>
            </w:r>
            <w:r w:rsidRPr="001F5A3D">
              <w:rPr>
                <w:rFonts w:ascii="Times New Roman" w:hAnsi="Times New Roman" w:cs="Times New Roman"/>
                <w:color w:val="000000" w:themeColor="text1"/>
                <w:sz w:val="20"/>
                <w:szCs w:val="20"/>
                <w:lang w:val="en-US"/>
              </w:rPr>
              <w:lastRenderedPageBreak/>
              <w:t xml:space="preserve">cease to exist, and ‘acquiring company’ shall mean the new company. </w:t>
            </w:r>
          </w:p>
          <w:p w14:paraId="172957A7"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Article 91(2)(a) shall also apply to the new company. </w:t>
            </w:r>
          </w:p>
          <w:p w14:paraId="0F565905" w14:textId="7BEB9112"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2. The draft terms of merger and, if they are contained in a separate document, the memorandum or draft memorandum of association and the articles or draft articles of association of the new company shall be approved at a general meeting of each of the companies that will cease to exist.</w:t>
            </w:r>
          </w:p>
        </w:tc>
        <w:tc>
          <w:tcPr>
            <w:tcW w:w="2551" w:type="dxa"/>
          </w:tcPr>
          <w:p w14:paraId="7E1AA7A2" w14:textId="77777777"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 xml:space="preserve">Cod Civil </w:t>
            </w:r>
          </w:p>
          <w:p w14:paraId="0DC61C09" w14:textId="77777777" w:rsidR="00944BE8" w:rsidRPr="00FB7622" w:rsidRDefault="00944BE8" w:rsidP="00944BE8">
            <w:pPr>
              <w:jc w:val="both"/>
              <w:rPr>
                <w:rFonts w:ascii="Times New Roman" w:hAnsi="Times New Roman" w:cs="Times New Roman"/>
                <w:sz w:val="20"/>
                <w:szCs w:val="20"/>
                <w:shd w:val="clear" w:color="auto" w:fill="FFFFFF"/>
                <w:lang w:val="en-US"/>
              </w:rPr>
            </w:pPr>
            <w:r w:rsidRPr="00FB7622">
              <w:rPr>
                <w:rStyle w:val="Strong"/>
                <w:rFonts w:ascii="Times New Roman" w:hAnsi="Times New Roman" w:cs="Times New Roman"/>
                <w:sz w:val="20"/>
                <w:szCs w:val="20"/>
                <w:shd w:val="clear" w:color="auto" w:fill="FFFFFF"/>
                <w:lang w:val="en-US"/>
              </w:rPr>
              <w:t>Articolul 204.</w:t>
            </w:r>
            <w:r w:rsidRPr="00FB7622">
              <w:rPr>
                <w:rFonts w:ascii="Times New Roman" w:hAnsi="Times New Roman" w:cs="Times New Roman"/>
                <w:sz w:val="20"/>
                <w:szCs w:val="20"/>
                <w:shd w:val="clear" w:color="auto" w:fill="FFFFFF"/>
                <w:lang w:val="en-US"/>
              </w:rPr>
              <w:t> Reorganizarea persoanei juridice</w:t>
            </w:r>
          </w:p>
          <w:p w14:paraId="68AE75A1" w14:textId="77777777" w:rsidR="00944BE8" w:rsidRPr="00FB7622" w:rsidRDefault="00944BE8" w:rsidP="00944BE8">
            <w:pPr>
              <w:jc w:val="both"/>
              <w:rPr>
                <w:rFonts w:ascii="Times New Roman" w:hAnsi="Times New Roman" w:cs="Times New Roman"/>
                <w:sz w:val="20"/>
                <w:szCs w:val="20"/>
                <w:shd w:val="clear" w:color="auto" w:fill="FFFFFF"/>
                <w:lang w:val="en-US"/>
              </w:rPr>
            </w:pPr>
            <w:r w:rsidRPr="00FB7622">
              <w:rPr>
                <w:rFonts w:ascii="Times New Roman" w:hAnsi="Times New Roman" w:cs="Times New Roman"/>
                <w:sz w:val="20"/>
                <w:szCs w:val="20"/>
                <w:shd w:val="clear" w:color="auto" w:fill="FFFFFF"/>
                <w:lang w:val="en-US"/>
              </w:rPr>
              <w:t>(1) Persoana juridică se reorganizează prin fuziune (contopire şi absorbţie), dezmembrare (divizare şi separare) sau transformare.</w:t>
            </w:r>
          </w:p>
          <w:p w14:paraId="724FF517" w14:textId="77777777" w:rsidR="00944BE8" w:rsidRPr="00FB7622" w:rsidRDefault="00944BE8" w:rsidP="00944BE8">
            <w:pPr>
              <w:jc w:val="both"/>
              <w:rPr>
                <w:rFonts w:ascii="Times New Roman" w:hAnsi="Times New Roman" w:cs="Times New Roman"/>
                <w:sz w:val="20"/>
                <w:szCs w:val="20"/>
                <w:shd w:val="clear" w:color="auto" w:fill="FFFFFF"/>
                <w:lang w:val="en-US"/>
              </w:rPr>
            </w:pPr>
            <w:r w:rsidRPr="00FB7622">
              <w:rPr>
                <w:rStyle w:val="Strong"/>
                <w:rFonts w:ascii="Times New Roman" w:hAnsi="Times New Roman" w:cs="Times New Roman"/>
                <w:sz w:val="20"/>
                <w:szCs w:val="20"/>
                <w:shd w:val="clear" w:color="auto" w:fill="FFFFFF"/>
                <w:lang w:val="en-US"/>
              </w:rPr>
              <w:t>Articolul 208.</w:t>
            </w:r>
            <w:r w:rsidRPr="00FB7622">
              <w:rPr>
                <w:rFonts w:ascii="Times New Roman" w:hAnsi="Times New Roman" w:cs="Times New Roman"/>
                <w:sz w:val="20"/>
                <w:szCs w:val="20"/>
                <w:shd w:val="clear" w:color="auto" w:fill="FFFFFF"/>
                <w:lang w:val="en-US"/>
              </w:rPr>
              <w:t> Fuziunea persoanelor juridice</w:t>
            </w:r>
          </w:p>
          <w:p w14:paraId="1B8EF3ED" w14:textId="6CE95E25" w:rsidR="00944BE8" w:rsidRPr="00FB7622" w:rsidRDefault="00944BE8" w:rsidP="00944BE8">
            <w:pPr>
              <w:jc w:val="both"/>
              <w:rPr>
                <w:rFonts w:ascii="Times New Roman" w:hAnsi="Times New Roman" w:cs="Times New Roman"/>
                <w:sz w:val="20"/>
                <w:szCs w:val="20"/>
                <w:shd w:val="clear" w:color="auto" w:fill="FFFFFF"/>
                <w:lang w:val="en-US"/>
              </w:rPr>
            </w:pPr>
            <w:r w:rsidRPr="00FB7622">
              <w:rPr>
                <w:rFonts w:ascii="Times New Roman" w:hAnsi="Times New Roman" w:cs="Times New Roman"/>
                <w:sz w:val="20"/>
                <w:szCs w:val="20"/>
                <w:shd w:val="clear" w:color="auto" w:fill="FFFFFF"/>
                <w:lang w:val="en-US"/>
              </w:rPr>
              <w:t xml:space="preserve">(2) Contopirea are ca efect dizolvarea fără a intra în </w:t>
            </w:r>
            <w:r w:rsidRPr="00FB7622">
              <w:rPr>
                <w:rFonts w:ascii="Times New Roman" w:hAnsi="Times New Roman" w:cs="Times New Roman"/>
                <w:sz w:val="20"/>
                <w:szCs w:val="20"/>
                <w:shd w:val="clear" w:color="auto" w:fill="FFFFFF"/>
                <w:lang w:val="en-US"/>
              </w:rPr>
              <w:lastRenderedPageBreak/>
              <w:t>lichidare a persoanelor juridice participante la contopire şi trecerea integrală a drepturilor şi obligaţiilor acestora la persoana juridică ce se înfiinţează.</w:t>
            </w:r>
          </w:p>
          <w:p w14:paraId="4FCDA3A2" w14:textId="77777777" w:rsidR="00296E28" w:rsidRPr="00FB7622" w:rsidRDefault="00296E28" w:rsidP="00944BE8">
            <w:pPr>
              <w:jc w:val="both"/>
              <w:rPr>
                <w:rFonts w:ascii="Times New Roman" w:hAnsi="Times New Roman" w:cs="Times New Roman"/>
                <w:sz w:val="20"/>
                <w:szCs w:val="20"/>
                <w:shd w:val="clear" w:color="auto" w:fill="FFFFFF"/>
                <w:lang w:val="en-US"/>
              </w:rPr>
            </w:pPr>
          </w:p>
          <w:p w14:paraId="65EA69CA" w14:textId="123F6D0A" w:rsidR="00296E28" w:rsidRPr="00FB7622" w:rsidRDefault="00296E28" w:rsidP="00296E28">
            <w:pPr>
              <w:jc w:val="both"/>
              <w:rPr>
                <w:rFonts w:ascii="Times New Roman" w:hAnsi="Times New Roman" w:cs="Times New Roman"/>
                <w:sz w:val="20"/>
                <w:szCs w:val="20"/>
                <w:lang w:val="ro-RO"/>
              </w:rPr>
            </w:pPr>
            <w:r w:rsidRPr="00FB7622">
              <w:rPr>
                <w:rFonts w:ascii="Times New Roman" w:hAnsi="Times New Roman" w:cs="Times New Roman"/>
                <w:b/>
                <w:bCs/>
                <w:sz w:val="20"/>
                <w:szCs w:val="20"/>
                <w:lang w:val="ro-RO"/>
              </w:rPr>
              <w:t xml:space="preserve">Legea 1134/1997 </w:t>
            </w:r>
            <w:r w:rsidRPr="00FB7622">
              <w:rPr>
                <w:rFonts w:ascii="Times New Roman" w:hAnsi="Times New Roman" w:cs="Times New Roman"/>
                <w:bCs/>
                <w:sz w:val="20"/>
                <w:szCs w:val="20"/>
                <w:lang w:val="ro-RO"/>
              </w:rPr>
              <w:t xml:space="preserve">în redacția </w:t>
            </w:r>
            <w:r w:rsidRPr="00FB7622">
              <w:rPr>
                <w:rFonts w:ascii="Times New Roman" w:hAnsi="Times New Roman" w:cs="Times New Roman"/>
                <w:sz w:val="20"/>
                <w:szCs w:val="20"/>
                <w:lang w:val="ro-RO"/>
              </w:rPr>
              <w:t>Proiectului de modificare a Legii nr. 1134/1997 (</w:t>
            </w:r>
            <w:r w:rsidR="00DE56BA" w:rsidRPr="00FB7622">
              <w:rPr>
                <w:rFonts w:ascii="Times New Roman" w:hAnsi="Times New Roman" w:cs="Times New Roman"/>
                <w:sz w:val="20"/>
                <w:szCs w:val="20"/>
                <w:highlight w:val="yellow"/>
                <w:lang w:val="ro-RO"/>
              </w:rPr>
              <w:t>ID 16339</w:t>
            </w:r>
            <w:r w:rsidRPr="00FB7622">
              <w:rPr>
                <w:rFonts w:ascii="Times New Roman" w:hAnsi="Times New Roman" w:cs="Times New Roman"/>
                <w:sz w:val="20"/>
                <w:szCs w:val="20"/>
                <w:lang w:val="ro-RO"/>
              </w:rPr>
              <w:t>)</w:t>
            </w:r>
          </w:p>
          <w:p w14:paraId="2D3DB539" w14:textId="226F47AB" w:rsidR="00944BE8" w:rsidRPr="00FB7622" w:rsidRDefault="00944BE8" w:rsidP="00944BE8">
            <w:pPr>
              <w:jc w:val="both"/>
              <w:rPr>
                <w:rFonts w:ascii="Times New Roman" w:hAnsi="Times New Roman" w:cs="Times New Roman"/>
                <w:b/>
                <w:bCs/>
                <w:sz w:val="20"/>
                <w:szCs w:val="20"/>
                <w:lang w:val="ro-RO"/>
              </w:rPr>
            </w:pPr>
            <w:r w:rsidRPr="00FB7622">
              <w:rPr>
                <w:rStyle w:val="Strong"/>
                <w:rFonts w:ascii="Times New Roman" w:hAnsi="Times New Roman" w:cs="Times New Roman"/>
                <w:sz w:val="20"/>
                <w:szCs w:val="20"/>
                <w:shd w:val="clear" w:color="auto" w:fill="FFFFFF"/>
                <w:lang w:val="ro-RO"/>
              </w:rPr>
              <w:t>Articolul 92.</w:t>
            </w:r>
            <w:r w:rsidRPr="00FB7622">
              <w:rPr>
                <w:rFonts w:ascii="Times New Roman" w:hAnsi="Times New Roman" w:cs="Times New Roman"/>
                <w:sz w:val="20"/>
                <w:szCs w:val="20"/>
                <w:shd w:val="clear" w:color="auto" w:fill="FFFFFF"/>
                <w:lang w:val="ro-RO"/>
              </w:rPr>
              <w:t> Dispoziţii generale</w:t>
            </w:r>
          </w:p>
          <w:p w14:paraId="22B25D84" w14:textId="386DC34E" w:rsidR="00944BE8" w:rsidRPr="00FB7622" w:rsidRDefault="00944BE8" w:rsidP="00944BE8">
            <w:pPr>
              <w:jc w:val="both"/>
              <w:rPr>
                <w:rFonts w:ascii="Times New Roman" w:hAnsi="Times New Roman" w:cs="Times New Roman"/>
                <w:sz w:val="20"/>
                <w:szCs w:val="20"/>
                <w:shd w:val="clear" w:color="auto" w:fill="FFFFFF"/>
                <w:lang w:val="ro-RO"/>
              </w:rPr>
            </w:pPr>
            <w:r w:rsidRPr="00FB7622">
              <w:rPr>
                <w:rFonts w:ascii="Times New Roman" w:hAnsi="Times New Roman" w:cs="Times New Roman"/>
                <w:sz w:val="20"/>
                <w:szCs w:val="20"/>
                <w:shd w:val="clear" w:color="auto" w:fill="FFFFFF"/>
                <w:lang w:val="ro-RO"/>
              </w:rPr>
              <w:t>(1) Reorganizarea societăţii se efectuează prin fuziune (contopire şi absorbţie), dezmembrare (divizare şi separare) sau transformare, în conformitate cu Codul civil, cu prezenta lege, cu actele normative ale Comisiei Naționale, cu legislaţia din domeniul concurenţei şi cu legislaţia privind piaţa de capital.</w:t>
            </w:r>
          </w:p>
          <w:p w14:paraId="5E2C1DBA" w14:textId="77777777" w:rsidR="00944BE8" w:rsidRPr="00FB7622" w:rsidRDefault="00944BE8" w:rsidP="00944BE8">
            <w:pPr>
              <w:jc w:val="both"/>
              <w:rPr>
                <w:rFonts w:ascii="Times New Roman" w:hAnsi="Times New Roman" w:cs="Times New Roman"/>
                <w:sz w:val="20"/>
                <w:szCs w:val="20"/>
                <w:shd w:val="clear" w:color="auto" w:fill="FFFFFF"/>
                <w:lang w:val="ro-RO"/>
              </w:rPr>
            </w:pPr>
            <w:r w:rsidRPr="00FB7622">
              <w:rPr>
                <w:rStyle w:val="Strong"/>
                <w:rFonts w:ascii="Times New Roman" w:hAnsi="Times New Roman" w:cs="Times New Roman"/>
                <w:sz w:val="20"/>
                <w:szCs w:val="20"/>
                <w:shd w:val="clear" w:color="auto" w:fill="FFFFFF"/>
                <w:lang w:val="ro-RO"/>
              </w:rPr>
              <w:t>Articolul 93.</w:t>
            </w:r>
            <w:r w:rsidRPr="00FB7622">
              <w:rPr>
                <w:rFonts w:ascii="Times New Roman" w:hAnsi="Times New Roman" w:cs="Times New Roman"/>
                <w:sz w:val="20"/>
                <w:szCs w:val="20"/>
                <w:shd w:val="clear" w:color="auto" w:fill="FFFFFF"/>
                <w:lang w:val="ro-RO"/>
              </w:rPr>
              <w:t> Fuziunea societăţilor</w:t>
            </w:r>
          </w:p>
          <w:p w14:paraId="3FDFF6A8" w14:textId="77777777" w:rsidR="00944BE8" w:rsidRPr="00FB7622" w:rsidRDefault="00944BE8" w:rsidP="00944BE8">
            <w:pPr>
              <w:jc w:val="both"/>
              <w:rPr>
                <w:rFonts w:ascii="Times New Roman" w:hAnsi="Times New Roman" w:cs="Times New Roman"/>
                <w:sz w:val="20"/>
                <w:szCs w:val="20"/>
                <w:shd w:val="clear" w:color="auto" w:fill="FFFFFF"/>
                <w:lang w:val="ro-RO"/>
              </w:rPr>
            </w:pPr>
            <w:r w:rsidRPr="00FB7622">
              <w:rPr>
                <w:rFonts w:ascii="Times New Roman" w:hAnsi="Times New Roman" w:cs="Times New Roman"/>
                <w:sz w:val="20"/>
                <w:szCs w:val="20"/>
                <w:shd w:val="clear" w:color="auto" w:fill="FFFFFF"/>
                <w:lang w:val="ro-RO"/>
              </w:rPr>
              <w:t>(3) Contopirea are ca efect încetarea existenţei societăţilor ce se reorganizează şi trecerea integrală a drepturilor şi obligaţiilor acestora la societatea ce se înfiinţează.</w:t>
            </w:r>
          </w:p>
          <w:p w14:paraId="08A24BC5" w14:textId="77777777" w:rsidR="00944BE8" w:rsidRPr="00FB7622" w:rsidRDefault="00944BE8" w:rsidP="00944BE8">
            <w:pPr>
              <w:jc w:val="both"/>
              <w:rPr>
                <w:rFonts w:ascii="Times New Roman" w:hAnsi="Times New Roman" w:cs="Times New Roman"/>
                <w:sz w:val="20"/>
                <w:szCs w:val="20"/>
                <w:shd w:val="clear" w:color="auto" w:fill="FFFFFF"/>
                <w:lang w:val="ro-RO"/>
              </w:rPr>
            </w:pPr>
            <w:r w:rsidRPr="00FB7622">
              <w:rPr>
                <w:rFonts w:ascii="Times New Roman" w:hAnsi="Times New Roman" w:cs="Times New Roman"/>
                <w:sz w:val="20"/>
                <w:szCs w:val="20"/>
                <w:shd w:val="clear" w:color="auto" w:fill="FFFFFF"/>
                <w:lang w:val="ro-RO"/>
              </w:rPr>
              <w:t xml:space="preserve">(5) Contopirea şi absorbţia se efectuează în temeiul contractului de fuziune, aprobat de adunarea generală </w:t>
            </w:r>
            <w:r w:rsidRPr="00FB7622">
              <w:rPr>
                <w:rFonts w:ascii="Times New Roman" w:hAnsi="Times New Roman" w:cs="Times New Roman"/>
                <w:sz w:val="20"/>
                <w:szCs w:val="20"/>
                <w:shd w:val="clear" w:color="auto" w:fill="FFFFFF"/>
                <w:lang w:val="ro-RO"/>
              </w:rPr>
              <w:lastRenderedPageBreak/>
              <w:t>a acţionarilor fiecărei societăţi participante la reorganizare. În cazul în care societăţile implicate în procesul de reorganizare prin fuziune au plasat acţiuni de mai multe clase, decizia de reorganizare va fi adoptată de deţinătorii de acţiuni de fiecare clasă în parte, ale căror drepturi au fost afectate. Drepturile acţionarilor reprezentaţi de acţiuni de fiecare clasă nu pot fi modificate ca urmare a reorganizării, dacă decizia acestora nu prevede altfel.</w:t>
            </w:r>
          </w:p>
          <w:p w14:paraId="7EA1D82C" w14:textId="2EA8466B" w:rsidR="00944BE8" w:rsidRPr="00FB7622" w:rsidRDefault="00944BE8" w:rsidP="00944BE8">
            <w:pPr>
              <w:jc w:val="both"/>
              <w:rPr>
                <w:rFonts w:ascii="Times New Roman" w:hAnsi="Times New Roman" w:cs="Times New Roman"/>
                <w:b/>
                <w:bCs/>
                <w:sz w:val="20"/>
                <w:szCs w:val="20"/>
                <w:lang w:val="ro-RO"/>
              </w:rPr>
            </w:pPr>
          </w:p>
        </w:tc>
        <w:tc>
          <w:tcPr>
            <w:tcW w:w="2552" w:type="dxa"/>
          </w:tcPr>
          <w:p w14:paraId="4BD0CE38" w14:textId="77777777"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Civil Code</w:t>
            </w:r>
          </w:p>
          <w:p w14:paraId="24840965" w14:textId="77777777" w:rsidR="00944BE8" w:rsidRPr="00FB7622" w:rsidRDefault="00944BE8" w:rsidP="00944BE8">
            <w:pPr>
              <w:jc w:val="both"/>
              <w:rPr>
                <w:rFonts w:ascii="Times New Roman" w:hAnsi="Times New Roman" w:cs="Times New Roman"/>
                <w:sz w:val="20"/>
                <w:szCs w:val="20"/>
                <w:lang w:val="ro-MD"/>
              </w:rPr>
            </w:pPr>
          </w:p>
          <w:p w14:paraId="7869335E"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Article 204. Reorganisation of the legal person</w:t>
            </w:r>
          </w:p>
          <w:p w14:paraId="76E48885" w14:textId="77777777" w:rsidR="00944BE8" w:rsidRPr="00FB7622" w:rsidRDefault="00944BE8" w:rsidP="00944BE8">
            <w:pPr>
              <w:jc w:val="both"/>
              <w:rPr>
                <w:rFonts w:ascii="Times New Roman" w:hAnsi="Times New Roman" w:cs="Times New Roman"/>
                <w:sz w:val="20"/>
                <w:szCs w:val="20"/>
                <w:lang w:val="ro-MD"/>
              </w:rPr>
            </w:pPr>
          </w:p>
          <w:p w14:paraId="38563B65"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The legal person is reorganised by merger (merger by formation of a new company and merger by acquisition), division (division by winding up and division by separation) or transformation.</w:t>
            </w:r>
          </w:p>
          <w:p w14:paraId="5F316CE1" w14:textId="77777777" w:rsidR="00944BE8" w:rsidRPr="00FB7622" w:rsidRDefault="00944BE8" w:rsidP="00944BE8">
            <w:pPr>
              <w:jc w:val="both"/>
              <w:rPr>
                <w:rFonts w:ascii="Times New Roman" w:hAnsi="Times New Roman" w:cs="Times New Roman"/>
                <w:sz w:val="20"/>
                <w:szCs w:val="20"/>
                <w:lang w:val="ro-MD"/>
              </w:rPr>
            </w:pPr>
          </w:p>
          <w:p w14:paraId="062ACFC1"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Article 208. Merger of legal persons</w:t>
            </w:r>
          </w:p>
          <w:p w14:paraId="3370D4B0" w14:textId="77777777" w:rsidR="00944BE8" w:rsidRPr="00FB7622" w:rsidRDefault="00944BE8" w:rsidP="00944BE8">
            <w:pPr>
              <w:jc w:val="both"/>
              <w:rPr>
                <w:rFonts w:ascii="Times New Roman" w:hAnsi="Times New Roman" w:cs="Times New Roman"/>
                <w:sz w:val="20"/>
                <w:szCs w:val="20"/>
                <w:lang w:val="ro-MD"/>
              </w:rPr>
            </w:pPr>
          </w:p>
          <w:p w14:paraId="0A9C38E9"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(2) Merger by formation of a new company has as effect the dissolution without entering into liquidation of the legal persons participating in the merger by formation of a new company and the full transfer of their rights and obligations to the legal person being established.</w:t>
            </w:r>
          </w:p>
          <w:p w14:paraId="263FF55F" w14:textId="77777777" w:rsidR="00944BE8" w:rsidRPr="00FB7622" w:rsidRDefault="00944BE8" w:rsidP="00944BE8">
            <w:pPr>
              <w:jc w:val="both"/>
              <w:rPr>
                <w:rFonts w:ascii="Times New Roman" w:hAnsi="Times New Roman" w:cs="Times New Roman"/>
                <w:sz w:val="20"/>
                <w:szCs w:val="20"/>
                <w:lang w:val="ro-MD"/>
              </w:rPr>
            </w:pPr>
          </w:p>
          <w:p w14:paraId="04228B50" w14:textId="262E34E9"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Law 1134/1997</w:t>
            </w:r>
          </w:p>
          <w:p w14:paraId="0FAD2D31" w14:textId="55B0A2F0"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Article 92. General provisions</w:t>
            </w:r>
          </w:p>
          <w:p w14:paraId="01AB6089" w14:textId="64C0426D"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Reorganisation of the company is carried out by merger (merger by formation of a new company and merger by acquisition), division (division by winding up and division by separation) or transformation, in accordance with the Civil Code, this law, the normative acts of the National Commission, the legislation in the field of competition and the legislation on the capital market.</w:t>
            </w:r>
          </w:p>
          <w:p w14:paraId="26A30FEF" w14:textId="77777777" w:rsidR="00944BE8" w:rsidRPr="00FB7622" w:rsidRDefault="00944BE8" w:rsidP="00944BE8">
            <w:pPr>
              <w:jc w:val="both"/>
              <w:rPr>
                <w:rFonts w:ascii="Times New Roman" w:hAnsi="Times New Roman" w:cs="Times New Roman"/>
                <w:sz w:val="20"/>
                <w:szCs w:val="20"/>
                <w:lang w:val="ro-MD"/>
              </w:rPr>
            </w:pPr>
          </w:p>
          <w:p w14:paraId="1A7B15DB" w14:textId="7467B849"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93.</w:t>
            </w:r>
            <w:r w:rsidRPr="00FB7622">
              <w:rPr>
                <w:rFonts w:ascii="Times New Roman" w:hAnsi="Times New Roman" w:cs="Times New Roman"/>
                <w:sz w:val="20"/>
                <w:szCs w:val="20"/>
                <w:lang w:val="ro-MD"/>
              </w:rPr>
              <w:t xml:space="preserve"> Merger of companies</w:t>
            </w:r>
          </w:p>
          <w:p w14:paraId="1065D9DA" w14:textId="4A15C653"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lastRenderedPageBreak/>
              <w:t>(3) Merger by formation of a new company has as effect the cessation of existence of the companies being reorganised and the full transfer of their rights and obligations to the company being established.</w:t>
            </w:r>
          </w:p>
          <w:p w14:paraId="65FBA5E7"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(5) Merger by formation of a new company and merger by acquisition are carried out on the basis of the merger contract, approved by the general meeting of shareholders of each company participating in the reorganisation. In the event that the companies involved in the reorganisation process by merger have issued shares of several classes, the reorganisation decision shall be adopted by the holders of shares of each class separately, whose rights have been affected. The rights of the shareholders represented by shares of each class cannot be modified as a result of the reorganisation, unless their decision provides otherwise.</w:t>
            </w:r>
          </w:p>
          <w:p w14:paraId="21EF1B81" w14:textId="63C70AF1" w:rsidR="00944BE8" w:rsidRPr="00FB7622" w:rsidRDefault="00944BE8" w:rsidP="00944BE8">
            <w:pPr>
              <w:jc w:val="both"/>
              <w:rPr>
                <w:rFonts w:ascii="Times New Roman" w:hAnsi="Times New Roman" w:cs="Times New Roman"/>
                <w:sz w:val="20"/>
                <w:szCs w:val="20"/>
                <w:lang w:val="ro-MD"/>
              </w:rPr>
            </w:pPr>
          </w:p>
        </w:tc>
        <w:tc>
          <w:tcPr>
            <w:tcW w:w="1275" w:type="dxa"/>
          </w:tcPr>
          <w:p w14:paraId="6CFEDFBB" w14:textId="22E290A2"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A96F67" w:rsidRPr="001F5A3D">
              <w:rPr>
                <w:rFonts w:ascii="Times New Roman" w:hAnsi="Times New Roman" w:cs="Times New Roman"/>
                <w:bCs/>
                <w:color w:val="000000" w:themeColor="text1"/>
                <w:sz w:val="20"/>
                <w:szCs w:val="20"/>
                <w:lang w:val="ro-MD"/>
              </w:rPr>
              <w:t xml:space="preserve"> / Compatible</w:t>
            </w:r>
          </w:p>
        </w:tc>
        <w:tc>
          <w:tcPr>
            <w:tcW w:w="1874" w:type="dxa"/>
          </w:tcPr>
          <w:p w14:paraId="08D9E7CC" w14:textId="77777777"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2A9E2F17"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EE3FF1" w14:paraId="1E117727" w14:textId="77777777" w:rsidTr="00722FA5">
        <w:tc>
          <w:tcPr>
            <w:tcW w:w="2547" w:type="dxa"/>
          </w:tcPr>
          <w:p w14:paraId="7FFAC139" w14:textId="77777777" w:rsidR="00944BE8" w:rsidRPr="001F5A3D" w:rsidRDefault="00944BE8" w:rsidP="00944BE8">
            <w:pPr>
              <w:pStyle w:val="NormalWeb"/>
              <w:jc w:val="center"/>
              <w:rPr>
                <w:rStyle w:val="Strong"/>
                <w:color w:val="000000" w:themeColor="text1"/>
                <w:sz w:val="20"/>
                <w:szCs w:val="20"/>
                <w:lang w:val="it-IT"/>
              </w:rPr>
            </w:pPr>
            <w:r w:rsidRPr="001F5A3D">
              <w:rPr>
                <w:rStyle w:val="Strong"/>
                <w:color w:val="000000" w:themeColor="text1"/>
                <w:sz w:val="20"/>
                <w:szCs w:val="20"/>
                <w:lang w:val="it-IT"/>
              </w:rPr>
              <w:lastRenderedPageBreak/>
              <w:t>Secțiunea 4</w:t>
            </w:r>
            <w:r w:rsidRPr="001F5A3D">
              <w:rPr>
                <w:b/>
                <w:bCs/>
                <w:color w:val="000000" w:themeColor="text1"/>
                <w:sz w:val="20"/>
                <w:szCs w:val="20"/>
                <w:lang w:val="it-IT"/>
              </w:rPr>
              <w:br/>
            </w:r>
            <w:r w:rsidRPr="001F5A3D">
              <w:rPr>
                <w:rStyle w:val="Strong"/>
                <w:color w:val="000000" w:themeColor="text1"/>
                <w:sz w:val="20"/>
                <w:szCs w:val="20"/>
                <w:lang w:val="it-IT"/>
              </w:rPr>
              <w:t xml:space="preserve">Achiziția unei companii de către alta care deține 90% </w:t>
            </w:r>
            <w:r w:rsidRPr="001F5A3D">
              <w:rPr>
                <w:rStyle w:val="Strong"/>
                <w:color w:val="000000" w:themeColor="text1"/>
                <w:sz w:val="20"/>
                <w:szCs w:val="20"/>
                <w:lang w:val="it-IT"/>
              </w:rPr>
              <w:lastRenderedPageBreak/>
              <w:t>sau mai multe din acțiunile sale</w:t>
            </w:r>
          </w:p>
          <w:p w14:paraId="4A306B60" w14:textId="77777777" w:rsidR="00944BE8" w:rsidRPr="001F5A3D" w:rsidRDefault="00944BE8" w:rsidP="00944BE8">
            <w:pPr>
              <w:spacing w:before="100" w:beforeAutospacing="1" w:after="100" w:afterAutospacing="1"/>
              <w:jc w:val="center"/>
              <w:rPr>
                <w:rFonts w:ascii="Times New Roman" w:eastAsia="Times New Roman" w:hAnsi="Times New Roman" w:cs="Times New Roman"/>
                <w:b/>
                <w:bCs/>
                <w:color w:val="000000" w:themeColor="text1"/>
                <w:sz w:val="20"/>
                <w:szCs w:val="20"/>
                <w:lang w:val="it-IT" w:eastAsia="ru-RU"/>
              </w:rPr>
            </w:pPr>
          </w:p>
        </w:tc>
        <w:tc>
          <w:tcPr>
            <w:tcW w:w="2410" w:type="dxa"/>
          </w:tcPr>
          <w:p w14:paraId="45488B28" w14:textId="77777777"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S e c t i o n 4</w:t>
            </w:r>
          </w:p>
          <w:p w14:paraId="0B0F64DC" w14:textId="77777777"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Acquisition of one company by another which holds 90% or more of its shares</w:t>
            </w:r>
          </w:p>
          <w:p w14:paraId="3E942083" w14:textId="77777777" w:rsidR="00944BE8" w:rsidRPr="001F5A3D" w:rsidRDefault="00944BE8" w:rsidP="00944BE8">
            <w:pPr>
              <w:jc w:val="center"/>
              <w:rPr>
                <w:rFonts w:ascii="Times New Roman" w:hAnsi="Times New Roman" w:cs="Times New Roman"/>
                <w:b/>
                <w:color w:val="000000" w:themeColor="text1"/>
                <w:sz w:val="20"/>
                <w:szCs w:val="20"/>
                <w:lang w:val="en-US"/>
              </w:rPr>
            </w:pPr>
          </w:p>
        </w:tc>
        <w:tc>
          <w:tcPr>
            <w:tcW w:w="9716" w:type="dxa"/>
            <w:gridSpan w:val="5"/>
          </w:tcPr>
          <w:p w14:paraId="77C6BB6F" w14:textId="77777777" w:rsidR="00944BE8" w:rsidRPr="00FB7622" w:rsidRDefault="00944BE8" w:rsidP="00944BE8">
            <w:pPr>
              <w:jc w:val="center"/>
              <w:rPr>
                <w:rFonts w:ascii="Times New Roman" w:hAnsi="Times New Roman" w:cs="Times New Roman"/>
                <w:b/>
                <w:bCs/>
                <w:sz w:val="20"/>
                <w:szCs w:val="20"/>
                <w:lang w:val="ro-MD"/>
              </w:rPr>
            </w:pPr>
          </w:p>
        </w:tc>
      </w:tr>
      <w:tr w:rsidR="00944BE8" w:rsidRPr="001F5A3D" w14:paraId="015158B3" w14:textId="77777777" w:rsidTr="00866BCC">
        <w:tc>
          <w:tcPr>
            <w:tcW w:w="2547" w:type="dxa"/>
          </w:tcPr>
          <w:p w14:paraId="21AF8BEC" w14:textId="689D11E7" w:rsidR="00944BE8" w:rsidRPr="001F5A3D" w:rsidRDefault="00944BE8" w:rsidP="00944BE8">
            <w:pPr>
              <w:pStyle w:val="NormalWeb"/>
              <w:jc w:val="center"/>
              <w:rPr>
                <w:b/>
                <w:bCs/>
                <w:color w:val="000000" w:themeColor="text1"/>
                <w:sz w:val="20"/>
                <w:szCs w:val="20"/>
                <w:lang w:val="it-IT"/>
              </w:rPr>
            </w:pPr>
            <w:r w:rsidRPr="001F5A3D">
              <w:rPr>
                <w:rStyle w:val="Strong"/>
                <w:color w:val="000000" w:themeColor="text1"/>
                <w:sz w:val="20"/>
                <w:szCs w:val="20"/>
                <w:lang w:val="it-IT"/>
              </w:rPr>
              <w:t>Articolul 110</w:t>
            </w:r>
            <w:r w:rsidRPr="001F5A3D">
              <w:rPr>
                <w:b/>
                <w:bCs/>
                <w:color w:val="000000" w:themeColor="text1"/>
                <w:sz w:val="20"/>
                <w:szCs w:val="20"/>
                <w:lang w:val="it-IT"/>
              </w:rPr>
              <w:br/>
            </w:r>
            <w:r w:rsidRPr="001F5A3D">
              <w:rPr>
                <w:rStyle w:val="Strong"/>
                <w:color w:val="000000" w:themeColor="text1"/>
                <w:sz w:val="20"/>
                <w:szCs w:val="20"/>
                <w:lang w:val="it-IT"/>
              </w:rPr>
              <w:t>Transferul tuturor activelor și pasivelor de la una sau mai multe companii către o altă companie care deține toate acțiunile lor</w:t>
            </w:r>
          </w:p>
          <w:p w14:paraId="6697B3CD" w14:textId="77777777" w:rsidR="00944BE8" w:rsidRPr="001F5A3D" w:rsidRDefault="00944BE8" w:rsidP="00944BE8">
            <w:pPr>
              <w:pStyle w:val="NormalWeb"/>
              <w:jc w:val="both"/>
              <w:rPr>
                <w:color w:val="000000" w:themeColor="text1"/>
                <w:sz w:val="20"/>
                <w:szCs w:val="20"/>
                <w:lang w:val="it-IT"/>
              </w:rPr>
            </w:pPr>
            <w:r w:rsidRPr="001F5A3D">
              <w:rPr>
                <w:color w:val="000000" w:themeColor="text1"/>
                <w:sz w:val="20"/>
                <w:szCs w:val="20"/>
                <w:lang w:val="it-IT"/>
              </w:rPr>
              <w:t>Statele membre vor prevedea, în ceea ce privește companiile reglementate de legislația lor, procedura prin care una sau mai multe companii sunt dizolvate fără a intra în lichidare și transferă toate activele și pasivele către o altă companie care deține toate acțiunile și alte valori mobiliare care conferă dreptul de vot în adunările generale. Aceste operațiuni vor fi reglementate de dispozițiile Secțiunii 2 din acest capitol. Totuși, statele membre nu vor impune cerințele prevăzute în punctele (b), (c) și (d) ale articolului 91 alineatul (2), articolele 95 și 96, punctele (d) și (e) ale articolului 97 alineatul (1), punctul (b) al articolului 105 alineatul (1) și articolele 106 și 107.</w:t>
            </w:r>
          </w:p>
          <w:p w14:paraId="7EDA2EB4" w14:textId="77777777" w:rsidR="00944BE8" w:rsidRPr="001F5A3D"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5E8E7FC2" w14:textId="76C6BC35"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110</w:t>
            </w:r>
          </w:p>
          <w:p w14:paraId="6A082E28" w14:textId="3606438F"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Transfer of all assets and liabilities by one or more companies to another company which is the holder of all their shares</w:t>
            </w:r>
          </w:p>
          <w:p w14:paraId="5B46610E" w14:textId="77777777" w:rsidR="00944BE8" w:rsidRPr="001F5A3D" w:rsidRDefault="00944BE8" w:rsidP="00944BE8">
            <w:pPr>
              <w:jc w:val="both"/>
              <w:rPr>
                <w:rFonts w:ascii="Times New Roman" w:hAnsi="Times New Roman" w:cs="Times New Roman"/>
                <w:color w:val="000000" w:themeColor="text1"/>
                <w:sz w:val="20"/>
                <w:szCs w:val="20"/>
                <w:lang w:val="en-US"/>
              </w:rPr>
            </w:pPr>
          </w:p>
          <w:p w14:paraId="133EA52E" w14:textId="1BC830E3"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Member States shall make provision, in respect of companies governed by their laws, for the operation whereby one or more companies are wound up without going into liquidation and transfer all their assets and liabilities to another company which is the holder of all their shares and other securities conferring the right to vote at general meetings. Such operations shall be regulated by the provisions of Section 2 of this Chapter. However, Member States shall not impose the requirements set out in points (b), (c) and (d) of Article 91(2), Articles 95 and 96, points (d) and (e) of Article 97(1), point (b) of Article 105(1) and Articles 106 and 107.</w:t>
            </w:r>
          </w:p>
        </w:tc>
        <w:tc>
          <w:tcPr>
            <w:tcW w:w="2551" w:type="dxa"/>
          </w:tcPr>
          <w:p w14:paraId="4A289D6B" w14:textId="77777777"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Codul civil</w:t>
            </w:r>
          </w:p>
          <w:p w14:paraId="132BFA53"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 xml:space="preserve">Articolul 208. </w:t>
            </w:r>
            <w:r w:rsidRPr="00FB7622">
              <w:rPr>
                <w:rFonts w:ascii="Times New Roman" w:hAnsi="Times New Roman" w:cs="Times New Roman"/>
                <w:sz w:val="20"/>
                <w:szCs w:val="20"/>
                <w:lang w:val="ro-MD"/>
              </w:rPr>
              <w:t xml:space="preserve">Fuziunea persoanelor juridice </w:t>
            </w:r>
          </w:p>
          <w:p w14:paraId="58521DB1"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(2) Contopirea are ca efect dizolvarea fără a intra în lichidare a persoanelor juridice participante la contopire și trecerea integrală a drepturilor și obligațiilor acestora la persoana juridică ce se înființează.</w:t>
            </w:r>
          </w:p>
          <w:p w14:paraId="6FB7CB40" w14:textId="77777777" w:rsidR="00944BE8" w:rsidRPr="00FB7622" w:rsidRDefault="00944BE8" w:rsidP="00944BE8">
            <w:pPr>
              <w:jc w:val="both"/>
              <w:rPr>
                <w:rFonts w:ascii="Times New Roman" w:hAnsi="Times New Roman" w:cs="Times New Roman"/>
                <w:b/>
                <w:bCs/>
                <w:sz w:val="20"/>
                <w:szCs w:val="20"/>
                <w:lang w:val="ro-MD"/>
              </w:rPr>
            </w:pPr>
          </w:p>
          <w:p w14:paraId="5988F3EC" w14:textId="614A053C"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Legea 1134/1997</w:t>
            </w:r>
          </w:p>
          <w:p w14:paraId="3D237F3B" w14:textId="64C12459"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rStyle w:val="Strong"/>
                <w:sz w:val="20"/>
                <w:szCs w:val="20"/>
                <w:lang w:val="ro-MD"/>
              </w:rPr>
              <w:t>Articolul 95.</w:t>
            </w:r>
            <w:r w:rsidRPr="00FB7622">
              <w:rPr>
                <w:sz w:val="20"/>
                <w:szCs w:val="20"/>
                <w:lang w:val="ro-MD"/>
              </w:rPr>
              <w:t>  Excepții pentru fuziuni prin absorbție ale întreprinderilor în posesiune majoritară de 100%</w:t>
            </w:r>
          </w:p>
          <w:p w14:paraId="681B641C" w14:textId="77777777" w:rsidR="00944BE8" w:rsidRPr="00FB7622" w:rsidRDefault="00944BE8" w:rsidP="00944BE8">
            <w:pPr>
              <w:pStyle w:val="NormalWeb"/>
              <w:shd w:val="clear" w:color="auto" w:fill="FFFFFF"/>
              <w:spacing w:before="0" w:beforeAutospacing="0" w:after="0" w:afterAutospacing="0"/>
              <w:jc w:val="both"/>
              <w:rPr>
                <w:sz w:val="20"/>
                <w:szCs w:val="20"/>
                <w:lang w:val="ro-MD"/>
              </w:rPr>
            </w:pPr>
            <w:r w:rsidRPr="00FB7622">
              <w:rPr>
                <w:sz w:val="20"/>
                <w:szCs w:val="20"/>
                <w:lang w:val="ro-MD"/>
              </w:rPr>
              <w:t>(1) Absorbția uneia sau mai multor societăți de către o altă societate care deține toate acțiunile și/sau alte valori mobiliare/părți sociale cu drept de vot în societățile absorbite este reglementată de prevederile aplicabile fuziunii, cu următoarele excepții:</w:t>
            </w:r>
          </w:p>
          <w:p w14:paraId="7DDC6BD9"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t>a) prevederile art. 209 alin. (2) lit. e) din Codul civil nr. 1107/2002;</w:t>
            </w:r>
          </w:p>
          <w:p w14:paraId="0C225055" w14:textId="7A24FCBB"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en-US"/>
              </w:rPr>
              <w:t>b) prevederile art. 92 alin. (5) și (6) și ale art. 93 alin. </w:t>
            </w:r>
            <w:r w:rsidRPr="00FB7622">
              <w:rPr>
                <w:sz w:val="20"/>
                <w:szCs w:val="20"/>
                <w:lang w:val="it-IT"/>
              </w:rPr>
              <w:t>(10), (11) și (13) din prezenta lege.</w:t>
            </w:r>
          </w:p>
          <w:p w14:paraId="1B7080F5"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lastRenderedPageBreak/>
              <w:t>(2) În cazul prevăzut la alin. (1), reorganizarea prin absorbție poate avea loc fără aprobarea deciziei respective la adunarea generală a acționarilor/asociaților dacă sunt întrunite următoarele condiții:</w:t>
            </w:r>
          </w:p>
          <w:p w14:paraId="460FF3B2"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t>a) cu cel puțin o lună înainte ca operațiunea să producă efecte, sunt îndeplinite formalitățile prevăzute la art. 93 alin. (7) și alin. (8) pentru fiecare societate implicată în operațiune;</w:t>
            </w:r>
          </w:p>
          <w:p w14:paraId="6D04D272"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t>b) cu cel puțin o lună înainte ca operațiunea să producă efecte, toți acționarii societății absorbante au dreptul de a lua cunoștință de documentele prevăzute la art. 94 alin. (1) lit. a)–c) la sediul societății în condițiile art. 94 alin. (2)–(4);</w:t>
            </w:r>
          </w:p>
          <w:p w14:paraId="6D0A56FF"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t>c) unul sau mai mulți acționari ai societății absorbante care dețin acțiuni în mărime de cel puțin 5% din acțiunile cu drept de vot ale societății absorbante au dreptul de a solicita convocarea unei adunări generale a societății absorbante pentru a se pronunța asupra aprobării fuziunii.</w:t>
            </w:r>
          </w:p>
          <w:p w14:paraId="65539DDD" w14:textId="5B8D5F2C" w:rsidR="00944BE8" w:rsidRPr="00FB7622" w:rsidRDefault="00944BE8" w:rsidP="00944BE8">
            <w:pPr>
              <w:jc w:val="both"/>
              <w:rPr>
                <w:rFonts w:ascii="Times New Roman" w:hAnsi="Times New Roman" w:cs="Times New Roman"/>
                <w:b/>
                <w:bCs/>
                <w:sz w:val="20"/>
                <w:szCs w:val="20"/>
                <w:lang w:val="it-IT"/>
              </w:rPr>
            </w:pPr>
          </w:p>
        </w:tc>
        <w:tc>
          <w:tcPr>
            <w:tcW w:w="2552" w:type="dxa"/>
          </w:tcPr>
          <w:p w14:paraId="40728F19" w14:textId="59E3DE6E" w:rsidR="00944BE8" w:rsidRPr="00FB7622" w:rsidRDefault="00944BE8" w:rsidP="00944BE8">
            <w:pPr>
              <w:jc w:val="both"/>
              <w:rPr>
                <w:rFonts w:ascii="Times New Roman" w:hAnsi="Times New Roman" w:cs="Times New Roman"/>
                <w:b/>
                <w:bCs/>
                <w:sz w:val="20"/>
                <w:szCs w:val="20"/>
                <w:lang w:val="en-GB"/>
              </w:rPr>
            </w:pPr>
            <w:r w:rsidRPr="00FB7622">
              <w:rPr>
                <w:rFonts w:ascii="Times New Roman" w:hAnsi="Times New Roman" w:cs="Times New Roman"/>
                <w:b/>
                <w:bCs/>
                <w:sz w:val="20"/>
                <w:szCs w:val="20"/>
                <w:lang w:val="en-GB"/>
              </w:rPr>
              <w:lastRenderedPageBreak/>
              <w:t>Civil Code</w:t>
            </w:r>
          </w:p>
          <w:p w14:paraId="73F25493" w14:textId="4E44CCD3" w:rsidR="00944BE8" w:rsidRPr="00FB7622" w:rsidRDefault="00944BE8" w:rsidP="00944BE8">
            <w:pPr>
              <w:jc w:val="both"/>
              <w:rPr>
                <w:rFonts w:ascii="Times New Roman" w:hAnsi="Times New Roman" w:cs="Times New Roman"/>
                <w:sz w:val="20"/>
                <w:szCs w:val="20"/>
                <w:lang w:val="en-GB"/>
              </w:rPr>
            </w:pPr>
            <w:r w:rsidRPr="00FB7622">
              <w:rPr>
                <w:rFonts w:ascii="Times New Roman" w:hAnsi="Times New Roman" w:cs="Times New Roman"/>
                <w:b/>
                <w:bCs/>
                <w:sz w:val="20"/>
                <w:szCs w:val="20"/>
                <w:lang w:val="en-GB"/>
              </w:rPr>
              <w:t xml:space="preserve">Article 208. </w:t>
            </w:r>
            <w:r w:rsidRPr="00FB7622">
              <w:rPr>
                <w:rFonts w:ascii="Times New Roman" w:hAnsi="Times New Roman" w:cs="Times New Roman"/>
                <w:sz w:val="20"/>
                <w:szCs w:val="20"/>
                <w:lang w:val="en-GB"/>
              </w:rPr>
              <w:t>Merger of legal persons</w:t>
            </w:r>
          </w:p>
          <w:p w14:paraId="44162EC0" w14:textId="29DAE9B7" w:rsidR="00944BE8" w:rsidRPr="00FB7622" w:rsidRDefault="00944BE8" w:rsidP="00944BE8">
            <w:pPr>
              <w:jc w:val="both"/>
              <w:rPr>
                <w:rFonts w:ascii="Times New Roman" w:hAnsi="Times New Roman" w:cs="Times New Roman"/>
                <w:sz w:val="20"/>
                <w:szCs w:val="20"/>
                <w:lang w:val="en-GB"/>
              </w:rPr>
            </w:pPr>
            <w:r w:rsidRPr="00FB7622">
              <w:rPr>
                <w:rFonts w:ascii="Times New Roman" w:hAnsi="Times New Roman" w:cs="Times New Roman"/>
                <w:sz w:val="20"/>
                <w:szCs w:val="20"/>
                <w:lang w:val="en-GB"/>
              </w:rPr>
              <w:t xml:space="preserve"> (2) Merger by formation of a new company has as effect the dissolution without entering into liquidation of the legal persons participating in the merger by formation of a new company and the full transfer of their rights and obligations to the legal person being established.</w:t>
            </w:r>
          </w:p>
          <w:p w14:paraId="23931A5F" w14:textId="77777777" w:rsidR="00944BE8" w:rsidRPr="00FB7622" w:rsidRDefault="00944BE8" w:rsidP="00944BE8">
            <w:pPr>
              <w:jc w:val="both"/>
              <w:rPr>
                <w:rFonts w:ascii="Times New Roman" w:hAnsi="Times New Roman" w:cs="Times New Roman"/>
                <w:sz w:val="20"/>
                <w:szCs w:val="20"/>
                <w:lang w:val="en-GB"/>
              </w:rPr>
            </w:pPr>
          </w:p>
          <w:p w14:paraId="655473FB" w14:textId="77777777" w:rsidR="00944BE8" w:rsidRPr="00FB7622" w:rsidRDefault="00944BE8" w:rsidP="00944BE8">
            <w:pPr>
              <w:jc w:val="both"/>
              <w:rPr>
                <w:rFonts w:ascii="Times New Roman" w:hAnsi="Times New Roman" w:cs="Times New Roman"/>
                <w:b/>
                <w:bCs/>
                <w:sz w:val="20"/>
                <w:szCs w:val="20"/>
                <w:lang w:val="ro-MD"/>
              </w:rPr>
            </w:pPr>
          </w:p>
          <w:p w14:paraId="2D5978AF" w14:textId="40663718"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Law 1134/1997</w:t>
            </w:r>
          </w:p>
          <w:p w14:paraId="729F39B7" w14:textId="2C5C5E80"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95.</w:t>
            </w:r>
            <w:r w:rsidRPr="00FB7622">
              <w:rPr>
                <w:rFonts w:ascii="Times New Roman" w:hAnsi="Times New Roman" w:cs="Times New Roman"/>
                <w:sz w:val="20"/>
                <w:szCs w:val="20"/>
                <w:lang w:val="ro-MD"/>
              </w:rPr>
              <w:t xml:space="preserve"> Exceptions for mergers by acquisition of 100% majority-owned enterprises</w:t>
            </w:r>
          </w:p>
          <w:p w14:paraId="0BF70853" w14:textId="5AB10120"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The merger by acquisition of one or more companies by another company which holds all the shares and/or other securities/social parts with voting rights in the acquired companies is regulated by the provisions applicable to the merger, with the following exceptions:</w:t>
            </w:r>
          </w:p>
          <w:p w14:paraId="6D5005E8" w14:textId="6EA2129D"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lastRenderedPageBreak/>
              <w:t>a) the provisions of art. 209 para. (2) let. e) of the Civil Code no. 1107/2002;</w:t>
            </w:r>
          </w:p>
          <w:p w14:paraId="33087F63" w14:textId="53851EA3"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b) the provisions of art. 92 para. (5) and (6) and of art. 93 para. (10), (11) and (13) of this law.</w:t>
            </w:r>
          </w:p>
          <w:p w14:paraId="269AB1EB" w14:textId="34F5304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(2) In the case provided in para. (1), the reorganisation by merger by acquisition may take place without the approval of the respective decision at the general meeting of the shareholders if the following conditions are met:</w:t>
            </w:r>
          </w:p>
          <w:p w14:paraId="2DEE94ED" w14:textId="3D49DE32"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 at least one month before the operation produces effects, the formalities provided in art. 93 para. (7) and para. (8) are fulfilled for each company involved in the operation;</w:t>
            </w:r>
          </w:p>
          <w:p w14:paraId="44D417A6" w14:textId="55DE0C2A"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b) at least one month before the operation produces effects, all shareholders of the acquiring company have the right to take cognizance of the documents provided in art. 94 para. (1) let. a)–c) at the registered office of the company under the conditions of art. 94 para. (2)–(4);</w:t>
            </w:r>
          </w:p>
          <w:p w14:paraId="179C2269"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c) one or more shareholders of the acquiring company holding shares in the amount of at least 5% of the voting </w:t>
            </w:r>
            <w:r w:rsidRPr="00FB7622">
              <w:rPr>
                <w:rFonts w:ascii="Times New Roman" w:hAnsi="Times New Roman" w:cs="Times New Roman"/>
                <w:sz w:val="20"/>
                <w:szCs w:val="20"/>
                <w:lang w:val="ro-MD"/>
              </w:rPr>
              <w:lastRenderedPageBreak/>
              <w:t>shares of the acquiring company have the right to request the convening of a general meeting of the acquiring company to rule on the approval of the merger.</w:t>
            </w:r>
          </w:p>
          <w:p w14:paraId="53DC246A" w14:textId="77777777" w:rsidR="00944BE8" w:rsidRPr="00FB7622" w:rsidRDefault="00944BE8" w:rsidP="00944BE8">
            <w:pPr>
              <w:jc w:val="both"/>
              <w:rPr>
                <w:rFonts w:ascii="Times New Roman" w:hAnsi="Times New Roman" w:cs="Times New Roman"/>
                <w:sz w:val="20"/>
                <w:szCs w:val="20"/>
                <w:lang w:val="ro-MD"/>
              </w:rPr>
            </w:pPr>
          </w:p>
        </w:tc>
        <w:tc>
          <w:tcPr>
            <w:tcW w:w="1275" w:type="dxa"/>
          </w:tcPr>
          <w:p w14:paraId="3F6DDD62" w14:textId="06356E11"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FA314F" w:rsidRPr="001F5A3D">
              <w:rPr>
                <w:rFonts w:ascii="Times New Roman" w:hAnsi="Times New Roman" w:cs="Times New Roman"/>
                <w:bCs/>
                <w:color w:val="000000" w:themeColor="text1"/>
                <w:sz w:val="20"/>
                <w:szCs w:val="20"/>
                <w:lang w:val="ro-MD"/>
              </w:rPr>
              <w:t>/ Compatible</w:t>
            </w:r>
          </w:p>
        </w:tc>
        <w:tc>
          <w:tcPr>
            <w:tcW w:w="1874" w:type="dxa"/>
          </w:tcPr>
          <w:p w14:paraId="74D2E180" w14:textId="6C04E6BF"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5921D0BA"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04318803" w14:textId="77777777" w:rsidTr="00866BCC">
        <w:tc>
          <w:tcPr>
            <w:tcW w:w="2547" w:type="dxa"/>
          </w:tcPr>
          <w:p w14:paraId="292B1F8F" w14:textId="77777777" w:rsidR="00944BE8" w:rsidRPr="001F5A3D" w:rsidRDefault="00944BE8" w:rsidP="00944BE8">
            <w:pPr>
              <w:pStyle w:val="NoSpacing"/>
              <w:jc w:val="center"/>
              <w:rPr>
                <w:rStyle w:val="Strong"/>
                <w:rFonts w:ascii="Times New Roman" w:hAnsi="Times New Roman" w:cs="Times New Roman"/>
                <w:color w:val="000000" w:themeColor="text1"/>
                <w:sz w:val="20"/>
                <w:szCs w:val="20"/>
                <w:lang w:val="it-IT"/>
              </w:rPr>
            </w:pPr>
            <w:r w:rsidRPr="001F5A3D">
              <w:rPr>
                <w:rStyle w:val="Strong"/>
                <w:rFonts w:ascii="Times New Roman" w:hAnsi="Times New Roman" w:cs="Times New Roman"/>
                <w:color w:val="000000" w:themeColor="text1"/>
                <w:sz w:val="20"/>
                <w:szCs w:val="20"/>
                <w:lang w:val="it-IT"/>
              </w:rPr>
              <w:lastRenderedPageBreak/>
              <w:t>Articolul 111</w:t>
            </w:r>
            <w:r w:rsidRPr="001F5A3D">
              <w:rPr>
                <w:rFonts w:ascii="Times New Roman" w:hAnsi="Times New Roman" w:cs="Times New Roman"/>
                <w:color w:val="000000" w:themeColor="text1"/>
                <w:sz w:val="20"/>
                <w:szCs w:val="20"/>
                <w:lang w:val="it-IT"/>
              </w:rPr>
              <w:br/>
            </w:r>
            <w:r w:rsidRPr="001F5A3D">
              <w:rPr>
                <w:rStyle w:val="Strong"/>
                <w:rFonts w:ascii="Times New Roman" w:hAnsi="Times New Roman" w:cs="Times New Roman"/>
                <w:color w:val="000000" w:themeColor="text1"/>
                <w:sz w:val="20"/>
                <w:szCs w:val="20"/>
                <w:lang w:val="it-IT"/>
              </w:rPr>
              <w:t>Exonerarea de la cerința aprobării de către adunarea generală</w:t>
            </w:r>
          </w:p>
          <w:p w14:paraId="1B2CA68D" w14:textId="13C9360C" w:rsidR="00944BE8" w:rsidRPr="001F5A3D" w:rsidRDefault="00944BE8" w:rsidP="00944BE8">
            <w:pPr>
              <w:pStyle w:val="NoSpacing"/>
              <w:jc w:val="both"/>
              <w:rPr>
                <w:rStyle w:val="Strong"/>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it-IT"/>
              </w:rPr>
              <w:br/>
              <w:t>Statele membre nu vor aplica articolul 93 la operațiunile prevăzute în articolul 110 dacă sunt îndeplinite următoarele condiții:</w:t>
            </w:r>
            <w:r w:rsidRPr="001F5A3D">
              <w:rPr>
                <w:rFonts w:ascii="Times New Roman" w:hAnsi="Times New Roman" w:cs="Times New Roman"/>
                <w:color w:val="000000" w:themeColor="text1"/>
                <w:sz w:val="20"/>
                <w:szCs w:val="20"/>
                <w:lang w:val="it-IT"/>
              </w:rPr>
              <w:br/>
              <w:t>(a) publicarea prevăzută în articolul 92 este efectuată, pentru fiecare companie implicată în operațiune, cel puțin cu o lună înainte ca operațiunea să aibă efect;</w:t>
            </w:r>
            <w:r w:rsidRPr="001F5A3D">
              <w:rPr>
                <w:rFonts w:ascii="Times New Roman" w:hAnsi="Times New Roman" w:cs="Times New Roman"/>
                <w:color w:val="000000" w:themeColor="text1"/>
                <w:sz w:val="20"/>
                <w:szCs w:val="20"/>
                <w:lang w:val="it-IT"/>
              </w:rPr>
              <w:br/>
              <w:t>(b) cel puțin cu o lună înainte ca operațiunea să aibă efect, toți acționarii companiei care achiziționează au dreptul să consulte documentele prevăzute la punctele (a), (b) și (c) ale articolului 97 alin. (1) la sediul social al companiei;</w:t>
            </w:r>
            <w:r w:rsidRPr="001F5A3D">
              <w:rPr>
                <w:rFonts w:ascii="Times New Roman" w:hAnsi="Times New Roman" w:cs="Times New Roman"/>
                <w:color w:val="000000" w:themeColor="text1"/>
                <w:sz w:val="20"/>
                <w:szCs w:val="20"/>
                <w:lang w:val="it-IT"/>
              </w:rPr>
              <w:br/>
              <w:t>(c) se aplică punctul (c) al primului alineat al articolului 94.</w:t>
            </w:r>
            <w:r w:rsidRPr="001F5A3D">
              <w:rPr>
                <w:rFonts w:ascii="Times New Roman" w:hAnsi="Times New Roman" w:cs="Times New Roman"/>
                <w:color w:val="000000" w:themeColor="text1"/>
                <w:sz w:val="20"/>
                <w:szCs w:val="20"/>
                <w:lang w:val="it-IT"/>
              </w:rPr>
              <w:br/>
              <w:t xml:space="preserve">În scopul aplicării punctului (b) al primului alineat al prezentului articol, se vor </w:t>
            </w:r>
            <w:r w:rsidRPr="001F5A3D">
              <w:rPr>
                <w:rFonts w:ascii="Times New Roman" w:hAnsi="Times New Roman" w:cs="Times New Roman"/>
                <w:color w:val="000000" w:themeColor="text1"/>
                <w:sz w:val="20"/>
                <w:szCs w:val="20"/>
                <w:lang w:val="it-IT"/>
              </w:rPr>
              <w:lastRenderedPageBreak/>
              <w:t xml:space="preserve">aplica articolele 97 alin. </w:t>
            </w:r>
            <w:r w:rsidRPr="001F5A3D">
              <w:rPr>
                <w:rFonts w:ascii="Times New Roman" w:hAnsi="Times New Roman" w:cs="Times New Roman"/>
                <w:color w:val="000000" w:themeColor="text1"/>
                <w:sz w:val="20"/>
                <w:szCs w:val="20"/>
                <w:lang w:val="en-US"/>
              </w:rPr>
              <w:t>(2), (3) și (4).</w:t>
            </w:r>
          </w:p>
        </w:tc>
        <w:tc>
          <w:tcPr>
            <w:tcW w:w="2410" w:type="dxa"/>
          </w:tcPr>
          <w:p w14:paraId="05BC8C67" w14:textId="5548FD51"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111</w:t>
            </w:r>
          </w:p>
          <w:p w14:paraId="48FEF2B1" w14:textId="13553FCF"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Exemption from the requirement of approval by the general meeting</w:t>
            </w:r>
          </w:p>
          <w:p w14:paraId="487DAFC1" w14:textId="77777777" w:rsidR="00944BE8" w:rsidRPr="001F5A3D" w:rsidRDefault="00944BE8" w:rsidP="00944BE8">
            <w:pPr>
              <w:jc w:val="center"/>
              <w:rPr>
                <w:rFonts w:ascii="Times New Roman" w:hAnsi="Times New Roman" w:cs="Times New Roman"/>
                <w:b/>
                <w:color w:val="000000" w:themeColor="text1"/>
                <w:sz w:val="20"/>
                <w:szCs w:val="20"/>
                <w:lang w:val="en-US"/>
              </w:rPr>
            </w:pPr>
          </w:p>
          <w:p w14:paraId="68564EA9"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Member States shall not apply Article 93 to the operations referred to in Article 110 if the following conditions are fulfilled: </w:t>
            </w:r>
          </w:p>
          <w:p w14:paraId="7B7C3E1E"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 the publication provided for in Article 92 is effected, as regards each company involved in the operation, at least one month before the operation takes effect; </w:t>
            </w:r>
          </w:p>
          <w:p w14:paraId="76906B1B"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 at least one month before the operation takes effect, all shareholders of the acquiring company are entitled to inspect the documents referred to in points (a), (b) and (c) of Article 97(1) at the company's registered office; </w:t>
            </w:r>
          </w:p>
          <w:p w14:paraId="04697841"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(c) point (c) of the first paragraph of Article 94 applies. </w:t>
            </w:r>
          </w:p>
          <w:p w14:paraId="1AFE40E6" w14:textId="64A39F18"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 xml:space="preserve">For the purposes of point (b) of the first paragraph of </w:t>
            </w:r>
            <w:r w:rsidRPr="001F5A3D">
              <w:rPr>
                <w:rFonts w:ascii="Times New Roman" w:hAnsi="Times New Roman" w:cs="Times New Roman"/>
                <w:color w:val="000000" w:themeColor="text1"/>
                <w:sz w:val="20"/>
                <w:szCs w:val="20"/>
                <w:lang w:val="en-US"/>
              </w:rPr>
              <w:lastRenderedPageBreak/>
              <w:t xml:space="preserve">this Article, Article 97(2), (3) and (4) shall apply. </w:t>
            </w:r>
          </w:p>
        </w:tc>
        <w:tc>
          <w:tcPr>
            <w:tcW w:w="2551" w:type="dxa"/>
          </w:tcPr>
          <w:p w14:paraId="3D97991B" w14:textId="77777777"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Legea 1134/1997</w:t>
            </w:r>
          </w:p>
          <w:p w14:paraId="7BD98390" w14:textId="77777777" w:rsidR="00944BE8" w:rsidRPr="00FB7622" w:rsidRDefault="00944BE8" w:rsidP="00944BE8">
            <w:pPr>
              <w:pStyle w:val="NormalWeb"/>
              <w:shd w:val="clear" w:color="auto" w:fill="FFFFFF"/>
              <w:spacing w:before="0" w:beforeAutospacing="0" w:after="0" w:afterAutospacing="0"/>
              <w:jc w:val="both"/>
              <w:rPr>
                <w:sz w:val="20"/>
                <w:szCs w:val="20"/>
                <w:lang w:val="en-US"/>
              </w:rPr>
            </w:pPr>
            <w:r w:rsidRPr="00FB7622">
              <w:rPr>
                <w:rStyle w:val="Strong"/>
                <w:sz w:val="20"/>
                <w:szCs w:val="20"/>
                <w:lang w:val="en-US"/>
              </w:rPr>
              <w:t>Articolul 95.</w:t>
            </w:r>
            <w:r w:rsidRPr="00FB7622">
              <w:rPr>
                <w:sz w:val="20"/>
                <w:szCs w:val="20"/>
                <w:lang w:val="en-US"/>
              </w:rPr>
              <w:t>  Excepții pentru fuziuni prin absorbție ale întreprinderilor în posesiune majoritară de 100%</w:t>
            </w:r>
          </w:p>
          <w:p w14:paraId="7804C105" w14:textId="39D35CB3"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en-US"/>
              </w:rPr>
              <w:t xml:space="preserve"> </w:t>
            </w:r>
            <w:r w:rsidRPr="00FB7622">
              <w:rPr>
                <w:sz w:val="20"/>
                <w:szCs w:val="20"/>
                <w:lang w:val="it-IT"/>
              </w:rPr>
              <w:t>(2) În cazul prevăzut la alin. (1), reorganizarea prin absorbție poate avea loc fără aprobarea deciziei respective la adunarea generală a acționarilor/asociaților dacă sunt întrunite următoarele condiții:</w:t>
            </w:r>
          </w:p>
          <w:p w14:paraId="696DD2C0"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t>a) cu cel puțin o lună înainte ca operațiunea să producă efecte, sunt îndeplinite formalitățile prevăzute la art. 93 alin. (7) și alin. (8) pentru fiecare societate implicată în operațiune;</w:t>
            </w:r>
          </w:p>
          <w:p w14:paraId="353B0C5B"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t>b) cu cel puțin o lună înainte ca operațiunea să producă efecte, toți acționarii societății absorbante au dreptul de a lua cunoștință de documentele prevăzute la art. 94 alin. (1) lit. a)–c) la sediul societății în condițiile art. 94 alin. (2)–(4);</w:t>
            </w:r>
          </w:p>
          <w:p w14:paraId="3555DB85"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lastRenderedPageBreak/>
              <w:t>c) unul sau mai mulți acționari ai societății absorbante care dețin acțiuni în mărime de cel puțin 5% din acțiunile cu drept de vot ale societății absorbante au dreptul de a solicita convocarea unei adunări generale a societății absorbante pentru a se pronunța asupra aprobării fuziunii.</w:t>
            </w:r>
          </w:p>
          <w:p w14:paraId="270C78F8" w14:textId="77777777" w:rsidR="00944BE8" w:rsidRPr="00FB7622" w:rsidRDefault="00944BE8" w:rsidP="00944BE8">
            <w:pPr>
              <w:jc w:val="both"/>
              <w:rPr>
                <w:rFonts w:ascii="Times New Roman" w:hAnsi="Times New Roman" w:cs="Times New Roman"/>
                <w:b/>
                <w:bCs/>
                <w:sz w:val="20"/>
                <w:szCs w:val="20"/>
                <w:lang w:val="ro-MD"/>
              </w:rPr>
            </w:pPr>
          </w:p>
        </w:tc>
        <w:tc>
          <w:tcPr>
            <w:tcW w:w="2552" w:type="dxa"/>
          </w:tcPr>
          <w:p w14:paraId="0FFAF2C3" w14:textId="1762E5FF"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Law 1134/1997</w:t>
            </w:r>
          </w:p>
          <w:p w14:paraId="0FC321F9" w14:textId="42858598"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95</w:t>
            </w:r>
            <w:r w:rsidRPr="00FB7622">
              <w:rPr>
                <w:rFonts w:ascii="Times New Roman" w:hAnsi="Times New Roman" w:cs="Times New Roman"/>
                <w:sz w:val="20"/>
                <w:szCs w:val="20"/>
                <w:lang w:val="ro-MD"/>
              </w:rPr>
              <w:t>. Exceptions for mergers by acquisition of 100% majority-owned enterprises</w:t>
            </w:r>
          </w:p>
          <w:p w14:paraId="4BFB0E0B"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(2) In the case provided in para. (1), the reorganisation by merger by acquisition may take place without the approval of the respective decision at the general meeting of the shareholders if the following conditions are met:</w:t>
            </w:r>
          </w:p>
          <w:p w14:paraId="7956ABDC" w14:textId="77777777" w:rsidR="00944BE8" w:rsidRPr="00FB7622" w:rsidRDefault="00944BE8" w:rsidP="00944BE8">
            <w:pPr>
              <w:jc w:val="both"/>
              <w:rPr>
                <w:rFonts w:ascii="Times New Roman" w:hAnsi="Times New Roman" w:cs="Times New Roman"/>
                <w:sz w:val="20"/>
                <w:szCs w:val="20"/>
                <w:lang w:val="ro-MD"/>
              </w:rPr>
            </w:pPr>
          </w:p>
          <w:p w14:paraId="24F6CBC1" w14:textId="481E2FF1"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 at least one month before the operation produces effects, the formalities provided in art. 93 para. (7) and para. (8) are fulfilled for each company involved in the operation;</w:t>
            </w:r>
          </w:p>
          <w:p w14:paraId="58C512E4" w14:textId="49221541"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b) at least one month before the operation produces effects, all shareholders of the acquiring company have the right to take cognizance of the documents provided in art. 94 para. (1) let. a)–c) at the registered office of the company under the </w:t>
            </w:r>
            <w:r w:rsidRPr="00FB7622">
              <w:rPr>
                <w:rFonts w:ascii="Times New Roman" w:hAnsi="Times New Roman" w:cs="Times New Roman"/>
                <w:sz w:val="20"/>
                <w:szCs w:val="20"/>
                <w:lang w:val="ro-MD"/>
              </w:rPr>
              <w:lastRenderedPageBreak/>
              <w:t>conditions of art. 94 para. (2)–(4);</w:t>
            </w:r>
          </w:p>
          <w:p w14:paraId="7E29E420"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c) one or more shareholders of the acquiring company holding shares in the amount of at least 5% of the voting shares of the acquiring company have the right to request the convening of a general meeting of the acquiring company to rule on the approval of the merger.</w:t>
            </w:r>
          </w:p>
          <w:p w14:paraId="24898B87" w14:textId="02186D68" w:rsidR="00944BE8" w:rsidRPr="00FB7622" w:rsidRDefault="00944BE8" w:rsidP="00944BE8">
            <w:pPr>
              <w:jc w:val="both"/>
              <w:rPr>
                <w:rFonts w:ascii="Times New Roman" w:hAnsi="Times New Roman" w:cs="Times New Roman"/>
                <w:sz w:val="20"/>
                <w:szCs w:val="20"/>
                <w:lang w:val="ro-MD"/>
              </w:rPr>
            </w:pPr>
          </w:p>
        </w:tc>
        <w:tc>
          <w:tcPr>
            <w:tcW w:w="1275" w:type="dxa"/>
          </w:tcPr>
          <w:p w14:paraId="4BBA6DD1" w14:textId="6CD65CF6"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872DB4" w:rsidRPr="001F5A3D">
              <w:rPr>
                <w:rFonts w:ascii="Times New Roman" w:hAnsi="Times New Roman" w:cs="Times New Roman"/>
                <w:bCs/>
                <w:color w:val="000000" w:themeColor="text1"/>
                <w:sz w:val="20"/>
                <w:szCs w:val="20"/>
                <w:lang w:val="ro-MD"/>
              </w:rPr>
              <w:t>/ Compatible</w:t>
            </w:r>
          </w:p>
        </w:tc>
        <w:tc>
          <w:tcPr>
            <w:tcW w:w="1874" w:type="dxa"/>
          </w:tcPr>
          <w:p w14:paraId="4A13D878" w14:textId="77777777"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766462DC"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7D28B6E3" w14:textId="77777777" w:rsidTr="00866BCC">
        <w:tc>
          <w:tcPr>
            <w:tcW w:w="2547" w:type="dxa"/>
          </w:tcPr>
          <w:p w14:paraId="2D3107B6" w14:textId="77777777" w:rsidR="00944BE8" w:rsidRPr="001F5A3D" w:rsidRDefault="00944BE8" w:rsidP="00944BE8">
            <w:pPr>
              <w:pStyle w:val="NoSpacing"/>
              <w:jc w:val="center"/>
              <w:rPr>
                <w:rStyle w:val="Strong"/>
                <w:rFonts w:ascii="Times New Roman" w:hAnsi="Times New Roman" w:cs="Times New Roman"/>
                <w:color w:val="000000" w:themeColor="text1"/>
                <w:sz w:val="20"/>
                <w:szCs w:val="20"/>
                <w:lang w:val="en-US"/>
              </w:rPr>
            </w:pPr>
            <w:r w:rsidRPr="001F5A3D">
              <w:rPr>
                <w:rStyle w:val="Strong"/>
                <w:rFonts w:ascii="Times New Roman" w:hAnsi="Times New Roman" w:cs="Times New Roman"/>
                <w:color w:val="000000" w:themeColor="text1"/>
                <w:sz w:val="20"/>
                <w:szCs w:val="20"/>
                <w:lang w:val="en-US"/>
              </w:rPr>
              <w:t>Articolul 112</w:t>
            </w:r>
            <w:r w:rsidRPr="001F5A3D">
              <w:rPr>
                <w:rFonts w:ascii="Times New Roman" w:hAnsi="Times New Roman" w:cs="Times New Roman"/>
                <w:color w:val="000000" w:themeColor="text1"/>
                <w:sz w:val="20"/>
                <w:szCs w:val="20"/>
                <w:lang w:val="en-US"/>
              </w:rPr>
              <w:br/>
            </w:r>
            <w:r w:rsidRPr="001F5A3D">
              <w:rPr>
                <w:rStyle w:val="Strong"/>
                <w:rFonts w:ascii="Times New Roman" w:hAnsi="Times New Roman" w:cs="Times New Roman"/>
                <w:color w:val="000000" w:themeColor="text1"/>
                <w:sz w:val="20"/>
                <w:szCs w:val="20"/>
                <w:lang w:val="en-US"/>
              </w:rPr>
              <w:t>Acțiuni deținute de compania care achiziționează sau în numele acesteia</w:t>
            </w:r>
          </w:p>
          <w:p w14:paraId="23E97D00" w14:textId="2B030058" w:rsidR="00944BE8" w:rsidRPr="001F5A3D" w:rsidRDefault="00944BE8" w:rsidP="00944BE8">
            <w:pPr>
              <w:pStyle w:val="NoSpacing"/>
              <w:jc w:val="both"/>
              <w:rPr>
                <w:rFonts w:ascii="Times New Roman" w:hAnsi="Times New Roman" w:cs="Times New Roman"/>
                <w:b/>
                <w:bCs/>
                <w:color w:val="000000" w:themeColor="text1"/>
                <w:sz w:val="20"/>
                <w:szCs w:val="20"/>
                <w:lang w:val="en-US"/>
              </w:rPr>
            </w:pPr>
            <w:r w:rsidRPr="001F5A3D">
              <w:rPr>
                <w:rFonts w:ascii="Times New Roman" w:hAnsi="Times New Roman" w:cs="Times New Roman"/>
                <w:color w:val="000000" w:themeColor="text1"/>
                <w:sz w:val="20"/>
                <w:szCs w:val="20"/>
                <w:lang w:val="en-US"/>
              </w:rPr>
              <w:br/>
              <w:t>Statele membre pot aplica articolele 110 și 111 la operațiunile prin care una sau mai multe companii sunt dizolvate fără a intra în lichidare și transferă toate activele și pasivele lor către o altă companie, dacă toate acțiunile și alte valori mobiliare specificate în articolul 110 ale companiei sau companiilor care sunt achiziționate sunt deținute de compania care achiziționează și/sau de persoane care dețin aceste acțiuni și valori mobiliare în numele lor, dar în favoarea acelei companii.</w:t>
            </w:r>
          </w:p>
          <w:p w14:paraId="3B9D20F1" w14:textId="77777777" w:rsidR="00944BE8" w:rsidRPr="001F5A3D" w:rsidRDefault="00944BE8" w:rsidP="00944BE8">
            <w:pPr>
              <w:pStyle w:val="NoSpacing"/>
              <w:jc w:val="both"/>
              <w:rPr>
                <w:rStyle w:val="Strong"/>
                <w:rFonts w:ascii="Times New Roman" w:hAnsi="Times New Roman" w:cs="Times New Roman"/>
                <w:color w:val="000000" w:themeColor="text1"/>
                <w:sz w:val="20"/>
                <w:szCs w:val="20"/>
                <w:lang w:val="en-US"/>
              </w:rPr>
            </w:pPr>
          </w:p>
        </w:tc>
        <w:tc>
          <w:tcPr>
            <w:tcW w:w="2410" w:type="dxa"/>
          </w:tcPr>
          <w:p w14:paraId="677876BE" w14:textId="33EE2BB6"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Article 112</w:t>
            </w:r>
          </w:p>
          <w:p w14:paraId="5792C075" w14:textId="7490E34C"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Shares held by or on behalf of the acquiring company</w:t>
            </w:r>
          </w:p>
          <w:p w14:paraId="756CE2FA" w14:textId="77777777" w:rsidR="00944BE8" w:rsidRPr="001F5A3D" w:rsidRDefault="00944BE8" w:rsidP="00944BE8">
            <w:pPr>
              <w:jc w:val="center"/>
              <w:rPr>
                <w:rFonts w:ascii="Times New Roman" w:hAnsi="Times New Roman" w:cs="Times New Roman"/>
                <w:b/>
                <w:color w:val="000000" w:themeColor="text1"/>
                <w:sz w:val="20"/>
                <w:szCs w:val="20"/>
                <w:lang w:val="en-US"/>
              </w:rPr>
            </w:pPr>
          </w:p>
          <w:p w14:paraId="1605A208" w14:textId="137055A8"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The Member States may apply Articles 110 and 111 to operations whereby one or more companies are wound up without going into liquidation and transfer all their assets and liabilities to another company, if all the shares and other securities specified in Article 110 of the company or companies being acquired are held by the acquiring company and/or by persons holding those shares and securities in their own names but on behalf of that company.</w:t>
            </w:r>
          </w:p>
        </w:tc>
        <w:tc>
          <w:tcPr>
            <w:tcW w:w="2551" w:type="dxa"/>
          </w:tcPr>
          <w:p w14:paraId="50AF0EE1" w14:textId="77777777"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 xml:space="preserve">Legea 1134/1997 </w:t>
            </w:r>
          </w:p>
          <w:p w14:paraId="1294A7F7" w14:textId="4DAF6DD2" w:rsidR="00944BE8" w:rsidRPr="00FB7622" w:rsidRDefault="00944BE8" w:rsidP="00944BE8">
            <w:pPr>
              <w:pStyle w:val="NormalWeb"/>
              <w:shd w:val="clear" w:color="auto" w:fill="FFFFFF"/>
              <w:spacing w:before="0" w:beforeAutospacing="0" w:after="0" w:afterAutospacing="0"/>
              <w:jc w:val="both"/>
              <w:rPr>
                <w:sz w:val="20"/>
                <w:szCs w:val="20"/>
                <w:lang w:val="en-US"/>
              </w:rPr>
            </w:pPr>
            <w:r w:rsidRPr="00FB7622">
              <w:rPr>
                <w:rStyle w:val="Strong"/>
                <w:sz w:val="20"/>
                <w:szCs w:val="20"/>
                <w:lang w:val="en-US"/>
              </w:rPr>
              <w:t>Articolul 95.</w:t>
            </w:r>
            <w:r w:rsidRPr="00FB7622">
              <w:rPr>
                <w:sz w:val="20"/>
                <w:szCs w:val="20"/>
                <w:lang w:val="en-US"/>
              </w:rPr>
              <w:t>  Excepții pentru fuziuni prin absorbție ale întreprinderilor în posesiune majoritară de 100%</w:t>
            </w:r>
          </w:p>
          <w:p w14:paraId="6BFC6C8B" w14:textId="77777777" w:rsidR="00944BE8" w:rsidRPr="00FB7622" w:rsidRDefault="00944BE8" w:rsidP="00944BE8">
            <w:pPr>
              <w:pStyle w:val="NormalWeb"/>
              <w:shd w:val="clear" w:color="auto" w:fill="FFFFFF"/>
              <w:spacing w:before="0" w:beforeAutospacing="0" w:after="0" w:afterAutospacing="0"/>
              <w:jc w:val="both"/>
              <w:rPr>
                <w:sz w:val="20"/>
                <w:szCs w:val="20"/>
                <w:lang w:val="en-US"/>
              </w:rPr>
            </w:pPr>
            <w:r w:rsidRPr="00FB7622">
              <w:rPr>
                <w:sz w:val="20"/>
                <w:szCs w:val="20"/>
                <w:lang w:val="en-US"/>
              </w:rPr>
              <w:t>(1) Absorbția uneia sau mai multor societăți de către o altă societate care deține toate acțiunile și/sau alte valori mobiliare/părți sociale cu drept de vot în societățile absorbite este reglementată de prevederile aplicabile fuziunii, cu următoarele excepții:</w:t>
            </w:r>
          </w:p>
          <w:p w14:paraId="4DDD0B14"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t>a) prevederile art. 209 alin. (2) lit. e) din Codul civil nr. 1107/2002;</w:t>
            </w:r>
          </w:p>
          <w:p w14:paraId="33FEDE66" w14:textId="77777777" w:rsidR="00944BE8" w:rsidRPr="00FB7622" w:rsidRDefault="00944BE8" w:rsidP="00944BE8">
            <w:pPr>
              <w:pStyle w:val="NormalWeb"/>
              <w:shd w:val="clear" w:color="auto" w:fill="FFFFFF"/>
              <w:spacing w:before="0" w:beforeAutospacing="0" w:after="0" w:afterAutospacing="0"/>
              <w:jc w:val="both"/>
              <w:rPr>
                <w:sz w:val="20"/>
                <w:szCs w:val="20"/>
              </w:rPr>
            </w:pPr>
            <w:r w:rsidRPr="00FB7622">
              <w:rPr>
                <w:sz w:val="20"/>
                <w:szCs w:val="20"/>
                <w:lang w:val="en-US"/>
              </w:rPr>
              <w:t>b) prevederile art. 92 alin. (5) și  (6) și ale art. 93 alin. </w:t>
            </w:r>
            <w:r w:rsidRPr="00FB7622">
              <w:rPr>
                <w:sz w:val="20"/>
                <w:szCs w:val="20"/>
              </w:rPr>
              <w:t>(10), (11) și (13) din prezenta lege.</w:t>
            </w:r>
          </w:p>
          <w:p w14:paraId="7125D6A2" w14:textId="392B642E" w:rsidR="00944BE8" w:rsidRPr="00FB7622" w:rsidRDefault="00944BE8" w:rsidP="00944BE8">
            <w:pPr>
              <w:jc w:val="both"/>
              <w:rPr>
                <w:rFonts w:ascii="Times New Roman" w:hAnsi="Times New Roman" w:cs="Times New Roman"/>
                <w:b/>
                <w:bCs/>
                <w:sz w:val="20"/>
                <w:szCs w:val="20"/>
                <w:lang w:val="ro-MD"/>
              </w:rPr>
            </w:pPr>
          </w:p>
        </w:tc>
        <w:tc>
          <w:tcPr>
            <w:tcW w:w="2552" w:type="dxa"/>
          </w:tcPr>
          <w:p w14:paraId="024F0775" w14:textId="3B963D40"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Law 1134/1997</w:t>
            </w:r>
          </w:p>
          <w:p w14:paraId="552CC594" w14:textId="0DB8838A"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95.</w:t>
            </w:r>
            <w:r w:rsidRPr="00FB7622">
              <w:rPr>
                <w:rFonts w:ascii="Times New Roman" w:hAnsi="Times New Roman" w:cs="Times New Roman"/>
                <w:sz w:val="20"/>
                <w:szCs w:val="20"/>
                <w:lang w:val="ro-MD"/>
              </w:rPr>
              <w:t xml:space="preserve"> Exceptions for mergers by acquisition of 100% majority-owned enterprises</w:t>
            </w:r>
          </w:p>
          <w:p w14:paraId="13F2134D" w14:textId="7A9AFCF3"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The merger by acquisition of one or more companies by another company which holds all the shares and/or other securities/social parts with voting rights in the acquired companies is regulated by the provisions applicable to the merger, with the following exceptions:</w:t>
            </w:r>
          </w:p>
          <w:p w14:paraId="1AD2B8C9" w14:textId="26E702D8"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 the provisions of art. 209 para. (2) let. e) of the Civil Code no. 1107/2002;</w:t>
            </w:r>
          </w:p>
          <w:p w14:paraId="53A7FADD" w14:textId="2107C8D8"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b) the provisions of art. 92 para. (5) and (6) and of art. 93 para. (10), (11) and (13) of this law.</w:t>
            </w:r>
          </w:p>
        </w:tc>
        <w:tc>
          <w:tcPr>
            <w:tcW w:w="1275" w:type="dxa"/>
          </w:tcPr>
          <w:p w14:paraId="6E4FCD6B" w14:textId="122D1C7F"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Compatibil </w:t>
            </w:r>
            <w:r w:rsidR="00ED01C4" w:rsidRPr="001F5A3D">
              <w:rPr>
                <w:rFonts w:ascii="Times New Roman" w:hAnsi="Times New Roman" w:cs="Times New Roman"/>
                <w:bCs/>
                <w:color w:val="000000" w:themeColor="text1"/>
                <w:sz w:val="20"/>
                <w:szCs w:val="20"/>
                <w:lang w:val="ro-MD"/>
              </w:rPr>
              <w:t>/ Compatible</w:t>
            </w:r>
          </w:p>
        </w:tc>
        <w:tc>
          <w:tcPr>
            <w:tcW w:w="1874" w:type="dxa"/>
          </w:tcPr>
          <w:p w14:paraId="0688799C" w14:textId="256142BB"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3CAE1357"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71D61D1B" w14:textId="77777777" w:rsidTr="00866BCC">
        <w:tc>
          <w:tcPr>
            <w:tcW w:w="2547" w:type="dxa"/>
          </w:tcPr>
          <w:p w14:paraId="6AB8BB0E" w14:textId="77777777" w:rsidR="00944BE8" w:rsidRPr="001F5A3D" w:rsidRDefault="00944BE8" w:rsidP="00944BE8">
            <w:pPr>
              <w:pStyle w:val="NormalWeb"/>
              <w:jc w:val="center"/>
              <w:rPr>
                <w:rStyle w:val="Strong"/>
                <w:color w:val="000000" w:themeColor="text1"/>
                <w:sz w:val="20"/>
                <w:szCs w:val="20"/>
                <w:lang w:val="it-IT"/>
              </w:rPr>
            </w:pPr>
            <w:r w:rsidRPr="001F5A3D">
              <w:rPr>
                <w:rStyle w:val="Strong"/>
                <w:color w:val="000000" w:themeColor="text1"/>
                <w:sz w:val="20"/>
                <w:szCs w:val="20"/>
                <w:lang w:val="it-IT"/>
              </w:rPr>
              <w:lastRenderedPageBreak/>
              <w:t>Articolul 113</w:t>
            </w:r>
            <w:r w:rsidRPr="001F5A3D">
              <w:rPr>
                <w:color w:val="000000" w:themeColor="text1"/>
                <w:sz w:val="20"/>
                <w:szCs w:val="20"/>
                <w:lang w:val="it-IT"/>
              </w:rPr>
              <w:br/>
            </w:r>
            <w:r w:rsidRPr="001F5A3D">
              <w:rPr>
                <w:rStyle w:val="Strong"/>
                <w:color w:val="000000" w:themeColor="text1"/>
                <w:sz w:val="20"/>
                <w:szCs w:val="20"/>
                <w:lang w:val="it-IT"/>
              </w:rPr>
              <w:t>Fuziune prin achiziție de către o companie care deține 90 % sau mai mult din acțiunile unei companii achiziționate</w:t>
            </w:r>
          </w:p>
          <w:p w14:paraId="49EC799F" w14:textId="43749659" w:rsidR="00944BE8" w:rsidRPr="001F5A3D" w:rsidRDefault="00944BE8" w:rsidP="00944BE8">
            <w:pPr>
              <w:pStyle w:val="NormalWeb"/>
              <w:jc w:val="both"/>
              <w:rPr>
                <w:b/>
                <w:bCs/>
                <w:color w:val="000000" w:themeColor="text1"/>
                <w:sz w:val="20"/>
                <w:szCs w:val="20"/>
                <w:lang w:val="en-US"/>
              </w:rPr>
            </w:pPr>
            <w:r w:rsidRPr="001F5A3D">
              <w:rPr>
                <w:color w:val="000000" w:themeColor="text1"/>
                <w:sz w:val="20"/>
                <w:szCs w:val="20"/>
                <w:lang w:val="it-IT"/>
              </w:rPr>
              <w:br/>
              <w:t>Atunci când o fuziune prin achiziție este realizată de o companie care deține 90 % sau mai mult, dar nu toate, din acțiunile și alte valori mobiliare care conferă dreptul de a vota la adunările generale ale companiei sau companiilor achiziționate, statele membre nu vor solicita aprobarea fuziunii de către adunarea generală a companiei care achiziționează, dacă sunt îndeplinite următoarele condiții:</w:t>
            </w:r>
            <w:r w:rsidRPr="001F5A3D">
              <w:rPr>
                <w:color w:val="000000" w:themeColor="text1"/>
                <w:sz w:val="20"/>
                <w:szCs w:val="20"/>
                <w:lang w:val="it-IT"/>
              </w:rPr>
              <w:br/>
              <w:t>(a) publicarea prevăzută în articolul 92 este efectuată, în ceea ce privește compania care achiziționează, cel puțin cu o lună înainte de data stabilită pentru adunarea generală a companiei sau companiilor achiziționate care urmează să decidă asupra proiectului de termeni ai fuziunii;</w:t>
            </w:r>
            <w:r w:rsidRPr="001F5A3D">
              <w:rPr>
                <w:color w:val="000000" w:themeColor="text1"/>
                <w:sz w:val="20"/>
                <w:szCs w:val="20"/>
                <w:lang w:val="it-IT"/>
              </w:rPr>
              <w:br/>
              <w:t xml:space="preserve">(b) cel puțin cu o lună înainte de data specificată la punctul (a), toți acționarii companiei </w:t>
            </w:r>
            <w:r w:rsidRPr="001F5A3D">
              <w:rPr>
                <w:color w:val="000000" w:themeColor="text1"/>
                <w:sz w:val="20"/>
                <w:szCs w:val="20"/>
                <w:lang w:val="it-IT"/>
              </w:rPr>
              <w:lastRenderedPageBreak/>
              <w:t>care achiziționează au dreptul să consulte documentele specificate la punctele (a) și (b) și, după caz, punctele (c), (d) și (e) ale articolului 97 alin. (1) la sediul social al companiei;</w:t>
            </w:r>
            <w:r w:rsidRPr="001F5A3D">
              <w:rPr>
                <w:color w:val="000000" w:themeColor="text1"/>
                <w:sz w:val="20"/>
                <w:szCs w:val="20"/>
                <w:lang w:val="it-IT"/>
              </w:rPr>
              <w:br/>
              <w:t>(c) se aplică punctul (c) al primului alineat al articolului 94.</w:t>
            </w:r>
            <w:r w:rsidRPr="001F5A3D">
              <w:rPr>
                <w:color w:val="000000" w:themeColor="text1"/>
                <w:sz w:val="20"/>
                <w:szCs w:val="20"/>
                <w:lang w:val="it-IT"/>
              </w:rPr>
              <w:br/>
              <w:t xml:space="preserve">În scopul aplicării punctului (b) al primului alineat al prezentului articol, se vor aplica articolele 97 alin. </w:t>
            </w:r>
            <w:r w:rsidRPr="001F5A3D">
              <w:rPr>
                <w:color w:val="000000" w:themeColor="text1"/>
                <w:sz w:val="20"/>
                <w:szCs w:val="20"/>
                <w:lang w:val="en-US"/>
              </w:rPr>
              <w:t>(2), (3) și (4).</w:t>
            </w:r>
          </w:p>
          <w:p w14:paraId="66D4CCFC" w14:textId="77777777" w:rsidR="00944BE8" w:rsidRPr="001F5A3D" w:rsidRDefault="00944BE8" w:rsidP="00944BE8">
            <w:pPr>
              <w:pStyle w:val="NoSpacing"/>
              <w:jc w:val="both"/>
              <w:rPr>
                <w:rStyle w:val="Strong"/>
                <w:rFonts w:ascii="Times New Roman" w:hAnsi="Times New Roman" w:cs="Times New Roman"/>
                <w:color w:val="000000" w:themeColor="text1"/>
                <w:sz w:val="20"/>
                <w:szCs w:val="20"/>
                <w:lang w:val="ro-MD"/>
              </w:rPr>
            </w:pPr>
          </w:p>
        </w:tc>
        <w:tc>
          <w:tcPr>
            <w:tcW w:w="2410" w:type="dxa"/>
          </w:tcPr>
          <w:p w14:paraId="25E80F35" w14:textId="59CB40E7"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113</w:t>
            </w:r>
          </w:p>
          <w:p w14:paraId="49C2CD0B" w14:textId="6585D580"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Merger by acquisition by a company which holds 90 % or more of the shares of a company being acquired</w:t>
            </w:r>
          </w:p>
          <w:p w14:paraId="3127AAAB" w14:textId="77777777" w:rsidR="00944BE8" w:rsidRPr="001F5A3D" w:rsidRDefault="00944BE8" w:rsidP="00944BE8">
            <w:pPr>
              <w:jc w:val="both"/>
              <w:rPr>
                <w:rFonts w:ascii="Times New Roman" w:hAnsi="Times New Roman" w:cs="Times New Roman"/>
                <w:color w:val="000000" w:themeColor="text1"/>
                <w:sz w:val="20"/>
                <w:szCs w:val="20"/>
                <w:lang w:val="en-US"/>
              </w:rPr>
            </w:pPr>
          </w:p>
          <w:p w14:paraId="46B642F9"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Where a merger by acquisition is carried out by a company which holds 90 % or more, but not all, of the shares and other securities conferring the right to vote at general meetings of the company or companies being acquired, Member States shall not require approval of the merger by the general meeting of the acquiring company if the following conditions are fulfilled: </w:t>
            </w:r>
          </w:p>
          <w:p w14:paraId="3E927E1A"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(a) the publication provided for in Article 92 is effected, as regards the acquiring company, at least one month before the date fixed for the general meeting of the company or companies being acquired which is to decide on the draft terms of merger;</w:t>
            </w:r>
          </w:p>
          <w:p w14:paraId="12D91257"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 at least one month before the date specified in point (a), all shareholders of the acquiring company are entitled to inspect the documents specified in </w:t>
            </w:r>
            <w:r w:rsidRPr="001F5A3D">
              <w:rPr>
                <w:rFonts w:ascii="Times New Roman" w:hAnsi="Times New Roman" w:cs="Times New Roman"/>
                <w:color w:val="000000" w:themeColor="text1"/>
                <w:sz w:val="20"/>
                <w:szCs w:val="20"/>
                <w:lang w:val="en-US"/>
              </w:rPr>
              <w:lastRenderedPageBreak/>
              <w:t xml:space="preserve">points (a) and (b) and, where applicable, points (c), (d) and (e) of Article 97(1) at the company's registered office; </w:t>
            </w:r>
          </w:p>
          <w:p w14:paraId="42D77ACD"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(c) point (c) of the first paragraph of Article 94 applies. </w:t>
            </w:r>
          </w:p>
          <w:p w14:paraId="0CC8BE56" w14:textId="2CA14B6E"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For the purposes of point (b) of the first paragraph of this Article, Article 97(2), (3) and (4) shall apply</w:t>
            </w:r>
          </w:p>
        </w:tc>
        <w:tc>
          <w:tcPr>
            <w:tcW w:w="2551" w:type="dxa"/>
          </w:tcPr>
          <w:p w14:paraId="0D3619D6" w14:textId="06EE4A61" w:rsidR="00853D1A" w:rsidRPr="00FB7622" w:rsidRDefault="00853D1A" w:rsidP="00853D1A">
            <w:pPr>
              <w:jc w:val="both"/>
              <w:rPr>
                <w:rFonts w:ascii="Times New Roman" w:hAnsi="Times New Roman" w:cs="Times New Roman"/>
                <w:sz w:val="20"/>
                <w:szCs w:val="20"/>
                <w:lang w:val="ro-RO"/>
              </w:rPr>
            </w:pPr>
            <w:r w:rsidRPr="00FB7622">
              <w:rPr>
                <w:rFonts w:ascii="Times New Roman" w:hAnsi="Times New Roman" w:cs="Times New Roman"/>
                <w:b/>
                <w:bCs/>
                <w:sz w:val="20"/>
                <w:szCs w:val="20"/>
                <w:lang w:val="ro-RO"/>
              </w:rPr>
              <w:lastRenderedPageBreak/>
              <w:t xml:space="preserve">Legea 1134/1997 </w:t>
            </w:r>
            <w:r w:rsidRPr="00FB7622">
              <w:rPr>
                <w:rFonts w:ascii="Times New Roman" w:hAnsi="Times New Roman" w:cs="Times New Roman"/>
                <w:bCs/>
                <w:sz w:val="20"/>
                <w:szCs w:val="20"/>
                <w:lang w:val="ro-RO"/>
              </w:rPr>
              <w:t xml:space="preserve">în redacția </w:t>
            </w:r>
            <w:r w:rsidRPr="00FB7622">
              <w:rPr>
                <w:rFonts w:ascii="Times New Roman" w:hAnsi="Times New Roman" w:cs="Times New Roman"/>
                <w:sz w:val="20"/>
                <w:szCs w:val="20"/>
                <w:lang w:val="ro-RO"/>
              </w:rPr>
              <w:t>Proiectului de modificare a Legii nr. 1134/1997 (</w:t>
            </w:r>
            <w:r w:rsidR="00DE56BA" w:rsidRPr="00FB7622">
              <w:rPr>
                <w:rFonts w:ascii="Times New Roman" w:hAnsi="Times New Roman" w:cs="Times New Roman"/>
                <w:sz w:val="20"/>
                <w:szCs w:val="20"/>
                <w:highlight w:val="yellow"/>
                <w:lang w:val="ro-RO"/>
              </w:rPr>
              <w:t>ID 16339</w:t>
            </w:r>
            <w:r w:rsidRPr="00FB7622">
              <w:rPr>
                <w:rFonts w:ascii="Times New Roman" w:hAnsi="Times New Roman" w:cs="Times New Roman"/>
                <w:sz w:val="20"/>
                <w:szCs w:val="20"/>
                <w:lang w:val="ro-RO"/>
              </w:rPr>
              <w:t>)</w:t>
            </w:r>
          </w:p>
          <w:p w14:paraId="187A176C" w14:textId="7EA6E008" w:rsidR="00115A31" w:rsidRPr="00FB7622" w:rsidRDefault="00115A31" w:rsidP="00115A31">
            <w:pPr>
              <w:jc w:val="both"/>
              <w:rPr>
                <w:rFonts w:ascii="Times New Roman" w:hAnsi="Times New Roman" w:cs="Times New Roman"/>
                <w:sz w:val="20"/>
                <w:szCs w:val="20"/>
                <w:lang w:val="ro-RO"/>
              </w:rPr>
            </w:pPr>
            <w:r w:rsidRPr="00FB7622">
              <w:rPr>
                <w:rFonts w:ascii="Times New Roman" w:hAnsi="Times New Roman" w:cs="Times New Roman"/>
                <w:b/>
                <w:bCs/>
                <w:sz w:val="20"/>
                <w:szCs w:val="20"/>
                <w:lang w:val="ro-RO"/>
              </w:rPr>
              <w:t>Articolul 95</w:t>
            </w:r>
            <w:r w:rsidRPr="00FB7622">
              <w:rPr>
                <w:rFonts w:ascii="Times New Roman" w:hAnsi="Times New Roman" w:cs="Times New Roman"/>
                <w:b/>
                <w:bCs/>
                <w:sz w:val="20"/>
                <w:szCs w:val="20"/>
                <w:vertAlign w:val="superscript"/>
                <w:lang w:val="ro-RO"/>
              </w:rPr>
              <w:t>1</w:t>
            </w:r>
            <w:r w:rsidRPr="00FB7622">
              <w:rPr>
                <w:rFonts w:ascii="Times New Roman" w:hAnsi="Times New Roman" w:cs="Times New Roman"/>
                <w:b/>
                <w:bCs/>
                <w:sz w:val="20"/>
                <w:szCs w:val="20"/>
                <w:lang w:val="ro-RO"/>
              </w:rPr>
              <w:t>.</w:t>
            </w:r>
            <w:r w:rsidRPr="00FB7622">
              <w:rPr>
                <w:rFonts w:ascii="Times New Roman" w:hAnsi="Times New Roman" w:cs="Times New Roman"/>
                <w:sz w:val="20"/>
                <w:szCs w:val="20"/>
                <w:lang w:val="ro-RO"/>
              </w:rPr>
              <w:t xml:space="preserve"> Excepții pentru fuziunii prin absorbție ale întreprinderilor în posesiune majoritară de cel puțin 90%.</w:t>
            </w:r>
          </w:p>
          <w:p w14:paraId="1EE15BD5" w14:textId="77777777" w:rsidR="00115A31" w:rsidRPr="00FB7622" w:rsidRDefault="00115A31" w:rsidP="00115A31">
            <w:pPr>
              <w:jc w:val="both"/>
              <w:rPr>
                <w:rFonts w:ascii="Times New Roman" w:hAnsi="Times New Roman" w:cs="Times New Roman"/>
                <w:sz w:val="20"/>
                <w:szCs w:val="20"/>
                <w:lang w:val="ro-RO"/>
              </w:rPr>
            </w:pPr>
            <w:r w:rsidRPr="00FB7622">
              <w:rPr>
                <w:rFonts w:ascii="Times New Roman" w:hAnsi="Times New Roman" w:cs="Times New Roman"/>
                <w:sz w:val="20"/>
                <w:szCs w:val="20"/>
                <w:lang w:val="ro-RO"/>
              </w:rPr>
              <w:t xml:space="preserve"> (1)  Prezentul articol se aplică în cazurile în care, urmare a operațiunii de fuziune prin absorbție,  una sau mai multe societăți comerciale sunt dizolvate fără a intra în lichidare și transferă toate activele și pasivele lor către o altă societate absorbantă, dacă cel puțin 90 %, dar nu și totalitatea de 100 % din acțiunile și alte valori mobiliare care conferă dreptul de vot în adunările generale ale societății/societăților comerciale absorbite aparțin societății absorbante în cauză și/sau persoanelor care dețin acțiunile și valorile mobiliare respective în nume propriu, dar în contul societății comerciale absorbante.</w:t>
            </w:r>
          </w:p>
          <w:p w14:paraId="468CCCCD" w14:textId="77777777" w:rsidR="00115A31" w:rsidRPr="00FB7622" w:rsidRDefault="00115A31" w:rsidP="00115A31">
            <w:pPr>
              <w:jc w:val="both"/>
              <w:rPr>
                <w:rFonts w:ascii="Times New Roman" w:hAnsi="Times New Roman" w:cs="Times New Roman"/>
                <w:sz w:val="20"/>
                <w:szCs w:val="20"/>
                <w:lang w:val="ro-RO"/>
              </w:rPr>
            </w:pPr>
            <w:r w:rsidRPr="00FB7622">
              <w:rPr>
                <w:rFonts w:ascii="Times New Roman" w:hAnsi="Times New Roman" w:cs="Times New Roman"/>
                <w:sz w:val="20"/>
                <w:szCs w:val="20"/>
                <w:lang w:val="ro-RO"/>
              </w:rPr>
              <w:t xml:space="preserve">(2) În cazul în care fuziunea prin absorbție este realizată de o societate care deține in societatea/societățile comerciale absorbite o cotă </w:t>
            </w:r>
            <w:r w:rsidRPr="00FB7622">
              <w:rPr>
                <w:rFonts w:ascii="Times New Roman" w:hAnsi="Times New Roman" w:cs="Times New Roman"/>
                <w:sz w:val="20"/>
                <w:szCs w:val="20"/>
                <w:lang w:val="ro-RO"/>
              </w:rPr>
              <w:lastRenderedPageBreak/>
              <w:t xml:space="preserve">precum cea indicată la alin.(1), reorganizarea prin absorbție poate avea loc fără aprobarea deciziei respective de către adunarea generală a societății absorbante, dacă sunt îndeplinite următoarele condiții: (a) cu cel puțin o lună înainte de data stabilită pentru adunarea generală a societății sau a societăților comerciale absorbite, care urmează să se pronunțe asupra proiectului de fuziune, sunt îndeplinite formalitățile de publicitate prevăzute la art.93 alin.(7) şi alin.(8) de către societatea comercială absorbantă; </w:t>
            </w:r>
          </w:p>
          <w:p w14:paraId="2299A6D2" w14:textId="77777777" w:rsidR="00115A31" w:rsidRPr="00FB7622" w:rsidRDefault="00115A31" w:rsidP="00115A31">
            <w:pPr>
              <w:jc w:val="both"/>
              <w:rPr>
                <w:rFonts w:ascii="Times New Roman" w:hAnsi="Times New Roman" w:cs="Times New Roman"/>
                <w:sz w:val="20"/>
                <w:szCs w:val="20"/>
                <w:lang w:val="ro-RO"/>
              </w:rPr>
            </w:pPr>
            <w:r w:rsidRPr="00FB7622">
              <w:rPr>
                <w:rFonts w:ascii="Times New Roman" w:hAnsi="Times New Roman" w:cs="Times New Roman"/>
                <w:sz w:val="20"/>
                <w:szCs w:val="20"/>
                <w:lang w:val="ro-RO"/>
              </w:rPr>
              <w:t xml:space="preserve">(b) cu cel puțin o lună înainte de data menționată la litera (a), toți acționarii societății absorbante au dreptul să ia cunoștință, la sediul societății, cu documentele prevăzute la articolul 94 alin.(1) lit.a)–b) și, după caz, lit.(c),(d) și (e), în condițiile art.94 alin.(2) - (4); </w:t>
            </w:r>
          </w:p>
          <w:p w14:paraId="2B5F35FC" w14:textId="77777777" w:rsidR="00115A31" w:rsidRPr="00FB7622" w:rsidRDefault="00115A31" w:rsidP="00115A31">
            <w:pPr>
              <w:jc w:val="both"/>
              <w:rPr>
                <w:rFonts w:ascii="Times New Roman" w:hAnsi="Times New Roman" w:cs="Times New Roman"/>
                <w:sz w:val="20"/>
                <w:szCs w:val="20"/>
                <w:lang w:val="ro-RO"/>
              </w:rPr>
            </w:pPr>
            <w:r w:rsidRPr="00FB7622">
              <w:rPr>
                <w:rFonts w:ascii="Times New Roman" w:hAnsi="Times New Roman" w:cs="Times New Roman"/>
                <w:sz w:val="20"/>
                <w:szCs w:val="20"/>
                <w:lang w:val="ro-RO"/>
              </w:rPr>
              <w:t xml:space="preserve">(c) unul sau mai mulți acționari ai societății absorbante care dețin acțiuni în mărime de cel puțin 5% din acțiunile cu drept de vot ale societății absorbante au dreptul de a solicita convocarea unei adunări generale a societății </w:t>
            </w:r>
            <w:r w:rsidRPr="00FB7622">
              <w:rPr>
                <w:rFonts w:ascii="Times New Roman" w:hAnsi="Times New Roman" w:cs="Times New Roman"/>
                <w:sz w:val="20"/>
                <w:szCs w:val="20"/>
                <w:lang w:val="ro-RO"/>
              </w:rPr>
              <w:lastRenderedPageBreak/>
              <w:t>absorbante pentru a se pronunță asupra aprobării fuziunii.</w:t>
            </w:r>
          </w:p>
          <w:p w14:paraId="0C3A941B" w14:textId="77777777" w:rsidR="00944BE8" w:rsidRPr="00FB7622" w:rsidRDefault="00944BE8" w:rsidP="00944BE8">
            <w:pPr>
              <w:jc w:val="both"/>
              <w:rPr>
                <w:rFonts w:ascii="Times New Roman" w:hAnsi="Times New Roman" w:cs="Times New Roman"/>
                <w:b/>
                <w:bCs/>
                <w:sz w:val="20"/>
                <w:szCs w:val="20"/>
                <w:lang w:val="ro-RO"/>
              </w:rPr>
            </w:pPr>
          </w:p>
        </w:tc>
        <w:tc>
          <w:tcPr>
            <w:tcW w:w="2552" w:type="dxa"/>
          </w:tcPr>
          <w:p w14:paraId="361502DC" w14:textId="7DE5D474" w:rsidR="001800D3" w:rsidRPr="00FB7622" w:rsidRDefault="001800D3" w:rsidP="001800D3">
            <w:pPr>
              <w:jc w:val="both"/>
              <w:rPr>
                <w:rFonts w:ascii="Times New Roman" w:hAnsi="Times New Roman" w:cs="Times New Roman"/>
                <w:bCs/>
                <w:sz w:val="20"/>
                <w:szCs w:val="20"/>
                <w:lang w:val="ro-MD"/>
              </w:rPr>
            </w:pPr>
            <w:r w:rsidRPr="00FB7622">
              <w:rPr>
                <w:rFonts w:ascii="Times New Roman" w:hAnsi="Times New Roman" w:cs="Times New Roman"/>
                <w:b/>
                <w:sz w:val="20"/>
                <w:szCs w:val="20"/>
                <w:lang w:val="ro-MD"/>
              </w:rPr>
              <w:lastRenderedPageBreak/>
              <w:t>Law 1134/1997</w:t>
            </w:r>
            <w:r w:rsidR="007415FB" w:rsidRPr="00FB7622">
              <w:rPr>
                <w:rFonts w:ascii="Times New Roman" w:hAnsi="Times New Roman" w:cs="Times New Roman"/>
                <w:b/>
                <w:sz w:val="20"/>
                <w:szCs w:val="20"/>
                <w:lang w:val="ro-MD"/>
              </w:rPr>
              <w:t>,</w:t>
            </w:r>
            <w:r w:rsidRPr="00FB7622">
              <w:rPr>
                <w:rFonts w:ascii="Times New Roman" w:hAnsi="Times New Roman" w:cs="Times New Roman"/>
                <w:b/>
                <w:sz w:val="20"/>
                <w:szCs w:val="20"/>
                <w:lang w:val="ro-MD"/>
              </w:rPr>
              <w:t xml:space="preserve"> </w:t>
            </w:r>
            <w:r w:rsidRPr="00FB7622">
              <w:rPr>
                <w:rFonts w:ascii="Times New Roman" w:hAnsi="Times New Roman" w:cs="Times New Roman"/>
                <w:bCs/>
                <w:sz w:val="20"/>
                <w:szCs w:val="20"/>
                <w:lang w:val="ro-MD"/>
              </w:rPr>
              <w:t>in the wording of the Draft amendment of Law no. 1134/1997 (ID 16339)</w:t>
            </w:r>
          </w:p>
          <w:p w14:paraId="5F1B8012" w14:textId="77777777" w:rsidR="001800D3" w:rsidRPr="00FB7622" w:rsidRDefault="001800D3" w:rsidP="001800D3">
            <w:pPr>
              <w:jc w:val="both"/>
              <w:rPr>
                <w:rFonts w:ascii="Times New Roman" w:hAnsi="Times New Roman" w:cs="Times New Roman"/>
                <w:bCs/>
                <w:sz w:val="20"/>
                <w:szCs w:val="20"/>
                <w:lang w:val="ro-MD"/>
              </w:rPr>
            </w:pPr>
          </w:p>
          <w:p w14:paraId="3D0D1DB0" w14:textId="77777777" w:rsidR="001800D3" w:rsidRPr="00FB7622" w:rsidRDefault="001800D3" w:rsidP="001800D3">
            <w:pPr>
              <w:jc w:val="both"/>
              <w:rPr>
                <w:rFonts w:ascii="Times New Roman" w:hAnsi="Times New Roman" w:cs="Times New Roman"/>
                <w:bCs/>
                <w:sz w:val="20"/>
                <w:szCs w:val="20"/>
                <w:lang w:val="ro-MD"/>
              </w:rPr>
            </w:pPr>
            <w:r w:rsidRPr="00FB7622">
              <w:rPr>
                <w:rFonts w:ascii="Times New Roman" w:hAnsi="Times New Roman" w:cs="Times New Roman"/>
                <w:b/>
                <w:sz w:val="20"/>
                <w:szCs w:val="20"/>
                <w:lang w:val="ro-MD"/>
              </w:rPr>
              <w:t>Article 95</w:t>
            </w:r>
            <w:r w:rsidRPr="00FB7622">
              <w:rPr>
                <w:rFonts w:ascii="Times New Roman" w:hAnsi="Times New Roman" w:cs="Times New Roman"/>
                <w:b/>
                <w:sz w:val="20"/>
                <w:szCs w:val="20"/>
                <w:vertAlign w:val="superscript"/>
                <w:lang w:val="ro-MD"/>
              </w:rPr>
              <w:t>1</w:t>
            </w:r>
            <w:r w:rsidRPr="00FB7622">
              <w:rPr>
                <w:rFonts w:ascii="Times New Roman" w:hAnsi="Times New Roman" w:cs="Times New Roman"/>
                <w:b/>
                <w:sz w:val="20"/>
                <w:szCs w:val="20"/>
                <w:lang w:val="ro-MD"/>
              </w:rPr>
              <w:t>.</w:t>
            </w:r>
            <w:r w:rsidRPr="00FB7622">
              <w:rPr>
                <w:rFonts w:ascii="Times New Roman" w:hAnsi="Times New Roman" w:cs="Times New Roman"/>
                <w:bCs/>
                <w:sz w:val="20"/>
                <w:szCs w:val="20"/>
                <w:lang w:val="ro-MD"/>
              </w:rPr>
              <w:t xml:space="preserve"> Exceptions for mergers by acquisition of companies in majority possession of at least 90%.</w:t>
            </w:r>
          </w:p>
          <w:p w14:paraId="3B38B909" w14:textId="77777777" w:rsidR="001800D3" w:rsidRPr="00FB7622" w:rsidRDefault="001800D3" w:rsidP="001800D3">
            <w:pPr>
              <w:jc w:val="both"/>
              <w:rPr>
                <w:rFonts w:ascii="Times New Roman" w:hAnsi="Times New Roman" w:cs="Times New Roman"/>
                <w:bCs/>
                <w:sz w:val="20"/>
                <w:szCs w:val="20"/>
                <w:lang w:val="ro-MD"/>
              </w:rPr>
            </w:pPr>
          </w:p>
          <w:p w14:paraId="0A1F6EC8" w14:textId="77777777" w:rsidR="001800D3" w:rsidRPr="00FB7622" w:rsidRDefault="001800D3" w:rsidP="001800D3">
            <w:pPr>
              <w:jc w:val="both"/>
              <w:rPr>
                <w:rFonts w:ascii="Times New Roman" w:hAnsi="Times New Roman" w:cs="Times New Roman"/>
                <w:bCs/>
                <w:sz w:val="20"/>
                <w:szCs w:val="20"/>
                <w:lang w:val="ro-MD"/>
              </w:rPr>
            </w:pPr>
            <w:r w:rsidRPr="00FB7622">
              <w:rPr>
                <w:rFonts w:ascii="Times New Roman" w:hAnsi="Times New Roman" w:cs="Times New Roman"/>
                <w:bCs/>
                <w:sz w:val="20"/>
                <w:szCs w:val="20"/>
                <w:lang w:val="ro-MD"/>
              </w:rPr>
              <w:t>(1) This article applies in cases where, following the merger by acquisition operation, one or more companies are dissolved without entering into liquidation and transfer all their assets and liabilities to another acquiring company, if at least 90%, but not the totality of 100% of the shares and other securities conferring the right to vote in the general meetings of the acquired company/companies belong to the acquiring company in question and/or to the persons who hold the respective shares and securities in their own name, but on behalf of the acquiring company.</w:t>
            </w:r>
          </w:p>
          <w:p w14:paraId="72E9A055" w14:textId="77777777" w:rsidR="001800D3" w:rsidRPr="00FB7622" w:rsidRDefault="001800D3" w:rsidP="001800D3">
            <w:pPr>
              <w:jc w:val="both"/>
              <w:rPr>
                <w:rFonts w:ascii="Times New Roman" w:hAnsi="Times New Roman" w:cs="Times New Roman"/>
                <w:bCs/>
                <w:sz w:val="20"/>
                <w:szCs w:val="20"/>
                <w:lang w:val="ro-MD"/>
              </w:rPr>
            </w:pPr>
          </w:p>
          <w:p w14:paraId="07B8C722" w14:textId="77777777" w:rsidR="001800D3" w:rsidRPr="00FB7622" w:rsidRDefault="001800D3" w:rsidP="001800D3">
            <w:pPr>
              <w:jc w:val="both"/>
              <w:rPr>
                <w:rFonts w:ascii="Times New Roman" w:hAnsi="Times New Roman" w:cs="Times New Roman"/>
                <w:bCs/>
                <w:sz w:val="20"/>
                <w:szCs w:val="20"/>
                <w:lang w:val="ro-MD"/>
              </w:rPr>
            </w:pPr>
            <w:r w:rsidRPr="00FB7622">
              <w:rPr>
                <w:rFonts w:ascii="Times New Roman" w:hAnsi="Times New Roman" w:cs="Times New Roman"/>
                <w:bCs/>
                <w:sz w:val="20"/>
                <w:szCs w:val="20"/>
                <w:lang w:val="ro-MD"/>
              </w:rPr>
              <w:t xml:space="preserve">(2) In the case that the merger by acquisition is carried out by a company which holds in the acquired </w:t>
            </w:r>
            <w:r w:rsidRPr="00FB7622">
              <w:rPr>
                <w:rFonts w:ascii="Times New Roman" w:hAnsi="Times New Roman" w:cs="Times New Roman"/>
                <w:bCs/>
                <w:sz w:val="20"/>
                <w:szCs w:val="20"/>
                <w:lang w:val="ro-MD"/>
              </w:rPr>
              <w:lastRenderedPageBreak/>
              <w:t>company/companies a share such as that indicated in para. (1), the reorganisation by acquisition may take place without the approval of the respective decision by the general meeting of the acquiring company, if the following conditions are met: (a) at least one month before the date set for the general meeting of the acquired company or companies, which is to rule on the merger draft, the publicity formalities provided for in art. 93 para. (7) and para. (8) are fulfilled by the acquiring company;</w:t>
            </w:r>
          </w:p>
          <w:p w14:paraId="56BC0658" w14:textId="77777777" w:rsidR="001800D3" w:rsidRPr="00FB7622" w:rsidRDefault="001800D3" w:rsidP="001800D3">
            <w:pPr>
              <w:jc w:val="both"/>
              <w:rPr>
                <w:rFonts w:ascii="Times New Roman" w:hAnsi="Times New Roman" w:cs="Times New Roman"/>
                <w:bCs/>
                <w:sz w:val="20"/>
                <w:szCs w:val="20"/>
                <w:lang w:val="ro-MD"/>
              </w:rPr>
            </w:pPr>
          </w:p>
          <w:p w14:paraId="064C3125" w14:textId="77777777" w:rsidR="001800D3" w:rsidRPr="00FB7622" w:rsidRDefault="001800D3" w:rsidP="001800D3">
            <w:pPr>
              <w:jc w:val="both"/>
              <w:rPr>
                <w:rFonts w:ascii="Times New Roman" w:hAnsi="Times New Roman" w:cs="Times New Roman"/>
                <w:bCs/>
                <w:sz w:val="20"/>
                <w:szCs w:val="20"/>
                <w:lang w:val="ro-MD"/>
              </w:rPr>
            </w:pPr>
            <w:r w:rsidRPr="00FB7622">
              <w:rPr>
                <w:rFonts w:ascii="Times New Roman" w:hAnsi="Times New Roman" w:cs="Times New Roman"/>
                <w:bCs/>
                <w:sz w:val="20"/>
                <w:szCs w:val="20"/>
                <w:lang w:val="ro-MD"/>
              </w:rPr>
              <w:t>(b) at least one month before the date mentioned in letter (a), all shareholders of the acquiring company have the right to examine, at the company's headquarters, the documents provided for in article 94 para. (1) let. a)–b) and, as the case may be, let. (c), (d) and (e), under the conditions of art. 94 para. (2) - (4);</w:t>
            </w:r>
          </w:p>
          <w:p w14:paraId="3405FD62" w14:textId="77777777" w:rsidR="001800D3" w:rsidRPr="00FB7622" w:rsidRDefault="001800D3" w:rsidP="001800D3">
            <w:pPr>
              <w:jc w:val="both"/>
              <w:rPr>
                <w:rFonts w:ascii="Times New Roman" w:hAnsi="Times New Roman" w:cs="Times New Roman"/>
                <w:bCs/>
                <w:sz w:val="20"/>
                <w:szCs w:val="20"/>
                <w:lang w:val="ro-MD"/>
              </w:rPr>
            </w:pPr>
          </w:p>
          <w:p w14:paraId="3E507F63" w14:textId="64D66121" w:rsidR="00944BE8" w:rsidRPr="00FB7622" w:rsidRDefault="001800D3" w:rsidP="001800D3">
            <w:pPr>
              <w:jc w:val="both"/>
              <w:rPr>
                <w:rFonts w:ascii="Times New Roman" w:hAnsi="Times New Roman" w:cs="Times New Roman"/>
                <w:bCs/>
                <w:sz w:val="20"/>
                <w:szCs w:val="20"/>
                <w:lang w:val="ro-MD"/>
              </w:rPr>
            </w:pPr>
            <w:r w:rsidRPr="00FB7622">
              <w:rPr>
                <w:rFonts w:ascii="Times New Roman" w:hAnsi="Times New Roman" w:cs="Times New Roman"/>
                <w:bCs/>
                <w:sz w:val="20"/>
                <w:szCs w:val="20"/>
                <w:lang w:val="ro-MD"/>
              </w:rPr>
              <w:t xml:space="preserve">(c) one or more shareholders of the acquiring company holding shares in the amount of at least 5% of the voting shares of the acquiring </w:t>
            </w:r>
            <w:r w:rsidRPr="00FB7622">
              <w:rPr>
                <w:rFonts w:ascii="Times New Roman" w:hAnsi="Times New Roman" w:cs="Times New Roman"/>
                <w:bCs/>
                <w:sz w:val="20"/>
                <w:szCs w:val="20"/>
                <w:lang w:val="ro-MD"/>
              </w:rPr>
              <w:lastRenderedPageBreak/>
              <w:t>company have the right to request the convening of a general meeting of the acquiring company to rule on the approval of the merger.</w:t>
            </w:r>
          </w:p>
        </w:tc>
        <w:tc>
          <w:tcPr>
            <w:tcW w:w="1275" w:type="dxa"/>
          </w:tcPr>
          <w:p w14:paraId="3133DFEB" w14:textId="3FC4D158" w:rsidR="00944BE8" w:rsidRPr="001F5A3D" w:rsidRDefault="007B61BB"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w:t>
            </w:r>
            <w:r w:rsidR="00944BE8" w:rsidRPr="001F5A3D">
              <w:rPr>
                <w:rFonts w:ascii="Times New Roman" w:hAnsi="Times New Roman" w:cs="Times New Roman"/>
                <w:bCs/>
                <w:color w:val="000000" w:themeColor="text1"/>
                <w:sz w:val="20"/>
                <w:szCs w:val="20"/>
                <w:lang w:val="ro-MD"/>
              </w:rPr>
              <w:t>ompatibil</w:t>
            </w:r>
            <w:r w:rsidRPr="001F5A3D">
              <w:rPr>
                <w:rFonts w:ascii="Times New Roman" w:hAnsi="Times New Roman" w:cs="Times New Roman"/>
                <w:bCs/>
                <w:color w:val="000000" w:themeColor="text1"/>
                <w:sz w:val="20"/>
                <w:szCs w:val="20"/>
                <w:lang w:val="ro-MD"/>
              </w:rPr>
              <w:t xml:space="preserve"> / Compatible</w:t>
            </w:r>
          </w:p>
        </w:tc>
        <w:tc>
          <w:tcPr>
            <w:tcW w:w="1874" w:type="dxa"/>
          </w:tcPr>
          <w:p w14:paraId="2E2203E1" w14:textId="48EE9E24"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69FB897B"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53E60AA4" w14:textId="77777777" w:rsidTr="00866BCC">
        <w:tc>
          <w:tcPr>
            <w:tcW w:w="2547" w:type="dxa"/>
          </w:tcPr>
          <w:p w14:paraId="2782CA3A" w14:textId="77777777" w:rsidR="00944BE8" w:rsidRPr="001F5A3D" w:rsidRDefault="00944BE8" w:rsidP="00944BE8">
            <w:pPr>
              <w:pStyle w:val="NoSpacing"/>
              <w:jc w:val="center"/>
              <w:rPr>
                <w:rFonts w:ascii="Times New Roman" w:hAnsi="Times New Roman" w:cs="Times New Roman"/>
                <w:color w:val="000000" w:themeColor="text1"/>
                <w:sz w:val="20"/>
                <w:szCs w:val="20"/>
                <w:lang w:val="it-IT"/>
              </w:rPr>
            </w:pPr>
            <w:r w:rsidRPr="001F5A3D">
              <w:rPr>
                <w:rStyle w:val="Strong"/>
                <w:rFonts w:ascii="Times New Roman" w:hAnsi="Times New Roman" w:cs="Times New Roman"/>
                <w:color w:val="000000" w:themeColor="text1"/>
                <w:sz w:val="20"/>
                <w:szCs w:val="20"/>
                <w:lang w:val="it-IT"/>
              </w:rPr>
              <w:lastRenderedPageBreak/>
              <w:t>Articolul 114</w:t>
            </w:r>
            <w:r w:rsidRPr="001F5A3D">
              <w:rPr>
                <w:rFonts w:ascii="Times New Roman" w:hAnsi="Times New Roman" w:cs="Times New Roman"/>
                <w:color w:val="000000" w:themeColor="text1"/>
                <w:sz w:val="20"/>
                <w:szCs w:val="20"/>
                <w:lang w:val="it-IT"/>
              </w:rPr>
              <w:br/>
            </w:r>
            <w:r w:rsidRPr="001F5A3D">
              <w:rPr>
                <w:rStyle w:val="Strong"/>
                <w:rFonts w:ascii="Times New Roman" w:hAnsi="Times New Roman" w:cs="Times New Roman"/>
                <w:color w:val="000000" w:themeColor="text1"/>
                <w:sz w:val="20"/>
                <w:szCs w:val="20"/>
                <w:lang w:val="it-IT"/>
              </w:rPr>
              <w:t>Exonerarea de la cerințele aplicabile fuziunilor prin achiziție</w:t>
            </w:r>
            <w:r w:rsidRPr="001F5A3D">
              <w:rPr>
                <w:rFonts w:ascii="Times New Roman" w:hAnsi="Times New Roman" w:cs="Times New Roman"/>
                <w:color w:val="000000" w:themeColor="text1"/>
                <w:sz w:val="20"/>
                <w:szCs w:val="20"/>
                <w:lang w:val="it-IT"/>
              </w:rPr>
              <w:br/>
            </w:r>
          </w:p>
          <w:p w14:paraId="504CA2F5" w14:textId="058A58F1" w:rsidR="00944BE8" w:rsidRPr="001F5A3D" w:rsidRDefault="00944BE8" w:rsidP="00944BE8">
            <w:pPr>
              <w:pStyle w:val="NoSpacing"/>
              <w:jc w:val="both"/>
              <w:rPr>
                <w:rStyle w:val="Strong"/>
                <w:rFonts w:ascii="Times New Roman" w:hAnsi="Times New Roman" w:cs="Times New Roman"/>
                <w:color w:val="000000" w:themeColor="text1"/>
                <w:sz w:val="20"/>
                <w:szCs w:val="20"/>
                <w:lang w:val="it-IT"/>
              </w:rPr>
            </w:pPr>
            <w:r w:rsidRPr="001F5A3D">
              <w:rPr>
                <w:rFonts w:ascii="Times New Roman" w:hAnsi="Times New Roman" w:cs="Times New Roman"/>
                <w:color w:val="000000" w:themeColor="text1"/>
                <w:sz w:val="20"/>
                <w:szCs w:val="20"/>
                <w:lang w:val="it-IT"/>
              </w:rPr>
              <w:t>Statele membre nu vor impune cerințele prevăzute în articolele 95, 96 și 97 în cazul unei fuziuni în sensul articolului 113 dacă sunt îndeplinite următoarele condiții:</w:t>
            </w:r>
            <w:r w:rsidRPr="001F5A3D">
              <w:rPr>
                <w:rFonts w:ascii="Times New Roman" w:hAnsi="Times New Roman" w:cs="Times New Roman"/>
                <w:color w:val="000000" w:themeColor="text1"/>
                <w:sz w:val="20"/>
                <w:szCs w:val="20"/>
                <w:lang w:val="it-IT"/>
              </w:rPr>
              <w:br/>
              <w:t>(a) acționarii minoritari ai companiei achiziționate au dreptul ca acțiunile lor să fie achiziționate de compania care achiziționează;</w:t>
            </w:r>
            <w:r w:rsidRPr="001F5A3D">
              <w:rPr>
                <w:rFonts w:ascii="Times New Roman" w:hAnsi="Times New Roman" w:cs="Times New Roman"/>
                <w:color w:val="000000" w:themeColor="text1"/>
                <w:sz w:val="20"/>
                <w:szCs w:val="20"/>
                <w:lang w:val="it-IT"/>
              </w:rPr>
              <w:br/>
              <w:t>(b) în cazul în care își exercită acest drept, aceștia au dreptul să primească o compensație corespunzătoare valorii acțiunilor lor;</w:t>
            </w:r>
            <w:r w:rsidRPr="001F5A3D">
              <w:rPr>
                <w:rFonts w:ascii="Times New Roman" w:hAnsi="Times New Roman" w:cs="Times New Roman"/>
                <w:color w:val="000000" w:themeColor="text1"/>
                <w:sz w:val="20"/>
                <w:szCs w:val="20"/>
                <w:lang w:val="it-IT"/>
              </w:rPr>
              <w:br/>
              <w:t>(c) în cazul unui dezacord privind această compensație, este posibil ca valoarea acesteia să fie determinată de o instanță sau de o autoritate administrativă desemnată de statul membru în acest scop.</w:t>
            </w:r>
            <w:r w:rsidRPr="001F5A3D">
              <w:rPr>
                <w:rFonts w:ascii="Times New Roman" w:hAnsi="Times New Roman" w:cs="Times New Roman"/>
                <w:color w:val="000000" w:themeColor="text1"/>
                <w:sz w:val="20"/>
                <w:szCs w:val="20"/>
                <w:lang w:val="it-IT"/>
              </w:rPr>
              <w:br/>
              <w:t xml:space="preserve">Un stat membru nu este obligat să aplice primul alineat dacă legislația acelui </w:t>
            </w:r>
            <w:r w:rsidRPr="001F5A3D">
              <w:rPr>
                <w:rFonts w:ascii="Times New Roman" w:hAnsi="Times New Roman" w:cs="Times New Roman"/>
                <w:color w:val="000000" w:themeColor="text1"/>
                <w:sz w:val="20"/>
                <w:szCs w:val="20"/>
                <w:lang w:val="it-IT"/>
              </w:rPr>
              <w:lastRenderedPageBreak/>
              <w:t>stat membru conferă companiei care achiziționează dreptul, fără o ofertă publică de preluare prealabilă, de a solicita tuturor deținătorilor celorlalte valori mobiliare ale companiei sau companiilor care urmează a fi achiziționate, să le vândă aceste valori mobiliare către compania care achiziționează înainte de fuziune, la un preț corect.</w:t>
            </w:r>
          </w:p>
        </w:tc>
        <w:tc>
          <w:tcPr>
            <w:tcW w:w="2410" w:type="dxa"/>
          </w:tcPr>
          <w:p w14:paraId="62EA78E8" w14:textId="77777777"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 xml:space="preserve">Article 114 </w:t>
            </w:r>
          </w:p>
          <w:p w14:paraId="59A1B382" w14:textId="77777777"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Exemption from requirements applicable to mergers by acquisition</w:t>
            </w:r>
          </w:p>
          <w:p w14:paraId="55ACB453" w14:textId="77777777" w:rsidR="00944BE8" w:rsidRPr="001F5A3D" w:rsidRDefault="00944BE8" w:rsidP="00944BE8">
            <w:pPr>
              <w:jc w:val="center"/>
              <w:rPr>
                <w:rFonts w:ascii="Times New Roman" w:hAnsi="Times New Roman" w:cs="Times New Roman"/>
                <w:color w:val="000000" w:themeColor="text1"/>
                <w:sz w:val="20"/>
                <w:szCs w:val="20"/>
                <w:lang w:val="en-US"/>
              </w:rPr>
            </w:pPr>
          </w:p>
          <w:p w14:paraId="152BF470" w14:textId="3664D784"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 Member States shall not impose the requirements set out in Articles 95, 96 and 97 in the case of a merger within the meaning of Article 113 if the following conditions are fulfilled: </w:t>
            </w:r>
          </w:p>
          <w:p w14:paraId="776CB3AC"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 the minority shareholders of the company being acquired are entitled to have their shares acquired by the acquiring company; </w:t>
            </w:r>
          </w:p>
          <w:p w14:paraId="49859D1A"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 if they exercise that right, they are entitled to receive consideration corresponding to the value of their shares; </w:t>
            </w:r>
          </w:p>
          <w:p w14:paraId="705AF30A"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(c) in the event of disagreement regarding such consideration, it is possible for the value of the consideration to be determined by a court or by an administrative authority designated by the Member State for that purpose. </w:t>
            </w:r>
          </w:p>
          <w:p w14:paraId="27147423" w14:textId="25E8D5B3"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lastRenderedPageBreak/>
              <w:t>A Member State need not apply the first paragraph if the laws of that Member State entitle the acquiring company, without a previous public takeover offer, to require all the holders of the remaining securities of the company or companies to be acquired, to sell those securities to it prior to the merger at a fair price.</w:t>
            </w:r>
          </w:p>
        </w:tc>
        <w:tc>
          <w:tcPr>
            <w:tcW w:w="2551" w:type="dxa"/>
          </w:tcPr>
          <w:p w14:paraId="2006B351" w14:textId="139519CF" w:rsidR="00115A31" w:rsidRPr="00FB7622" w:rsidRDefault="00115A31" w:rsidP="00115A31">
            <w:pPr>
              <w:jc w:val="both"/>
              <w:rPr>
                <w:rFonts w:ascii="Times New Roman" w:hAnsi="Times New Roman" w:cs="Times New Roman"/>
                <w:sz w:val="20"/>
                <w:szCs w:val="20"/>
                <w:lang w:val="ro-RO"/>
              </w:rPr>
            </w:pPr>
            <w:r w:rsidRPr="00FB7622">
              <w:rPr>
                <w:rFonts w:ascii="Times New Roman" w:hAnsi="Times New Roman" w:cs="Times New Roman"/>
                <w:b/>
                <w:bCs/>
                <w:sz w:val="20"/>
                <w:szCs w:val="20"/>
                <w:lang w:val="ro-RO"/>
              </w:rPr>
              <w:lastRenderedPageBreak/>
              <w:t xml:space="preserve">Legea 1134/1997 </w:t>
            </w:r>
            <w:r w:rsidRPr="00FB7622">
              <w:rPr>
                <w:rFonts w:ascii="Times New Roman" w:hAnsi="Times New Roman" w:cs="Times New Roman"/>
                <w:bCs/>
                <w:sz w:val="20"/>
                <w:szCs w:val="20"/>
                <w:lang w:val="ro-RO"/>
              </w:rPr>
              <w:t xml:space="preserve">în redacția </w:t>
            </w:r>
            <w:r w:rsidRPr="00FB7622">
              <w:rPr>
                <w:rFonts w:ascii="Times New Roman" w:hAnsi="Times New Roman" w:cs="Times New Roman"/>
                <w:sz w:val="20"/>
                <w:szCs w:val="20"/>
                <w:lang w:val="ro-RO"/>
              </w:rPr>
              <w:t>Proiectului de modificare a Legii nr. 1134/1997 (</w:t>
            </w:r>
            <w:r w:rsidR="00DE56BA" w:rsidRPr="00FB7622">
              <w:rPr>
                <w:rFonts w:ascii="Times New Roman" w:hAnsi="Times New Roman" w:cs="Times New Roman"/>
                <w:sz w:val="20"/>
                <w:szCs w:val="20"/>
                <w:highlight w:val="yellow"/>
                <w:lang w:val="ro-RO"/>
              </w:rPr>
              <w:t>ID 16339</w:t>
            </w:r>
            <w:r w:rsidRPr="00FB7622">
              <w:rPr>
                <w:rFonts w:ascii="Times New Roman" w:hAnsi="Times New Roman" w:cs="Times New Roman"/>
                <w:sz w:val="20"/>
                <w:szCs w:val="20"/>
                <w:lang w:val="ro-RO"/>
              </w:rPr>
              <w:t>)</w:t>
            </w:r>
          </w:p>
          <w:p w14:paraId="1492A476" w14:textId="77777777" w:rsidR="00115A31" w:rsidRPr="00FB7622" w:rsidRDefault="00115A31" w:rsidP="00115A31">
            <w:pPr>
              <w:jc w:val="both"/>
              <w:rPr>
                <w:rFonts w:ascii="Times New Roman" w:hAnsi="Times New Roman" w:cs="Times New Roman"/>
                <w:sz w:val="20"/>
                <w:szCs w:val="20"/>
                <w:lang w:val="ro-RO"/>
              </w:rPr>
            </w:pPr>
            <w:r w:rsidRPr="00FB7622">
              <w:rPr>
                <w:rFonts w:ascii="Times New Roman" w:hAnsi="Times New Roman" w:cs="Times New Roman"/>
                <w:b/>
                <w:bCs/>
                <w:sz w:val="20"/>
                <w:szCs w:val="20"/>
                <w:lang w:val="ro-RO"/>
              </w:rPr>
              <w:t>Articolul 95</w:t>
            </w:r>
            <w:r w:rsidRPr="00FB7622">
              <w:rPr>
                <w:rFonts w:ascii="Times New Roman" w:hAnsi="Times New Roman" w:cs="Times New Roman"/>
                <w:b/>
                <w:bCs/>
                <w:sz w:val="20"/>
                <w:szCs w:val="20"/>
                <w:vertAlign w:val="superscript"/>
                <w:lang w:val="ro-RO"/>
              </w:rPr>
              <w:t>1</w:t>
            </w:r>
            <w:r w:rsidRPr="00FB7622">
              <w:rPr>
                <w:rFonts w:ascii="Times New Roman" w:hAnsi="Times New Roman" w:cs="Times New Roman"/>
                <w:b/>
                <w:bCs/>
                <w:sz w:val="20"/>
                <w:szCs w:val="20"/>
                <w:lang w:val="ro-RO"/>
              </w:rPr>
              <w:t>.</w:t>
            </w:r>
            <w:r w:rsidRPr="00FB7622">
              <w:rPr>
                <w:rFonts w:ascii="Times New Roman" w:hAnsi="Times New Roman" w:cs="Times New Roman"/>
                <w:sz w:val="20"/>
                <w:szCs w:val="20"/>
                <w:lang w:val="ro-RO"/>
              </w:rPr>
              <w:t xml:space="preserve"> Excepții pentru fuziunii prin absorbție ale întreprinderilor în posesiune majoritară de cel puțin 90%.</w:t>
            </w:r>
          </w:p>
          <w:p w14:paraId="6E99DA0D" w14:textId="77777777" w:rsidR="00115A31" w:rsidRPr="00FB7622" w:rsidRDefault="00115A31" w:rsidP="00115A31">
            <w:pPr>
              <w:autoSpaceDE w:val="0"/>
              <w:autoSpaceDN w:val="0"/>
              <w:adjustRightInd w:val="0"/>
              <w:jc w:val="both"/>
              <w:rPr>
                <w:rFonts w:ascii="Times New Roman" w:hAnsi="Times New Roman" w:cs="Times New Roman"/>
                <w:sz w:val="20"/>
                <w:szCs w:val="20"/>
                <w:lang w:val="ro-RO"/>
              </w:rPr>
            </w:pPr>
            <w:r w:rsidRPr="00FB7622">
              <w:rPr>
                <w:rFonts w:ascii="Times New Roman" w:hAnsi="Times New Roman" w:cs="Times New Roman"/>
                <w:sz w:val="20"/>
                <w:szCs w:val="20"/>
                <w:lang w:val="ro-RO"/>
              </w:rPr>
              <w:t>(3) În sensul prezentului articol,  cerințele stabilite la art. 92 alin.(6), art.93 alin.(10) și art. 94 pot să nu se aplice de către părțile antrenate în reorganizare, dacă, înainte de fuziune,   sunt îndeplinite următoarele cerințe:</w:t>
            </w:r>
          </w:p>
          <w:p w14:paraId="1F4F1EB5" w14:textId="77777777" w:rsidR="00115A31" w:rsidRPr="00FB7622" w:rsidRDefault="00115A31" w:rsidP="00115A31">
            <w:pPr>
              <w:jc w:val="both"/>
              <w:rPr>
                <w:rFonts w:ascii="Times New Roman" w:hAnsi="Times New Roman" w:cs="Times New Roman"/>
                <w:sz w:val="20"/>
                <w:szCs w:val="20"/>
                <w:lang w:val="ro-RO"/>
              </w:rPr>
            </w:pPr>
            <w:r w:rsidRPr="00FB7622">
              <w:rPr>
                <w:rFonts w:ascii="Times New Roman" w:hAnsi="Times New Roman" w:cs="Times New Roman"/>
                <w:sz w:val="20"/>
                <w:szCs w:val="20"/>
                <w:lang w:val="ro-RO"/>
              </w:rPr>
              <w:t xml:space="preserve">  a) fără a fi condiționată de petrecerea unei oferte de preluare obligatorie sau înaintarea unei cereri de retragere obligatorie, astfel precum se prevede la art.31 din  Legea nr.171/2012 privind piața de capital, acționarii minoritari ai societății absorbite sunt notificați individual despre faptul că aceștia își pot exercita dreptul  de a cere achiziționarea acțiunilor lor de către societatea </w:t>
            </w:r>
            <w:r w:rsidRPr="00FB7622">
              <w:rPr>
                <w:rFonts w:ascii="Times New Roman" w:hAnsi="Times New Roman" w:cs="Times New Roman"/>
                <w:sz w:val="20"/>
                <w:szCs w:val="20"/>
                <w:lang w:val="ro-RO"/>
              </w:rPr>
              <w:lastRenderedPageBreak/>
              <w:t xml:space="preserve">comercială absorbantă. Notificarea respectivă  va cuprinde cel puțin  informațiile prevăzute la art.31, alin.(3) și (4) din legea indicată; </w:t>
            </w:r>
          </w:p>
          <w:p w14:paraId="3959D481" w14:textId="77777777" w:rsidR="00115A31" w:rsidRPr="00FB7622" w:rsidRDefault="00115A31" w:rsidP="00115A31">
            <w:pPr>
              <w:jc w:val="both"/>
              <w:rPr>
                <w:rFonts w:ascii="Times New Roman" w:hAnsi="Times New Roman" w:cs="Times New Roman"/>
                <w:sz w:val="20"/>
                <w:szCs w:val="20"/>
                <w:lang w:val="ro-RO"/>
              </w:rPr>
            </w:pPr>
            <w:r w:rsidRPr="00FB7622">
              <w:rPr>
                <w:rFonts w:ascii="Times New Roman" w:hAnsi="Times New Roman" w:cs="Times New Roman"/>
                <w:sz w:val="20"/>
                <w:szCs w:val="20"/>
                <w:lang w:val="ro-RO"/>
              </w:rPr>
              <w:t>b) dacă își exercită acest drept, acționarii minoritari ai societății absorbite au dreptul de a obține în schimb contravaloarea acțiunilor deținute, la un preț stabilit in conformitate cu art.31, alin. (6)  din Legea nr.171/2012 privind piața de capital.</w:t>
            </w:r>
          </w:p>
          <w:p w14:paraId="76388B88" w14:textId="77777777" w:rsidR="00944BE8" w:rsidRPr="00FB7622" w:rsidRDefault="00115A31" w:rsidP="00115A31">
            <w:pPr>
              <w:jc w:val="both"/>
              <w:rPr>
                <w:rFonts w:ascii="Times New Roman" w:hAnsi="Times New Roman" w:cs="Times New Roman"/>
                <w:sz w:val="20"/>
                <w:szCs w:val="20"/>
                <w:lang w:val="ro-RO"/>
              </w:rPr>
            </w:pPr>
            <w:r w:rsidRPr="00FB7622">
              <w:rPr>
                <w:rFonts w:ascii="Times New Roman" w:hAnsi="Times New Roman" w:cs="Times New Roman"/>
                <w:sz w:val="20"/>
                <w:szCs w:val="20"/>
                <w:lang w:val="ro-RO"/>
              </w:rPr>
              <w:t>(4) În cazul unui dezacord asupra contravalorii acțiunilor, acționarii pot solicita Comisiei Naționale a Pieței Financiare să verifice corectitudinea stabilirii prețului sau să o conteste in instanța de judecată.</w:t>
            </w:r>
          </w:p>
          <w:p w14:paraId="56B8221A" w14:textId="625BC8F0" w:rsidR="00115A31" w:rsidRPr="00FB7622" w:rsidRDefault="00115A31" w:rsidP="00115A31">
            <w:pPr>
              <w:jc w:val="both"/>
              <w:rPr>
                <w:rFonts w:ascii="Times New Roman" w:hAnsi="Times New Roman" w:cs="Times New Roman"/>
                <w:b/>
                <w:bCs/>
                <w:sz w:val="20"/>
                <w:szCs w:val="20"/>
                <w:lang w:val="ro-RO"/>
              </w:rPr>
            </w:pPr>
          </w:p>
        </w:tc>
        <w:tc>
          <w:tcPr>
            <w:tcW w:w="2552" w:type="dxa"/>
          </w:tcPr>
          <w:p w14:paraId="2F5A4E42" w14:textId="0CA6518C" w:rsidR="00A02F49" w:rsidRPr="00FB7622" w:rsidRDefault="00A02F49" w:rsidP="00A02F49">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lastRenderedPageBreak/>
              <w:t xml:space="preserve">Law 1134/1997, </w:t>
            </w:r>
            <w:r w:rsidRPr="00FB7622">
              <w:rPr>
                <w:rFonts w:ascii="Times New Roman" w:hAnsi="Times New Roman" w:cs="Times New Roman"/>
                <w:sz w:val="20"/>
                <w:szCs w:val="20"/>
                <w:lang w:val="ro-MD"/>
              </w:rPr>
              <w:t xml:space="preserve">in the wording of the Draft amendment of Law no. 1134/1997 </w:t>
            </w:r>
            <w:r w:rsidRPr="00FB7622">
              <w:rPr>
                <w:rFonts w:ascii="Times New Roman" w:hAnsi="Times New Roman" w:cs="Times New Roman"/>
                <w:sz w:val="20"/>
                <w:szCs w:val="20"/>
                <w:highlight w:val="yellow"/>
                <w:lang w:val="ro-MD"/>
              </w:rPr>
              <w:t>(ID 16339)</w:t>
            </w:r>
          </w:p>
          <w:p w14:paraId="367918E9" w14:textId="77777777" w:rsidR="00A02F49" w:rsidRPr="00FB7622" w:rsidRDefault="00A02F49" w:rsidP="00A02F49">
            <w:pPr>
              <w:jc w:val="both"/>
              <w:rPr>
                <w:rFonts w:ascii="Times New Roman" w:hAnsi="Times New Roman" w:cs="Times New Roman"/>
                <w:sz w:val="20"/>
                <w:szCs w:val="20"/>
                <w:lang w:val="ro-MD"/>
              </w:rPr>
            </w:pPr>
          </w:p>
          <w:p w14:paraId="5EBD81CD" w14:textId="77777777" w:rsidR="00A02F49" w:rsidRPr="00FB7622" w:rsidRDefault="00A02F49" w:rsidP="00A02F49">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95</w:t>
            </w:r>
            <w:r w:rsidRPr="00FB7622">
              <w:rPr>
                <w:rFonts w:ascii="Times New Roman" w:hAnsi="Times New Roman" w:cs="Times New Roman"/>
                <w:b/>
                <w:bCs/>
                <w:sz w:val="20"/>
                <w:szCs w:val="20"/>
                <w:vertAlign w:val="superscript"/>
                <w:lang w:val="ro-MD"/>
              </w:rPr>
              <w:t>1</w:t>
            </w:r>
            <w:r w:rsidRPr="00FB7622">
              <w:rPr>
                <w:rFonts w:ascii="Times New Roman" w:hAnsi="Times New Roman" w:cs="Times New Roman"/>
                <w:b/>
                <w:bCs/>
                <w:sz w:val="20"/>
                <w:szCs w:val="20"/>
                <w:lang w:val="ro-MD"/>
              </w:rPr>
              <w:t>.</w:t>
            </w:r>
            <w:r w:rsidRPr="00FB7622">
              <w:rPr>
                <w:rFonts w:ascii="Times New Roman" w:hAnsi="Times New Roman" w:cs="Times New Roman"/>
                <w:sz w:val="20"/>
                <w:szCs w:val="20"/>
                <w:lang w:val="ro-MD"/>
              </w:rPr>
              <w:t xml:space="preserve"> Exceptions for mergers by acquisition of companies in majority possession of at least 90%.</w:t>
            </w:r>
          </w:p>
          <w:p w14:paraId="2729898A" w14:textId="77777777" w:rsidR="00A02F49" w:rsidRPr="00FB7622" w:rsidRDefault="00A02F49" w:rsidP="00A02F49">
            <w:pPr>
              <w:jc w:val="both"/>
              <w:rPr>
                <w:rFonts w:ascii="Times New Roman" w:hAnsi="Times New Roman" w:cs="Times New Roman"/>
                <w:sz w:val="20"/>
                <w:szCs w:val="20"/>
                <w:lang w:val="ro-MD"/>
              </w:rPr>
            </w:pPr>
          </w:p>
          <w:p w14:paraId="7F8E3477" w14:textId="77777777" w:rsidR="00A02F49" w:rsidRPr="00FB7622" w:rsidRDefault="00A02F49" w:rsidP="00A02F49">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(3) For the purposes of this article, the requirements established in art. 92 para.(6), art. 93 para.(10) and art. 94 may not be applied by the parties involved in the reorganisation, if, before the merger, the following requirements are met:</w:t>
            </w:r>
          </w:p>
          <w:p w14:paraId="0D7FC86C" w14:textId="77777777" w:rsidR="00A02F49" w:rsidRPr="00FB7622" w:rsidRDefault="00A02F49" w:rsidP="00A02F49">
            <w:pPr>
              <w:jc w:val="both"/>
              <w:rPr>
                <w:rFonts w:ascii="Times New Roman" w:hAnsi="Times New Roman" w:cs="Times New Roman"/>
                <w:sz w:val="20"/>
                <w:szCs w:val="20"/>
                <w:lang w:val="ro-MD"/>
              </w:rPr>
            </w:pPr>
          </w:p>
          <w:p w14:paraId="7A388F34" w14:textId="77777777" w:rsidR="00A02F49" w:rsidRPr="00FB7622" w:rsidRDefault="00A02F49" w:rsidP="00A02F49">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a) without being conditioned by the conduct of a mandatory takeover bid or the submission of a mandatory squeeze-out request, as provided for in art. 31 of Law no. 171/2012 on the capital market, the minority shareholders of the acquired company are individually notified of the fact that they may exercise their right to demand the </w:t>
            </w:r>
            <w:r w:rsidRPr="00FB7622">
              <w:rPr>
                <w:rFonts w:ascii="Times New Roman" w:hAnsi="Times New Roman" w:cs="Times New Roman"/>
                <w:sz w:val="20"/>
                <w:szCs w:val="20"/>
                <w:lang w:val="ro-MD"/>
              </w:rPr>
              <w:lastRenderedPageBreak/>
              <w:t>acquisition of their shares by the acquiring company. The respective notification shall include at least the information provided for in art. 31, para.(3) and (4) of the indicated law;</w:t>
            </w:r>
          </w:p>
          <w:p w14:paraId="66DAB207" w14:textId="77777777" w:rsidR="00A02F49" w:rsidRPr="00FB7622" w:rsidRDefault="00A02F49" w:rsidP="00A02F49">
            <w:pPr>
              <w:jc w:val="both"/>
              <w:rPr>
                <w:rFonts w:ascii="Times New Roman" w:hAnsi="Times New Roman" w:cs="Times New Roman"/>
                <w:sz w:val="20"/>
                <w:szCs w:val="20"/>
                <w:lang w:val="ro-MD"/>
              </w:rPr>
            </w:pPr>
          </w:p>
          <w:p w14:paraId="6EECA55C" w14:textId="77777777" w:rsidR="00A02F49" w:rsidRPr="00FB7622" w:rsidRDefault="00A02F49" w:rsidP="00A02F49">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b) if they exercise this right, the minority shareholders of the acquired company have the right to obtain in exchange the value of the held shares, at a price established in accordance with art. 31, para. (6) of Law no. 171/2012 on the capital market.</w:t>
            </w:r>
          </w:p>
          <w:p w14:paraId="0790AD11" w14:textId="77777777" w:rsidR="00A02F49" w:rsidRPr="00FB7622" w:rsidRDefault="00A02F49" w:rsidP="00A02F49">
            <w:pPr>
              <w:jc w:val="both"/>
              <w:rPr>
                <w:rFonts w:ascii="Times New Roman" w:hAnsi="Times New Roman" w:cs="Times New Roman"/>
                <w:sz w:val="20"/>
                <w:szCs w:val="20"/>
                <w:lang w:val="ro-MD"/>
              </w:rPr>
            </w:pPr>
          </w:p>
          <w:p w14:paraId="710132E8" w14:textId="544C155B" w:rsidR="00944BE8" w:rsidRPr="00FB7622" w:rsidRDefault="00A02F49" w:rsidP="00A02F49">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(4) In the event of a disagreement regarding the value of the shares, the shareholders may request the National Commission of the Financial Market to verify the correctness of the price establishment or may contest it in a court of law.</w:t>
            </w:r>
          </w:p>
        </w:tc>
        <w:tc>
          <w:tcPr>
            <w:tcW w:w="1275" w:type="dxa"/>
          </w:tcPr>
          <w:p w14:paraId="560AEAF6" w14:textId="2D4F3CFA" w:rsidR="00944BE8" w:rsidRPr="001F5A3D" w:rsidRDefault="0097681C"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w:t>
            </w:r>
            <w:r w:rsidR="00944BE8" w:rsidRPr="001F5A3D">
              <w:rPr>
                <w:rFonts w:ascii="Times New Roman" w:hAnsi="Times New Roman" w:cs="Times New Roman"/>
                <w:bCs/>
                <w:color w:val="000000" w:themeColor="text1"/>
                <w:sz w:val="20"/>
                <w:szCs w:val="20"/>
                <w:lang w:val="ro-MD"/>
              </w:rPr>
              <w:t xml:space="preserve">ompatibil </w:t>
            </w:r>
            <w:r w:rsidRPr="001F5A3D">
              <w:rPr>
                <w:rFonts w:ascii="Times New Roman" w:hAnsi="Times New Roman" w:cs="Times New Roman"/>
                <w:bCs/>
                <w:color w:val="000000" w:themeColor="text1"/>
                <w:sz w:val="20"/>
                <w:szCs w:val="20"/>
                <w:lang w:val="ro-MD"/>
              </w:rPr>
              <w:t>/ Compatible</w:t>
            </w:r>
          </w:p>
        </w:tc>
        <w:tc>
          <w:tcPr>
            <w:tcW w:w="1874" w:type="dxa"/>
          </w:tcPr>
          <w:p w14:paraId="7BE4C2CB" w14:textId="6CB111D9"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1211E760"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312B7659" w14:textId="77777777" w:rsidTr="00866BCC">
        <w:tc>
          <w:tcPr>
            <w:tcW w:w="2547" w:type="dxa"/>
          </w:tcPr>
          <w:p w14:paraId="0B71002B" w14:textId="77777777" w:rsidR="00944BE8" w:rsidRPr="001F5A3D" w:rsidRDefault="00944BE8" w:rsidP="00944BE8">
            <w:pPr>
              <w:pStyle w:val="NoSpacing"/>
              <w:jc w:val="center"/>
              <w:rPr>
                <w:rStyle w:val="Strong"/>
                <w:rFonts w:ascii="Times New Roman" w:hAnsi="Times New Roman" w:cs="Times New Roman"/>
                <w:color w:val="000000" w:themeColor="text1"/>
                <w:sz w:val="20"/>
                <w:szCs w:val="20"/>
                <w:lang w:val="ro-MD"/>
              </w:rPr>
            </w:pPr>
            <w:r w:rsidRPr="001F5A3D">
              <w:rPr>
                <w:rStyle w:val="Strong"/>
                <w:rFonts w:ascii="Times New Roman" w:hAnsi="Times New Roman" w:cs="Times New Roman"/>
                <w:color w:val="000000" w:themeColor="text1"/>
                <w:sz w:val="20"/>
                <w:szCs w:val="20"/>
                <w:lang w:val="ro-MD"/>
              </w:rPr>
              <w:t>Articolul 115</w:t>
            </w:r>
            <w:r w:rsidRPr="001F5A3D">
              <w:rPr>
                <w:rFonts w:ascii="Times New Roman" w:hAnsi="Times New Roman" w:cs="Times New Roman"/>
                <w:color w:val="000000" w:themeColor="text1"/>
                <w:sz w:val="20"/>
                <w:szCs w:val="20"/>
                <w:lang w:val="ro-MD"/>
              </w:rPr>
              <w:br/>
            </w:r>
            <w:r w:rsidRPr="001F5A3D">
              <w:rPr>
                <w:rStyle w:val="Strong"/>
                <w:rFonts w:ascii="Times New Roman" w:hAnsi="Times New Roman" w:cs="Times New Roman"/>
                <w:color w:val="000000" w:themeColor="text1"/>
                <w:sz w:val="20"/>
                <w:szCs w:val="20"/>
                <w:lang w:val="ro-MD"/>
              </w:rPr>
              <w:t>Transferul tuturor activelor și pasivelor de către una sau mai multe companii către o altă companie care deține 90 % sau mai mult din acțiunile lor</w:t>
            </w:r>
          </w:p>
          <w:p w14:paraId="074BDE9C" w14:textId="77777777" w:rsidR="00944BE8" w:rsidRPr="001F5A3D" w:rsidRDefault="00944BE8" w:rsidP="00944BE8">
            <w:pPr>
              <w:pStyle w:val="NoSpacing"/>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br/>
              <w:t xml:space="preserve">Statele membre pot aplica </w:t>
            </w:r>
            <w:r w:rsidRPr="001F5A3D">
              <w:rPr>
                <w:rFonts w:ascii="Times New Roman" w:hAnsi="Times New Roman" w:cs="Times New Roman"/>
                <w:color w:val="000000" w:themeColor="text1"/>
                <w:sz w:val="20"/>
                <w:szCs w:val="20"/>
                <w:lang w:val="ro-MD"/>
              </w:rPr>
              <w:lastRenderedPageBreak/>
              <w:t>articolele 113 și 114 la operațiunile prin care una sau mai multe companii sunt dizolvate fără a intra în lichidare și transferă toate activele și pasivele lor către o altă companie, dacă 90 % sau mai mult, dar nu toate, din acțiunile și alte valori mobiliare menționate în articolul 113 ale companiei sau companiilor care sunt achiziționate sunt deținute de compania care achiziționează și/sau de persoane care dețin aceste acțiuni și valori mobiliare în numele lor, dar în favoarea acelei companii.</w:t>
            </w:r>
          </w:p>
          <w:p w14:paraId="6E1EDCF4" w14:textId="6CDD77DA" w:rsidR="00944BE8" w:rsidRPr="001F5A3D" w:rsidRDefault="00944BE8" w:rsidP="00944BE8">
            <w:pPr>
              <w:pStyle w:val="NoSpacing"/>
              <w:jc w:val="both"/>
              <w:rPr>
                <w:rStyle w:val="Strong"/>
                <w:rFonts w:ascii="Times New Roman" w:hAnsi="Times New Roman" w:cs="Times New Roman"/>
                <w:color w:val="000000" w:themeColor="text1"/>
                <w:sz w:val="20"/>
                <w:szCs w:val="20"/>
                <w:lang w:val="ro-MD"/>
              </w:rPr>
            </w:pPr>
          </w:p>
        </w:tc>
        <w:tc>
          <w:tcPr>
            <w:tcW w:w="2410" w:type="dxa"/>
          </w:tcPr>
          <w:p w14:paraId="2C8B7ADB" w14:textId="4E6495F4"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115</w:t>
            </w:r>
          </w:p>
          <w:p w14:paraId="394B5381" w14:textId="03D991DA"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Transfer of all assets and liabilities by one or more companies to another company which is the holder of 90 % or more of their shares</w:t>
            </w:r>
          </w:p>
          <w:p w14:paraId="42A1A5DB" w14:textId="77777777" w:rsidR="00944BE8" w:rsidRPr="001F5A3D" w:rsidRDefault="00944BE8" w:rsidP="00944BE8">
            <w:pPr>
              <w:jc w:val="both"/>
              <w:rPr>
                <w:rFonts w:ascii="Times New Roman" w:hAnsi="Times New Roman" w:cs="Times New Roman"/>
                <w:color w:val="000000" w:themeColor="text1"/>
                <w:sz w:val="20"/>
                <w:szCs w:val="20"/>
                <w:lang w:val="en-US"/>
              </w:rPr>
            </w:pPr>
          </w:p>
          <w:p w14:paraId="310F7893" w14:textId="7DF4F441"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 xml:space="preserve">The Member States may apply Articles 113 and 114 </w:t>
            </w:r>
            <w:r w:rsidRPr="001F5A3D">
              <w:rPr>
                <w:rFonts w:ascii="Times New Roman" w:hAnsi="Times New Roman" w:cs="Times New Roman"/>
                <w:color w:val="000000" w:themeColor="text1"/>
                <w:sz w:val="20"/>
                <w:szCs w:val="20"/>
                <w:lang w:val="en-US"/>
              </w:rPr>
              <w:lastRenderedPageBreak/>
              <w:t>to operations whereby one or more companies are wound up without going into liquidation and transfer all their assets and liabilities to another company, if 90 % or more, but not all, of the shares and other securities referred to in Article 113 of the company or companies being acquired are held by that acquiring company and/or by persons holding those shares and securities in their own names but on behalf of that company</w:t>
            </w:r>
          </w:p>
        </w:tc>
        <w:tc>
          <w:tcPr>
            <w:tcW w:w="2551" w:type="dxa"/>
          </w:tcPr>
          <w:p w14:paraId="7CFA0450" w14:textId="14289D24" w:rsidR="00115A31" w:rsidRPr="00FB7622" w:rsidRDefault="00115A31" w:rsidP="00115A31">
            <w:pPr>
              <w:jc w:val="both"/>
              <w:rPr>
                <w:rFonts w:ascii="Times New Roman" w:hAnsi="Times New Roman" w:cs="Times New Roman"/>
                <w:sz w:val="20"/>
                <w:szCs w:val="20"/>
                <w:lang w:val="ro-RO"/>
              </w:rPr>
            </w:pPr>
            <w:r w:rsidRPr="00FB7622">
              <w:rPr>
                <w:rFonts w:ascii="Times New Roman" w:hAnsi="Times New Roman" w:cs="Times New Roman"/>
                <w:b/>
                <w:bCs/>
                <w:sz w:val="20"/>
                <w:szCs w:val="20"/>
                <w:lang w:val="ro-RO"/>
              </w:rPr>
              <w:lastRenderedPageBreak/>
              <w:t xml:space="preserve">Legea 1134/1997 </w:t>
            </w:r>
            <w:r w:rsidRPr="00FB7622">
              <w:rPr>
                <w:rFonts w:ascii="Times New Roman" w:hAnsi="Times New Roman" w:cs="Times New Roman"/>
                <w:bCs/>
                <w:sz w:val="20"/>
                <w:szCs w:val="20"/>
                <w:lang w:val="ro-RO"/>
              </w:rPr>
              <w:t xml:space="preserve">în redacția </w:t>
            </w:r>
            <w:r w:rsidRPr="00FB7622">
              <w:rPr>
                <w:rFonts w:ascii="Times New Roman" w:hAnsi="Times New Roman" w:cs="Times New Roman"/>
                <w:sz w:val="20"/>
                <w:szCs w:val="20"/>
                <w:lang w:val="ro-RO"/>
              </w:rPr>
              <w:t>Proiectului de modificare a Legii nr. 1134/1997 (</w:t>
            </w:r>
            <w:r w:rsidR="00DE56BA" w:rsidRPr="00FB7622">
              <w:rPr>
                <w:rFonts w:ascii="Times New Roman" w:hAnsi="Times New Roman" w:cs="Times New Roman"/>
                <w:sz w:val="20"/>
                <w:szCs w:val="20"/>
                <w:highlight w:val="yellow"/>
                <w:lang w:val="ro-RO"/>
              </w:rPr>
              <w:t>ID 16339</w:t>
            </w:r>
            <w:r w:rsidRPr="00FB7622">
              <w:rPr>
                <w:rFonts w:ascii="Times New Roman" w:hAnsi="Times New Roman" w:cs="Times New Roman"/>
                <w:sz w:val="20"/>
                <w:szCs w:val="20"/>
                <w:lang w:val="ro-RO"/>
              </w:rPr>
              <w:t>)</w:t>
            </w:r>
          </w:p>
          <w:p w14:paraId="374B79FF" w14:textId="46561A86" w:rsidR="00F57923" w:rsidRPr="00FB7622" w:rsidRDefault="00F57923" w:rsidP="00F57923">
            <w:pPr>
              <w:pStyle w:val="Default"/>
              <w:jc w:val="both"/>
              <w:rPr>
                <w:color w:val="auto"/>
                <w:sz w:val="20"/>
                <w:szCs w:val="20"/>
                <w:lang w:val="ro-RO"/>
              </w:rPr>
            </w:pPr>
            <w:r w:rsidRPr="00FB7622">
              <w:rPr>
                <w:b/>
                <w:bCs/>
                <w:color w:val="auto"/>
                <w:sz w:val="20"/>
                <w:szCs w:val="20"/>
                <w:lang w:val="ro-RO"/>
              </w:rPr>
              <w:t xml:space="preserve">Articolul 951. </w:t>
            </w:r>
            <w:r w:rsidRPr="00FB7622">
              <w:rPr>
                <w:bCs/>
                <w:color w:val="auto"/>
                <w:sz w:val="20"/>
                <w:szCs w:val="20"/>
                <w:lang w:val="ro-RO"/>
              </w:rPr>
              <w:t xml:space="preserve">Excepții de la cerințele aplicabile fuziunii prin absorbție a întreprinderilor în posesiune majoritară de cel puțin 90% </w:t>
            </w:r>
          </w:p>
          <w:p w14:paraId="659404A6" w14:textId="77777777" w:rsidR="00F57923" w:rsidRPr="00FB7622" w:rsidRDefault="00F57923" w:rsidP="00F57923">
            <w:pPr>
              <w:pStyle w:val="Default"/>
              <w:jc w:val="both"/>
              <w:rPr>
                <w:color w:val="auto"/>
                <w:sz w:val="20"/>
                <w:szCs w:val="20"/>
                <w:lang w:val="ro-RO"/>
              </w:rPr>
            </w:pPr>
            <w:r w:rsidRPr="00FB7622">
              <w:rPr>
                <w:color w:val="auto"/>
                <w:sz w:val="20"/>
                <w:szCs w:val="20"/>
                <w:lang w:val="ro-RO"/>
              </w:rPr>
              <w:lastRenderedPageBreak/>
              <w:t xml:space="preserve">(1) Prezentul articol se aplică în cazurile în care, urmare a operațiunii de fuziune prin absorbție, una sau mai multe societăți comerciale sunt dizolvate, fără a intra în lichidare și transferă toate activele și pasivele lor către o altă societate absorbantă, dacă cel puțin 90%, dar nu și totalitatea de 100% din acțiuni și alte valori mobiliare, care conferă dreptul de vot în adunările generale ale societății/societăților comerciale absorbite, aparțin societății absorbante în cauză și/sau persoanelor care dețin acțiunile și valorile mobiliare respective în nume propriu, dar în contul societății comerciale absorbante. </w:t>
            </w:r>
          </w:p>
          <w:p w14:paraId="7A834C69" w14:textId="77777777" w:rsidR="00F57923" w:rsidRPr="00FB7622" w:rsidRDefault="00F57923" w:rsidP="00F57923">
            <w:pPr>
              <w:pStyle w:val="Default"/>
              <w:jc w:val="both"/>
              <w:rPr>
                <w:color w:val="auto"/>
                <w:sz w:val="20"/>
                <w:szCs w:val="20"/>
                <w:lang w:val="ro-RO"/>
              </w:rPr>
            </w:pPr>
            <w:r w:rsidRPr="00FB7622">
              <w:rPr>
                <w:color w:val="auto"/>
                <w:sz w:val="20"/>
                <w:szCs w:val="20"/>
                <w:lang w:val="ro-RO"/>
              </w:rPr>
              <w:t xml:space="preserve">(2) În cazul în care fuziunea prin absorbție este realizată de o societate care deține în societatea/societățile comercială/e absorbită/e o cotă precum cea indicată la alin. (1), reorganizarea prin absorbție poate avea loc fără aprobarea deciziei respective de către adunarea generală a societății absorbante, dacă sunt îndeplinite următoarele condiții: </w:t>
            </w:r>
          </w:p>
          <w:p w14:paraId="1A175EDE" w14:textId="77777777" w:rsidR="00F57923" w:rsidRPr="00FB7622" w:rsidRDefault="00F57923" w:rsidP="00F57923">
            <w:pPr>
              <w:pStyle w:val="Default"/>
              <w:jc w:val="both"/>
              <w:rPr>
                <w:color w:val="auto"/>
                <w:sz w:val="20"/>
                <w:szCs w:val="20"/>
                <w:lang w:val="ro-RO"/>
              </w:rPr>
            </w:pPr>
            <w:r w:rsidRPr="00FB7622">
              <w:rPr>
                <w:color w:val="auto"/>
                <w:sz w:val="20"/>
                <w:szCs w:val="20"/>
                <w:lang w:val="ro-RO"/>
              </w:rPr>
              <w:t xml:space="preserve">a) cu cel puțin o lună înainte de data stabilită pentru </w:t>
            </w:r>
            <w:r w:rsidRPr="00FB7622">
              <w:rPr>
                <w:color w:val="auto"/>
                <w:sz w:val="20"/>
                <w:szCs w:val="20"/>
                <w:lang w:val="ro-RO"/>
              </w:rPr>
              <w:lastRenderedPageBreak/>
              <w:t xml:space="preserve">adunarea generală a societății sau a societăților comerciale absorbite, care urmează să se pronunțe asupra proiectului de fuziune, sunt îndeplinite formalitățile de publicitate, prevăzute la art. 93 alin. (7) şi alin. (8) de către societatea absorbantă; </w:t>
            </w:r>
          </w:p>
          <w:p w14:paraId="0D9F34E8" w14:textId="77777777" w:rsidR="00F57923" w:rsidRPr="00FB7622" w:rsidRDefault="00F57923" w:rsidP="00F57923">
            <w:pPr>
              <w:pStyle w:val="Default"/>
              <w:jc w:val="both"/>
              <w:rPr>
                <w:color w:val="auto"/>
                <w:sz w:val="20"/>
                <w:szCs w:val="20"/>
                <w:lang w:val="ro-RO"/>
              </w:rPr>
            </w:pPr>
            <w:r w:rsidRPr="00FB7622">
              <w:rPr>
                <w:color w:val="auto"/>
                <w:sz w:val="20"/>
                <w:szCs w:val="20"/>
                <w:lang w:val="ro-RO"/>
              </w:rPr>
              <w:t xml:space="preserve">b) cu cel puțin o lună înainte de data menționată la litera a), toți acționarii societății absorbante au dreptul să ia cunoştinţă, la sediul societății, cu documentele prevăzute la art. 94 alin. (1) lit. a) – b) și, după caz, lit. c), d) și e), în condiţiile art. 94 alin. (2) – (4); </w:t>
            </w:r>
          </w:p>
          <w:p w14:paraId="2FBD5BFC" w14:textId="77777777" w:rsidR="00F57923" w:rsidRPr="00FB7622" w:rsidRDefault="00F57923" w:rsidP="00F57923">
            <w:pPr>
              <w:pStyle w:val="Default"/>
              <w:jc w:val="both"/>
              <w:rPr>
                <w:color w:val="auto"/>
                <w:sz w:val="20"/>
                <w:szCs w:val="20"/>
                <w:lang w:val="ro-RO"/>
              </w:rPr>
            </w:pPr>
            <w:r w:rsidRPr="00FB7622">
              <w:rPr>
                <w:color w:val="auto"/>
                <w:sz w:val="20"/>
                <w:szCs w:val="20"/>
                <w:lang w:val="ro-RO"/>
              </w:rPr>
              <w:t xml:space="preserve">c) unul sau mai mulţi acţionari ai societăţii absorbante, care deţin acţiuni în mărime de cel puţin 5% din acţiunile cu drept de vot ale societăţii absorbante, au dreptul de a solicita convocarea unei adunări generale a societăţii absorbante, pentru a se pronunţa asupra aprobării fuziunii. </w:t>
            </w:r>
          </w:p>
          <w:p w14:paraId="0E7E92C4" w14:textId="77777777" w:rsidR="00F57923" w:rsidRPr="00FB7622" w:rsidRDefault="00F57923" w:rsidP="00F57923">
            <w:pPr>
              <w:pStyle w:val="Default"/>
              <w:jc w:val="both"/>
              <w:rPr>
                <w:color w:val="auto"/>
                <w:sz w:val="20"/>
                <w:szCs w:val="20"/>
                <w:lang w:val="it-IT"/>
              </w:rPr>
            </w:pPr>
            <w:r w:rsidRPr="00FB7622">
              <w:rPr>
                <w:color w:val="auto"/>
                <w:sz w:val="20"/>
                <w:szCs w:val="20"/>
                <w:lang w:val="it-IT"/>
              </w:rPr>
              <w:t xml:space="preserve">(3) În sensul prezentului articol, cerințele stabilite la art. 92 alin. (6), art. 93 alin. (10) și art. 94 pot să nu se aplice de către părțile antrenate în reorganizare, dacă, înainte de fuziune, sunt </w:t>
            </w:r>
            <w:r w:rsidRPr="00FB7622">
              <w:rPr>
                <w:color w:val="auto"/>
                <w:sz w:val="20"/>
                <w:szCs w:val="20"/>
                <w:lang w:val="it-IT"/>
              </w:rPr>
              <w:lastRenderedPageBreak/>
              <w:t xml:space="preserve">îndeplinite următoarele cerințe: </w:t>
            </w:r>
          </w:p>
          <w:p w14:paraId="28D10FDE" w14:textId="77777777" w:rsidR="00F57923" w:rsidRPr="00FB7622" w:rsidRDefault="00F57923" w:rsidP="00F57923">
            <w:pPr>
              <w:pStyle w:val="Default"/>
              <w:jc w:val="both"/>
              <w:rPr>
                <w:color w:val="auto"/>
                <w:sz w:val="20"/>
                <w:szCs w:val="20"/>
                <w:lang w:val="it-IT"/>
              </w:rPr>
            </w:pPr>
            <w:r w:rsidRPr="00FB7622">
              <w:rPr>
                <w:color w:val="auto"/>
                <w:sz w:val="20"/>
                <w:szCs w:val="20"/>
                <w:lang w:val="it-IT"/>
              </w:rPr>
              <w:t xml:space="preserve">a) fără a fi condiționată de petrecerea unei oferte de preluare obligatorie sau înaintarea unei cereri de retragere obligatorie, astfel precum se prevede la art. 31 din Legea nr. 171/2012, acționarii minoritari ai societății absorbite sunt notificați individual de către societatea absorbantă despre faptul că aceștia își pot exercita dreptul de a cere achiziționarea acțiunilor lor. Notificarea respectivă va cuprinde cel puțin informațiile prevăzute la art. 31 alin. (3) și (4) din legea indicată; </w:t>
            </w:r>
          </w:p>
          <w:p w14:paraId="775A86FF" w14:textId="77777777" w:rsidR="00F57923" w:rsidRPr="00FB7622" w:rsidRDefault="00F57923" w:rsidP="00F57923">
            <w:pPr>
              <w:pStyle w:val="Default"/>
              <w:jc w:val="both"/>
              <w:rPr>
                <w:color w:val="auto"/>
                <w:sz w:val="20"/>
                <w:szCs w:val="20"/>
                <w:lang w:val="it-IT"/>
              </w:rPr>
            </w:pPr>
            <w:r w:rsidRPr="00FB7622">
              <w:rPr>
                <w:color w:val="auto"/>
                <w:sz w:val="20"/>
                <w:szCs w:val="20"/>
                <w:lang w:val="it-IT"/>
              </w:rPr>
              <w:t xml:space="preserve">b) dacă își exercită acest drept, acționarii minoritari ai societății absorbite au dreptul de a obține în schimb contravaloarea acțiunilor deținute, la un preț stabilit în conformitate cu art. 31 alin. (6) din Legea nr. 171/2012. </w:t>
            </w:r>
          </w:p>
          <w:p w14:paraId="399163AA" w14:textId="66F9CC30" w:rsidR="00944BE8" w:rsidRPr="00FB7622" w:rsidRDefault="00F57923" w:rsidP="00F57923">
            <w:pPr>
              <w:jc w:val="both"/>
              <w:rPr>
                <w:rFonts w:ascii="Times New Roman" w:hAnsi="Times New Roman" w:cs="Times New Roman"/>
                <w:b/>
                <w:bCs/>
                <w:sz w:val="20"/>
                <w:szCs w:val="20"/>
                <w:lang w:val="ro-RO"/>
              </w:rPr>
            </w:pPr>
            <w:r w:rsidRPr="00FB7622">
              <w:rPr>
                <w:rFonts w:ascii="Times New Roman" w:hAnsi="Times New Roman" w:cs="Times New Roman"/>
                <w:sz w:val="20"/>
                <w:szCs w:val="20"/>
                <w:lang w:val="it-IT"/>
              </w:rPr>
              <w:t>(4) În cazul unui dezacord asupra contravalorii acțiunilor, acționarii pot solicita Comisiei Naționale să verifice corectitudinea stabilirii prețului sau să o conteste în instanța de judecată.</w:t>
            </w:r>
          </w:p>
        </w:tc>
        <w:tc>
          <w:tcPr>
            <w:tcW w:w="2552" w:type="dxa"/>
          </w:tcPr>
          <w:p w14:paraId="5E2A4AF0" w14:textId="18D35F4A" w:rsidR="00786F53" w:rsidRPr="00FB7622" w:rsidRDefault="00786F53" w:rsidP="00786F53">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lastRenderedPageBreak/>
              <w:t>Law 1134/1997</w:t>
            </w:r>
            <w:r w:rsidRPr="00FB7622">
              <w:rPr>
                <w:rFonts w:ascii="Times New Roman" w:hAnsi="Times New Roman" w:cs="Times New Roman"/>
                <w:sz w:val="20"/>
                <w:szCs w:val="20"/>
                <w:lang w:val="ro-MD"/>
              </w:rPr>
              <w:t xml:space="preserve">, in the wording of the Draft amendment of Law no. 1134/1997 </w:t>
            </w:r>
            <w:r w:rsidRPr="00FB7622">
              <w:rPr>
                <w:rFonts w:ascii="Times New Roman" w:hAnsi="Times New Roman" w:cs="Times New Roman"/>
                <w:sz w:val="20"/>
                <w:szCs w:val="20"/>
                <w:highlight w:val="yellow"/>
                <w:lang w:val="ro-MD"/>
              </w:rPr>
              <w:t>(ID 16339)</w:t>
            </w:r>
          </w:p>
          <w:p w14:paraId="1789D100" w14:textId="77777777" w:rsidR="00786F53" w:rsidRPr="00FB7622" w:rsidRDefault="00786F53" w:rsidP="00786F53">
            <w:pPr>
              <w:jc w:val="both"/>
              <w:rPr>
                <w:rFonts w:ascii="Times New Roman" w:hAnsi="Times New Roman" w:cs="Times New Roman"/>
                <w:sz w:val="20"/>
                <w:szCs w:val="20"/>
                <w:lang w:val="ro-MD"/>
              </w:rPr>
            </w:pPr>
          </w:p>
          <w:p w14:paraId="1D23B17D" w14:textId="3F109D57" w:rsidR="00786F53" w:rsidRPr="00FB7622" w:rsidRDefault="00786F53" w:rsidP="00786F53">
            <w:pPr>
              <w:jc w:val="both"/>
              <w:rPr>
                <w:rFonts w:ascii="Times New Roman" w:hAnsi="Times New Roman" w:cs="Times New Roman"/>
                <w:sz w:val="20"/>
                <w:szCs w:val="20"/>
                <w:lang w:val="ro-MD"/>
              </w:rPr>
            </w:pPr>
            <w:r w:rsidRPr="00FB7622">
              <w:rPr>
                <w:rFonts w:ascii="Times New Roman" w:hAnsi="Times New Roman" w:cs="Times New Roman"/>
                <w:b/>
                <w:bCs/>
                <w:sz w:val="20"/>
                <w:szCs w:val="20"/>
                <w:lang w:val="ro-MD"/>
              </w:rPr>
              <w:t>Article 95</w:t>
            </w:r>
            <w:r w:rsidRPr="00FB7622">
              <w:rPr>
                <w:rFonts w:ascii="Times New Roman" w:hAnsi="Times New Roman" w:cs="Times New Roman"/>
                <w:b/>
                <w:bCs/>
                <w:sz w:val="20"/>
                <w:szCs w:val="20"/>
                <w:vertAlign w:val="superscript"/>
                <w:lang w:val="ro-MD"/>
              </w:rPr>
              <w:t>1</w:t>
            </w:r>
            <w:r w:rsidRPr="00FB7622">
              <w:rPr>
                <w:rFonts w:ascii="Times New Roman" w:hAnsi="Times New Roman" w:cs="Times New Roman"/>
                <w:b/>
                <w:bCs/>
                <w:sz w:val="20"/>
                <w:szCs w:val="20"/>
                <w:lang w:val="ro-MD"/>
              </w:rPr>
              <w:t>.</w:t>
            </w:r>
            <w:r w:rsidRPr="00FB7622">
              <w:rPr>
                <w:rFonts w:ascii="Times New Roman" w:hAnsi="Times New Roman" w:cs="Times New Roman"/>
                <w:sz w:val="20"/>
                <w:szCs w:val="20"/>
                <w:lang w:val="ro-MD"/>
              </w:rPr>
              <w:t xml:space="preserve"> Exceptions to the requirements applicable to the merger by acquisition of companies in majority possession of at least 90%</w:t>
            </w:r>
          </w:p>
          <w:p w14:paraId="7D5CBCA2" w14:textId="77777777" w:rsidR="00786F53" w:rsidRPr="00FB7622" w:rsidRDefault="00786F53" w:rsidP="00786F53">
            <w:pPr>
              <w:jc w:val="both"/>
              <w:rPr>
                <w:rFonts w:ascii="Times New Roman" w:hAnsi="Times New Roman" w:cs="Times New Roman"/>
                <w:sz w:val="20"/>
                <w:szCs w:val="20"/>
                <w:lang w:val="ro-MD"/>
              </w:rPr>
            </w:pPr>
          </w:p>
          <w:p w14:paraId="69BD83D7" w14:textId="77777777" w:rsidR="00786F53" w:rsidRPr="00FB7622" w:rsidRDefault="00786F53" w:rsidP="00786F5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This article applies in cases where, following the merger by acquisition operation, one or more companies are dissolved, without entering into liquidation and transfer all their assets and liabilities to another acquiring company, if at least 90%, but not the totality of 100% of the shares and other securities, which confer the right to vote in the general meetings of the acquired company/companies, belong to the acquiring company in question and/or to the persons who hold the respective shares and securities in their own name, but on behalf of the acquiring company.</w:t>
            </w:r>
          </w:p>
          <w:p w14:paraId="2677CC03" w14:textId="77777777" w:rsidR="00786F53" w:rsidRPr="00FB7622" w:rsidRDefault="00786F53" w:rsidP="00786F53">
            <w:pPr>
              <w:jc w:val="both"/>
              <w:rPr>
                <w:rFonts w:ascii="Times New Roman" w:hAnsi="Times New Roman" w:cs="Times New Roman"/>
                <w:sz w:val="20"/>
                <w:szCs w:val="20"/>
                <w:lang w:val="ro-MD"/>
              </w:rPr>
            </w:pPr>
          </w:p>
          <w:p w14:paraId="5CDA610F" w14:textId="77777777" w:rsidR="00786F53" w:rsidRPr="00FB7622" w:rsidRDefault="00786F53" w:rsidP="00786F5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(2) In the case that the merger by acquisition is carried out by a company which holds in the acquired company/companies a share such as that indicated in para. (1), the reorganisation by acquisition may take place without the approval of the respective decision by the general meeting of the acquiring company, if the following conditions are met:</w:t>
            </w:r>
          </w:p>
          <w:p w14:paraId="40CA71B6" w14:textId="77777777" w:rsidR="00786F53" w:rsidRPr="00FB7622" w:rsidRDefault="00786F53" w:rsidP="00786F53">
            <w:pPr>
              <w:jc w:val="both"/>
              <w:rPr>
                <w:rFonts w:ascii="Times New Roman" w:hAnsi="Times New Roman" w:cs="Times New Roman"/>
                <w:sz w:val="20"/>
                <w:szCs w:val="20"/>
                <w:lang w:val="ro-MD"/>
              </w:rPr>
            </w:pPr>
          </w:p>
          <w:p w14:paraId="31793739" w14:textId="77777777" w:rsidR="00786F53" w:rsidRPr="00FB7622" w:rsidRDefault="00786F53" w:rsidP="00786F5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 at least one month before the date set for the general meeting of the acquired company or companies, which is to rule on the merger draft, the publicity formalities, provided for in art. 93 para. (7) and para. (8), are fulfilled by the acquiring company;</w:t>
            </w:r>
          </w:p>
          <w:p w14:paraId="124852F6" w14:textId="77777777" w:rsidR="00786F53" w:rsidRPr="00FB7622" w:rsidRDefault="00786F53" w:rsidP="00786F53">
            <w:pPr>
              <w:jc w:val="both"/>
              <w:rPr>
                <w:rFonts w:ascii="Times New Roman" w:hAnsi="Times New Roman" w:cs="Times New Roman"/>
                <w:sz w:val="20"/>
                <w:szCs w:val="20"/>
                <w:lang w:val="ro-MD"/>
              </w:rPr>
            </w:pPr>
          </w:p>
          <w:p w14:paraId="7BA36541" w14:textId="77777777" w:rsidR="00786F53" w:rsidRPr="00FB7622" w:rsidRDefault="00786F53" w:rsidP="00786F5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b) at least one month before the date mentioned in letter a), all shareholders of the acquiring company have the right to examine, at the company's headquarters, the documents provided for in art. 94 para. (1) let. a) – b) and, as the case may be, let. c), d) and e), under the conditions of art. 94 para. (2) – (4);</w:t>
            </w:r>
          </w:p>
          <w:p w14:paraId="4670702A" w14:textId="77777777" w:rsidR="00786F53" w:rsidRPr="00FB7622" w:rsidRDefault="00786F53" w:rsidP="00786F53">
            <w:pPr>
              <w:jc w:val="both"/>
              <w:rPr>
                <w:rFonts w:ascii="Times New Roman" w:hAnsi="Times New Roman" w:cs="Times New Roman"/>
                <w:sz w:val="20"/>
                <w:szCs w:val="20"/>
                <w:lang w:val="ro-MD"/>
              </w:rPr>
            </w:pPr>
          </w:p>
          <w:p w14:paraId="628BD758" w14:textId="77777777" w:rsidR="00786F53" w:rsidRPr="00FB7622" w:rsidRDefault="00786F53" w:rsidP="00786F5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c) one or more shareholders of the acquiring company, who hold shares in the amount of at least 5% of the voting shares of the acquiring company, have the right to request the convening of a general meeting of the acquiring company, to rule on the approval of the merger.</w:t>
            </w:r>
          </w:p>
          <w:p w14:paraId="29D12DE0" w14:textId="77777777" w:rsidR="00786F53" w:rsidRPr="00FB7622" w:rsidRDefault="00786F53" w:rsidP="00786F53">
            <w:pPr>
              <w:jc w:val="both"/>
              <w:rPr>
                <w:rFonts w:ascii="Times New Roman" w:hAnsi="Times New Roman" w:cs="Times New Roman"/>
                <w:sz w:val="20"/>
                <w:szCs w:val="20"/>
                <w:lang w:val="ro-MD"/>
              </w:rPr>
            </w:pPr>
          </w:p>
          <w:p w14:paraId="58D9BB39" w14:textId="77777777" w:rsidR="00786F53" w:rsidRPr="00FB7622" w:rsidRDefault="00786F53" w:rsidP="00786F5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lastRenderedPageBreak/>
              <w:t>(3) For the purposes of this article, the requirements established in art. 92 para. (6), art. 93 para. (10) and art. 94 may not be applied by the parties involved in the reorganisation, if, before the merger, the following requirements are met:</w:t>
            </w:r>
          </w:p>
          <w:p w14:paraId="33F0532C" w14:textId="77777777" w:rsidR="00786F53" w:rsidRPr="00FB7622" w:rsidRDefault="00786F53" w:rsidP="00786F53">
            <w:pPr>
              <w:jc w:val="both"/>
              <w:rPr>
                <w:rFonts w:ascii="Times New Roman" w:hAnsi="Times New Roman" w:cs="Times New Roman"/>
                <w:sz w:val="20"/>
                <w:szCs w:val="20"/>
                <w:lang w:val="ro-MD"/>
              </w:rPr>
            </w:pPr>
          </w:p>
          <w:p w14:paraId="25B3942E" w14:textId="77777777" w:rsidR="00786F53" w:rsidRPr="00FB7622" w:rsidRDefault="00786F53" w:rsidP="00786F5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a) without being conditioned by the conduct of a mandatory takeover bid or the submission of a mandatory squeeze-out request, as provided for in art. 31 of Law no. 171/2012, the minority shareholders of the acquired company are individually notified by the acquiring company of the fact that they may exercise their right to demand the acquisition of their shares. The respective notification shall include at least the information provided for in art. 31 para. (3) and (4) of the indicated law;</w:t>
            </w:r>
          </w:p>
          <w:p w14:paraId="75487057" w14:textId="77777777" w:rsidR="00786F53" w:rsidRPr="00FB7622" w:rsidRDefault="00786F53" w:rsidP="00786F53">
            <w:pPr>
              <w:jc w:val="both"/>
              <w:rPr>
                <w:rFonts w:ascii="Times New Roman" w:hAnsi="Times New Roman" w:cs="Times New Roman"/>
                <w:sz w:val="20"/>
                <w:szCs w:val="20"/>
                <w:lang w:val="ro-MD"/>
              </w:rPr>
            </w:pPr>
          </w:p>
          <w:p w14:paraId="770AAC51" w14:textId="77777777" w:rsidR="00786F53" w:rsidRPr="00FB7622" w:rsidRDefault="00786F53" w:rsidP="00786F5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b) if they exercise this right, the minority shareholders of the acquired company have the right to obtain in exchange the value of the held shares, at a price established in accordance </w:t>
            </w:r>
            <w:r w:rsidRPr="00FB7622">
              <w:rPr>
                <w:rFonts w:ascii="Times New Roman" w:hAnsi="Times New Roman" w:cs="Times New Roman"/>
                <w:sz w:val="20"/>
                <w:szCs w:val="20"/>
                <w:lang w:val="ro-MD"/>
              </w:rPr>
              <w:lastRenderedPageBreak/>
              <w:t>with art. 31 para. (6) of Law no. 171/2012.</w:t>
            </w:r>
          </w:p>
          <w:p w14:paraId="6F81A339" w14:textId="77777777" w:rsidR="00786F53" w:rsidRPr="00FB7622" w:rsidRDefault="00786F53" w:rsidP="00786F53">
            <w:pPr>
              <w:jc w:val="both"/>
              <w:rPr>
                <w:rFonts w:ascii="Times New Roman" w:hAnsi="Times New Roman" w:cs="Times New Roman"/>
                <w:sz w:val="20"/>
                <w:szCs w:val="20"/>
                <w:lang w:val="ro-MD"/>
              </w:rPr>
            </w:pPr>
          </w:p>
          <w:p w14:paraId="19A93672" w14:textId="5B5FAF07" w:rsidR="00944BE8" w:rsidRPr="00FB7622" w:rsidRDefault="00786F53" w:rsidP="00786F53">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(4) In the case of a disagreement regarding the value of the shares, the shareholders may request the National Commission to verify the correctness of the price establishment or may contest it in a court of law.</w:t>
            </w:r>
          </w:p>
        </w:tc>
        <w:tc>
          <w:tcPr>
            <w:tcW w:w="1275" w:type="dxa"/>
          </w:tcPr>
          <w:p w14:paraId="0B9A640C" w14:textId="7F329F75" w:rsidR="00944BE8" w:rsidRPr="001F5A3D" w:rsidRDefault="002479D0"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w:t>
            </w:r>
            <w:r w:rsidR="00944BE8" w:rsidRPr="001F5A3D">
              <w:rPr>
                <w:rFonts w:ascii="Times New Roman" w:hAnsi="Times New Roman" w:cs="Times New Roman"/>
                <w:bCs/>
                <w:color w:val="000000" w:themeColor="text1"/>
                <w:sz w:val="20"/>
                <w:szCs w:val="20"/>
                <w:lang w:val="ro-MD"/>
              </w:rPr>
              <w:t xml:space="preserve">ompatibil </w:t>
            </w:r>
            <w:r w:rsidRPr="001F5A3D">
              <w:rPr>
                <w:rFonts w:ascii="Times New Roman" w:hAnsi="Times New Roman" w:cs="Times New Roman"/>
                <w:bCs/>
                <w:color w:val="000000" w:themeColor="text1"/>
                <w:sz w:val="20"/>
                <w:szCs w:val="20"/>
                <w:lang w:val="ro-MD"/>
              </w:rPr>
              <w:t>/ Compatible</w:t>
            </w:r>
          </w:p>
        </w:tc>
        <w:tc>
          <w:tcPr>
            <w:tcW w:w="1874" w:type="dxa"/>
          </w:tcPr>
          <w:p w14:paraId="3CFCCF6A" w14:textId="441730A8"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49ADF20B"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EE3FF1" w14:paraId="0871E4AA" w14:textId="77777777" w:rsidTr="00722FA5">
        <w:tc>
          <w:tcPr>
            <w:tcW w:w="2547" w:type="dxa"/>
          </w:tcPr>
          <w:p w14:paraId="3E376DFA" w14:textId="77777777" w:rsidR="00944BE8" w:rsidRPr="001F5A3D" w:rsidRDefault="00944BE8" w:rsidP="00944BE8">
            <w:pPr>
              <w:pStyle w:val="NormalWeb"/>
              <w:jc w:val="center"/>
              <w:rPr>
                <w:color w:val="000000" w:themeColor="text1"/>
                <w:sz w:val="20"/>
                <w:szCs w:val="20"/>
                <w:lang w:val="it-IT"/>
              </w:rPr>
            </w:pPr>
            <w:r w:rsidRPr="001F5A3D">
              <w:rPr>
                <w:rStyle w:val="Strong"/>
                <w:color w:val="000000" w:themeColor="text1"/>
                <w:sz w:val="20"/>
                <w:szCs w:val="20"/>
                <w:lang w:val="it-IT"/>
              </w:rPr>
              <w:lastRenderedPageBreak/>
              <w:t>Secțiunea 5</w:t>
            </w:r>
            <w:r w:rsidRPr="001F5A3D">
              <w:rPr>
                <w:color w:val="000000" w:themeColor="text1"/>
                <w:sz w:val="20"/>
                <w:szCs w:val="20"/>
                <w:lang w:val="it-IT"/>
              </w:rPr>
              <w:br/>
            </w:r>
            <w:r w:rsidRPr="001F5A3D">
              <w:rPr>
                <w:rStyle w:val="Strong"/>
                <w:color w:val="000000" w:themeColor="text1"/>
                <w:sz w:val="20"/>
                <w:szCs w:val="20"/>
                <w:lang w:val="it-IT"/>
              </w:rPr>
              <w:t>Alte operațiuni tratate ca fuziuni</w:t>
            </w:r>
          </w:p>
          <w:p w14:paraId="3570BD50" w14:textId="77777777" w:rsidR="00944BE8" w:rsidRPr="001F5A3D" w:rsidRDefault="00944BE8" w:rsidP="00944BE8">
            <w:pPr>
              <w:pStyle w:val="NoSpacing"/>
              <w:jc w:val="center"/>
              <w:rPr>
                <w:rStyle w:val="Strong"/>
                <w:rFonts w:ascii="Times New Roman" w:hAnsi="Times New Roman" w:cs="Times New Roman"/>
                <w:color w:val="000000" w:themeColor="text1"/>
                <w:sz w:val="20"/>
                <w:szCs w:val="20"/>
                <w:lang w:val="it-IT"/>
              </w:rPr>
            </w:pPr>
          </w:p>
        </w:tc>
        <w:tc>
          <w:tcPr>
            <w:tcW w:w="2410" w:type="dxa"/>
          </w:tcPr>
          <w:p w14:paraId="6388A83E" w14:textId="77777777"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 xml:space="preserve">S e c t i o n 5 </w:t>
            </w:r>
          </w:p>
          <w:p w14:paraId="0CAB501B" w14:textId="77777777"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 xml:space="preserve">Other operations treated as merges </w:t>
            </w:r>
          </w:p>
          <w:p w14:paraId="411B7796" w14:textId="77777777" w:rsidR="00944BE8" w:rsidRPr="001F5A3D" w:rsidRDefault="00944BE8" w:rsidP="00944BE8">
            <w:pPr>
              <w:jc w:val="center"/>
              <w:rPr>
                <w:rFonts w:ascii="Times New Roman" w:hAnsi="Times New Roman" w:cs="Times New Roman"/>
                <w:b/>
                <w:color w:val="000000" w:themeColor="text1"/>
                <w:sz w:val="20"/>
                <w:szCs w:val="20"/>
                <w:lang w:val="en-US"/>
              </w:rPr>
            </w:pPr>
          </w:p>
        </w:tc>
        <w:tc>
          <w:tcPr>
            <w:tcW w:w="9716" w:type="dxa"/>
            <w:gridSpan w:val="5"/>
          </w:tcPr>
          <w:p w14:paraId="0769FF40" w14:textId="77777777" w:rsidR="00944BE8" w:rsidRPr="00FB7622" w:rsidRDefault="00944BE8" w:rsidP="00944BE8">
            <w:pPr>
              <w:jc w:val="center"/>
              <w:rPr>
                <w:rFonts w:ascii="Times New Roman" w:hAnsi="Times New Roman" w:cs="Times New Roman"/>
                <w:b/>
                <w:bCs/>
                <w:sz w:val="20"/>
                <w:szCs w:val="20"/>
                <w:lang w:val="ro-MD"/>
              </w:rPr>
            </w:pPr>
          </w:p>
        </w:tc>
      </w:tr>
      <w:tr w:rsidR="00944BE8" w:rsidRPr="00EE3FF1" w14:paraId="4F49FE0A" w14:textId="77777777" w:rsidTr="00866BCC">
        <w:tc>
          <w:tcPr>
            <w:tcW w:w="2547" w:type="dxa"/>
          </w:tcPr>
          <w:p w14:paraId="1549EC00" w14:textId="77777777" w:rsidR="00944BE8" w:rsidRPr="001F5A3D" w:rsidRDefault="00944BE8" w:rsidP="00944BE8">
            <w:pPr>
              <w:pStyle w:val="NormalWeb"/>
              <w:jc w:val="center"/>
              <w:rPr>
                <w:color w:val="000000" w:themeColor="text1"/>
                <w:sz w:val="20"/>
                <w:szCs w:val="20"/>
                <w:lang w:val="it-IT"/>
              </w:rPr>
            </w:pPr>
            <w:r w:rsidRPr="001F5A3D">
              <w:rPr>
                <w:rStyle w:val="Strong"/>
                <w:color w:val="000000" w:themeColor="text1"/>
                <w:sz w:val="20"/>
                <w:szCs w:val="20"/>
                <w:lang w:val="it-IT"/>
              </w:rPr>
              <w:t>Articolul 116</w:t>
            </w:r>
            <w:r w:rsidRPr="001F5A3D">
              <w:rPr>
                <w:color w:val="000000" w:themeColor="text1"/>
                <w:sz w:val="20"/>
                <w:szCs w:val="20"/>
                <w:lang w:val="it-IT"/>
              </w:rPr>
              <w:br/>
            </w:r>
            <w:r w:rsidRPr="001F5A3D">
              <w:rPr>
                <w:rStyle w:val="Strong"/>
                <w:color w:val="000000" w:themeColor="text1"/>
                <w:sz w:val="20"/>
                <w:szCs w:val="20"/>
                <w:lang w:val="it-IT"/>
              </w:rPr>
              <w:t>Fuziuni cu plată în numerar care depășește 10 %</w:t>
            </w:r>
          </w:p>
          <w:p w14:paraId="4FEF7FBC" w14:textId="77777777" w:rsidR="00944BE8" w:rsidRPr="001F5A3D" w:rsidRDefault="00944BE8" w:rsidP="00944BE8">
            <w:pPr>
              <w:pStyle w:val="NormalWeb"/>
              <w:jc w:val="both"/>
              <w:rPr>
                <w:color w:val="000000" w:themeColor="text1"/>
                <w:sz w:val="20"/>
                <w:szCs w:val="20"/>
                <w:lang w:val="it-IT"/>
              </w:rPr>
            </w:pPr>
            <w:r w:rsidRPr="001F5A3D">
              <w:rPr>
                <w:color w:val="000000" w:themeColor="text1"/>
                <w:sz w:val="20"/>
                <w:szCs w:val="20"/>
                <w:lang w:val="it-IT"/>
              </w:rPr>
              <w:t>În cazul în care, în cadrul uneia dintre operațiunile prevăzute în articolul 88, legislația unui stat membru permite ca plata în numerar să depășească 10 %, secțiunile 2 și 3 ale acestei capitol și articolele 113, 114 și 115 se vor aplica.</w:t>
            </w:r>
          </w:p>
          <w:p w14:paraId="15A4CC40" w14:textId="77777777" w:rsidR="00944BE8" w:rsidRPr="001F5A3D"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2F7C22E4" w14:textId="77777777"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 xml:space="preserve">Article 116 </w:t>
            </w:r>
          </w:p>
          <w:p w14:paraId="3D6445D5" w14:textId="77777777"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 xml:space="preserve">Mergers with cash payment exceeding 10 % </w:t>
            </w:r>
          </w:p>
          <w:p w14:paraId="569524C1" w14:textId="77777777" w:rsidR="00944BE8" w:rsidRPr="001F5A3D" w:rsidRDefault="00944BE8" w:rsidP="00944BE8">
            <w:pPr>
              <w:jc w:val="center"/>
              <w:rPr>
                <w:rFonts w:ascii="Times New Roman" w:hAnsi="Times New Roman" w:cs="Times New Roman"/>
                <w:color w:val="000000" w:themeColor="text1"/>
                <w:sz w:val="20"/>
                <w:szCs w:val="20"/>
                <w:lang w:val="en-US"/>
              </w:rPr>
            </w:pPr>
          </w:p>
          <w:p w14:paraId="6E3C75B5" w14:textId="4AD7DF0F"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Where in the case of one of the operations referred to in Article 88 the laws of a Member State permit a cash payment to exceed 10 %, Sections 2 and 3 of this Chapter and Articles 113, 114 and 115 shall apply</w:t>
            </w:r>
          </w:p>
        </w:tc>
        <w:tc>
          <w:tcPr>
            <w:tcW w:w="2551" w:type="dxa"/>
          </w:tcPr>
          <w:p w14:paraId="207CA561" w14:textId="77777777" w:rsidR="00944BE8" w:rsidRPr="00FB7622" w:rsidRDefault="00944BE8" w:rsidP="00944BE8">
            <w:pPr>
              <w:jc w:val="both"/>
              <w:rPr>
                <w:rFonts w:ascii="Times New Roman" w:hAnsi="Times New Roman" w:cs="Times New Roman"/>
                <w:b/>
                <w:bCs/>
                <w:sz w:val="20"/>
                <w:szCs w:val="20"/>
                <w:lang w:val="ro-MD"/>
              </w:rPr>
            </w:pPr>
          </w:p>
        </w:tc>
        <w:tc>
          <w:tcPr>
            <w:tcW w:w="2552" w:type="dxa"/>
          </w:tcPr>
          <w:p w14:paraId="68E14131" w14:textId="77777777" w:rsidR="00944BE8" w:rsidRPr="00FB7622" w:rsidRDefault="00944BE8" w:rsidP="00944BE8">
            <w:pPr>
              <w:jc w:val="center"/>
              <w:rPr>
                <w:rFonts w:ascii="Times New Roman" w:hAnsi="Times New Roman" w:cs="Times New Roman"/>
                <w:b/>
                <w:bCs/>
                <w:sz w:val="20"/>
                <w:szCs w:val="20"/>
                <w:lang w:val="ro-MD"/>
              </w:rPr>
            </w:pPr>
          </w:p>
        </w:tc>
        <w:tc>
          <w:tcPr>
            <w:tcW w:w="1275" w:type="dxa"/>
          </w:tcPr>
          <w:p w14:paraId="248EF588" w14:textId="6B02E6C7" w:rsidR="00944BE8" w:rsidRPr="001F5A3D" w:rsidRDefault="00072B71"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prevederi UE neaplicabile / Inapplicable EU provisions</w:t>
            </w:r>
          </w:p>
        </w:tc>
        <w:tc>
          <w:tcPr>
            <w:tcW w:w="1874" w:type="dxa"/>
          </w:tcPr>
          <w:p w14:paraId="1B6E1822" w14:textId="3FBCC3B5" w:rsidR="00944BE8" w:rsidRPr="001F5A3D" w:rsidRDefault="00944BE8" w:rsidP="00944BE8">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Conform art. 93 alin. (2) din Legea 1134/1997 plata în numerar nu poate depăși valoarea de 10% din valoarea nominală (fixată) a acțiunilor astfel emise. </w:t>
            </w:r>
          </w:p>
        </w:tc>
        <w:tc>
          <w:tcPr>
            <w:tcW w:w="1464" w:type="dxa"/>
          </w:tcPr>
          <w:p w14:paraId="69A08CE4"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EE3FF1" w14:paraId="5B4F6810" w14:textId="77777777" w:rsidTr="00866BCC">
        <w:tc>
          <w:tcPr>
            <w:tcW w:w="2547" w:type="dxa"/>
          </w:tcPr>
          <w:p w14:paraId="42420261" w14:textId="77777777" w:rsidR="00944BE8" w:rsidRPr="001F5A3D" w:rsidRDefault="00944BE8" w:rsidP="00944BE8">
            <w:pPr>
              <w:pStyle w:val="NormalWeb"/>
              <w:jc w:val="center"/>
              <w:rPr>
                <w:color w:val="000000" w:themeColor="text1"/>
                <w:sz w:val="20"/>
                <w:szCs w:val="20"/>
                <w:lang w:val="ro-MD"/>
              </w:rPr>
            </w:pPr>
            <w:r w:rsidRPr="001F5A3D">
              <w:rPr>
                <w:rStyle w:val="Strong"/>
                <w:color w:val="000000" w:themeColor="text1"/>
                <w:sz w:val="20"/>
                <w:szCs w:val="20"/>
                <w:lang w:val="ro-MD"/>
              </w:rPr>
              <w:t>Articolul 117</w:t>
            </w:r>
            <w:r w:rsidRPr="001F5A3D">
              <w:rPr>
                <w:color w:val="000000" w:themeColor="text1"/>
                <w:sz w:val="20"/>
                <w:szCs w:val="20"/>
                <w:lang w:val="ro-MD"/>
              </w:rPr>
              <w:br/>
            </w:r>
            <w:r w:rsidRPr="001F5A3D">
              <w:rPr>
                <w:rStyle w:val="Strong"/>
                <w:color w:val="000000" w:themeColor="text1"/>
                <w:sz w:val="20"/>
                <w:szCs w:val="20"/>
                <w:lang w:val="ro-MD"/>
              </w:rPr>
              <w:t>Fuziuni în care nu toate companiile transferitoare încetează să existe</w:t>
            </w:r>
          </w:p>
          <w:p w14:paraId="79620DB7" w14:textId="77777777" w:rsidR="00944BE8" w:rsidRPr="001F5A3D" w:rsidRDefault="00944BE8" w:rsidP="00944BE8">
            <w:pPr>
              <w:pStyle w:val="NormalWeb"/>
              <w:jc w:val="both"/>
              <w:rPr>
                <w:color w:val="000000" w:themeColor="text1"/>
                <w:sz w:val="20"/>
                <w:szCs w:val="20"/>
                <w:lang w:val="it-IT"/>
              </w:rPr>
            </w:pPr>
            <w:r w:rsidRPr="001F5A3D">
              <w:rPr>
                <w:color w:val="000000" w:themeColor="text1"/>
                <w:sz w:val="20"/>
                <w:szCs w:val="20"/>
                <w:lang w:val="ro-MD"/>
              </w:rPr>
              <w:lastRenderedPageBreak/>
              <w:t xml:space="preserve">În cazul în care legislația unui stat membru permite una dintre operațiunile prevăzute în articolele 88, 110 și 116, fără ca toate companiile transferitoare să înceteze să existe, secțiunea 2, cu excepția punctului (c) al articolului 105 alin. </w:t>
            </w:r>
            <w:r w:rsidRPr="001F5A3D">
              <w:rPr>
                <w:color w:val="000000" w:themeColor="text1"/>
                <w:sz w:val="20"/>
                <w:szCs w:val="20"/>
                <w:lang w:val="it-IT"/>
              </w:rPr>
              <w:t>(1), și secțiunile 3 sau 4 ale acestui capitol se vor aplica, după caz.</w:t>
            </w:r>
          </w:p>
          <w:p w14:paraId="67CBE867" w14:textId="77777777" w:rsidR="00944BE8" w:rsidRPr="001F5A3D"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0ACCC592" w14:textId="4A759E86"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117</w:t>
            </w:r>
          </w:p>
          <w:p w14:paraId="3E193105" w14:textId="1D4F5FAF"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Mergers without all of the transferring companies ceasing to exist</w:t>
            </w:r>
          </w:p>
          <w:p w14:paraId="5C231F53" w14:textId="77777777" w:rsidR="00944BE8" w:rsidRPr="001F5A3D" w:rsidRDefault="00944BE8" w:rsidP="00944BE8">
            <w:pPr>
              <w:jc w:val="both"/>
              <w:rPr>
                <w:rFonts w:ascii="Times New Roman" w:hAnsi="Times New Roman" w:cs="Times New Roman"/>
                <w:color w:val="000000" w:themeColor="text1"/>
                <w:sz w:val="20"/>
                <w:szCs w:val="20"/>
                <w:lang w:val="en-US"/>
              </w:rPr>
            </w:pPr>
          </w:p>
          <w:p w14:paraId="149F9934" w14:textId="677A5BDD"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lastRenderedPageBreak/>
              <w:t>Where the laws of a Member State permit one of the operations referred to in Articles 88, 110 and 116, without all of the transferring companies thereby ceasing to exist, Section 2, except for point (c) of Article 105(1), and Section 3 or 4 of this Chapter shall apply as appropriate</w:t>
            </w:r>
          </w:p>
        </w:tc>
        <w:tc>
          <w:tcPr>
            <w:tcW w:w="2551" w:type="dxa"/>
          </w:tcPr>
          <w:p w14:paraId="49C514F1" w14:textId="77777777" w:rsidR="00944BE8" w:rsidRPr="00FB7622" w:rsidRDefault="00944BE8" w:rsidP="00944BE8">
            <w:pPr>
              <w:jc w:val="both"/>
              <w:rPr>
                <w:rFonts w:ascii="Times New Roman" w:hAnsi="Times New Roman" w:cs="Times New Roman"/>
                <w:b/>
                <w:bCs/>
                <w:sz w:val="20"/>
                <w:szCs w:val="20"/>
                <w:lang w:val="ro-MD"/>
              </w:rPr>
            </w:pPr>
          </w:p>
        </w:tc>
        <w:tc>
          <w:tcPr>
            <w:tcW w:w="2552" w:type="dxa"/>
          </w:tcPr>
          <w:p w14:paraId="28C12C1B" w14:textId="77777777" w:rsidR="00944BE8" w:rsidRPr="00FB7622" w:rsidRDefault="00944BE8" w:rsidP="00944BE8">
            <w:pPr>
              <w:jc w:val="center"/>
              <w:rPr>
                <w:rFonts w:ascii="Times New Roman" w:hAnsi="Times New Roman" w:cs="Times New Roman"/>
                <w:b/>
                <w:bCs/>
                <w:sz w:val="20"/>
                <w:szCs w:val="20"/>
                <w:lang w:val="ro-MD"/>
              </w:rPr>
            </w:pPr>
          </w:p>
        </w:tc>
        <w:tc>
          <w:tcPr>
            <w:tcW w:w="1275" w:type="dxa"/>
          </w:tcPr>
          <w:p w14:paraId="15C5D763" w14:textId="529D7566" w:rsidR="00944BE8" w:rsidRPr="001F5A3D" w:rsidRDefault="00E727AD"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prevederi UE neaplicabile / Inapplicable </w:t>
            </w:r>
            <w:r w:rsidRPr="001F5A3D">
              <w:rPr>
                <w:rFonts w:ascii="Times New Roman" w:hAnsi="Times New Roman" w:cs="Times New Roman"/>
                <w:bCs/>
                <w:color w:val="000000" w:themeColor="text1"/>
                <w:sz w:val="20"/>
                <w:szCs w:val="20"/>
                <w:lang w:val="ro-MD"/>
              </w:rPr>
              <w:lastRenderedPageBreak/>
              <w:t>EU provisions</w:t>
            </w:r>
          </w:p>
        </w:tc>
        <w:tc>
          <w:tcPr>
            <w:tcW w:w="1874" w:type="dxa"/>
          </w:tcPr>
          <w:p w14:paraId="3062B99E" w14:textId="715598C4" w:rsidR="00944BE8" w:rsidRPr="001F5A3D" w:rsidRDefault="00944BE8" w:rsidP="00944BE8">
            <w:pPr>
              <w:jc w:val="both"/>
              <w:rPr>
                <w:rFonts w:ascii="Times New Roman" w:eastAsiaTheme="minorEastAsia" w:hAnsi="Times New Roman" w:cs="Times New Roman"/>
                <w:iCs/>
                <w:color w:val="000000" w:themeColor="text1"/>
                <w:sz w:val="20"/>
                <w:szCs w:val="20"/>
                <w:lang w:val="ro-MD"/>
              </w:rPr>
            </w:pPr>
            <w:r w:rsidRPr="001F5A3D">
              <w:rPr>
                <w:rFonts w:ascii="Times New Roman" w:eastAsiaTheme="minorEastAsia" w:hAnsi="Times New Roman" w:cs="Times New Roman"/>
                <w:iCs/>
                <w:color w:val="000000" w:themeColor="text1"/>
                <w:sz w:val="20"/>
                <w:szCs w:val="20"/>
                <w:lang w:val="ro-MD"/>
              </w:rPr>
              <w:lastRenderedPageBreak/>
              <w:t xml:space="preserve">Legislația RM prevede doar situațile în care compania care-și transferă depturile și obligațiile va fi </w:t>
            </w:r>
            <w:r w:rsidRPr="001F5A3D">
              <w:rPr>
                <w:rFonts w:ascii="Times New Roman" w:eastAsiaTheme="minorEastAsia" w:hAnsi="Times New Roman" w:cs="Times New Roman"/>
                <w:iCs/>
                <w:color w:val="000000" w:themeColor="text1"/>
                <w:sz w:val="20"/>
                <w:szCs w:val="20"/>
                <w:lang w:val="ro-MD"/>
              </w:rPr>
              <w:lastRenderedPageBreak/>
              <w:t>dizolvată fără a intra în lichidare (atât în cazul contopirii, cât și în cazul absorbției)</w:t>
            </w:r>
          </w:p>
          <w:p w14:paraId="48EDB3CF" w14:textId="6D66FF3C" w:rsidR="00944BE8" w:rsidRPr="001F5A3D" w:rsidRDefault="00944BE8" w:rsidP="00944BE8">
            <w:pPr>
              <w:jc w:val="both"/>
              <w:rPr>
                <w:rFonts w:ascii="Times New Roman" w:eastAsiaTheme="minorEastAsia" w:hAnsi="Times New Roman" w:cs="Times New Roman"/>
                <w:iCs/>
                <w:color w:val="000000" w:themeColor="text1"/>
                <w:sz w:val="20"/>
                <w:szCs w:val="20"/>
                <w:lang w:val="ro-MD"/>
              </w:rPr>
            </w:pPr>
            <w:r w:rsidRPr="001F5A3D">
              <w:rPr>
                <w:rFonts w:ascii="Times New Roman" w:eastAsiaTheme="minorEastAsia" w:hAnsi="Times New Roman" w:cs="Times New Roman"/>
                <w:iCs/>
                <w:color w:val="000000" w:themeColor="text1"/>
                <w:sz w:val="20"/>
                <w:szCs w:val="20"/>
                <w:lang w:val="ro-MD"/>
              </w:rPr>
              <w:t xml:space="preserve"> </w:t>
            </w:r>
          </w:p>
          <w:p w14:paraId="481775BF" w14:textId="17337C65"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eastAsiaTheme="minorEastAsia" w:hAnsi="Times New Roman" w:cs="Times New Roman"/>
                <w:iCs/>
                <w:color w:val="000000" w:themeColor="text1"/>
                <w:sz w:val="20"/>
                <w:szCs w:val="20"/>
                <w:lang w:val="ro-MD"/>
              </w:rPr>
              <w:t xml:space="preserve">Astfel, nu sunt admise situațiile descrise în acest articol al Directivei, respectiv normele la care se face referință </w:t>
            </w:r>
            <w:r w:rsidRPr="001F5A3D">
              <w:rPr>
                <w:rFonts w:ascii="Times New Roman" w:eastAsiaTheme="minorEastAsia" w:hAnsi="Times New Roman" w:cs="Times New Roman"/>
                <w:b/>
                <w:i/>
                <w:iCs/>
                <w:color w:val="000000" w:themeColor="text1"/>
                <w:sz w:val="20"/>
                <w:szCs w:val="20"/>
                <w:lang w:val="ro-MD"/>
              </w:rPr>
              <w:t xml:space="preserve">nu sunt aplicabile. </w:t>
            </w:r>
          </w:p>
          <w:p w14:paraId="61E4A0B1" w14:textId="77777777"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1AF59B31"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EE3FF1" w14:paraId="6F08D9BC" w14:textId="77777777" w:rsidTr="00722FA5">
        <w:tc>
          <w:tcPr>
            <w:tcW w:w="2547" w:type="dxa"/>
          </w:tcPr>
          <w:p w14:paraId="3257222A" w14:textId="77777777" w:rsidR="00944BE8" w:rsidRPr="001F5A3D" w:rsidRDefault="00944BE8" w:rsidP="00944BE8">
            <w:pPr>
              <w:pStyle w:val="NormalWeb"/>
              <w:jc w:val="center"/>
              <w:rPr>
                <w:color w:val="000000" w:themeColor="text1"/>
                <w:sz w:val="20"/>
                <w:szCs w:val="20"/>
                <w:lang w:val="it-IT"/>
              </w:rPr>
            </w:pPr>
            <w:r w:rsidRPr="001F5A3D">
              <w:rPr>
                <w:rStyle w:val="Strong"/>
                <w:color w:val="000000" w:themeColor="text1"/>
                <w:sz w:val="20"/>
                <w:szCs w:val="20"/>
                <w:lang w:val="it-IT"/>
              </w:rPr>
              <w:t>CAPITOLUL II</w:t>
            </w:r>
            <w:r w:rsidRPr="001F5A3D">
              <w:rPr>
                <w:color w:val="000000" w:themeColor="text1"/>
                <w:sz w:val="20"/>
                <w:szCs w:val="20"/>
                <w:lang w:val="it-IT"/>
              </w:rPr>
              <w:br/>
            </w:r>
            <w:r w:rsidRPr="001F5A3D">
              <w:rPr>
                <w:rStyle w:val="Strong"/>
                <w:color w:val="000000" w:themeColor="text1"/>
                <w:sz w:val="20"/>
                <w:szCs w:val="20"/>
                <w:lang w:val="it-IT"/>
              </w:rPr>
              <w:t>Fuziuni transfrontaliere ale societăților cu răspundere limitată</w:t>
            </w:r>
          </w:p>
          <w:p w14:paraId="4D243C28" w14:textId="77777777" w:rsidR="00021076" w:rsidRPr="001F5A3D" w:rsidRDefault="00021076" w:rsidP="00021076">
            <w:pPr>
              <w:pStyle w:val="NoSpacing"/>
              <w:jc w:val="center"/>
              <w:rPr>
                <w:rStyle w:val="Strong"/>
                <w:rFonts w:ascii="Times New Roman" w:hAnsi="Times New Roman" w:cs="Times New Roman"/>
                <w:b w:val="0"/>
                <w:bCs w:val="0"/>
                <w:color w:val="EE0000"/>
                <w:sz w:val="20"/>
                <w:szCs w:val="20"/>
                <w:lang w:val="ro-MD"/>
              </w:rPr>
            </w:pPr>
            <w:r w:rsidRPr="001F5A3D">
              <w:rPr>
                <w:rStyle w:val="Strong"/>
                <w:rFonts w:ascii="Times New Roman" w:hAnsi="Times New Roman" w:cs="Times New Roman"/>
                <w:b w:val="0"/>
                <w:bCs w:val="0"/>
                <w:color w:val="EE0000"/>
                <w:sz w:val="20"/>
                <w:szCs w:val="20"/>
                <w:lang w:val="ro-MD"/>
              </w:rPr>
              <w:t xml:space="preserve">Se va completa ca parte a </w:t>
            </w:r>
            <w:r w:rsidRPr="001F5A3D">
              <w:rPr>
                <w:rFonts w:ascii="Times New Roman" w:hAnsi="Times New Roman" w:cs="Times New Roman"/>
                <w:color w:val="EE0000"/>
                <w:sz w:val="20"/>
                <w:szCs w:val="20"/>
                <w:lang w:val="ro-RO"/>
              </w:rPr>
              <w:t xml:space="preserve">proiectului de Lege privind reorganizarea transfrontalieră a societăților comerciale </w:t>
            </w:r>
            <w:r w:rsidRPr="001F5A3D">
              <w:rPr>
                <w:rFonts w:ascii="Times New Roman" w:hAnsi="Times New Roman" w:cs="Times New Roman"/>
                <w:color w:val="EE0000"/>
                <w:sz w:val="20"/>
                <w:szCs w:val="20"/>
                <w:highlight w:val="yellow"/>
                <w:lang w:val="ro-RO"/>
              </w:rPr>
              <w:t xml:space="preserve">(ID </w:t>
            </w:r>
            <w:hyperlink r:id="rId29" w:history="1">
              <w:r w:rsidRPr="001F5A3D">
                <w:rPr>
                  <w:rStyle w:val="Hyperlink"/>
                  <w:rFonts w:ascii="Times New Roman" w:hAnsi="Times New Roman" w:cs="Times New Roman"/>
                  <w:color w:val="EE0000"/>
                  <w:sz w:val="20"/>
                  <w:szCs w:val="20"/>
                  <w:highlight w:val="yellow"/>
                  <w:lang w:val="ro-RO"/>
                </w:rPr>
                <w:t>15878</w:t>
              </w:r>
            </w:hyperlink>
            <w:r w:rsidRPr="001F5A3D">
              <w:rPr>
                <w:rFonts w:ascii="Times New Roman" w:hAnsi="Times New Roman" w:cs="Times New Roman"/>
                <w:color w:val="EE0000"/>
                <w:sz w:val="20"/>
                <w:szCs w:val="20"/>
                <w:highlight w:val="yellow"/>
                <w:lang w:val="ro-RO"/>
              </w:rPr>
              <w:t>)</w:t>
            </w:r>
          </w:p>
          <w:p w14:paraId="37FAE2E2" w14:textId="77777777" w:rsidR="00944BE8" w:rsidRPr="00021076" w:rsidRDefault="00944BE8" w:rsidP="00021076">
            <w:pPr>
              <w:pStyle w:val="NormalWeb"/>
              <w:rPr>
                <w:rStyle w:val="Strong"/>
                <w:color w:val="000000" w:themeColor="text1"/>
                <w:sz w:val="20"/>
                <w:szCs w:val="20"/>
                <w:lang w:val="ro-MD"/>
              </w:rPr>
            </w:pPr>
          </w:p>
        </w:tc>
        <w:tc>
          <w:tcPr>
            <w:tcW w:w="2410" w:type="dxa"/>
          </w:tcPr>
          <w:p w14:paraId="7DD26060" w14:textId="77777777"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CHAPTER II</w:t>
            </w:r>
          </w:p>
          <w:p w14:paraId="0AC84195" w14:textId="77777777"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Cross-border mergers of limited liability companies</w:t>
            </w:r>
          </w:p>
          <w:p w14:paraId="43EE6873" w14:textId="77777777" w:rsidR="00B91FE3" w:rsidRPr="001F5A3D" w:rsidRDefault="00B91FE3" w:rsidP="00B91FE3">
            <w:pPr>
              <w:rPr>
                <w:rFonts w:ascii="Times New Roman" w:hAnsi="Times New Roman" w:cs="Times New Roman"/>
                <w:b/>
                <w:color w:val="000000" w:themeColor="text1"/>
                <w:sz w:val="20"/>
                <w:szCs w:val="20"/>
                <w:lang w:val="ro-MD"/>
              </w:rPr>
            </w:pPr>
          </w:p>
          <w:p w14:paraId="2EDECDAC" w14:textId="2C29C9C3" w:rsidR="00B91FE3" w:rsidRPr="001F5A3D" w:rsidRDefault="00B91FE3" w:rsidP="00B91FE3">
            <w:pPr>
              <w:jc w:val="center"/>
              <w:rPr>
                <w:rFonts w:ascii="Times New Roman" w:hAnsi="Times New Roman" w:cs="Times New Roman"/>
                <w:b/>
                <w:color w:val="000000" w:themeColor="text1"/>
                <w:sz w:val="20"/>
                <w:szCs w:val="20"/>
                <w:lang w:val="en-US"/>
              </w:rPr>
            </w:pPr>
            <w:r w:rsidRPr="00B91FE3">
              <w:rPr>
                <w:rFonts w:ascii="Times New Roman" w:hAnsi="Times New Roman" w:cs="Times New Roman"/>
                <w:color w:val="FF0000"/>
                <w:sz w:val="20"/>
                <w:szCs w:val="20"/>
                <w:lang w:val="en-US"/>
              </w:rPr>
              <w:t xml:space="preserve">This provision shall be included as part of the draft Law on the Cross-Border Reorganisation of Commercial Companies </w:t>
            </w:r>
            <w:r w:rsidRPr="00B91FE3">
              <w:rPr>
                <w:rFonts w:ascii="Times New Roman" w:hAnsi="Times New Roman" w:cs="Times New Roman"/>
                <w:color w:val="FF0000"/>
                <w:sz w:val="20"/>
                <w:szCs w:val="20"/>
                <w:highlight w:val="yellow"/>
                <w:lang w:val="en-US"/>
              </w:rPr>
              <w:t>(ID 15878).</w:t>
            </w:r>
          </w:p>
        </w:tc>
        <w:tc>
          <w:tcPr>
            <w:tcW w:w="9716" w:type="dxa"/>
            <w:gridSpan w:val="5"/>
          </w:tcPr>
          <w:p w14:paraId="6E2A827E" w14:textId="77777777" w:rsidR="00944BE8" w:rsidRPr="00FB7622" w:rsidRDefault="00944BE8" w:rsidP="00944BE8">
            <w:pPr>
              <w:jc w:val="center"/>
              <w:rPr>
                <w:rFonts w:ascii="Times New Roman" w:hAnsi="Times New Roman" w:cs="Times New Roman"/>
                <w:b/>
                <w:bCs/>
                <w:sz w:val="20"/>
                <w:szCs w:val="20"/>
                <w:lang w:val="ro-RO"/>
              </w:rPr>
            </w:pPr>
            <w:r w:rsidRPr="00FB7622">
              <w:rPr>
                <w:rFonts w:ascii="Times New Roman" w:hAnsi="Times New Roman" w:cs="Times New Roman"/>
                <w:b/>
                <w:bCs/>
                <w:sz w:val="20"/>
                <w:szCs w:val="20"/>
                <w:lang w:val="ro-RO"/>
              </w:rPr>
              <w:t>Domeniu de aplicare pentru R. Moldova: societăți pe acțiuni (SA) și societate cu răspundere limitată (SRL)</w:t>
            </w:r>
          </w:p>
          <w:p w14:paraId="6FDD03B2" w14:textId="77777777" w:rsidR="00944BE8" w:rsidRPr="00FB7622" w:rsidRDefault="00944BE8" w:rsidP="00944BE8">
            <w:pPr>
              <w:jc w:val="center"/>
              <w:rPr>
                <w:rFonts w:ascii="Times New Roman" w:hAnsi="Times New Roman" w:cs="Times New Roman"/>
                <w:b/>
                <w:bCs/>
                <w:sz w:val="20"/>
                <w:szCs w:val="20"/>
                <w:lang w:val="ro-RO"/>
              </w:rPr>
            </w:pPr>
          </w:p>
          <w:p w14:paraId="28EE1C35" w14:textId="77777777" w:rsidR="00944BE8" w:rsidRPr="00FB7622" w:rsidRDefault="00944BE8" w:rsidP="00944BE8">
            <w:pPr>
              <w:jc w:val="center"/>
              <w:rPr>
                <w:rFonts w:ascii="Times New Roman" w:hAnsi="Times New Roman" w:cs="Times New Roman"/>
                <w:sz w:val="20"/>
                <w:szCs w:val="20"/>
                <w:lang w:val="ro-MD"/>
              </w:rPr>
            </w:pPr>
            <w:r w:rsidRPr="00FB7622">
              <w:rPr>
                <w:rFonts w:ascii="Times New Roman" w:hAnsi="Times New Roman" w:cs="Times New Roman"/>
                <w:sz w:val="20"/>
                <w:szCs w:val="20"/>
                <w:lang w:val="ro-MD"/>
              </w:rPr>
              <w:t>(conform art. 86b(1): formele de societăți comerciale enumerate în anexa II)</w:t>
            </w:r>
          </w:p>
          <w:p w14:paraId="56E2021A" w14:textId="77777777" w:rsidR="00A9265C" w:rsidRPr="00FB7622" w:rsidRDefault="00A9265C" w:rsidP="00944BE8">
            <w:pPr>
              <w:jc w:val="center"/>
              <w:rPr>
                <w:rFonts w:ascii="Times New Roman" w:hAnsi="Times New Roman" w:cs="Times New Roman"/>
                <w:b/>
                <w:bCs/>
                <w:sz w:val="20"/>
                <w:szCs w:val="20"/>
                <w:lang w:val="ro-MD"/>
              </w:rPr>
            </w:pPr>
          </w:p>
          <w:p w14:paraId="27DD4766" w14:textId="51BCE675" w:rsidR="00A9265C" w:rsidRPr="00FB7622" w:rsidRDefault="00A9265C" w:rsidP="00021076">
            <w:pPr>
              <w:pStyle w:val="NoSpacing"/>
              <w:jc w:val="center"/>
              <w:rPr>
                <w:rFonts w:ascii="Times New Roman" w:hAnsi="Times New Roman" w:cs="Times New Roman"/>
                <w:b/>
                <w:bCs/>
                <w:sz w:val="20"/>
                <w:szCs w:val="20"/>
                <w:lang w:val="ro-MD"/>
              </w:rPr>
            </w:pPr>
          </w:p>
        </w:tc>
      </w:tr>
      <w:tr w:rsidR="00944BE8" w:rsidRPr="00EE3FF1" w14:paraId="466C6456" w14:textId="77777777" w:rsidTr="00866BCC">
        <w:tc>
          <w:tcPr>
            <w:tcW w:w="2547" w:type="dxa"/>
          </w:tcPr>
          <w:p w14:paraId="7BC7670C" w14:textId="77777777" w:rsidR="00C13318" w:rsidRPr="001F5A3D" w:rsidRDefault="00C13318" w:rsidP="008501BF">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Articolul 118</w:t>
            </w:r>
          </w:p>
          <w:p w14:paraId="2BC9311F" w14:textId="77777777" w:rsidR="00C13318" w:rsidRPr="001F5A3D" w:rsidRDefault="00C13318" w:rsidP="008501BF">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Dispoziții generale</w:t>
            </w:r>
          </w:p>
          <w:p w14:paraId="606E2C2E" w14:textId="77777777" w:rsidR="00C13318" w:rsidRPr="001F5A3D" w:rsidRDefault="00C13318"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Prezentul capitol se aplică fuziunilor societăților pe acțiuni sau cu răspundere limitată constituite în conformitate cu legislația unui stat membru și care au sediul social, administrația centrală sau locul principal de desfășurare a activității în cadrul Uniunii, cu condiția ca </w:t>
            </w:r>
            <w:r w:rsidRPr="001F5A3D">
              <w:rPr>
                <w:rFonts w:ascii="Times New Roman" w:hAnsi="Times New Roman" w:cs="Times New Roman"/>
                <w:sz w:val="20"/>
                <w:szCs w:val="20"/>
                <w:lang w:val="en-US" w:eastAsia="ru-RU"/>
              </w:rPr>
              <w:lastRenderedPageBreak/>
              <w:t>cel puțin două dintre acestea să fie reglementate de legislația unor state membre diferite (denumite în continuare „fuziuni transfrontaliere”).</w:t>
            </w:r>
          </w:p>
          <w:p w14:paraId="2A1F71AA" w14:textId="55B30180" w:rsidR="00944BE8" w:rsidRPr="001F5A3D" w:rsidRDefault="00944BE8" w:rsidP="008501BF">
            <w:pPr>
              <w:pStyle w:val="NoSpacing"/>
              <w:jc w:val="both"/>
              <w:rPr>
                <w:rStyle w:val="Strong"/>
                <w:rFonts w:ascii="Times New Roman" w:hAnsi="Times New Roman" w:cs="Times New Roman"/>
                <w:color w:val="000000" w:themeColor="text1"/>
                <w:sz w:val="20"/>
                <w:szCs w:val="20"/>
                <w:lang w:val="en-US"/>
              </w:rPr>
            </w:pPr>
          </w:p>
        </w:tc>
        <w:tc>
          <w:tcPr>
            <w:tcW w:w="2410" w:type="dxa"/>
          </w:tcPr>
          <w:p w14:paraId="14C18D33" w14:textId="638DB3F7" w:rsidR="009012C7" w:rsidRPr="001F5A3D" w:rsidRDefault="009012C7" w:rsidP="009012C7">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118</w:t>
            </w:r>
          </w:p>
          <w:p w14:paraId="59B72EDD" w14:textId="4E3E0935" w:rsidR="009012C7" w:rsidRPr="001F5A3D" w:rsidRDefault="009012C7" w:rsidP="009012C7">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General provisions</w:t>
            </w:r>
          </w:p>
          <w:p w14:paraId="7D9B120A" w14:textId="77777777" w:rsidR="00944BE8"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This Chapter shall apply to mergers of limited liability companies formed in accordance with the law of a Member State and having their registered office, central administration or principal place of business within the Union, provided at least two of them are </w:t>
            </w:r>
            <w:r w:rsidRPr="001F5A3D">
              <w:rPr>
                <w:rFonts w:ascii="Times New Roman" w:hAnsi="Times New Roman" w:cs="Times New Roman"/>
                <w:sz w:val="20"/>
                <w:szCs w:val="20"/>
                <w:lang w:val="en-US"/>
              </w:rPr>
              <w:lastRenderedPageBreak/>
              <w:t>governed by the laws of different Member States (hereinafter referred to as ‘cross-border mergers’).</w:t>
            </w:r>
          </w:p>
          <w:p w14:paraId="1358403B" w14:textId="3CF42779" w:rsidR="009012C7" w:rsidRPr="001F5A3D" w:rsidRDefault="009012C7" w:rsidP="00944BE8">
            <w:pPr>
              <w:jc w:val="both"/>
              <w:rPr>
                <w:rFonts w:ascii="Times New Roman" w:hAnsi="Times New Roman" w:cs="Times New Roman"/>
                <w:b/>
                <w:color w:val="000000" w:themeColor="text1"/>
                <w:sz w:val="20"/>
                <w:szCs w:val="20"/>
                <w:lang w:val="en-US"/>
              </w:rPr>
            </w:pPr>
          </w:p>
        </w:tc>
        <w:tc>
          <w:tcPr>
            <w:tcW w:w="2551" w:type="dxa"/>
          </w:tcPr>
          <w:p w14:paraId="3F8DF286" w14:textId="77777777" w:rsidR="00C84CFB" w:rsidRPr="00FB7622" w:rsidRDefault="00C84CFB" w:rsidP="00A61424">
            <w:pPr>
              <w:pStyle w:val="NoSpacing"/>
              <w:jc w:val="both"/>
              <w:rPr>
                <w:rStyle w:val="Strong"/>
                <w:rFonts w:ascii="Times New Roman" w:hAnsi="Times New Roman" w:cs="Times New Roman"/>
                <w:b w:val="0"/>
                <w:bCs w:val="0"/>
                <w:sz w:val="20"/>
                <w:szCs w:val="20"/>
                <w:lang w:val="ro-MD"/>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30"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66EE600F" w14:textId="77777777" w:rsidR="00A61424" w:rsidRPr="00FB7622" w:rsidRDefault="00A61424" w:rsidP="00A61424">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1.</w:t>
            </w:r>
            <w:r w:rsidRPr="00FB7622">
              <w:rPr>
                <w:rFonts w:ascii="Times New Roman" w:eastAsia="Times New Roman" w:hAnsi="Times New Roman" w:cs="Times New Roman"/>
                <w:sz w:val="20"/>
                <w:szCs w:val="20"/>
                <w:lang w:val="en-US"/>
              </w:rPr>
              <w:t xml:space="preserve"> Scopul legii</w:t>
            </w:r>
          </w:p>
          <w:p w14:paraId="75555D6F" w14:textId="3D2697C4" w:rsidR="00A61424" w:rsidRPr="00FB7622" w:rsidRDefault="00A61424" w:rsidP="00A61424">
            <w:pPr>
              <w:pStyle w:val="NoSpacing"/>
              <w:jc w:val="both"/>
              <w:rPr>
                <w:rFonts w:ascii="Times New Roman" w:eastAsia="Times New Roman" w:hAnsi="Times New Roman" w:cs="Times New Roman"/>
                <w:sz w:val="20"/>
                <w:szCs w:val="20"/>
                <w:lang w:val="ro-RO"/>
              </w:rPr>
            </w:pPr>
            <w:r w:rsidRPr="00FB7622">
              <w:rPr>
                <w:rFonts w:ascii="Times New Roman" w:eastAsia="Times New Roman" w:hAnsi="Times New Roman" w:cs="Times New Roman"/>
                <w:sz w:val="20"/>
                <w:szCs w:val="20"/>
                <w:lang w:val="ro-RO"/>
              </w:rPr>
              <w:t xml:space="preserve">Prezenta lege creează cadrul legal necesar pentru a permite societăților cu răspundere limitată și societăților pe acțiuni din Republica Moldova să participe la transformări, fuziuni și divizări </w:t>
            </w:r>
            <w:r w:rsidRPr="00FB7622">
              <w:rPr>
                <w:rFonts w:ascii="Times New Roman" w:eastAsia="Times New Roman" w:hAnsi="Times New Roman" w:cs="Times New Roman"/>
                <w:sz w:val="20"/>
                <w:szCs w:val="20"/>
                <w:lang w:val="ro-RO"/>
              </w:rPr>
              <w:lastRenderedPageBreak/>
              <w:t>transfrontaliere la care participă societăți din alte state membre ale Spațiului Economic European.</w:t>
            </w:r>
          </w:p>
          <w:p w14:paraId="10645112" w14:textId="3A449D5A" w:rsidR="00A9265C" w:rsidRPr="00FB7622" w:rsidRDefault="00A9265C" w:rsidP="00A61424">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27.</w:t>
            </w:r>
            <w:r w:rsidRPr="00FB7622">
              <w:rPr>
                <w:rFonts w:ascii="Times New Roman" w:eastAsia="Times New Roman" w:hAnsi="Times New Roman" w:cs="Times New Roman"/>
                <w:sz w:val="20"/>
                <w:szCs w:val="20"/>
                <w:lang w:val="en-US"/>
              </w:rPr>
              <w:t xml:space="preserve"> Domeniul de aplicare al capitolului</w:t>
            </w:r>
          </w:p>
          <w:p w14:paraId="7386E72B" w14:textId="77777777" w:rsidR="00A9265C" w:rsidRPr="00FB7622" w:rsidRDefault="00A9265C" w:rsidP="00A61424">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Prezentul capitol se aplică fuziunilor transfrontaliere la care participă o societate autohtonă.</w:t>
            </w:r>
          </w:p>
          <w:p w14:paraId="3BA4D720" w14:textId="4EE51719" w:rsidR="00944BE8" w:rsidRPr="00FB7622" w:rsidRDefault="00944BE8" w:rsidP="00A61424">
            <w:pPr>
              <w:pStyle w:val="NoSpacing"/>
              <w:jc w:val="both"/>
              <w:rPr>
                <w:rFonts w:ascii="Times New Roman" w:hAnsi="Times New Roman" w:cs="Times New Roman"/>
                <w:b/>
                <w:bCs/>
                <w:sz w:val="20"/>
                <w:szCs w:val="20"/>
                <w:lang w:val="en-US"/>
              </w:rPr>
            </w:pPr>
          </w:p>
        </w:tc>
        <w:tc>
          <w:tcPr>
            <w:tcW w:w="2552" w:type="dxa"/>
          </w:tcPr>
          <w:p w14:paraId="0420D9B1" w14:textId="77777777" w:rsidR="00944BE8"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7B4C02B6"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1. </w:t>
            </w:r>
            <w:r w:rsidRPr="00FB7622">
              <w:rPr>
                <w:rFonts w:ascii="Times New Roman" w:hAnsi="Times New Roman" w:cs="Times New Roman"/>
                <w:sz w:val="20"/>
                <w:szCs w:val="20"/>
                <w:lang w:val="en-US"/>
              </w:rPr>
              <w:t>Purpose of the Law</w:t>
            </w:r>
          </w:p>
          <w:p w14:paraId="2E10EECA"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This Law establishes the legal framework necessary to allow limited liability companies and joint-stock companies from the Republic of Moldova to participate in </w:t>
            </w:r>
            <w:r w:rsidRPr="00FB7622">
              <w:rPr>
                <w:rFonts w:ascii="Times New Roman" w:hAnsi="Times New Roman" w:cs="Times New Roman"/>
                <w:sz w:val="20"/>
                <w:szCs w:val="20"/>
                <w:lang w:val="en-US"/>
              </w:rPr>
              <w:lastRenderedPageBreak/>
              <w:t>cross-border conversions, mergers and divisions involving companies from other Member States of the European Economic Area.</w:t>
            </w:r>
          </w:p>
          <w:p w14:paraId="0ADD67A6"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27. </w:t>
            </w:r>
            <w:r w:rsidRPr="00FB7622">
              <w:rPr>
                <w:rFonts w:ascii="Times New Roman" w:hAnsi="Times New Roman" w:cs="Times New Roman"/>
                <w:sz w:val="20"/>
                <w:szCs w:val="20"/>
                <w:lang w:val="en-US"/>
              </w:rPr>
              <w:t>Scope of this Chapter</w:t>
            </w:r>
          </w:p>
          <w:p w14:paraId="6ADE0380" w14:textId="77777777" w:rsidR="002A1FCE" w:rsidRPr="00FB7622" w:rsidRDefault="002A1FCE" w:rsidP="002A1FCE">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This Chapter shall apply to cross-border mergers involving a domestic company.</w:t>
            </w:r>
          </w:p>
          <w:p w14:paraId="3DDDA93D" w14:textId="68363F22" w:rsidR="002A1FCE" w:rsidRPr="00FB7622" w:rsidRDefault="002A1FCE" w:rsidP="002A1FCE">
            <w:pPr>
              <w:pStyle w:val="NoSpacing"/>
              <w:jc w:val="both"/>
              <w:rPr>
                <w:rFonts w:ascii="Times New Roman" w:hAnsi="Times New Roman" w:cs="Times New Roman"/>
                <w:b/>
                <w:bCs/>
                <w:sz w:val="20"/>
                <w:szCs w:val="20"/>
                <w:lang w:val="en-US"/>
              </w:rPr>
            </w:pPr>
          </w:p>
        </w:tc>
        <w:tc>
          <w:tcPr>
            <w:tcW w:w="1275" w:type="dxa"/>
          </w:tcPr>
          <w:p w14:paraId="7BB24EFD" w14:textId="4E41478E" w:rsidR="00944BE8" w:rsidRPr="001F5A3D" w:rsidRDefault="00866BC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028D4B35" w14:textId="77501CBC" w:rsidR="00944BE8" w:rsidRPr="001F5A3D" w:rsidRDefault="00944BE8"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018AD725"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012C7" w:rsidRPr="00EE3FF1" w14:paraId="5B616E1B" w14:textId="77777777" w:rsidTr="00866BCC">
        <w:tc>
          <w:tcPr>
            <w:tcW w:w="2547" w:type="dxa"/>
          </w:tcPr>
          <w:p w14:paraId="62A86A68" w14:textId="77777777" w:rsidR="00C13318" w:rsidRPr="001F5A3D" w:rsidRDefault="00C13318" w:rsidP="008501BF">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Articolul 119</w:t>
            </w:r>
          </w:p>
          <w:p w14:paraId="720708EC" w14:textId="77777777" w:rsidR="00C13318" w:rsidRPr="001F5A3D" w:rsidRDefault="00C13318" w:rsidP="008501BF">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Definiții</w:t>
            </w:r>
          </w:p>
          <w:p w14:paraId="12EE2A37" w14:textId="77777777" w:rsidR="00C13318" w:rsidRPr="001F5A3D" w:rsidRDefault="00C13318"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În sensul prezentului capitol:</w:t>
            </w:r>
          </w:p>
          <w:p w14:paraId="55D649C9" w14:textId="77777777" w:rsidR="00C13318" w:rsidRPr="001F5A3D" w:rsidRDefault="00C13318"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(1) </w:t>
            </w:r>
            <w:r w:rsidRPr="001F5A3D">
              <w:rPr>
                <w:rFonts w:ascii="Times New Roman" w:hAnsi="Times New Roman" w:cs="Times New Roman"/>
                <w:sz w:val="20"/>
                <w:szCs w:val="20"/>
                <w:bdr w:val="none" w:sz="0" w:space="0" w:color="auto" w:frame="1"/>
                <w:lang w:val="en-US" w:eastAsia="ru-RU"/>
              </w:rPr>
              <w:t>„societate pe acțiuni sau cu răspundere limitată”</w:t>
            </w:r>
            <w:r w:rsidRPr="001F5A3D">
              <w:rPr>
                <w:rFonts w:ascii="Times New Roman" w:hAnsi="Times New Roman" w:cs="Times New Roman"/>
                <w:sz w:val="20"/>
                <w:szCs w:val="20"/>
                <w:lang w:val="en-US" w:eastAsia="ru-RU"/>
              </w:rPr>
              <w:t>, denumită în continuare „societate”, înseamnă:</w:t>
            </w:r>
          </w:p>
          <w:p w14:paraId="18D97AA4" w14:textId="77777777" w:rsidR="00C13318" w:rsidRPr="001F5A3D" w:rsidRDefault="00C13318"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o societate de tipul celor enumerate în anexa II; sau</w:t>
            </w:r>
          </w:p>
          <w:p w14:paraId="6A429827" w14:textId="77777777" w:rsidR="00C13318" w:rsidRPr="001F5A3D" w:rsidRDefault="00C13318"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o societate cu capital social și personalitate juridică, care deține un patrimoniu separat care singur servește la acoperirea datoriilor sale și care este supusă, în temeiul legislației naționale care o reglementează, unor condiții privind garanțiile, astfel cum sunt prevăzute în titlul I capitolul II secțiunea 2 și în titlul I capitolul III secțiunea 1, pentru protejarea intereselor membrilor și ale terților;</w:t>
            </w:r>
          </w:p>
          <w:p w14:paraId="17D40150" w14:textId="77777777" w:rsidR="00C13318" w:rsidRPr="001F5A3D" w:rsidRDefault="00C13318"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 xml:space="preserve">(2) </w:t>
            </w:r>
            <w:r w:rsidRPr="001F5A3D">
              <w:rPr>
                <w:rFonts w:ascii="Times New Roman" w:hAnsi="Times New Roman" w:cs="Times New Roman"/>
                <w:sz w:val="20"/>
                <w:szCs w:val="20"/>
                <w:bdr w:val="none" w:sz="0" w:space="0" w:color="auto" w:frame="1"/>
                <w:lang w:val="en-US" w:eastAsia="ru-RU"/>
              </w:rPr>
              <w:t>„fuziune”</w:t>
            </w:r>
            <w:r w:rsidRPr="001F5A3D">
              <w:rPr>
                <w:rFonts w:ascii="Times New Roman" w:hAnsi="Times New Roman" w:cs="Times New Roman"/>
                <w:sz w:val="20"/>
                <w:szCs w:val="20"/>
                <w:lang w:val="en-US" w:eastAsia="ru-RU"/>
              </w:rPr>
              <w:t xml:space="preserve"> înseamnă operațiunea prin care:</w:t>
            </w:r>
          </w:p>
          <w:p w14:paraId="3B43182E" w14:textId="77777777" w:rsidR="00C13318" w:rsidRPr="001F5A3D" w:rsidRDefault="00C13318"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una sau mai multe societăți, în momentul dizolvării lor fără a intra în lichidare, își transferă toate activele și pasivele către o altă societate existentă, societatea absorbantă, în schimbul emiterii către membrii lor de titluri sau acțiuni reprezentând capitalul celeilalte societăți și, după caz, a unei plăți în numerar care să nu depășească 10 % din valoarea nominală sau, în absența unei valori nominale, din echivalentul contabil al titlurilor sau acțiunilor respective; sau</w:t>
            </w:r>
          </w:p>
          <w:p w14:paraId="18036671" w14:textId="77777777" w:rsidR="00C13318" w:rsidRPr="001F5A3D" w:rsidRDefault="00C13318"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(b) două sau mai multe societăți, în momentul dizolvării lor fără a intra în lichidare, își transferă toate activele și pasivele către o societate pe care o constituie, societatea nouă, în schimbul emiterii către membrii lor de titluri sau acțiuni reprezentând capitalul acelei societăți noi și, după caz, a unei plăți în numerar care să nu depășească 10 % din valoarea nominală sau, în absența unei valori nominale, din echivalentul contabil al </w:t>
            </w:r>
            <w:r w:rsidRPr="001F5A3D">
              <w:rPr>
                <w:rFonts w:ascii="Times New Roman" w:hAnsi="Times New Roman" w:cs="Times New Roman"/>
                <w:sz w:val="20"/>
                <w:szCs w:val="20"/>
                <w:lang w:val="en-US" w:eastAsia="ru-RU"/>
              </w:rPr>
              <w:lastRenderedPageBreak/>
              <w:t>titlurilor sau acțiunilor respective; sau</w:t>
            </w:r>
          </w:p>
          <w:p w14:paraId="557DCCB3" w14:textId="77777777" w:rsidR="00C13318" w:rsidRPr="001F5A3D" w:rsidRDefault="00C13318"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o societate, în momentul dizolvării sale fără a intra în lichidare, își transferă toate activele și pasivele către societatea care deține toate titlurile sau acțiunile reprezentând capitalul său; sau</w:t>
            </w:r>
          </w:p>
          <w:p w14:paraId="5622CC16" w14:textId="77777777" w:rsidR="00C13318" w:rsidRPr="001F5A3D" w:rsidRDefault="00C13318"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una sau mai multe societăți, în momentul dizolvării lor fără a intra în lichidare, își transferă toate activele și pasivele către o altă societate existentă, societatea absorbantă, fără emiterea de noi acțiuni de către societatea absorbantă, cu condiția ca o singură persoană să dețină, direct sau indirect, toate acțiunile la societățile care fuzionează sau ca membrii societăților care fuzionează să își dețină titlurile și acțiunile în aceeași proporție în toate societățile care fuzionează.</w:t>
            </w:r>
          </w:p>
          <w:p w14:paraId="39D3082C" w14:textId="77777777" w:rsidR="009012C7" w:rsidRPr="001F5A3D" w:rsidRDefault="009012C7" w:rsidP="008501BF">
            <w:pPr>
              <w:pStyle w:val="NoSpacing"/>
              <w:jc w:val="both"/>
              <w:rPr>
                <w:rStyle w:val="Strong"/>
                <w:rFonts w:ascii="Times New Roman" w:hAnsi="Times New Roman" w:cs="Times New Roman"/>
                <w:color w:val="000000" w:themeColor="text1"/>
                <w:sz w:val="20"/>
                <w:szCs w:val="20"/>
                <w:lang w:val="en-US"/>
              </w:rPr>
            </w:pPr>
          </w:p>
        </w:tc>
        <w:tc>
          <w:tcPr>
            <w:tcW w:w="2410" w:type="dxa"/>
          </w:tcPr>
          <w:p w14:paraId="79187549" w14:textId="10AB5EA0" w:rsidR="009012C7" w:rsidRPr="001F5A3D" w:rsidRDefault="009012C7" w:rsidP="009012C7">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119</w:t>
            </w:r>
          </w:p>
          <w:p w14:paraId="6DCA9B0E" w14:textId="1959E164" w:rsidR="009012C7" w:rsidRPr="001F5A3D" w:rsidRDefault="009012C7" w:rsidP="009012C7">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Definitions</w:t>
            </w:r>
          </w:p>
          <w:p w14:paraId="33167EAC"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For the purposes of this Chapter: </w:t>
            </w:r>
          </w:p>
          <w:p w14:paraId="6AA7D151"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‘limited liability company’, hereinafter referred to as ‘company’, means: </w:t>
            </w:r>
          </w:p>
          <w:p w14:paraId="3F71FA2B"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a company of a type listed in Annex II; or </w:t>
            </w:r>
          </w:p>
          <w:p w14:paraId="4B773C59"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a company with share capital and having legal personality, possessing separate assets which alone serve to cover its debts and that is subject, under the national law governing it, to conditions concerning guarantees such as are provided for by Section 2 of Chapter II of Title I and Section 1 of Chapter III of Title I for the protection of the interests of members and others; </w:t>
            </w:r>
          </w:p>
          <w:p w14:paraId="62CEF396"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(2) ‘merger’ means an operation whereby: </w:t>
            </w:r>
          </w:p>
          <w:p w14:paraId="61D78BB4"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one or more companies, on being dissolved without going into liquidation, transfer all their assets and liabilities to another existing company, the acquiring company, in exchange for the issue to their members of securities or shares representing the capital of that other company and, if applicable, a cash payment not exceeding 10 % of the nominal value, or, in the absence of a nominal value, of the accounting par value of those securities or shares; or </w:t>
            </w:r>
          </w:p>
          <w:p w14:paraId="0BABE83F"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two or more companies, on being dissolved without going into liquidation, transfer all their assets and liabilities to a company that they form, the new company, in exchange for the issue to their members of securities or shares representing the capital of that new company and, if applicable, a cash payment not exceeding 10 % of the nominal value, or in the absence of a nominal value, of the accounting par value </w:t>
            </w:r>
            <w:r w:rsidRPr="001F5A3D">
              <w:rPr>
                <w:rFonts w:ascii="Times New Roman" w:hAnsi="Times New Roman" w:cs="Times New Roman"/>
                <w:sz w:val="20"/>
                <w:szCs w:val="20"/>
                <w:lang w:val="en-US"/>
              </w:rPr>
              <w:lastRenderedPageBreak/>
              <w:t xml:space="preserve">of those securities or shares; or </w:t>
            </w:r>
          </w:p>
          <w:p w14:paraId="640310BF"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a company, on being dissolved without going into liquidation, transfers all its assets and liabilities to the company holding all the securities or shares representing its capital </w:t>
            </w:r>
          </w:p>
          <w:p w14:paraId="5DA121B8"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(d) one or more companies, on being dissolved without going into liquidation, transfer all their assets and liabilities to another existing company, the acquiring company, without the issue of any new shares by the acquiring company, provided that one person holds directly or indirectly all the shares in the merging companies or the members of the merging companies hold their securities and shares in the same proportion in all merging companies.</w:t>
            </w:r>
          </w:p>
          <w:p w14:paraId="6FED49B6" w14:textId="64A65F41" w:rsidR="009012C7" w:rsidRPr="001F5A3D" w:rsidRDefault="009012C7" w:rsidP="00944BE8">
            <w:pPr>
              <w:jc w:val="both"/>
              <w:rPr>
                <w:rFonts w:ascii="Times New Roman" w:hAnsi="Times New Roman" w:cs="Times New Roman"/>
                <w:b/>
                <w:color w:val="000000" w:themeColor="text1"/>
                <w:sz w:val="20"/>
                <w:szCs w:val="20"/>
                <w:lang w:val="en-US"/>
              </w:rPr>
            </w:pPr>
          </w:p>
        </w:tc>
        <w:tc>
          <w:tcPr>
            <w:tcW w:w="2551" w:type="dxa"/>
          </w:tcPr>
          <w:p w14:paraId="42374C76" w14:textId="73F93FA1" w:rsidR="00FE20EA" w:rsidRPr="00FB7622" w:rsidRDefault="00FE20EA" w:rsidP="00C84CFB">
            <w:pPr>
              <w:pStyle w:val="NoSpacing"/>
              <w:jc w:val="both"/>
              <w:rPr>
                <w:rFonts w:ascii="Times New Roman" w:hAnsi="Times New Roman" w:cs="Times New Roman"/>
                <w:b/>
                <w:sz w:val="20"/>
                <w:szCs w:val="20"/>
                <w:lang w:val="ro-RO"/>
              </w:rPr>
            </w:pPr>
            <w:r w:rsidRPr="00FB7622">
              <w:rPr>
                <w:rFonts w:ascii="Times New Roman" w:hAnsi="Times New Roman" w:cs="Times New Roman"/>
                <w:b/>
                <w:sz w:val="20"/>
                <w:szCs w:val="20"/>
                <w:lang w:val="ro-RO"/>
              </w:rPr>
              <w:lastRenderedPageBreak/>
              <w:t xml:space="preserve">Legea 135/2007 </w:t>
            </w:r>
          </w:p>
          <w:p w14:paraId="3F408388" w14:textId="77777777" w:rsidR="00FE20EA" w:rsidRPr="00FB7622" w:rsidRDefault="00FE20EA" w:rsidP="00FE20EA">
            <w:pPr>
              <w:pStyle w:val="NormalWeb"/>
              <w:shd w:val="clear" w:color="auto" w:fill="FFFFFF"/>
              <w:spacing w:before="0" w:beforeAutospacing="0" w:after="0" w:afterAutospacing="0"/>
              <w:jc w:val="both"/>
              <w:rPr>
                <w:sz w:val="20"/>
                <w:szCs w:val="20"/>
                <w:lang w:val="en-US"/>
              </w:rPr>
            </w:pPr>
            <w:r w:rsidRPr="00FB7622">
              <w:rPr>
                <w:rStyle w:val="Strong"/>
                <w:sz w:val="20"/>
                <w:szCs w:val="20"/>
                <w:lang w:val="en-US"/>
              </w:rPr>
              <w:t>Articolul 2</w:t>
            </w:r>
            <w:r w:rsidRPr="00FB7622">
              <w:rPr>
                <w:sz w:val="20"/>
                <w:szCs w:val="20"/>
                <w:lang w:val="en-US"/>
              </w:rPr>
              <w:t>. Noţiunea de societate cu răspundere limitată</w:t>
            </w:r>
          </w:p>
          <w:p w14:paraId="2902E19B" w14:textId="19CFC8C1" w:rsidR="00FE20EA" w:rsidRPr="00FB7622" w:rsidRDefault="00FE20EA" w:rsidP="00FE20EA">
            <w:pPr>
              <w:pStyle w:val="NormalWeb"/>
              <w:shd w:val="clear" w:color="auto" w:fill="FFFFFF"/>
              <w:spacing w:before="0" w:beforeAutospacing="0" w:after="0" w:afterAutospacing="0"/>
              <w:jc w:val="both"/>
              <w:rPr>
                <w:sz w:val="20"/>
                <w:szCs w:val="20"/>
                <w:lang w:val="en-US"/>
              </w:rPr>
            </w:pPr>
            <w:r w:rsidRPr="00FB7622">
              <w:rPr>
                <w:sz w:val="20"/>
                <w:szCs w:val="20"/>
                <w:lang w:val="en-US"/>
              </w:rPr>
              <w:t>(1) Societatea cu răspundere limitată (denumită în cele ce urmează societate) este societatea comercială cu personalitate juridică al cărei capital social este divizat în părţi sociale şi ale cărei obligaţii sînt garantate cu patrimoniul societăţii.</w:t>
            </w:r>
          </w:p>
          <w:p w14:paraId="53554A96" w14:textId="77777777" w:rsidR="00FE20EA" w:rsidRPr="00FB7622" w:rsidRDefault="00FE20EA" w:rsidP="00FE20EA">
            <w:pPr>
              <w:pStyle w:val="NormalWeb"/>
              <w:shd w:val="clear" w:color="auto" w:fill="FFFFFF"/>
              <w:spacing w:before="0" w:beforeAutospacing="0" w:after="0" w:afterAutospacing="0"/>
              <w:jc w:val="both"/>
              <w:rPr>
                <w:sz w:val="20"/>
                <w:szCs w:val="20"/>
                <w:lang w:val="en-US"/>
              </w:rPr>
            </w:pPr>
          </w:p>
          <w:p w14:paraId="787F8160" w14:textId="64177BE7" w:rsidR="00FE20EA" w:rsidRPr="00FB7622" w:rsidRDefault="00FE20EA" w:rsidP="00C84CFB">
            <w:pPr>
              <w:pStyle w:val="NoSpacing"/>
              <w:jc w:val="both"/>
              <w:rPr>
                <w:rFonts w:ascii="Times New Roman" w:hAnsi="Times New Roman" w:cs="Times New Roman"/>
                <w:b/>
                <w:sz w:val="20"/>
                <w:szCs w:val="20"/>
                <w:lang w:val="en-US"/>
              </w:rPr>
            </w:pPr>
            <w:r w:rsidRPr="00FB7622">
              <w:rPr>
                <w:rFonts w:ascii="Times New Roman" w:hAnsi="Times New Roman" w:cs="Times New Roman"/>
                <w:b/>
                <w:sz w:val="20"/>
                <w:szCs w:val="20"/>
                <w:lang w:val="en-US"/>
              </w:rPr>
              <w:t xml:space="preserve">Legea 1134/1997 </w:t>
            </w:r>
          </w:p>
          <w:p w14:paraId="4F202546" w14:textId="77777777" w:rsidR="00FE20EA" w:rsidRPr="00FB7622" w:rsidRDefault="00FE20EA" w:rsidP="00FE20EA">
            <w:pPr>
              <w:pStyle w:val="NormalWeb"/>
              <w:shd w:val="clear" w:color="auto" w:fill="FFFFFF"/>
              <w:spacing w:before="0" w:beforeAutospacing="0" w:after="0" w:afterAutospacing="0"/>
              <w:jc w:val="both"/>
              <w:rPr>
                <w:sz w:val="20"/>
                <w:szCs w:val="20"/>
                <w:lang w:val="en-US"/>
              </w:rPr>
            </w:pPr>
            <w:r w:rsidRPr="00FB7622">
              <w:rPr>
                <w:rStyle w:val="Strong"/>
                <w:sz w:val="20"/>
                <w:szCs w:val="20"/>
                <w:lang w:val="en-US"/>
              </w:rPr>
              <w:t>Articolul 2.</w:t>
            </w:r>
            <w:r w:rsidRPr="00FB7622">
              <w:rPr>
                <w:sz w:val="20"/>
                <w:szCs w:val="20"/>
                <w:lang w:val="en-US"/>
              </w:rPr>
              <w:t> Noţiuni generale</w:t>
            </w:r>
          </w:p>
          <w:p w14:paraId="1F42C93F" w14:textId="77777777" w:rsidR="00FE20EA" w:rsidRPr="00FB7622" w:rsidRDefault="00FE20EA" w:rsidP="00FE20EA">
            <w:pPr>
              <w:pStyle w:val="NormalWeb"/>
              <w:shd w:val="clear" w:color="auto" w:fill="FFFFFF"/>
              <w:spacing w:before="0" w:beforeAutospacing="0" w:after="0" w:afterAutospacing="0"/>
              <w:jc w:val="both"/>
              <w:rPr>
                <w:sz w:val="20"/>
                <w:szCs w:val="20"/>
                <w:lang w:val="en-US"/>
              </w:rPr>
            </w:pPr>
            <w:r w:rsidRPr="00FB7622">
              <w:rPr>
                <w:sz w:val="20"/>
                <w:szCs w:val="20"/>
                <w:lang w:val="en-US"/>
              </w:rPr>
              <w:t>Societate pe acţiuni (denumită în cele ce urmează </w:t>
            </w:r>
            <w:r w:rsidRPr="00FB7622">
              <w:rPr>
                <w:rStyle w:val="Emphasis"/>
                <w:sz w:val="20"/>
                <w:szCs w:val="20"/>
                <w:lang w:val="en-US"/>
              </w:rPr>
              <w:t>societate</w:t>
            </w:r>
            <w:r w:rsidRPr="00FB7622">
              <w:rPr>
                <w:sz w:val="20"/>
                <w:szCs w:val="20"/>
                <w:lang w:val="en-US"/>
              </w:rPr>
              <w:t>) este societatea comercială al cărei capital social este în întregime divizat în acţiuni şi ale cărei obligaţii sînt garantate cu patrimoniul societăţii.</w:t>
            </w:r>
          </w:p>
          <w:p w14:paraId="43AA6D7B" w14:textId="77777777" w:rsidR="00FE20EA" w:rsidRPr="00FB7622" w:rsidRDefault="00FE20EA" w:rsidP="00C84CFB">
            <w:pPr>
              <w:pStyle w:val="NoSpacing"/>
              <w:jc w:val="both"/>
              <w:rPr>
                <w:rFonts w:ascii="Times New Roman" w:hAnsi="Times New Roman" w:cs="Times New Roman"/>
                <w:sz w:val="20"/>
                <w:szCs w:val="20"/>
                <w:lang w:val="en-US"/>
              </w:rPr>
            </w:pPr>
          </w:p>
          <w:p w14:paraId="6F98CF0C" w14:textId="6740F657" w:rsidR="00C27407" w:rsidRPr="00FB7622" w:rsidRDefault="00C84CFB" w:rsidP="00C84CFB">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31"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544C0375"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28.</w:t>
            </w:r>
            <w:r w:rsidRPr="00FB7622">
              <w:rPr>
                <w:rFonts w:ascii="Times New Roman" w:eastAsia="Times New Roman" w:hAnsi="Times New Roman" w:cs="Times New Roman"/>
                <w:sz w:val="20"/>
                <w:szCs w:val="20"/>
                <w:lang w:val="en-US"/>
              </w:rPr>
              <w:t xml:space="preserve"> Tipurile de fuziuni</w:t>
            </w:r>
          </w:p>
          <w:p w14:paraId="032D8257"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(1) În sensul prezentei legi, constituie fuziune o operațiune prin care:</w:t>
            </w:r>
          </w:p>
          <w:p w14:paraId="03EDE720"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una sau mai multe societăți care, ca urmare a dizolvării fără lichidare, își transferă toate activele și pasivele unei alte societăți existente, societatea absorbantă, în schimbul emiterii către asociați a unor participațiuni în capitalul celeilalte societăți și, după caz, prin efectuarea unei plăți în numerar care nu depășește 10% din valoarea nominală sau, în absența unei valori nominale, din valoarea contabilă nominală a participațiunilor respective; sau</w:t>
            </w:r>
          </w:p>
          <w:p w14:paraId="58C86DD9"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b) două sau mai multe societăți care, ca urmare a dizolvării fără lichidare, își transferă toate activele și pasivele unei societăți pe care o constituie, noua societate, în schimbul emiterii către asociați a unor participațiuni în capitalul acestei noi societăți și, după caz, prin efectuarea unei plăți în numerar care nu depășește </w:t>
            </w:r>
            <w:r w:rsidRPr="00FB7622">
              <w:rPr>
                <w:rFonts w:ascii="Times New Roman" w:eastAsia="Times New Roman" w:hAnsi="Times New Roman" w:cs="Times New Roman"/>
                <w:sz w:val="20"/>
                <w:szCs w:val="20"/>
                <w:lang w:val="en-US"/>
              </w:rPr>
              <w:lastRenderedPageBreak/>
              <w:t>10% din valoarea nominală sau, în absența unei valori nominale, din valoarea contabilă nominală a participațiunilor respective; sau</w:t>
            </w:r>
          </w:p>
          <w:p w14:paraId="1C2B09A6"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c) o societate care, ca urmare a dizolvării fără lichidare, își transferă toate activele și pasivele către societatea care deține toate titlurile de valoare sau participațiunile reprezentând capitalul său; sau</w:t>
            </w:r>
          </w:p>
          <w:p w14:paraId="3A1DD81B"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d) una sau mai multe societăți își transferă, ca urmare a dizolvării fără lichidare, toate activele și datoriile unei alte societăți existente, societatea absorbantă, fără emiterea de noi participațiuni de către societatea absorbantă, cu condiția ca o persoană să dețină direct sau indirect totalitatea participațiunilor societăților care fuzionează sau cu condiția ca asociații societăților care fuzionează să dețină participațiunile în aceeași proporție în toate societățile care fuzionează.</w:t>
            </w:r>
          </w:p>
          <w:p w14:paraId="7D31C120" w14:textId="77777777" w:rsidR="009012C7" w:rsidRPr="00FB7622" w:rsidRDefault="009012C7" w:rsidP="00C84CFB">
            <w:pPr>
              <w:pStyle w:val="NoSpacing"/>
              <w:jc w:val="both"/>
              <w:rPr>
                <w:rFonts w:ascii="Times New Roman" w:hAnsi="Times New Roman" w:cs="Times New Roman"/>
                <w:b/>
                <w:bCs/>
                <w:sz w:val="20"/>
                <w:szCs w:val="20"/>
                <w:lang w:val="en-US"/>
              </w:rPr>
            </w:pPr>
          </w:p>
        </w:tc>
        <w:tc>
          <w:tcPr>
            <w:tcW w:w="2552" w:type="dxa"/>
          </w:tcPr>
          <w:p w14:paraId="2B18B0FB" w14:textId="77777777" w:rsidR="002A1FCE" w:rsidRPr="00FB7622" w:rsidRDefault="002A1FCE" w:rsidP="009038A3">
            <w:pPr>
              <w:pStyle w:val="NoSpacing"/>
              <w:jc w:val="both"/>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Law No. 135/2007</w:t>
            </w:r>
          </w:p>
          <w:p w14:paraId="6D4A4826" w14:textId="45A6501F" w:rsidR="002A1FCE" w:rsidRPr="00FB7622" w:rsidRDefault="002A1FCE" w:rsidP="009038A3">
            <w:pPr>
              <w:pStyle w:val="NoSpacing"/>
              <w:jc w:val="both"/>
              <w:rPr>
                <w:rFonts w:ascii="Times New Roman" w:hAnsi="Times New Roman" w:cs="Times New Roman"/>
                <w:sz w:val="20"/>
                <w:szCs w:val="20"/>
                <w:lang w:val="en-US"/>
              </w:rPr>
            </w:pPr>
            <w:r w:rsidRPr="00FB7622">
              <w:rPr>
                <w:rFonts w:ascii="Times New Roman" w:hAnsi="Times New Roman" w:cs="Times New Roman"/>
                <w:b/>
                <w:sz w:val="20"/>
                <w:szCs w:val="20"/>
                <w:lang w:val="en-US"/>
              </w:rPr>
              <w:t>Article 2.</w:t>
            </w:r>
            <w:r w:rsidRPr="00FB7622">
              <w:rPr>
                <w:rFonts w:ascii="Times New Roman" w:hAnsi="Times New Roman" w:cs="Times New Roman"/>
                <w:sz w:val="20"/>
                <w:szCs w:val="20"/>
                <w:lang w:val="en-US"/>
              </w:rPr>
              <w:t xml:space="preserve"> Definition of the Limited Liability Company</w:t>
            </w:r>
            <w:r w:rsidRPr="00FB7622">
              <w:rPr>
                <w:rFonts w:ascii="Times New Roman" w:hAnsi="Times New Roman" w:cs="Times New Roman"/>
                <w:sz w:val="20"/>
                <w:szCs w:val="20"/>
                <w:lang w:val="en-US"/>
              </w:rPr>
              <w:br/>
              <w:t>(1) A limited liability company (hereinafter referred to as the “company”) is a commercial company with legal personality whose share capital is divided into participatory interests and whose obligations are secured by the company’s assets.</w:t>
            </w:r>
          </w:p>
          <w:p w14:paraId="185C8669" w14:textId="77777777" w:rsidR="009038A3" w:rsidRPr="00FB7622" w:rsidRDefault="009038A3" w:rsidP="009038A3">
            <w:pPr>
              <w:pStyle w:val="NoSpacing"/>
              <w:jc w:val="both"/>
              <w:rPr>
                <w:rFonts w:ascii="Times New Roman" w:hAnsi="Times New Roman" w:cs="Times New Roman"/>
                <w:sz w:val="20"/>
                <w:szCs w:val="20"/>
                <w:lang w:val="en-US"/>
              </w:rPr>
            </w:pPr>
          </w:p>
          <w:p w14:paraId="4ACF7DB9" w14:textId="77777777" w:rsidR="009038A3" w:rsidRPr="00FB7622" w:rsidRDefault="009038A3" w:rsidP="009038A3">
            <w:pPr>
              <w:pStyle w:val="NoSpacing"/>
              <w:jc w:val="both"/>
              <w:rPr>
                <w:rFonts w:ascii="Times New Roman" w:hAnsi="Times New Roman" w:cs="Times New Roman"/>
                <w:b/>
                <w:sz w:val="20"/>
                <w:szCs w:val="20"/>
                <w:lang w:val="en-US"/>
              </w:rPr>
            </w:pPr>
            <w:r w:rsidRPr="00FB7622">
              <w:rPr>
                <w:rFonts w:ascii="Times New Roman" w:hAnsi="Times New Roman" w:cs="Times New Roman"/>
                <w:b/>
                <w:sz w:val="20"/>
                <w:szCs w:val="20"/>
                <w:lang w:val="en-US"/>
              </w:rPr>
              <w:t>Law No. 1134/1997</w:t>
            </w:r>
          </w:p>
          <w:p w14:paraId="1516EEB6" w14:textId="6469822D"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b/>
                <w:sz w:val="20"/>
                <w:szCs w:val="20"/>
                <w:lang w:val="en-US"/>
              </w:rPr>
              <w:t>Article 2.</w:t>
            </w:r>
            <w:r w:rsidRPr="00FB7622">
              <w:rPr>
                <w:rFonts w:ascii="Times New Roman" w:hAnsi="Times New Roman" w:cs="Times New Roman"/>
                <w:sz w:val="20"/>
                <w:szCs w:val="20"/>
                <w:lang w:val="en-US"/>
              </w:rPr>
              <w:t xml:space="preserve"> General Definitions</w:t>
            </w:r>
            <w:r w:rsidRPr="00FB7622">
              <w:rPr>
                <w:rFonts w:ascii="Times New Roman" w:hAnsi="Times New Roman" w:cs="Times New Roman"/>
                <w:sz w:val="20"/>
                <w:szCs w:val="20"/>
                <w:lang w:val="en-US"/>
              </w:rPr>
              <w:br/>
              <w:t>A joint stock company (hereinafter referred to as the “company”) is a commercial company whose share capital is entirely divided into shares and whose obligations are secured by the company’s assets.</w:t>
            </w:r>
          </w:p>
          <w:p w14:paraId="3EB3E9CA" w14:textId="77777777" w:rsidR="009038A3" w:rsidRPr="00FB7622" w:rsidRDefault="009038A3" w:rsidP="009038A3">
            <w:pPr>
              <w:pStyle w:val="NoSpacing"/>
              <w:jc w:val="both"/>
              <w:rPr>
                <w:rFonts w:ascii="Times New Roman" w:hAnsi="Times New Roman" w:cs="Times New Roman"/>
                <w:sz w:val="20"/>
                <w:szCs w:val="20"/>
                <w:lang w:val="en-US"/>
              </w:rPr>
            </w:pPr>
          </w:p>
          <w:p w14:paraId="09BB91A3" w14:textId="171CC460"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46FF4EB2"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28. </w:t>
            </w:r>
            <w:r w:rsidRPr="00FB7622">
              <w:rPr>
                <w:rFonts w:ascii="Times New Roman" w:hAnsi="Times New Roman" w:cs="Times New Roman"/>
                <w:sz w:val="20"/>
                <w:szCs w:val="20"/>
                <w:lang w:val="en-US"/>
              </w:rPr>
              <w:t>Types of Mergers</w:t>
            </w:r>
          </w:p>
          <w:p w14:paraId="4B7ADFCD"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For the purposes of this Law, "merger" shall mean an operation whereby:</w:t>
            </w:r>
          </w:p>
          <w:p w14:paraId="43E88CD8"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one or more companies, on being dissolved without going into liquidation, transfer all their assets and liabilities to another existing company, the acquiring company, in exchange for the issue to their members of securities or shares representing the capital of that other company and, if applicable, a cash payment not exceeding 10% of the nominal value, or in the absence of a nominal value, of the accounting par value of those securities or shares; or</w:t>
            </w:r>
          </w:p>
          <w:p w14:paraId="4B701E59"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two or more companies, on being dissolved without going into liquidation, transfer all their assets and liabilities to a company that they form, the new company, in exchange for the issue to their members of securities or shares representing the capital of that new company and, if applicable, a cash payment not exceeding 10% of the nominal value or, in </w:t>
            </w:r>
            <w:r w:rsidRPr="00FB7622">
              <w:rPr>
                <w:rFonts w:ascii="Times New Roman" w:hAnsi="Times New Roman" w:cs="Times New Roman"/>
                <w:sz w:val="20"/>
                <w:szCs w:val="20"/>
                <w:lang w:val="en-US"/>
              </w:rPr>
              <w:lastRenderedPageBreak/>
              <w:t>the absence of a nominal value, of the accounting par value of those securities or shares; or</w:t>
            </w:r>
          </w:p>
          <w:p w14:paraId="27491B0B"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a company, on being dissolved without going into liquidation, transfers all its assets and liabilities to the company holding all the securities or shares representing its capital; or</w:t>
            </w:r>
          </w:p>
          <w:p w14:paraId="3A9F3F40"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d) one or more companies, on being dissolved without going into liquidation, transfer all their assets and liabilities to another existing company, the acquiring company, without issuing new shares by the acquiring company, provided that one person holds directly or indirectly all the shares in the merging companies or the members of the merging companies hold their shares in the same proportion in all of the merging companies.</w:t>
            </w:r>
          </w:p>
          <w:p w14:paraId="0A4A5451"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Notwithstanding paragraph (1), this Chapter shall also apply to cross-border mergers where the law of at least one of the Member States involved allows the cash payment referred to in paragraph (1)(a) and (b) to exceed 10% of the nominal value or, in the absence of a nominal </w:t>
            </w:r>
            <w:r w:rsidRPr="00FB7622">
              <w:rPr>
                <w:rFonts w:ascii="Times New Roman" w:hAnsi="Times New Roman" w:cs="Times New Roman"/>
                <w:sz w:val="20"/>
                <w:szCs w:val="20"/>
                <w:lang w:val="en-US"/>
              </w:rPr>
              <w:lastRenderedPageBreak/>
              <w:t>value, of the accounting par value of the securities or shares representing the capital of the company resulting from the cross-border merger.</w:t>
            </w:r>
          </w:p>
          <w:p w14:paraId="78CAEC1F" w14:textId="77777777" w:rsidR="009012C7" w:rsidRPr="00FB7622" w:rsidRDefault="009012C7" w:rsidP="009038A3">
            <w:pPr>
              <w:pStyle w:val="NoSpacing"/>
              <w:jc w:val="both"/>
              <w:rPr>
                <w:rFonts w:ascii="Times New Roman" w:hAnsi="Times New Roman" w:cs="Times New Roman"/>
                <w:b/>
                <w:bCs/>
                <w:sz w:val="20"/>
                <w:szCs w:val="20"/>
                <w:lang w:val="en-US"/>
              </w:rPr>
            </w:pPr>
          </w:p>
        </w:tc>
        <w:tc>
          <w:tcPr>
            <w:tcW w:w="1275" w:type="dxa"/>
          </w:tcPr>
          <w:p w14:paraId="1BD15913" w14:textId="3962F0EC" w:rsidR="009012C7" w:rsidRPr="001F5A3D" w:rsidRDefault="00866BC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4952F276" w14:textId="77777777" w:rsidR="009012C7" w:rsidRPr="001F5A3D"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0E2C7A6D" w14:textId="77777777" w:rsidR="009012C7" w:rsidRPr="001F5A3D" w:rsidRDefault="009012C7" w:rsidP="00944BE8">
            <w:pPr>
              <w:jc w:val="center"/>
              <w:rPr>
                <w:rFonts w:ascii="Times New Roman" w:hAnsi="Times New Roman" w:cs="Times New Roman"/>
                <w:b/>
                <w:bCs/>
                <w:color w:val="000000" w:themeColor="text1"/>
                <w:sz w:val="20"/>
                <w:szCs w:val="20"/>
                <w:lang w:val="ro-MD"/>
              </w:rPr>
            </w:pPr>
          </w:p>
        </w:tc>
      </w:tr>
      <w:tr w:rsidR="009012C7" w:rsidRPr="00EE3FF1" w14:paraId="12EAC9F9" w14:textId="77777777" w:rsidTr="00866BCC">
        <w:tc>
          <w:tcPr>
            <w:tcW w:w="2547" w:type="dxa"/>
          </w:tcPr>
          <w:p w14:paraId="0DE3CF91" w14:textId="77777777" w:rsidR="00C13318" w:rsidRPr="001F5A3D" w:rsidRDefault="00C13318" w:rsidP="008501BF">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120</w:t>
            </w:r>
          </w:p>
          <w:p w14:paraId="779EA33F" w14:textId="77777777" w:rsidR="00C13318" w:rsidRPr="001F5A3D" w:rsidRDefault="00C13318" w:rsidP="008501BF">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Alte dispoziții privind domeniul de aplicare</w:t>
            </w:r>
          </w:p>
          <w:p w14:paraId="1BE9A339" w14:textId="52A0EE94" w:rsidR="00C13318" w:rsidRPr="001F5A3D" w:rsidRDefault="008501BF"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Prin derogare de la articolul 119 alineatul (2), prezentul capitol se aplică, de asemenea, fuziunilor transfrontaliere în cazul în care legislația a cel puțin unuia dintre statele membre vizate permite ca plata în numerar menționată la articolul 119 alineatul (2) literele (a) și (b) să depășească 10 % din valoarea nominală sau, în absența unei valori nominale, din echivalentul contabil al titlurilor sau acțiunilor reprezentând capitalul societății rezultate </w:t>
            </w:r>
            <w:r w:rsidR="00C13318" w:rsidRPr="001F5A3D">
              <w:rPr>
                <w:rFonts w:ascii="Times New Roman" w:hAnsi="Times New Roman" w:cs="Times New Roman"/>
                <w:sz w:val="20"/>
                <w:szCs w:val="20"/>
                <w:bdr w:val="none" w:sz="0" w:space="0" w:color="auto" w:frame="1"/>
                <w:lang w:val="en-US" w:eastAsia="ru-RU"/>
              </w:rPr>
              <w:t>în urma fuziunii transfrontaliere.</w:t>
            </w:r>
            <w:r w:rsidR="00C13318" w:rsidRPr="001F5A3D">
              <w:rPr>
                <w:rFonts w:ascii="Times New Roman" w:hAnsi="Times New Roman" w:cs="Times New Roman"/>
                <w:sz w:val="20"/>
                <w:szCs w:val="20"/>
                <w:lang w:val="en-US" w:eastAsia="ru-RU"/>
              </w:rPr>
              <w:t xml:space="preserve"> </w:t>
            </w:r>
          </w:p>
          <w:p w14:paraId="6D277495" w14:textId="3CEAD383" w:rsidR="00C13318" w:rsidRPr="001F5A3D" w:rsidRDefault="008501BF"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bdr w:val="none" w:sz="0" w:space="0" w:color="auto" w:frame="1"/>
                <w:lang w:val="en-US" w:eastAsia="ru-RU"/>
              </w:rPr>
              <w:t>2.</w:t>
            </w:r>
            <w:r w:rsidR="00C13318" w:rsidRPr="001F5A3D">
              <w:rPr>
                <w:rFonts w:ascii="Times New Roman" w:hAnsi="Times New Roman" w:cs="Times New Roman"/>
                <w:sz w:val="20"/>
                <w:szCs w:val="20"/>
                <w:bdr w:val="none" w:sz="0" w:space="0" w:color="auto" w:frame="1"/>
                <w:lang w:val="en-US" w:eastAsia="ru-RU"/>
              </w:rPr>
              <w:t xml:space="preserve"> Statele membre pot decide să nu aplice prezentul capitol fuziunilor transfrontaliere la care participă o societate cooperativă, chiar și în cazurile în care aceasta din urm</w:t>
            </w:r>
            <w:r w:rsidR="00C13318" w:rsidRPr="001F5A3D">
              <w:rPr>
                <w:rFonts w:ascii="Times New Roman" w:hAnsi="Times New Roman" w:cs="Times New Roman"/>
                <w:sz w:val="20"/>
                <w:szCs w:val="20"/>
                <w:lang w:val="en-US" w:eastAsia="ru-RU"/>
              </w:rPr>
              <w:t xml:space="preserve">ă s-ar încadra în definiția unei societăți pe acțiuni sau cu răspundere limitată, astfel </w:t>
            </w:r>
            <w:r w:rsidR="00C13318" w:rsidRPr="001F5A3D">
              <w:rPr>
                <w:rFonts w:ascii="Times New Roman" w:hAnsi="Times New Roman" w:cs="Times New Roman"/>
                <w:sz w:val="20"/>
                <w:szCs w:val="20"/>
                <w:lang w:val="en-US" w:eastAsia="ru-RU"/>
              </w:rPr>
              <w:lastRenderedPageBreak/>
              <w:t xml:space="preserve">cum este prevăzută la articolul 119 alineatul (1). </w:t>
            </w:r>
          </w:p>
          <w:p w14:paraId="1DB05EC8" w14:textId="41F3111C" w:rsidR="00C13318" w:rsidRPr="001F5A3D" w:rsidRDefault="008501BF"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Prezentul capitol nu se aplică fuziunilor transfrontaliere la care participă o societate al cărei obiect de activitate este investiția colectivă de capital furnizat de public, care funcționează pe principiul repartizării riscurilor și ale cărei titluri de participare sunt, la cererea deținătorilor, răscumpărate sau rambursate, direct sau indirect, din activele societății respective. Acțiunile întreprinse de o astfel de societate pentru a asigura că valoarea la bursă a titlurilor sale de participare nu variază semnificativ față de valoarea activului său net sunt considerate echivalente cu o astfel de răscumpărare sau rambursare.</w:t>
            </w:r>
          </w:p>
          <w:p w14:paraId="1230F2CE" w14:textId="1728D9E3" w:rsidR="00C13318" w:rsidRPr="001F5A3D" w:rsidRDefault="008501BF"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w:t>
            </w:r>
            <w:r w:rsidR="00C13318" w:rsidRPr="001F5A3D">
              <w:rPr>
                <w:rFonts w:ascii="Times New Roman" w:hAnsi="Times New Roman" w:cs="Times New Roman"/>
                <w:sz w:val="20"/>
                <w:szCs w:val="20"/>
                <w:lang w:val="en-US" w:eastAsia="ru-RU"/>
              </w:rPr>
              <w:t xml:space="preserve"> Statele membre se asigură că prezentul capitol nu se aplică societăților aflate în oricare dintre următoarele situații:</w:t>
            </w:r>
          </w:p>
          <w:p w14:paraId="7ADF7BA2" w14:textId="77777777" w:rsidR="00C13318" w:rsidRPr="001F5A3D" w:rsidRDefault="00C13318"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societatea este în lichidare și a început distribuirea activelor către membrii săi;</w:t>
            </w:r>
          </w:p>
          <w:p w14:paraId="6A96FBE5" w14:textId="77777777" w:rsidR="00C13318" w:rsidRPr="001F5A3D" w:rsidRDefault="00C13318"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(b) societatea face obiectul unor instrumente, competențe și mecanisme de rezoluție prevăzute în titlul </w:t>
            </w:r>
            <w:r w:rsidRPr="001F5A3D">
              <w:rPr>
                <w:rFonts w:ascii="Times New Roman" w:hAnsi="Times New Roman" w:cs="Times New Roman"/>
                <w:sz w:val="20"/>
                <w:szCs w:val="20"/>
                <w:lang w:val="en-US" w:eastAsia="ru-RU"/>
              </w:rPr>
              <w:lastRenderedPageBreak/>
              <w:t>IV din Directiva 2014/59/UE sau în titlul V din Regulamentul (UE) 2021/23.</w:t>
            </w:r>
          </w:p>
          <w:p w14:paraId="3D4A7EBF" w14:textId="02B593C6" w:rsidR="00C13318" w:rsidRPr="001F5A3D" w:rsidRDefault="008501BF"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w:t>
            </w:r>
            <w:r w:rsidR="00C13318" w:rsidRPr="001F5A3D">
              <w:rPr>
                <w:rFonts w:ascii="Times New Roman" w:hAnsi="Times New Roman" w:cs="Times New Roman"/>
                <w:sz w:val="20"/>
                <w:szCs w:val="20"/>
                <w:lang w:val="en-US" w:eastAsia="ru-RU"/>
              </w:rPr>
              <w:t xml:space="preserve"> Statele membre pot decide să nu aplice prezentul capitol societăților care fac obiectul:</w:t>
            </w:r>
          </w:p>
          <w:p w14:paraId="6DED3735" w14:textId="77777777" w:rsidR="00C13318" w:rsidRPr="001F5A3D" w:rsidRDefault="00C13318"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unei proceduri de insolvență sau unor cadre de restructurare preventivă;</w:t>
            </w:r>
          </w:p>
          <w:p w14:paraId="406BD395" w14:textId="29A61F32" w:rsidR="00C13318" w:rsidRPr="001F5A3D" w:rsidRDefault="00C13318"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(b) unor proceduri de lichidare, altele decât cele menționate la alineatul </w:t>
            </w:r>
            <w:r w:rsidR="008501BF" w:rsidRPr="001F5A3D">
              <w:rPr>
                <w:rFonts w:ascii="Times New Roman" w:hAnsi="Times New Roman" w:cs="Times New Roman"/>
                <w:sz w:val="20"/>
                <w:szCs w:val="20"/>
                <w:lang w:val="en-US" w:eastAsia="ru-RU"/>
              </w:rPr>
              <w:t>4</w:t>
            </w:r>
            <w:r w:rsidRPr="001F5A3D">
              <w:rPr>
                <w:rFonts w:ascii="Times New Roman" w:hAnsi="Times New Roman" w:cs="Times New Roman"/>
                <w:sz w:val="20"/>
                <w:szCs w:val="20"/>
                <w:lang w:val="en-US" w:eastAsia="ru-RU"/>
              </w:rPr>
              <w:t xml:space="preserve"> litera (a); sau</w:t>
            </w:r>
          </w:p>
          <w:p w14:paraId="03A0C131" w14:textId="77777777" w:rsidR="00C13318" w:rsidRPr="001F5A3D" w:rsidRDefault="00C13318" w:rsidP="008501B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unor măsuri de prevenire a crizelor, astfel cum sunt definite la articolul 2 alineatul (1) punctul 101 din Directiva 2014/59/UE sau la articolul 2 punctul 48 din Regulamentul (UE) 2021/23.</w:t>
            </w:r>
          </w:p>
          <w:p w14:paraId="13E1A992" w14:textId="77777777" w:rsidR="009012C7" w:rsidRPr="001F5A3D" w:rsidRDefault="009012C7" w:rsidP="008501BF">
            <w:pPr>
              <w:pStyle w:val="NoSpacing"/>
              <w:jc w:val="both"/>
              <w:rPr>
                <w:rStyle w:val="Strong"/>
                <w:rFonts w:ascii="Times New Roman" w:hAnsi="Times New Roman" w:cs="Times New Roman"/>
                <w:color w:val="000000" w:themeColor="text1"/>
                <w:sz w:val="20"/>
                <w:szCs w:val="20"/>
                <w:lang w:val="en-US"/>
              </w:rPr>
            </w:pPr>
          </w:p>
        </w:tc>
        <w:tc>
          <w:tcPr>
            <w:tcW w:w="2410" w:type="dxa"/>
          </w:tcPr>
          <w:p w14:paraId="13141559" w14:textId="3885FC52" w:rsidR="009012C7" w:rsidRPr="001F5A3D" w:rsidRDefault="009012C7" w:rsidP="009012C7">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120</w:t>
            </w:r>
          </w:p>
          <w:p w14:paraId="4DF12E31" w14:textId="072DAC8F" w:rsidR="009012C7" w:rsidRPr="001F5A3D" w:rsidRDefault="009012C7" w:rsidP="009012C7">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Further provisions concerning scope</w:t>
            </w:r>
          </w:p>
          <w:p w14:paraId="383559C5"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Notwithstanding Article 119(2), this Chapter shall also apply to cross-border mergers where the law of at least one of the Member States concerned allows the cash payment referred to in Article 119(2)(a) and (b) to exceed 10 % of the nominal value, or, in the absence of a nominal value, of the accounting par value of the securities or shares representing the capital of the company resulting from the cross-border merger. </w:t>
            </w:r>
          </w:p>
          <w:p w14:paraId="2B27FA03"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Member States may decide not to apply this Chapter to cross-border mergers involving a cooperative society even in the cases where the latter would fall within the definition of a limited liability company as laid down in Article 119(1). </w:t>
            </w:r>
          </w:p>
          <w:p w14:paraId="7A6C668B"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This Chapter shall not apply to cross-border </w:t>
            </w:r>
            <w:r w:rsidRPr="001F5A3D">
              <w:rPr>
                <w:rFonts w:ascii="Times New Roman" w:hAnsi="Times New Roman" w:cs="Times New Roman"/>
                <w:sz w:val="20"/>
                <w:szCs w:val="20"/>
                <w:lang w:val="en-US"/>
              </w:rPr>
              <w:lastRenderedPageBreak/>
              <w:t xml:space="preserve">mergers involving a company the object of which is the collective investment of capital provided by the public, which operates on the principle of risk-spreading and the units of which are, at the holders' request, repurchased or redeemed, directly or indirectly, out of the assets of that company. Action taken by such a company to ensure that the stock exchange value of its units does not vary significantly from its net asset value shall be regarded as equivalent to such repurchase or redemption. </w:t>
            </w:r>
          </w:p>
          <w:p w14:paraId="3C6D9D89"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Member States shall ensure that this Chapter does not apply to companies in either of the following circumstances: </w:t>
            </w:r>
          </w:p>
          <w:p w14:paraId="1C50FA28"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company is in liquidation and has begun to distribute assets to its members; </w:t>
            </w:r>
          </w:p>
          <w:p w14:paraId="16A31766"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company is subject to resolution tools, powers and mechanisms provided for in Title IV of Directive 2014/59/EU or in Title V of Regulation (EU) 2021/23. </w:t>
            </w:r>
          </w:p>
          <w:p w14:paraId="76E07E5B"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Member States may decide not to apply this </w:t>
            </w:r>
            <w:r w:rsidRPr="001F5A3D">
              <w:rPr>
                <w:rFonts w:ascii="Times New Roman" w:hAnsi="Times New Roman" w:cs="Times New Roman"/>
                <w:sz w:val="20"/>
                <w:szCs w:val="20"/>
                <w:lang w:val="en-US"/>
              </w:rPr>
              <w:lastRenderedPageBreak/>
              <w:t xml:space="preserve">Chapter to companies which are: </w:t>
            </w:r>
          </w:p>
          <w:p w14:paraId="7981CC39"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subject of insolvency proceedings or subject to preventive restructuring frameworks; </w:t>
            </w:r>
          </w:p>
          <w:p w14:paraId="40666DAB"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subject of liquidation proceedings other than those referred to in point (a) of paragraph 4, or </w:t>
            </w:r>
          </w:p>
          <w:p w14:paraId="14A2DC72"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(c) the subject of crisis prevention measures as defined in point (101) of Article 2(1) of Directive 2014/59/EU or in point (48) of Article 2 of Regulation (EU) 2021/23.</w:t>
            </w:r>
          </w:p>
          <w:p w14:paraId="53330AE6" w14:textId="6B1EB8C2" w:rsidR="00F55FB2" w:rsidRPr="001F5A3D" w:rsidRDefault="00F55FB2" w:rsidP="00944BE8">
            <w:pPr>
              <w:jc w:val="both"/>
              <w:rPr>
                <w:rFonts w:ascii="Times New Roman" w:hAnsi="Times New Roman" w:cs="Times New Roman"/>
                <w:b/>
                <w:color w:val="000000" w:themeColor="text1"/>
                <w:sz w:val="20"/>
                <w:szCs w:val="20"/>
                <w:lang w:val="en-US"/>
              </w:rPr>
            </w:pPr>
          </w:p>
        </w:tc>
        <w:tc>
          <w:tcPr>
            <w:tcW w:w="2551" w:type="dxa"/>
          </w:tcPr>
          <w:p w14:paraId="21DA5A6E" w14:textId="2AA6E82E" w:rsidR="00C84CFB" w:rsidRPr="00FB7622" w:rsidRDefault="00C84CFB" w:rsidP="00F850F8">
            <w:pPr>
              <w:pStyle w:val="NoSpacing"/>
              <w:jc w:val="both"/>
              <w:rPr>
                <w:rFonts w:ascii="Times New Roman" w:hAnsi="Times New Roman" w:cs="Times New Roman"/>
                <w:sz w:val="20"/>
                <w:szCs w:val="20"/>
                <w:highlight w:val="yellow"/>
                <w:lang w:val="ro-RO"/>
              </w:rPr>
            </w:pPr>
            <w:r w:rsidRPr="00FB7622">
              <w:rPr>
                <w:rFonts w:ascii="Times New Roman" w:hAnsi="Times New Roman" w:cs="Times New Roman"/>
                <w:sz w:val="20"/>
                <w:szCs w:val="20"/>
                <w:lang w:val="ro-RO"/>
              </w:rPr>
              <w:lastRenderedPageBreak/>
              <w:t>Lege</w:t>
            </w:r>
            <w:r w:rsidR="00F850F8" w:rsidRPr="00FB7622">
              <w:rPr>
                <w:rFonts w:ascii="Times New Roman" w:hAnsi="Times New Roman" w:cs="Times New Roman"/>
                <w:sz w:val="20"/>
                <w:szCs w:val="20"/>
                <w:lang w:val="ro-RO"/>
              </w:rPr>
              <w:t>a</w:t>
            </w:r>
            <w:r w:rsidRPr="00FB7622">
              <w:rPr>
                <w:rFonts w:ascii="Times New Roman" w:hAnsi="Times New Roman" w:cs="Times New Roman"/>
                <w:sz w:val="20"/>
                <w:szCs w:val="20"/>
                <w:lang w:val="ro-RO"/>
              </w:rPr>
              <w:t xml:space="preserv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32"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3EB6AFB8" w14:textId="77777777" w:rsidR="00F850F8" w:rsidRPr="00FB7622" w:rsidRDefault="00F850F8" w:rsidP="00F850F8">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1.</w:t>
            </w:r>
            <w:r w:rsidRPr="00FB7622">
              <w:rPr>
                <w:rFonts w:ascii="Times New Roman" w:eastAsia="Times New Roman" w:hAnsi="Times New Roman" w:cs="Times New Roman"/>
                <w:sz w:val="20"/>
                <w:szCs w:val="20"/>
                <w:lang w:val="en-US"/>
              </w:rPr>
              <w:t xml:space="preserve"> Scopul legii</w:t>
            </w:r>
          </w:p>
          <w:p w14:paraId="017FF02D" w14:textId="77777777" w:rsidR="00F850F8" w:rsidRPr="00FB7622" w:rsidRDefault="00F850F8" w:rsidP="00F850F8">
            <w:pPr>
              <w:pStyle w:val="NoSpacing"/>
              <w:jc w:val="both"/>
              <w:rPr>
                <w:rFonts w:ascii="Times New Roman" w:eastAsia="Times New Roman" w:hAnsi="Times New Roman" w:cs="Times New Roman"/>
                <w:sz w:val="20"/>
                <w:szCs w:val="20"/>
                <w:lang w:val="ro-RO"/>
              </w:rPr>
            </w:pPr>
            <w:r w:rsidRPr="00FB7622">
              <w:rPr>
                <w:rFonts w:ascii="Times New Roman" w:eastAsia="Times New Roman" w:hAnsi="Times New Roman" w:cs="Times New Roman"/>
                <w:sz w:val="20"/>
                <w:szCs w:val="20"/>
                <w:lang w:val="ro-RO"/>
              </w:rPr>
              <w:t>Prezenta lege creează cadrul legal necesar pentru a permite societăților cu răspundere limitată și societăților pe acțiuni din Republica Moldova să participe la transformări, fuziuni și divizări transfrontaliere la care participă societăți din alte state membre ale Spațiului Economic European.</w:t>
            </w:r>
          </w:p>
          <w:p w14:paraId="5C24B773" w14:textId="08B8DC14" w:rsidR="00A61424" w:rsidRPr="00FB7622" w:rsidRDefault="00A61424" w:rsidP="00F850F8">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3.</w:t>
            </w:r>
            <w:r w:rsidRPr="00FB7622">
              <w:rPr>
                <w:rFonts w:ascii="Times New Roman" w:eastAsia="Times New Roman" w:hAnsi="Times New Roman" w:cs="Times New Roman"/>
                <w:sz w:val="20"/>
                <w:szCs w:val="20"/>
                <w:lang w:val="en-US"/>
              </w:rPr>
              <w:t xml:space="preserve"> Subiecții în drept să participe la o reorganizare transfrontalieră</w:t>
            </w:r>
          </w:p>
          <w:p w14:paraId="079EA826" w14:textId="77777777" w:rsidR="00A61424" w:rsidRPr="00FB7622" w:rsidRDefault="00A61424" w:rsidP="00F850F8">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(1) Societățile autohtone sunt în drept să participe la o reorganizare transfrontalieră în condițiile prezentei legi.</w:t>
            </w:r>
          </w:p>
          <w:p w14:paraId="6CA56676" w14:textId="77777777" w:rsidR="00A61424" w:rsidRPr="00FB7622" w:rsidRDefault="00A61424" w:rsidP="00F850F8">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Nu se permite reorganizarea transfrontalieră în condițiile prezentei legi următoarelor societăți autohtone:</w:t>
            </w:r>
          </w:p>
          <w:p w14:paraId="2058A099" w14:textId="77777777" w:rsidR="00A61424" w:rsidRPr="00FB7622" w:rsidRDefault="00A61424" w:rsidP="00F850F8">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a) societatea se află în curs de lichidare și a început să </w:t>
            </w:r>
            <w:r w:rsidRPr="00FB7622">
              <w:rPr>
                <w:rFonts w:ascii="Times New Roman" w:eastAsia="Times New Roman" w:hAnsi="Times New Roman" w:cs="Times New Roman"/>
                <w:sz w:val="20"/>
                <w:szCs w:val="20"/>
                <w:lang w:val="en-US"/>
              </w:rPr>
              <w:lastRenderedPageBreak/>
              <w:t>distribuie activele asociaților săi;</w:t>
            </w:r>
          </w:p>
          <w:p w14:paraId="0315DE6F" w14:textId="77777777" w:rsidR="00A61424" w:rsidRPr="00FB7622" w:rsidRDefault="00A61424" w:rsidP="00F850F8">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societatea face obiectul instrumentelor, competențelor și mecanismelor de rezoluție prevăzute de:</w:t>
            </w:r>
          </w:p>
          <w:p w14:paraId="7902FB6C" w14:textId="77777777" w:rsidR="00A61424" w:rsidRPr="00FB7622" w:rsidRDefault="00A61424" w:rsidP="00F850F8">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1) Legea nr. 232/2016 privind redresarea și rezoluția băncilor; sau</w:t>
            </w:r>
          </w:p>
          <w:p w14:paraId="027459CC" w14:textId="77777777" w:rsidR="00A61424" w:rsidRPr="00FB7622" w:rsidRDefault="00A61424" w:rsidP="00F850F8">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titlul V din Regulamentul (UE) 2021/23 al Parlamentului European și al Consiliului din 16 decembrie 2020 privind un cadru pentru redresarea și rezoluția contrapărților centrale și de modificare a Regulamentelor (UE) nr. 1095/2010, (UE) nr. 648/2012, (UE) nr. 600/2014, (UE) nr. 806/2014 și (UE) 2015/2365 și a Directivelor 2002/47/CE, 2004/25/CE, 2007/36/CE, 2011/61/UE, 2014/59/UE și (UE) 2017/1132, publicat în Jurnalul Oficial al Uniunii Europene L 22 din 22 ianuarie 2021, CELEX: 32021R0023 (</w:t>
            </w:r>
            <w:r w:rsidRPr="00FB7622">
              <w:rPr>
                <w:rFonts w:ascii="Times New Roman" w:hAnsi="Times New Roman" w:cs="Times New Roman"/>
                <w:sz w:val="20"/>
                <w:szCs w:val="20"/>
                <w:lang w:val="en-US"/>
              </w:rPr>
              <w:t>denumit în continuare Regulamentul (UE) 2021/23</w:t>
            </w:r>
            <w:r w:rsidRPr="00FB7622">
              <w:rPr>
                <w:rFonts w:ascii="Times New Roman" w:eastAsia="Times New Roman" w:hAnsi="Times New Roman" w:cs="Times New Roman"/>
                <w:sz w:val="20"/>
                <w:szCs w:val="20"/>
                <w:lang w:val="en-US"/>
              </w:rPr>
              <w:t>) ori de dispozițiile legii Republicii Moldova care le transpun.</w:t>
            </w:r>
          </w:p>
          <w:p w14:paraId="44A59F61" w14:textId="77777777" w:rsidR="00A61424" w:rsidRPr="00FB7622" w:rsidRDefault="00A61424" w:rsidP="00F850F8">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c) societatea face obiectul unei proceduri de insolvabilitate sau se află în perioadă de observație în </w:t>
            </w:r>
            <w:r w:rsidRPr="00FB7622">
              <w:rPr>
                <w:rFonts w:ascii="Times New Roman" w:eastAsia="Times New Roman" w:hAnsi="Times New Roman" w:cs="Times New Roman"/>
                <w:sz w:val="20"/>
                <w:szCs w:val="20"/>
                <w:lang w:val="en-US"/>
              </w:rPr>
              <w:lastRenderedPageBreak/>
              <w:t>conformitate cu Legea insolvabilității nr. 149/2012;</w:t>
            </w:r>
          </w:p>
          <w:p w14:paraId="20E035E4" w14:textId="77777777" w:rsidR="00A61424" w:rsidRPr="00FB7622" w:rsidRDefault="00A61424" w:rsidP="00F850F8">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d) societatea face obiectul măsurilor de prevenire a crizelor prevăzute de:</w:t>
            </w:r>
          </w:p>
          <w:p w14:paraId="54803AA7" w14:textId="77777777" w:rsidR="00A61424" w:rsidRPr="00FB7622" w:rsidRDefault="00A61424" w:rsidP="00F850F8">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1) Legea nr. 232/2016 privind redresarea și rezoluția băncilor; sau</w:t>
            </w:r>
          </w:p>
          <w:p w14:paraId="5656F5CE" w14:textId="77777777" w:rsidR="00A61424" w:rsidRPr="00FB7622" w:rsidRDefault="00A61424" w:rsidP="00F850F8">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art. 2 punctul 48 din Regulamentul (UE) 2021/23 ori de dispozițiile legii Republicii Moldova care le transpun.</w:t>
            </w:r>
          </w:p>
          <w:p w14:paraId="6120B135" w14:textId="77777777" w:rsidR="00A61424" w:rsidRPr="00FB7622" w:rsidRDefault="00A61424" w:rsidP="00F850F8">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(3) Prezenta lege nu se aplică reorganizărilor transfrontaliere la care participă o societate al cărei obiect de activitate este plasamentul colectiv de capitaluri furnizate de către public, care funcționează pe principiul repartizării riscurilor și ale cărei unități sunt răscumpărate sau rambursate, în mod direct sau indirect, din activele respectivei societăți, la cererea deținătorilor. Măsurile luate de o astfel de societate pentru a se asigura că valoarea bursieră a unităților sale nu variază semnificativ față de valoarea netă a activelor sunt considerate ca fiind echivalente cu o răscumpărare sau rambursare.</w:t>
            </w:r>
          </w:p>
          <w:p w14:paraId="5A8FDD2C" w14:textId="54F062B2" w:rsidR="00A61424" w:rsidRPr="00FB7622" w:rsidRDefault="00A61424" w:rsidP="00F850F8">
            <w:pPr>
              <w:pStyle w:val="NoSpacing"/>
              <w:jc w:val="both"/>
              <w:rPr>
                <w:rStyle w:val="Strong"/>
                <w:rFonts w:ascii="Times New Roman" w:eastAsia="Times New Roman" w:hAnsi="Times New Roman" w:cs="Times New Roman"/>
                <w:b w:val="0"/>
                <w:bCs w:val="0"/>
                <w:sz w:val="20"/>
                <w:szCs w:val="20"/>
                <w:lang w:val="en-US"/>
              </w:rPr>
            </w:pPr>
            <w:r w:rsidRPr="00FB7622">
              <w:rPr>
                <w:rFonts w:ascii="Times New Roman" w:eastAsia="Times New Roman" w:hAnsi="Times New Roman" w:cs="Times New Roman"/>
                <w:sz w:val="20"/>
                <w:szCs w:val="20"/>
                <w:lang w:val="en-US"/>
              </w:rPr>
              <w:lastRenderedPageBreak/>
              <w:t>(4) Dispozi</w:t>
            </w:r>
            <w:r w:rsidRPr="00FB7622">
              <w:rPr>
                <w:rFonts w:ascii="Times New Roman" w:hAnsi="Times New Roman" w:cs="Times New Roman"/>
                <w:sz w:val="20"/>
                <w:szCs w:val="20"/>
                <w:lang w:val="en-US"/>
              </w:rPr>
              <w:t>țiile art. 204-219 din Codul civil nu se aplică în caz de reorganizare transfrontalieră.</w:t>
            </w:r>
          </w:p>
          <w:p w14:paraId="3947E5AF" w14:textId="77777777" w:rsidR="00C27407" w:rsidRPr="00FB7622" w:rsidRDefault="00C27407" w:rsidP="00F850F8">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28.</w:t>
            </w:r>
            <w:r w:rsidRPr="00FB7622">
              <w:rPr>
                <w:rFonts w:ascii="Times New Roman" w:eastAsia="Times New Roman" w:hAnsi="Times New Roman" w:cs="Times New Roman"/>
                <w:sz w:val="20"/>
                <w:szCs w:val="20"/>
                <w:lang w:val="en-US"/>
              </w:rPr>
              <w:t xml:space="preserve"> Tipurile de fuziuni</w:t>
            </w:r>
          </w:p>
          <w:p w14:paraId="2A882C01" w14:textId="77777777" w:rsidR="00C27407" w:rsidRPr="00FB7622" w:rsidRDefault="00C27407" w:rsidP="00F850F8">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În pofida dispozi</w:t>
            </w:r>
            <w:r w:rsidRPr="00FB7622">
              <w:rPr>
                <w:rFonts w:ascii="Times New Roman" w:hAnsi="Times New Roman" w:cs="Times New Roman"/>
                <w:sz w:val="20"/>
                <w:szCs w:val="20"/>
                <w:lang w:val="en-US"/>
              </w:rPr>
              <w:t xml:space="preserve">țiilor </w:t>
            </w:r>
            <w:r w:rsidRPr="00FB7622">
              <w:rPr>
                <w:rFonts w:ascii="Times New Roman" w:eastAsia="Times New Roman" w:hAnsi="Times New Roman" w:cs="Times New Roman"/>
                <w:sz w:val="20"/>
                <w:szCs w:val="20"/>
                <w:lang w:val="en-US"/>
              </w:rPr>
              <w:t>alin. (1), prezentul capitol se aplică, de asemenea, fuziunilor transfrontaliere, în cazul în care dreptul cel puțin unuia dintre statele membre implicate permite ca plata în numerar menționată la alin. (1) lit. a) și b) să depășească 10% din valoarea nominală sau, în absența unei valori nominale, din valoarea contabilă nominală a titlurilor de valoare sau participațiunilor reprezentând capitalul societății care rezultă în urma fuziunii transfrontaliere.</w:t>
            </w:r>
          </w:p>
          <w:p w14:paraId="6835F09F" w14:textId="77777777" w:rsidR="009012C7" w:rsidRPr="00FB7622" w:rsidRDefault="009012C7" w:rsidP="00F850F8">
            <w:pPr>
              <w:pStyle w:val="NoSpacing"/>
              <w:jc w:val="both"/>
              <w:rPr>
                <w:rFonts w:ascii="Times New Roman" w:hAnsi="Times New Roman" w:cs="Times New Roman"/>
                <w:b/>
                <w:bCs/>
                <w:sz w:val="20"/>
                <w:szCs w:val="20"/>
                <w:lang w:val="en-US"/>
              </w:rPr>
            </w:pPr>
          </w:p>
        </w:tc>
        <w:tc>
          <w:tcPr>
            <w:tcW w:w="2552" w:type="dxa"/>
          </w:tcPr>
          <w:p w14:paraId="1AA51EF9"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0C3D0FDF"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1. </w:t>
            </w:r>
            <w:r w:rsidRPr="00FB7622">
              <w:rPr>
                <w:rFonts w:ascii="Times New Roman" w:hAnsi="Times New Roman" w:cs="Times New Roman"/>
                <w:sz w:val="20"/>
                <w:szCs w:val="20"/>
                <w:lang w:val="en-US"/>
              </w:rPr>
              <w:t>Purpose of the Law</w:t>
            </w:r>
          </w:p>
          <w:p w14:paraId="1D969589"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This Law establishes the legal framework necessary to allow limited liability companies and joint-stock companies from the Republic of Moldova to participate in cross-border conversions, mergers and divisions involving companies from other Member States of the European Economic Area.</w:t>
            </w:r>
          </w:p>
          <w:p w14:paraId="29444353"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3. </w:t>
            </w:r>
            <w:r w:rsidRPr="00FB7622">
              <w:rPr>
                <w:rFonts w:ascii="Times New Roman" w:hAnsi="Times New Roman" w:cs="Times New Roman"/>
                <w:sz w:val="20"/>
                <w:szCs w:val="20"/>
                <w:lang w:val="en-US"/>
              </w:rPr>
              <w:t>Companies Entitled to Participate in a Cross-Border Reorganisation</w:t>
            </w:r>
          </w:p>
          <w:p w14:paraId="3AD7948E"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Domestic companies are entitled to participate in a cross-border reorganisation under the conditions of this Law.</w:t>
            </w:r>
          </w:p>
          <w:p w14:paraId="7B6AD769"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The following domestic companies are not permitted to participate in a cross-border reorganisation under this Law:</w:t>
            </w:r>
          </w:p>
          <w:p w14:paraId="4CD6D074"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a) the company is in the course of liquidation and has begun to distribute its assets to its members;</w:t>
            </w:r>
          </w:p>
          <w:p w14:paraId="6807CEFA"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the company is subject to the resolution tools, powers and mechanisms provided for by:</w:t>
            </w:r>
          </w:p>
          <w:p w14:paraId="0E9C28B0"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Law No. 232/2016 on the recovery and resolution of banks; or</w:t>
            </w:r>
          </w:p>
          <w:p w14:paraId="17D18F94"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Title V of Regulation (EU) 2021/23 of the European Parliament and of the Council of 16 December 2020 on a framework for the recovery and resolution of central counterparties and amending Regulations (EU) No 1095/2010, (EU) No 648/2012, (EU) No 600/2014, (EU) No 806/2014 and (EU) 2015/2365 and Directives 2002/47/EC, 2004/25/EC, 2007/36/EC, 2011/61/EU, 2014/59/EU and (EU) 2017/1132, published in the Official Journal of the European Union L 22 of 22 January 2021, CELEX: 32021R0023 (hereinafter "Regulation (EU) 2021/23"), or the provisions of the law of the Republic of Moldova transposing it;</w:t>
            </w:r>
          </w:p>
          <w:p w14:paraId="5D7DD79D"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c) the company is subject to insolvency proceedings or is </w:t>
            </w:r>
            <w:r w:rsidRPr="00FB7622">
              <w:rPr>
                <w:rFonts w:ascii="Times New Roman" w:hAnsi="Times New Roman" w:cs="Times New Roman"/>
                <w:sz w:val="20"/>
                <w:szCs w:val="20"/>
                <w:lang w:val="en-US"/>
              </w:rPr>
              <w:lastRenderedPageBreak/>
              <w:t>in the observation period in accordance with Law No. 149/2012 on insolvency;</w:t>
            </w:r>
          </w:p>
          <w:p w14:paraId="3FC57A60"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d) the company is subject to crisis prevention measures provided for by:</w:t>
            </w:r>
          </w:p>
          <w:p w14:paraId="15F494A3"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Law No. 232/2016 on the recovery and resolution of banks; or</w:t>
            </w:r>
          </w:p>
          <w:p w14:paraId="62F6E9EF"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Article 2, point 48, of Regulation (EU) 2021/23, or the provisions of the law of the Republic of Moldova transposing it.</w:t>
            </w:r>
          </w:p>
          <w:p w14:paraId="357962EC"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(3) This Law shall not apply to cross-border reorganisations involving a company whose object is the collective investment of capital provided by the public, which operates on the principle of risk-spreading and the units of which are, at the request of holders, repurchased or redeemed, directly or indirectly, out of the assets of such company. Action taken by such a company to ensure that the stock exchange value of its units does not vary significantly from its net asset value shall be regarded as equivalent to such repurchase or redemption.</w:t>
            </w:r>
          </w:p>
          <w:p w14:paraId="0CD4BD32"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(4) Articles 204–219 of the Civil Code shall not apply in </w:t>
            </w:r>
            <w:r w:rsidRPr="00FB7622">
              <w:rPr>
                <w:rFonts w:ascii="Times New Roman" w:hAnsi="Times New Roman" w:cs="Times New Roman"/>
                <w:sz w:val="20"/>
                <w:szCs w:val="20"/>
                <w:lang w:val="en-US"/>
              </w:rPr>
              <w:lastRenderedPageBreak/>
              <w:t>the case of a cross-border reorganisation.</w:t>
            </w:r>
          </w:p>
          <w:p w14:paraId="296CD7B7"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28. </w:t>
            </w:r>
            <w:r w:rsidRPr="00FB7622">
              <w:rPr>
                <w:rFonts w:ascii="Times New Roman" w:hAnsi="Times New Roman" w:cs="Times New Roman"/>
                <w:sz w:val="20"/>
                <w:szCs w:val="20"/>
                <w:lang w:val="en-US"/>
              </w:rPr>
              <w:t>Types of Mergers</w:t>
            </w:r>
          </w:p>
          <w:p w14:paraId="3AF8735C"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Notwithstanding paragraph (1), this Chapter shall also apply to cross-border mergers where the law of at least one of the Member States involved allows the cash payment referred to in paragraph (1)(a) and (b) to exceed 10% of the nominal value or, in the absence of a nominal value, of the accounting par value of the securities or shares representing the capital of the company resulting from the cross-border merger.</w:t>
            </w:r>
          </w:p>
          <w:p w14:paraId="34F37319" w14:textId="77777777" w:rsidR="009038A3" w:rsidRPr="00FB7622" w:rsidRDefault="009038A3" w:rsidP="009038A3">
            <w:pPr>
              <w:pStyle w:val="NoSpacing"/>
              <w:jc w:val="both"/>
              <w:rPr>
                <w:rFonts w:ascii="Times New Roman" w:hAnsi="Times New Roman" w:cs="Times New Roman"/>
                <w:sz w:val="20"/>
                <w:szCs w:val="20"/>
                <w:lang w:val="en-US"/>
              </w:rPr>
            </w:pPr>
          </w:p>
          <w:p w14:paraId="785CE025" w14:textId="77777777" w:rsidR="009012C7" w:rsidRPr="00FB7622" w:rsidRDefault="009012C7" w:rsidP="009038A3">
            <w:pPr>
              <w:pStyle w:val="NoSpacing"/>
              <w:jc w:val="both"/>
              <w:rPr>
                <w:rFonts w:ascii="Times New Roman" w:hAnsi="Times New Roman" w:cs="Times New Roman"/>
                <w:b/>
                <w:bCs/>
                <w:sz w:val="20"/>
                <w:szCs w:val="20"/>
                <w:lang w:val="en-US"/>
              </w:rPr>
            </w:pPr>
          </w:p>
        </w:tc>
        <w:tc>
          <w:tcPr>
            <w:tcW w:w="1275" w:type="dxa"/>
          </w:tcPr>
          <w:p w14:paraId="1E0FEA39" w14:textId="23C15B83" w:rsidR="009012C7" w:rsidRPr="001F5A3D" w:rsidRDefault="00866BC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63994D12" w14:textId="77777777" w:rsidR="009012C7" w:rsidRPr="001F5A3D"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0B2E8681" w14:textId="77777777" w:rsidR="009012C7" w:rsidRPr="001F5A3D" w:rsidRDefault="009012C7" w:rsidP="00944BE8">
            <w:pPr>
              <w:jc w:val="center"/>
              <w:rPr>
                <w:rFonts w:ascii="Times New Roman" w:hAnsi="Times New Roman" w:cs="Times New Roman"/>
                <w:b/>
                <w:bCs/>
                <w:color w:val="000000" w:themeColor="text1"/>
                <w:sz w:val="20"/>
                <w:szCs w:val="20"/>
                <w:lang w:val="ro-MD"/>
              </w:rPr>
            </w:pPr>
          </w:p>
        </w:tc>
      </w:tr>
      <w:tr w:rsidR="009012C7" w:rsidRPr="00FB7622" w14:paraId="3BFA1BDC" w14:textId="77777777" w:rsidTr="00866BCC">
        <w:tc>
          <w:tcPr>
            <w:tcW w:w="2547" w:type="dxa"/>
          </w:tcPr>
          <w:p w14:paraId="28FD5D63" w14:textId="77777777" w:rsidR="00C13318" w:rsidRPr="00FB7622" w:rsidRDefault="00C13318" w:rsidP="008501BF">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lastRenderedPageBreak/>
              <w:t>Articolul 121</w:t>
            </w:r>
          </w:p>
          <w:p w14:paraId="1AF46088" w14:textId="77777777" w:rsidR="00C13318" w:rsidRPr="00FB7622" w:rsidRDefault="00C13318" w:rsidP="008501BF">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Condiții referitoare la fuziunile transfrontaliere</w:t>
            </w:r>
          </w:p>
          <w:p w14:paraId="2C27F269" w14:textId="4E830504" w:rsidR="00C13318" w:rsidRPr="00FB7622" w:rsidRDefault="008501BF" w:rsidP="008501BF">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1.</w:t>
            </w:r>
            <w:r w:rsidR="00C13318" w:rsidRPr="00FB7622">
              <w:rPr>
                <w:rFonts w:ascii="Times New Roman" w:hAnsi="Times New Roman" w:cs="Times New Roman"/>
                <w:sz w:val="20"/>
                <w:szCs w:val="20"/>
                <w:lang w:val="en-US" w:eastAsia="ru-RU"/>
              </w:rPr>
              <w:t xml:space="preserve"> Cu excepția cazului în care prezentul capitol prevede altfel:</w:t>
            </w:r>
          </w:p>
          <w:p w14:paraId="138B780B" w14:textId="77777777" w:rsidR="00C13318" w:rsidRPr="00FB7622" w:rsidRDefault="00C13318" w:rsidP="008501BF">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 xml:space="preserve">(b) o societate care participă la o fuziune transfrontalieră respectă dispozițiile și formalitățile legislației naționale căreia îi este supusă. Legislația unui stat membru care permite </w:t>
            </w:r>
            <w:r w:rsidRPr="00FB7622">
              <w:rPr>
                <w:rFonts w:ascii="Times New Roman" w:hAnsi="Times New Roman" w:cs="Times New Roman"/>
                <w:sz w:val="20"/>
                <w:szCs w:val="20"/>
                <w:lang w:val="en-US" w:eastAsia="ru-RU"/>
              </w:rPr>
              <w:lastRenderedPageBreak/>
              <w:t>autorităților sale naționale să se opună unei fuziuni interne din motive de interes public este aplicabilă, de asemenea, unei fuziuni transfrontaliere în cazul în care cel puțin una dintre societățile care fuzionează este supusă legislației statului membru respectiv. Prezenta dispoziție nu se aplică în măsura în care este aplicabil articolul 21 din Regulamentul (CE) nr. 139/2004.</w:t>
            </w:r>
          </w:p>
          <w:p w14:paraId="688905ED" w14:textId="7E7A33C7" w:rsidR="00C13318" w:rsidRPr="00FB7622" w:rsidRDefault="008501BF" w:rsidP="008501BF">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2.</w:t>
            </w:r>
            <w:r w:rsidR="00C13318" w:rsidRPr="00FB7622">
              <w:rPr>
                <w:rFonts w:ascii="Times New Roman" w:hAnsi="Times New Roman" w:cs="Times New Roman"/>
                <w:sz w:val="20"/>
                <w:szCs w:val="20"/>
                <w:lang w:val="en-US" w:eastAsia="ru-RU"/>
              </w:rPr>
              <w:t xml:space="preserve"> Dispozițiile și formalitățile menționate la alineatul (1) litera (b) din prezentul articol includ, în special, pe cele referitoare la procesul decizional privind fuziunea și la protecția angajaților în ceea ce privește alte drepturi decât cele reglementate de articolul 133.</w:t>
            </w:r>
          </w:p>
          <w:p w14:paraId="2D0057F0" w14:textId="77777777" w:rsidR="009012C7" w:rsidRPr="00FB7622" w:rsidRDefault="009012C7" w:rsidP="008501BF">
            <w:pPr>
              <w:pStyle w:val="NoSpacing"/>
              <w:jc w:val="both"/>
              <w:rPr>
                <w:rStyle w:val="Strong"/>
                <w:rFonts w:ascii="Times New Roman" w:hAnsi="Times New Roman" w:cs="Times New Roman"/>
                <w:sz w:val="20"/>
                <w:szCs w:val="20"/>
                <w:lang w:val="en-US"/>
              </w:rPr>
            </w:pPr>
          </w:p>
        </w:tc>
        <w:tc>
          <w:tcPr>
            <w:tcW w:w="2410" w:type="dxa"/>
          </w:tcPr>
          <w:p w14:paraId="76938E22" w14:textId="17890F1C" w:rsidR="00F55FB2" w:rsidRPr="00FB7622" w:rsidRDefault="009012C7" w:rsidP="00F55FB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121</w:t>
            </w:r>
          </w:p>
          <w:p w14:paraId="1A6E60EC" w14:textId="001562B1" w:rsidR="00F55FB2" w:rsidRPr="00FB7622" w:rsidRDefault="009012C7" w:rsidP="00F55FB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Conditions relating to cross-border mergers</w:t>
            </w:r>
          </w:p>
          <w:p w14:paraId="43BF228F"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Save as otherwise provided in this Chapter, </w:t>
            </w:r>
          </w:p>
          <w:p w14:paraId="50A33C3F"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a company taking part in a cross-border merger shall comply with the provisions and formalities of the national law to which it is subject. The laws of a Member State enabling its national authorities to </w:t>
            </w:r>
            <w:r w:rsidRPr="00FB7622">
              <w:rPr>
                <w:rFonts w:ascii="Times New Roman" w:hAnsi="Times New Roman" w:cs="Times New Roman"/>
                <w:sz w:val="20"/>
                <w:szCs w:val="20"/>
                <w:lang w:val="en-US"/>
              </w:rPr>
              <w:lastRenderedPageBreak/>
              <w:t xml:space="preserve">oppose a given internal merger on grounds of public interest shall also be applicable to a cross-border merger where at least one of the merging companies is subject to the law of that Member State. This provision shall not apply to the extent that Article 21 of Regulation (EC) No 139/2004 is applicable. </w:t>
            </w:r>
          </w:p>
          <w:p w14:paraId="5B994DE0" w14:textId="77777777" w:rsidR="009012C7"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The provisions and formalities referred to in point (b) of paragraph 1 of this Article shall, in particular, include those concerning the decision-making process relating to the merger and the protection of employees as regards rights other than those governed by Article 133.</w:t>
            </w:r>
          </w:p>
          <w:p w14:paraId="013A509B" w14:textId="214B2A0F" w:rsidR="00F55FB2" w:rsidRPr="00FB7622" w:rsidRDefault="00F55FB2" w:rsidP="00944BE8">
            <w:pPr>
              <w:jc w:val="both"/>
              <w:rPr>
                <w:rFonts w:ascii="Times New Roman" w:hAnsi="Times New Roman" w:cs="Times New Roman"/>
                <w:b/>
                <w:sz w:val="20"/>
                <w:szCs w:val="20"/>
                <w:lang w:val="en-US"/>
              </w:rPr>
            </w:pPr>
          </w:p>
        </w:tc>
        <w:tc>
          <w:tcPr>
            <w:tcW w:w="2551" w:type="dxa"/>
          </w:tcPr>
          <w:p w14:paraId="659F2F73" w14:textId="77777777" w:rsidR="00C84CFB" w:rsidRPr="00FB7622" w:rsidRDefault="00C84CFB" w:rsidP="00C84CFB">
            <w:pPr>
              <w:pStyle w:val="NoSpacing"/>
              <w:jc w:val="both"/>
              <w:rPr>
                <w:rStyle w:val="Strong"/>
                <w:rFonts w:ascii="Times New Roman" w:hAnsi="Times New Roman" w:cs="Times New Roman"/>
                <w:b w:val="0"/>
                <w:bCs w:val="0"/>
                <w:sz w:val="20"/>
                <w:szCs w:val="20"/>
                <w:lang w:val="ro-MD"/>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33"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669B6466"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29.</w:t>
            </w:r>
            <w:r w:rsidRPr="00FB7622">
              <w:rPr>
                <w:rFonts w:ascii="Times New Roman" w:eastAsia="Times New Roman" w:hAnsi="Times New Roman" w:cs="Times New Roman"/>
                <w:sz w:val="20"/>
                <w:szCs w:val="20"/>
                <w:lang w:val="en-US"/>
              </w:rPr>
              <w:t xml:space="preserve"> Condiții privind fuziunile transfrontaliere</w:t>
            </w:r>
          </w:p>
          <w:p w14:paraId="72679516"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(1) Cu excepția unor dispoziții contrare ale prezentului capitol, o societate care participă la o fuziune transfrontalieră trebuie să respecte dispozițiile și formalitățile </w:t>
            </w:r>
            <w:r w:rsidRPr="00FB7622">
              <w:rPr>
                <w:rFonts w:ascii="Times New Roman" w:eastAsia="Times New Roman" w:hAnsi="Times New Roman" w:cs="Times New Roman"/>
                <w:sz w:val="20"/>
                <w:szCs w:val="20"/>
                <w:lang w:val="en-US"/>
              </w:rPr>
              <w:lastRenderedPageBreak/>
              <w:t>dreptului intern care i se aplică. În cazul în care dreptul unui stat membru permite autorităților sale naționale să se opună unei anumite fuziuni interne, din motive de interes public, dreptul respectivei se aplică, de asemenea, unei fuziuni transfrontaliere, în cazul în care cel puțin una dintre societățile care fuzionează face obiectul dreptului statului membru respectiv. Această dispoziție nu se aplică, în măsura în care este aplicabil:</w:t>
            </w:r>
          </w:p>
          <w:p w14:paraId="0ACF6CC0"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art. 21 din Regulamentul (CE) nr. 139/2004 al Consiliului din 20 ianuarie 2004 privind controlul concentrărilor economice între întreprinderi (Regulamentul CE privind concentrările economice), cu relevanță pentru SEE, publicat în Jurnalul Oficial al Uniunii Europene L 24 din 29 ianuarie 2004, p. 1–22, CELEX: 32004R0139; sau, după caz,</w:t>
            </w:r>
          </w:p>
          <w:p w14:paraId="528BA9B0"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dispozițiile legale ale Republicii Moldova de punere în aplicare a normelor de la lit. a).</w:t>
            </w:r>
          </w:p>
          <w:p w14:paraId="52F997A8"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(2) Dispozițiile și formalitățile menționate la alin. (1) le includ în special </w:t>
            </w:r>
            <w:r w:rsidRPr="00FB7622">
              <w:rPr>
                <w:rFonts w:ascii="Times New Roman" w:eastAsia="Times New Roman" w:hAnsi="Times New Roman" w:cs="Times New Roman"/>
                <w:sz w:val="20"/>
                <w:szCs w:val="20"/>
                <w:lang w:val="en-US"/>
              </w:rPr>
              <w:lastRenderedPageBreak/>
              <w:t>pe cele referitoare la procesul decizional referitor la fuziune și la protecția salariaților în ceea ce privește alte drepturi decât cele reglementate de art. 45.</w:t>
            </w:r>
          </w:p>
          <w:p w14:paraId="3533098D" w14:textId="77777777" w:rsidR="009012C7" w:rsidRPr="00FB7622" w:rsidRDefault="009012C7" w:rsidP="00C84CFB">
            <w:pPr>
              <w:pStyle w:val="NoSpacing"/>
              <w:jc w:val="both"/>
              <w:rPr>
                <w:rFonts w:ascii="Times New Roman" w:hAnsi="Times New Roman" w:cs="Times New Roman"/>
                <w:b/>
                <w:bCs/>
                <w:sz w:val="20"/>
                <w:szCs w:val="20"/>
                <w:lang w:val="en-US"/>
              </w:rPr>
            </w:pPr>
          </w:p>
        </w:tc>
        <w:tc>
          <w:tcPr>
            <w:tcW w:w="2552" w:type="dxa"/>
          </w:tcPr>
          <w:p w14:paraId="3E10ADF9"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194398F0"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29. </w:t>
            </w:r>
            <w:r w:rsidRPr="00FB7622">
              <w:rPr>
                <w:rFonts w:ascii="Times New Roman" w:hAnsi="Times New Roman" w:cs="Times New Roman"/>
                <w:sz w:val="20"/>
                <w:szCs w:val="20"/>
                <w:lang w:val="en-US"/>
              </w:rPr>
              <w:t>Conditions for Cross-Border Mergers</w:t>
            </w:r>
          </w:p>
          <w:p w14:paraId="514EEECE"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Save as otherwise provided in this Chapter, a company taking part in a cross-border merger shall comply with the provisions and formalities of the national law applicable to it. </w:t>
            </w:r>
            <w:r w:rsidRPr="00FB7622">
              <w:rPr>
                <w:rFonts w:ascii="Times New Roman" w:hAnsi="Times New Roman" w:cs="Times New Roman"/>
                <w:sz w:val="20"/>
                <w:szCs w:val="20"/>
                <w:lang w:val="en-US"/>
              </w:rPr>
              <w:lastRenderedPageBreak/>
              <w:t>Where the law of a Member State allows its national authorities to oppose a given internal merger on grounds of public interest, that law shall also apply to a cross-border merger where at least one of the merging companies is subject to the law of that Member State. This provision shall not apply in so far as the following is applicable:</w:t>
            </w:r>
          </w:p>
          <w:p w14:paraId="5C2C277B"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Article 21 of Council Regulation (EC) No 139/2004 of 20 January 2004 on the control of concentrations between undertakings (the EC Merger Regulation), relevant to the EEA, published in the Official Journal of the European Union L 24 of 29 January 2004, pp. 1–22, CELEX: 32004R0139; or, as the case may be,</w:t>
            </w:r>
          </w:p>
          <w:p w14:paraId="24F380F0"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the legal provisions of the Republic of Moldova implementing the rules referred to in point (a).</w:t>
            </w:r>
          </w:p>
          <w:p w14:paraId="2CA63634"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The provisions and formalities referred to in paragraph (1) shall include, in particular, those concerning the decision-making process relating to the merger and, with regard to employee protection, those </w:t>
            </w:r>
            <w:r w:rsidRPr="00FB7622">
              <w:rPr>
                <w:rFonts w:ascii="Times New Roman" w:hAnsi="Times New Roman" w:cs="Times New Roman"/>
                <w:sz w:val="20"/>
                <w:szCs w:val="20"/>
                <w:lang w:val="en-US"/>
              </w:rPr>
              <w:lastRenderedPageBreak/>
              <w:t>concerning rights other than those governed by Article 45.</w:t>
            </w:r>
          </w:p>
          <w:p w14:paraId="02022564" w14:textId="77777777" w:rsidR="009012C7" w:rsidRPr="00FB7622" w:rsidRDefault="009012C7" w:rsidP="009038A3">
            <w:pPr>
              <w:pStyle w:val="NoSpacing"/>
              <w:jc w:val="both"/>
              <w:rPr>
                <w:rFonts w:ascii="Times New Roman" w:hAnsi="Times New Roman" w:cs="Times New Roman"/>
                <w:b/>
                <w:bCs/>
                <w:sz w:val="20"/>
                <w:szCs w:val="20"/>
                <w:lang w:val="en-US"/>
              </w:rPr>
            </w:pPr>
          </w:p>
        </w:tc>
        <w:tc>
          <w:tcPr>
            <w:tcW w:w="1275" w:type="dxa"/>
          </w:tcPr>
          <w:p w14:paraId="27613107" w14:textId="4BE078E5" w:rsidR="009012C7" w:rsidRPr="00FB7622" w:rsidRDefault="00866BCC" w:rsidP="00944BE8">
            <w:pPr>
              <w:jc w:val="center"/>
              <w:rPr>
                <w:rFonts w:ascii="Times New Roman" w:hAnsi="Times New Roman" w:cs="Times New Roman"/>
                <w:bCs/>
                <w:sz w:val="20"/>
                <w:szCs w:val="20"/>
                <w:lang w:val="ro-MD"/>
              </w:rPr>
            </w:pPr>
            <w:r w:rsidRPr="00FB7622">
              <w:rPr>
                <w:rFonts w:ascii="Times New Roman" w:hAnsi="Times New Roman" w:cs="Times New Roman"/>
                <w:bCs/>
                <w:sz w:val="20"/>
                <w:szCs w:val="20"/>
                <w:lang w:val="ro-MD"/>
              </w:rPr>
              <w:lastRenderedPageBreak/>
              <w:t>Compatibil/ Compatible</w:t>
            </w:r>
          </w:p>
        </w:tc>
        <w:tc>
          <w:tcPr>
            <w:tcW w:w="1874" w:type="dxa"/>
          </w:tcPr>
          <w:p w14:paraId="56A2A483" w14:textId="77777777" w:rsidR="009012C7" w:rsidRPr="00FB7622"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388E08F3" w14:textId="77777777" w:rsidR="009012C7" w:rsidRPr="00FB7622" w:rsidRDefault="009012C7" w:rsidP="00944BE8">
            <w:pPr>
              <w:jc w:val="center"/>
              <w:rPr>
                <w:rFonts w:ascii="Times New Roman" w:hAnsi="Times New Roman" w:cs="Times New Roman"/>
                <w:b/>
                <w:bCs/>
                <w:sz w:val="20"/>
                <w:szCs w:val="20"/>
                <w:lang w:val="ro-MD"/>
              </w:rPr>
            </w:pPr>
          </w:p>
        </w:tc>
      </w:tr>
      <w:tr w:rsidR="009012C7" w:rsidRPr="00FB7622" w14:paraId="46113255" w14:textId="77777777" w:rsidTr="00866BCC">
        <w:tc>
          <w:tcPr>
            <w:tcW w:w="2547" w:type="dxa"/>
          </w:tcPr>
          <w:p w14:paraId="42DB7CF0" w14:textId="77777777" w:rsidR="00C13318" w:rsidRPr="00FB7622" w:rsidRDefault="00C13318" w:rsidP="008501BF">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lastRenderedPageBreak/>
              <w:t>Articolul 122</w:t>
            </w:r>
          </w:p>
          <w:p w14:paraId="7954DE39" w14:textId="77777777" w:rsidR="00C13318" w:rsidRPr="00FB7622" w:rsidRDefault="00C13318" w:rsidP="008501BF">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Proiectul comun de fuziune transfrontalieră</w:t>
            </w:r>
          </w:p>
          <w:p w14:paraId="47DE2525" w14:textId="77777777" w:rsidR="00C13318" w:rsidRPr="00FB7622" w:rsidRDefault="00C13318" w:rsidP="008501BF">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Organul de conducere sau de administrație al fiecăreia dintre societățile care fuzionează întocmește proiectul comun de fuziune transfrontalieră. Proiectul comun de fuziune transfrontalieră cuprinde cel puțin următoarele elemente:</w:t>
            </w:r>
          </w:p>
          <w:p w14:paraId="3043E0C6" w14:textId="77777777" w:rsidR="00C13318" w:rsidRPr="00FB7622" w:rsidRDefault="00C13318" w:rsidP="008501BF">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(a) pentru fiecare dintre societățile care fuzionează, forma juridică și denumirea acesteia, sediul social, precum și forma juridică și denumirea propuse pentru societatea rezultată în urma fuziunii transfrontaliere și sediul social propus al acesteia;</w:t>
            </w:r>
          </w:p>
          <w:p w14:paraId="3712C7B9" w14:textId="77777777" w:rsidR="00C13318" w:rsidRPr="00FB7622" w:rsidRDefault="00C13318" w:rsidP="008501BF">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(b) raportul de schimb aplicabil titlurilor sau acțiunilor reprezentând capitalul social și cuantumul oricărei plăți în numerar, după caz;</w:t>
            </w:r>
          </w:p>
          <w:p w14:paraId="6684DC19" w14:textId="77777777" w:rsidR="00C13318" w:rsidRPr="00FB7622" w:rsidRDefault="00C13318" w:rsidP="008501BF">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 xml:space="preserve">(c) modalitățile de alocare a titlurilor sau a acțiunilor reprezentând capitalul </w:t>
            </w:r>
            <w:r w:rsidRPr="00FB7622">
              <w:rPr>
                <w:rFonts w:ascii="Times New Roman" w:hAnsi="Times New Roman" w:cs="Times New Roman"/>
                <w:sz w:val="20"/>
                <w:szCs w:val="20"/>
                <w:lang w:val="en-US" w:eastAsia="ru-RU"/>
              </w:rPr>
              <w:lastRenderedPageBreak/>
              <w:t>societății rezultate în urma fuziunii transfrontaliere;</w:t>
            </w:r>
          </w:p>
          <w:p w14:paraId="11FC8766" w14:textId="77777777" w:rsidR="00C13318" w:rsidRPr="00FB7622" w:rsidRDefault="00C13318" w:rsidP="008501BF">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(d) probabilele repercusiuni ale fuziunii transfrontaliere asupra ocupării forței de muncă;</w:t>
            </w:r>
          </w:p>
          <w:p w14:paraId="1FE2FF24" w14:textId="77777777" w:rsidR="00C13318" w:rsidRPr="00FB7622" w:rsidRDefault="00C13318" w:rsidP="008501BF">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(e) data de la care deținerea acestor titluri sau acțiuni reprezentând capitalul social dă dreptul deținătorilor de a participa la beneficii, precum și orice condiții speciale care afectează acest drept;</w:t>
            </w:r>
          </w:p>
          <w:p w14:paraId="6262CC90" w14:textId="77777777" w:rsidR="00C13318" w:rsidRPr="00FB7622" w:rsidRDefault="00C13318" w:rsidP="008501BF">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(f) data de la care operațiunile societăților care fuzionează sunt considerate, din punct de vedere contabil, ca aparținând societății rezultate în urma fuziunii transfrontaliere;</w:t>
            </w:r>
          </w:p>
          <w:p w14:paraId="034E8AE8" w14:textId="77777777" w:rsidR="00C13318" w:rsidRPr="00FB7622" w:rsidRDefault="00C13318" w:rsidP="008501BF">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(g) drepturile conferite de societatea rezultată în urma fuziunii transfrontaliere membrilor care beneficiază de drepturi speciale sau deținătorilor de titluri, altele decât acțiunile reprezentând capitalul social, ori măsurile propuse în privința acestora;</w:t>
            </w:r>
          </w:p>
          <w:p w14:paraId="77338A8B" w14:textId="77777777" w:rsidR="00C13318" w:rsidRPr="00FB7622" w:rsidRDefault="00C13318" w:rsidP="008501BF">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(h) orice avantaje speciale acordate membrilor organelor de administrație, de conducere, de supraveghere sau de control ale societăților care fuzionează;</w:t>
            </w:r>
          </w:p>
          <w:p w14:paraId="0F56F368" w14:textId="77777777" w:rsidR="00C13318" w:rsidRPr="00FB7622" w:rsidRDefault="00C13318" w:rsidP="008501BF">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 xml:space="preserve">(i) actul constitutiv al societății rezultate în urma </w:t>
            </w:r>
            <w:r w:rsidRPr="00FB7622">
              <w:rPr>
                <w:rFonts w:ascii="Times New Roman" w:hAnsi="Times New Roman" w:cs="Times New Roman"/>
                <w:sz w:val="20"/>
                <w:szCs w:val="20"/>
                <w:lang w:val="en-US" w:eastAsia="ru-RU"/>
              </w:rPr>
              <w:lastRenderedPageBreak/>
              <w:t>fuziunii transfrontaliere, după caz, și statutul, dacă acesta este conținut într-un act separat;</w:t>
            </w:r>
          </w:p>
          <w:p w14:paraId="15C49F65" w14:textId="77777777" w:rsidR="00C13318" w:rsidRPr="00FB7622" w:rsidRDefault="00C13318" w:rsidP="008501BF">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(j) după caz, informații privind procedurile prin care sunt stabilite modalitățile de implicare a angajaților în definirea drepturilor lor de participare în societatea rezultată în urma fuziunii transfrontaliere, în temeiul articolului 133;</w:t>
            </w:r>
          </w:p>
          <w:p w14:paraId="3323AB87" w14:textId="77777777" w:rsidR="00C13318" w:rsidRPr="00FB7622" w:rsidRDefault="00C13318" w:rsidP="008501BF">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(k) informații privind evaluarea activelor și pasivelor care sunt transferate societății rezultate în urma fuziunii transfrontaliere;</w:t>
            </w:r>
          </w:p>
          <w:p w14:paraId="7A78189B" w14:textId="77777777" w:rsidR="00C13318" w:rsidRPr="00FB7622" w:rsidRDefault="00C13318" w:rsidP="008501BF">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(l) datele situațiilor financiare ale societăților care fuzionează, utilizate pentru a stabili condițiile fuziunii transfrontaliere;</w:t>
            </w:r>
          </w:p>
          <w:p w14:paraId="6C54E5D8" w14:textId="77777777" w:rsidR="00C13318" w:rsidRPr="00FB7622" w:rsidRDefault="00C13318" w:rsidP="008501BF">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(m) detalii privind oferta de compensație în bani pentru membri, în conformitate cu articolul 126a;</w:t>
            </w:r>
          </w:p>
          <w:p w14:paraId="10029345" w14:textId="77777777" w:rsidR="00C13318" w:rsidRPr="00FB7622" w:rsidRDefault="00C13318" w:rsidP="008501BF">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(n) orice măsuri de protecție oferite creditorilor, cum ar fi garanțiile sau gajurile.</w:t>
            </w:r>
          </w:p>
          <w:p w14:paraId="6E8F6ECE" w14:textId="77777777" w:rsidR="009012C7" w:rsidRPr="00FB7622" w:rsidRDefault="009012C7" w:rsidP="008501BF">
            <w:pPr>
              <w:pStyle w:val="NoSpacing"/>
              <w:jc w:val="both"/>
              <w:rPr>
                <w:rStyle w:val="Strong"/>
                <w:rFonts w:ascii="Times New Roman" w:hAnsi="Times New Roman" w:cs="Times New Roman"/>
                <w:sz w:val="20"/>
                <w:szCs w:val="20"/>
                <w:lang w:val="en-US"/>
              </w:rPr>
            </w:pPr>
          </w:p>
        </w:tc>
        <w:tc>
          <w:tcPr>
            <w:tcW w:w="2410" w:type="dxa"/>
          </w:tcPr>
          <w:p w14:paraId="6C9CD18B" w14:textId="002DE822" w:rsidR="00F55FB2" w:rsidRPr="00FB7622" w:rsidRDefault="009012C7" w:rsidP="00F55FB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122</w:t>
            </w:r>
          </w:p>
          <w:p w14:paraId="780C0522" w14:textId="7C2F20B6" w:rsidR="00F55FB2" w:rsidRPr="00FB7622" w:rsidRDefault="009012C7" w:rsidP="00F55FB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Common draft terms of cross-border mergers</w:t>
            </w:r>
          </w:p>
          <w:p w14:paraId="0BC008CA"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The management or administrative organ of each of the merging companies shall draw up the common draft terms of a cross-border merger. The common draft terms of a cross-border merger shall include at least the following particulars: </w:t>
            </w:r>
          </w:p>
          <w:p w14:paraId="538A1B1C"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for each of the merging companies, its legal form and name, and the location of its registered office, and the legal form and name proposed for the company resulting from the cross-border merger and the proposed location of its registered office; </w:t>
            </w:r>
          </w:p>
          <w:p w14:paraId="7F0F9FA2"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the ratio applicable to the exchange of securities or shares representing the company capital and the amount of any cash payment, where appropriate; </w:t>
            </w:r>
          </w:p>
          <w:p w14:paraId="69D0CF2D"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(c) the terms for the allotment of securities or shares representing the capital of the company resulting from the cross-border merger; </w:t>
            </w:r>
          </w:p>
          <w:p w14:paraId="0D3C2BED"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(d) the likely repercussions of the cross-border merger on employment; </w:t>
            </w:r>
          </w:p>
          <w:p w14:paraId="08ADF880"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(e) the date from which the holding of such securities or shares representing the company capital will entitle the holders to share in profits and any special conditions affecting that entitlement; </w:t>
            </w:r>
          </w:p>
          <w:p w14:paraId="7AD6D23D"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(f) the date from which the transactions of the merging companies will be treated for accounting purposes as being those of the company resulting from the cross-border merger; </w:t>
            </w:r>
          </w:p>
          <w:p w14:paraId="615F2AE6"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(g) the rights conferred by the company resulting from the cross-border merger on members enjoying special rights or on holders of securities other than shares representing the company capital, or the measures proposed concerning them; </w:t>
            </w:r>
          </w:p>
          <w:p w14:paraId="124D9ED8"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(h) any special advantages granted to members of the administrative, management, supervisory </w:t>
            </w:r>
            <w:r w:rsidRPr="00FB7622">
              <w:rPr>
                <w:rFonts w:ascii="Times New Roman" w:hAnsi="Times New Roman" w:cs="Times New Roman"/>
                <w:sz w:val="20"/>
                <w:szCs w:val="20"/>
                <w:lang w:val="en-US"/>
              </w:rPr>
              <w:lastRenderedPageBreak/>
              <w:t xml:space="preserve">or controlling bodies of the merging companies; </w:t>
            </w:r>
          </w:p>
          <w:p w14:paraId="3809A378" w14:textId="64D0FFD8"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(i) the instrument of constitution of the company resulting from the cross-border merger, where applicable, and the statutes if they are contained in a separate instrument; </w:t>
            </w:r>
          </w:p>
          <w:p w14:paraId="67C0C565"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(j) where appropriate, information on the procedures by which arrangements for the involvement of employees in the definition of their rights to participation in the company resulting from the cross-border merger are determined pursuant to Article 133; </w:t>
            </w:r>
          </w:p>
          <w:p w14:paraId="5ED2C853"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(k) information on the evaluation of the assets and liabilities which are transferred to the company resulting from the cross-border merger; </w:t>
            </w:r>
          </w:p>
          <w:p w14:paraId="5E22F86E"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(l) dates of the merging companies' accounts used to establish the conditions of the cross-border merger; </w:t>
            </w:r>
          </w:p>
          <w:p w14:paraId="125A3603"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(m) details of the offer of cash compensation for members in accordance with Article 126a; </w:t>
            </w:r>
          </w:p>
          <w:p w14:paraId="31116B66" w14:textId="77777777" w:rsidR="009012C7"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(n) any safeguards offered to creditors, such as guarantees or pledges.</w:t>
            </w:r>
          </w:p>
          <w:p w14:paraId="0F9AD1BF" w14:textId="29D6D0B5" w:rsidR="00F55FB2" w:rsidRPr="00FB7622" w:rsidRDefault="00F55FB2" w:rsidP="00944BE8">
            <w:pPr>
              <w:jc w:val="both"/>
              <w:rPr>
                <w:rFonts w:ascii="Times New Roman" w:hAnsi="Times New Roman" w:cs="Times New Roman"/>
                <w:b/>
                <w:sz w:val="20"/>
                <w:szCs w:val="20"/>
                <w:lang w:val="en-US"/>
              </w:rPr>
            </w:pPr>
          </w:p>
        </w:tc>
        <w:tc>
          <w:tcPr>
            <w:tcW w:w="2551" w:type="dxa"/>
          </w:tcPr>
          <w:p w14:paraId="55B4939A" w14:textId="77777777" w:rsidR="00C84CFB" w:rsidRPr="00FB7622" w:rsidRDefault="00C84CFB" w:rsidP="00C84CFB">
            <w:pPr>
              <w:pStyle w:val="NoSpacing"/>
              <w:jc w:val="both"/>
              <w:rPr>
                <w:rStyle w:val="Strong"/>
                <w:rFonts w:ascii="Times New Roman" w:hAnsi="Times New Roman" w:cs="Times New Roman"/>
                <w:b w:val="0"/>
                <w:bCs w:val="0"/>
                <w:sz w:val="20"/>
                <w:szCs w:val="20"/>
                <w:lang w:val="ro-MD"/>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34"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7588FC0B"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30.</w:t>
            </w:r>
            <w:r w:rsidRPr="00FB7622">
              <w:rPr>
                <w:rFonts w:ascii="Times New Roman" w:eastAsia="Times New Roman" w:hAnsi="Times New Roman" w:cs="Times New Roman"/>
                <w:sz w:val="20"/>
                <w:szCs w:val="20"/>
                <w:lang w:val="en-US"/>
              </w:rPr>
              <w:t xml:space="preserve"> Proiectul comun de fuziune transfrontalieră</w:t>
            </w:r>
          </w:p>
          <w:p w14:paraId="233A29A9"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(1) Organul executiv al fiecăreia dintre societățile care fuzionează elaborează un proiect comun de fuziune transfrontalieră.</w:t>
            </w:r>
          </w:p>
          <w:p w14:paraId="095CEF05"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Proiectul menționat la alin. (1) trebuie să cuprindă cel puțin următoarele informații:</w:t>
            </w:r>
          </w:p>
          <w:p w14:paraId="4D4A5640"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pentru fiecare dintre societățile care fuzionează, forma juridică și denumirea sa și adresa sediilor lor sociale, și forma juridică și denumirea propuse pentru societatea care rezultă în urma fuziunii transfrontaliere și adresa propusă a sediului său social;</w:t>
            </w:r>
          </w:p>
          <w:p w14:paraId="37DBC15F"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rata aplicabilă schimbului titlurilor de valoare sau participațiunilor care reprezintă capitalul societății și valoarea oricărei plăți în numerar, după caz;</w:t>
            </w:r>
          </w:p>
          <w:p w14:paraId="0496377A"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lastRenderedPageBreak/>
              <w:t>c) modalitățile de distribuire a titlurilor de valoare sau participațiunilor reprezentând capitalul societății care rezultă în urma fuziunii transfrontaliere;</w:t>
            </w:r>
          </w:p>
          <w:p w14:paraId="11DAEE42"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d) repercusiunile posibile ale fuziunii transfrontaliere asupra forței de muncă;</w:t>
            </w:r>
          </w:p>
          <w:p w14:paraId="16F31087"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e) data începând cu care deținerea titlurilor de valoare sau a participațiunilor care reprezintă capitalul societății dau dreptul deținătorilor să participe la profit, precum și toate condițiile speciale care afectează acest drept;</w:t>
            </w:r>
          </w:p>
          <w:p w14:paraId="05CDC784"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f) data începând cu care tranzacțiile societăților care fuzionează sunt tratate din punct de vedere contabil ca aparținând societății care rezultă în urma fuziunii transfrontaliere;</w:t>
            </w:r>
          </w:p>
          <w:p w14:paraId="426BB678"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g) drepturile acordate de societatea care rezultă în urma fuziunii transfrontaliere membrilor care se bucură de drepturi speciale sau deținătorilor de titluri de valoare, altele decât participațiuni reprezentând capitalul societății sau măsurile propuse cu privire la aceștia;</w:t>
            </w:r>
          </w:p>
          <w:p w14:paraId="3943F72E"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h) orice avantaje speciale acordate membrilor organului executiv, de </w:t>
            </w:r>
            <w:r w:rsidRPr="00FB7622">
              <w:rPr>
                <w:rFonts w:ascii="Times New Roman" w:eastAsia="Times New Roman" w:hAnsi="Times New Roman" w:cs="Times New Roman"/>
                <w:sz w:val="20"/>
                <w:szCs w:val="20"/>
                <w:lang w:val="en-US"/>
              </w:rPr>
              <w:lastRenderedPageBreak/>
              <w:t>supraveghere sau de control al societăților care fuzionează;</w:t>
            </w:r>
          </w:p>
          <w:p w14:paraId="7F6E7487"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i) actul de constituire al societății care rezultă din fuziunea transfrontalieră, după caz, și statutul, atunci când acesta este cuprins într-un act separat;</w:t>
            </w:r>
          </w:p>
          <w:p w14:paraId="4B79508F"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j) după caz, informații privind procedurile de stabilire, în temeiul art. 45, a modalităților de implicare a salariaților la definirea drepturilor de participare ale acestora la societatea care rezultă în urma fuziunii transfrontaliere;</w:t>
            </w:r>
          </w:p>
          <w:p w14:paraId="08145EFC"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k) informații privind evaluarea activelor și pasivelor care sunt transferate societății care rezultă în urma fuziunii transfrontaliere;</w:t>
            </w:r>
          </w:p>
          <w:p w14:paraId="108CA5A5"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l) datele din contabilitatea societăților care fuzionează, utilizate pentru stabilirea condițiilor fuziunii transfrontaliere;</w:t>
            </w:r>
          </w:p>
          <w:p w14:paraId="7EBB51FA"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m) detalii privind oferta de compensație bănească pentru asociați în conformitate cu art. 35 </w:t>
            </w:r>
            <w:r w:rsidRPr="00FB7622">
              <w:rPr>
                <w:rFonts w:ascii="Times New Roman" w:hAnsi="Times New Roman" w:cs="Times New Roman"/>
                <w:sz w:val="20"/>
                <w:szCs w:val="20"/>
                <w:lang w:val="en-US"/>
              </w:rPr>
              <w:t xml:space="preserve">și modalitatea prin care asociații își pot exercita dreptul de retragere, inclusiv indicarea adresei poștale și adresei de e-mail a societății la care asociatul poate </w:t>
            </w:r>
            <w:r w:rsidRPr="00FB7622">
              <w:rPr>
                <w:rFonts w:ascii="Times New Roman" w:hAnsi="Times New Roman" w:cs="Times New Roman"/>
                <w:sz w:val="20"/>
                <w:szCs w:val="20"/>
                <w:lang w:val="en-US"/>
              </w:rPr>
              <w:lastRenderedPageBreak/>
              <w:t>depune declarația de exercitare a dreptului de retragere, precum și termenul legal pentru exercitarea acestui drept</w:t>
            </w:r>
            <w:r w:rsidRPr="00FB7622">
              <w:rPr>
                <w:rFonts w:ascii="Times New Roman" w:eastAsia="Times New Roman" w:hAnsi="Times New Roman" w:cs="Times New Roman"/>
                <w:sz w:val="20"/>
                <w:szCs w:val="20"/>
                <w:lang w:val="en-US"/>
              </w:rPr>
              <w:t>;</w:t>
            </w:r>
          </w:p>
          <w:p w14:paraId="7344D602"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n) orice garanții oferite creditorilor, cum ar fi garanții personale sau reale.</w:t>
            </w:r>
          </w:p>
          <w:p w14:paraId="416D3812" w14:textId="2EC8B467" w:rsidR="00C27407" w:rsidRPr="00FB7622" w:rsidRDefault="00C27407" w:rsidP="00C84CFB">
            <w:pPr>
              <w:pStyle w:val="NoSpacing"/>
              <w:jc w:val="both"/>
              <w:rPr>
                <w:rFonts w:ascii="Times New Roman" w:hAnsi="Times New Roman" w:cs="Times New Roman"/>
                <w:b/>
                <w:bCs/>
                <w:sz w:val="20"/>
                <w:szCs w:val="20"/>
                <w:lang w:val="en-US"/>
              </w:rPr>
            </w:pPr>
          </w:p>
          <w:p w14:paraId="64BDA397" w14:textId="5A39BF55" w:rsidR="00C27407" w:rsidRPr="00FB7622" w:rsidRDefault="00C27407" w:rsidP="00C84CFB">
            <w:pPr>
              <w:pStyle w:val="NoSpacing"/>
              <w:jc w:val="both"/>
              <w:rPr>
                <w:rFonts w:ascii="Times New Roman" w:hAnsi="Times New Roman" w:cs="Times New Roman"/>
                <w:sz w:val="20"/>
                <w:szCs w:val="20"/>
                <w:lang w:val="ro-MD"/>
              </w:rPr>
            </w:pPr>
          </w:p>
          <w:p w14:paraId="746DF3CC" w14:textId="392EC3BC" w:rsidR="00C27407" w:rsidRPr="00FB7622" w:rsidRDefault="00C27407" w:rsidP="00C84CFB">
            <w:pPr>
              <w:pStyle w:val="NoSpacing"/>
              <w:jc w:val="both"/>
              <w:rPr>
                <w:rFonts w:ascii="Times New Roman" w:hAnsi="Times New Roman" w:cs="Times New Roman"/>
                <w:sz w:val="20"/>
                <w:szCs w:val="20"/>
                <w:lang w:val="ro-MD"/>
              </w:rPr>
            </w:pPr>
          </w:p>
          <w:p w14:paraId="5217C90E" w14:textId="77777777" w:rsidR="009012C7" w:rsidRPr="00FB7622" w:rsidRDefault="009012C7" w:rsidP="00C84CFB">
            <w:pPr>
              <w:pStyle w:val="NoSpacing"/>
              <w:jc w:val="both"/>
              <w:rPr>
                <w:rFonts w:ascii="Times New Roman" w:hAnsi="Times New Roman" w:cs="Times New Roman"/>
                <w:sz w:val="20"/>
                <w:szCs w:val="20"/>
                <w:lang w:val="ro-MD"/>
              </w:rPr>
            </w:pPr>
          </w:p>
        </w:tc>
        <w:tc>
          <w:tcPr>
            <w:tcW w:w="2552" w:type="dxa"/>
          </w:tcPr>
          <w:p w14:paraId="3009AE3F"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16678A3B"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30. </w:t>
            </w:r>
            <w:r w:rsidRPr="00FB7622">
              <w:rPr>
                <w:rFonts w:ascii="Times New Roman" w:hAnsi="Times New Roman" w:cs="Times New Roman"/>
                <w:sz w:val="20"/>
                <w:szCs w:val="20"/>
                <w:lang w:val="en-US"/>
              </w:rPr>
              <w:t>Common Draft Terms of Cross-Border Merger</w:t>
            </w:r>
          </w:p>
          <w:p w14:paraId="1D2EB3CE"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The management body of each of the merging companies shall draw up the common draft terms of cross-border merger.</w:t>
            </w:r>
          </w:p>
          <w:p w14:paraId="23B4AC6C"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The draft terms referred to in paragraph (1) shall contain at least the following information:</w:t>
            </w:r>
          </w:p>
          <w:p w14:paraId="654762C1"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for each of the merging companies, the legal form and name and the address of the registered office, and the proposed legal form and name of the company resulting from the cross-border merger and the proposed address of its registered office;</w:t>
            </w:r>
          </w:p>
          <w:p w14:paraId="7EA476CD"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the ratio applicable to the exchange of securities or shares representing the company's capital and the </w:t>
            </w:r>
            <w:r w:rsidRPr="00FB7622">
              <w:rPr>
                <w:rFonts w:ascii="Times New Roman" w:hAnsi="Times New Roman" w:cs="Times New Roman"/>
                <w:sz w:val="20"/>
                <w:szCs w:val="20"/>
                <w:lang w:val="en-US"/>
              </w:rPr>
              <w:lastRenderedPageBreak/>
              <w:t>amount of any cash payment, where applicable;</w:t>
            </w:r>
          </w:p>
          <w:p w14:paraId="066E9DDF"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the terms relating to the allotment of securities or shares representing the capital of the company resulting from the cross-border merger;</w:t>
            </w:r>
          </w:p>
          <w:p w14:paraId="5CAB302D"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d) the likely repercussions of the cross-border merger on employment;</w:t>
            </w:r>
          </w:p>
          <w:p w14:paraId="2E642915"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e) the date from which the holding of such securities or shares representing the capital of the company entitles the holders to share in profits and any special conditions affecting that entitlement;</w:t>
            </w:r>
          </w:p>
          <w:p w14:paraId="5388D256"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f) the date from which the transactions of the merging companies shall be treated for accounting purposes as being those of the company resulting from the cross-border merger;</w:t>
            </w:r>
          </w:p>
          <w:p w14:paraId="42FA0090"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g) the rights conferred by the company resulting from the cross-border merger on members enjoying special rights or on holders of securities other than shares representing the company's capital, or the measures proposed with respect to them;</w:t>
            </w:r>
          </w:p>
          <w:p w14:paraId="0BF46D8E"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h) any special advantages granted to members of the </w:t>
            </w:r>
            <w:r w:rsidRPr="00FB7622">
              <w:rPr>
                <w:rFonts w:ascii="Times New Roman" w:hAnsi="Times New Roman" w:cs="Times New Roman"/>
                <w:sz w:val="20"/>
                <w:szCs w:val="20"/>
                <w:lang w:val="en-US"/>
              </w:rPr>
              <w:lastRenderedPageBreak/>
              <w:t>management, supervisory or audit body of the merging companies;</w:t>
            </w:r>
          </w:p>
          <w:p w14:paraId="3B1BA0E0"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i) the instrument of constitution of the company resulting from the cross-border merger, where applicable, and, where it is contained in a separate document, the articles of association;</w:t>
            </w:r>
          </w:p>
          <w:p w14:paraId="2DF7855F"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j) where applicable, information on the procedures by which arrangements for the involvement of employees in defining their participation rights in the company resulting from the cross-border merger are established, pursuant to Article 45;</w:t>
            </w:r>
          </w:p>
          <w:p w14:paraId="0BC458BE"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k) information on the valuation of the assets and liabilities to be transferred to the company resulting from the cross-border merger;</w:t>
            </w:r>
          </w:p>
          <w:p w14:paraId="068D3297"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l) the dates of the accounts of the merging companies used to establish the conditions of the cross-border merger;</w:t>
            </w:r>
          </w:p>
          <w:p w14:paraId="71DA7BDB"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m) details of the offer of cash compensation for members in accordance with Article 35 and the means by which members may exercise the right of withdrawal, including the postal address </w:t>
            </w:r>
            <w:r w:rsidRPr="00FB7622">
              <w:rPr>
                <w:rFonts w:ascii="Times New Roman" w:hAnsi="Times New Roman" w:cs="Times New Roman"/>
                <w:sz w:val="20"/>
                <w:szCs w:val="20"/>
                <w:lang w:val="en-US"/>
              </w:rPr>
              <w:lastRenderedPageBreak/>
              <w:t>and email address of the company to which the withdrawal declaration may be submitted, as well as the statutory time limit for exercising that right;</w:t>
            </w:r>
          </w:p>
          <w:p w14:paraId="65CE78D1"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n) any safeguards offered to creditors, such as personal or real guarantees.</w:t>
            </w:r>
          </w:p>
          <w:p w14:paraId="160CE069" w14:textId="77777777" w:rsidR="009012C7" w:rsidRPr="00FB7622" w:rsidRDefault="009012C7" w:rsidP="009038A3">
            <w:pPr>
              <w:pStyle w:val="NoSpacing"/>
              <w:jc w:val="both"/>
              <w:rPr>
                <w:rFonts w:ascii="Times New Roman" w:hAnsi="Times New Roman" w:cs="Times New Roman"/>
                <w:b/>
                <w:bCs/>
                <w:sz w:val="20"/>
                <w:szCs w:val="20"/>
                <w:lang w:val="en-US"/>
              </w:rPr>
            </w:pPr>
          </w:p>
        </w:tc>
        <w:tc>
          <w:tcPr>
            <w:tcW w:w="1275" w:type="dxa"/>
          </w:tcPr>
          <w:p w14:paraId="0709D5C5" w14:textId="7D8ACDE4" w:rsidR="009012C7" w:rsidRPr="00FB7622" w:rsidRDefault="00866BCC" w:rsidP="00944BE8">
            <w:pPr>
              <w:jc w:val="center"/>
              <w:rPr>
                <w:rFonts w:ascii="Times New Roman" w:hAnsi="Times New Roman" w:cs="Times New Roman"/>
                <w:bCs/>
                <w:sz w:val="20"/>
                <w:szCs w:val="20"/>
                <w:lang w:val="ro-MD"/>
              </w:rPr>
            </w:pPr>
            <w:r w:rsidRPr="00FB7622">
              <w:rPr>
                <w:rFonts w:ascii="Times New Roman" w:hAnsi="Times New Roman" w:cs="Times New Roman"/>
                <w:bCs/>
                <w:sz w:val="20"/>
                <w:szCs w:val="20"/>
                <w:lang w:val="ro-MD"/>
              </w:rPr>
              <w:lastRenderedPageBreak/>
              <w:t>Compatibil/ Compatible</w:t>
            </w:r>
          </w:p>
        </w:tc>
        <w:tc>
          <w:tcPr>
            <w:tcW w:w="1874" w:type="dxa"/>
          </w:tcPr>
          <w:p w14:paraId="1F5A8DD5" w14:textId="77777777" w:rsidR="009012C7" w:rsidRPr="00FB7622"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6FFFDEBF" w14:textId="77777777" w:rsidR="009012C7" w:rsidRPr="00FB7622" w:rsidRDefault="009012C7" w:rsidP="00944BE8">
            <w:pPr>
              <w:jc w:val="center"/>
              <w:rPr>
                <w:rFonts w:ascii="Times New Roman" w:hAnsi="Times New Roman" w:cs="Times New Roman"/>
                <w:b/>
                <w:bCs/>
                <w:sz w:val="20"/>
                <w:szCs w:val="20"/>
                <w:lang w:val="ro-MD"/>
              </w:rPr>
            </w:pPr>
          </w:p>
        </w:tc>
      </w:tr>
      <w:tr w:rsidR="009012C7" w:rsidRPr="00FB7622" w14:paraId="1CC0D143" w14:textId="77777777" w:rsidTr="00866BCC">
        <w:tc>
          <w:tcPr>
            <w:tcW w:w="2547" w:type="dxa"/>
          </w:tcPr>
          <w:p w14:paraId="7079AF16" w14:textId="77777777" w:rsidR="00C13318" w:rsidRPr="00FB7622" w:rsidRDefault="00C13318"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lastRenderedPageBreak/>
              <w:t>Articolul 123</w:t>
            </w:r>
          </w:p>
          <w:p w14:paraId="073EDCA7" w14:textId="77777777" w:rsidR="00C13318" w:rsidRPr="00FB7622" w:rsidRDefault="00C13318"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Publicitatea</w:t>
            </w:r>
          </w:p>
          <w:p w14:paraId="11A39750" w14:textId="2EA7FD0D"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1.</w:t>
            </w:r>
            <w:r w:rsidR="00C13318" w:rsidRPr="00FB7622">
              <w:rPr>
                <w:rFonts w:ascii="Times New Roman" w:hAnsi="Times New Roman" w:cs="Times New Roman"/>
                <w:sz w:val="20"/>
                <w:szCs w:val="20"/>
                <w:lang w:val="en-US" w:eastAsia="ru-RU"/>
              </w:rPr>
              <w:t xml:space="preserve"> Statele membre se asigură că următoarele documente sunt publicate de către societate </w:t>
            </w:r>
            <w:r w:rsidR="00C13318" w:rsidRPr="00FB7622">
              <w:rPr>
                <w:rFonts w:ascii="Times New Roman" w:hAnsi="Times New Roman" w:cs="Times New Roman"/>
                <w:sz w:val="20"/>
                <w:szCs w:val="20"/>
                <w:bdr w:val="none" w:sz="0" w:space="0" w:color="auto" w:frame="1"/>
                <w:lang w:val="en-US" w:eastAsia="ru-RU"/>
              </w:rPr>
              <w:t>și puse la dispoziția publicului în registrul statului membru al fiecăreia dintre societățile care fuzionează, cu cel puțin o lună înainte de data adunării generale menționate la articolul 126:</w:t>
            </w:r>
            <w:r w:rsidR="00C13318" w:rsidRPr="00FB7622">
              <w:rPr>
                <w:rFonts w:ascii="Times New Roman" w:hAnsi="Times New Roman" w:cs="Times New Roman"/>
                <w:sz w:val="20"/>
                <w:szCs w:val="20"/>
                <w:lang w:val="en-US" w:eastAsia="ru-RU"/>
              </w:rPr>
              <w:t xml:space="preserve"> </w:t>
            </w:r>
          </w:p>
          <w:p w14:paraId="4BF084B8"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bdr w:val="none" w:sz="0" w:space="0" w:color="auto" w:frame="1"/>
                <w:lang w:val="en-US" w:eastAsia="ru-RU"/>
              </w:rPr>
              <w:t>(</w:t>
            </w:r>
            <w:r w:rsidRPr="00FB7622">
              <w:rPr>
                <w:rFonts w:ascii="Times New Roman" w:hAnsi="Times New Roman" w:cs="Times New Roman"/>
                <w:sz w:val="20"/>
                <w:szCs w:val="20"/>
                <w:lang w:val="en-US" w:eastAsia="ru-RU"/>
              </w:rPr>
              <w:t xml:space="preserve">a) proiectul comun de fuziune transfrontalieră; și </w:t>
            </w:r>
          </w:p>
          <w:p w14:paraId="65206A92"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 xml:space="preserve">(b) un aviz prin care membrii, creditorii și reprezentanții angajaților societății care fuzionează sau, în cazul în care nu există astfel de reprezentanți, angajații înșiși, sunt informați că pot prezenta societății lor respective, cel târziu cu cinci zile lucrătoare înainte de data adunării </w:t>
            </w:r>
            <w:r w:rsidRPr="00FB7622">
              <w:rPr>
                <w:rFonts w:ascii="Times New Roman" w:hAnsi="Times New Roman" w:cs="Times New Roman"/>
                <w:sz w:val="20"/>
                <w:szCs w:val="20"/>
                <w:lang w:val="en-US" w:eastAsia="ru-RU"/>
              </w:rPr>
              <w:lastRenderedPageBreak/>
              <w:t>generale, observații privind proiectul comun de fuziune transfrontalieră.</w:t>
            </w:r>
          </w:p>
          <w:p w14:paraId="27A55A2D"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Statele membre pot solicita ca raportul expertului independent să fie publicat și pus la dispoziția publicului în registru.</w:t>
            </w:r>
          </w:p>
          <w:p w14:paraId="0D8142D9"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Statele membre se asigură că societatea are posibilitatea de a exclude informațiile confidențiale din publicarea raportului expertului independent.</w:t>
            </w:r>
          </w:p>
          <w:p w14:paraId="32EE31C9"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Documentele publicate în conformitate cu prezentul alineat sunt, de asemenea, accesibile prin intermediul sistemului de interconectare a registrelor.</w:t>
            </w:r>
          </w:p>
          <w:p w14:paraId="76F8B346" w14:textId="3829DDA3"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2.</w:t>
            </w:r>
            <w:r w:rsidR="00C13318" w:rsidRPr="00FB7622">
              <w:rPr>
                <w:rFonts w:ascii="Times New Roman" w:hAnsi="Times New Roman" w:cs="Times New Roman"/>
                <w:sz w:val="20"/>
                <w:szCs w:val="20"/>
                <w:lang w:val="en-US" w:eastAsia="ru-RU"/>
              </w:rPr>
              <w:t xml:space="preserve"> Statele membre pot exonera societățile care fuzionează de obligația de publicare menționată la alineatul (1) din prezentul articol în cazul în care, pentru o perioadă continuă care începe cu cel puțin o lună înainte de data stabilită pentru adunarea generală menționată la articolul 126 și care se încheie nu mai devreme de finalizarea adunării respective, societățile respective pun documentele menționate la alineatul (1) din prezentul articol la dispoziția </w:t>
            </w:r>
            <w:r w:rsidR="00C13318" w:rsidRPr="00FB7622">
              <w:rPr>
                <w:rFonts w:ascii="Times New Roman" w:hAnsi="Times New Roman" w:cs="Times New Roman"/>
                <w:sz w:val="20"/>
                <w:szCs w:val="20"/>
                <w:lang w:val="en-US" w:eastAsia="ru-RU"/>
              </w:rPr>
              <w:lastRenderedPageBreak/>
              <w:t>publicului pe site-urile lor web, în mod gratuit. Cu toate acestea, statele membre nu condiționează respectiva exonerare de alte cerințe sau constrângeri decât cele necesare pentru a asigura securitatea site-ului web și autenticitatea documentelor și care sunt proporționale cu atingerea respectivelor obiective.</w:t>
            </w:r>
          </w:p>
          <w:p w14:paraId="3E027AAB" w14:textId="31806AD1"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3.</w:t>
            </w:r>
            <w:r w:rsidR="00C13318" w:rsidRPr="00FB7622">
              <w:rPr>
                <w:rFonts w:ascii="Times New Roman" w:hAnsi="Times New Roman" w:cs="Times New Roman"/>
                <w:sz w:val="20"/>
                <w:szCs w:val="20"/>
                <w:lang w:val="en-US" w:eastAsia="ru-RU"/>
              </w:rPr>
              <w:t xml:space="preserve"> În cazul în care societățile care fuzionează pun la dispoziție proiectul comun de fuziune transfrontalieră în conformitate cu alineatul </w:t>
            </w:r>
            <w:r w:rsidRPr="00FB7622">
              <w:rPr>
                <w:rFonts w:ascii="Times New Roman" w:hAnsi="Times New Roman" w:cs="Times New Roman"/>
                <w:sz w:val="20"/>
                <w:szCs w:val="20"/>
                <w:lang w:val="en-US" w:eastAsia="ru-RU"/>
              </w:rPr>
              <w:t>2</w:t>
            </w:r>
            <w:r w:rsidR="00C13318" w:rsidRPr="00FB7622">
              <w:rPr>
                <w:rFonts w:ascii="Times New Roman" w:hAnsi="Times New Roman" w:cs="Times New Roman"/>
                <w:sz w:val="20"/>
                <w:szCs w:val="20"/>
                <w:lang w:val="en-US" w:eastAsia="ru-RU"/>
              </w:rPr>
              <w:t xml:space="preserve"> din prezentul articol, acestea transmit registrului lor respectiv, cu cel puțin o lună înainte de data adunării generale menționate la articolul 126, următoarele informații:</w:t>
            </w:r>
          </w:p>
          <w:p w14:paraId="0028BDE1"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(a) pentru fiecare dintre societățile care fuzionează, forma sa juridică și denumirea, sediul social, precum și forma juridică și denumirea propuse pentru orice societate nou-înființată și sediul social propus al acesteia;</w:t>
            </w:r>
          </w:p>
          <w:p w14:paraId="3609065A"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 xml:space="preserve">(b) registrul în care sunt depuse documentele menționate la articolul 14 pentru fiecare dintre societățile care fuzionează și </w:t>
            </w:r>
            <w:r w:rsidRPr="00FB7622">
              <w:rPr>
                <w:rFonts w:ascii="Times New Roman" w:hAnsi="Times New Roman" w:cs="Times New Roman"/>
                <w:sz w:val="20"/>
                <w:szCs w:val="20"/>
                <w:lang w:val="en-US" w:eastAsia="ru-RU"/>
              </w:rPr>
              <w:lastRenderedPageBreak/>
              <w:t>numărul de înregistrare al societății respective în registrul respectiv;</w:t>
            </w:r>
          </w:p>
          <w:p w14:paraId="13458B95"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(c) o mențiune, pentru fiecare dintre societățile care fuzionează, privind modalitățile stabilite pentru exercitarea drepturilor creditorilor, ale angajaților și ale membrilor; și</w:t>
            </w:r>
          </w:p>
          <w:p w14:paraId="6E088FAB"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(d) detalii privind site-ul web de unde pot fi obținute online și gratuit proiectul comun de fuziune transfrontalieră, avizul menționat la alineatul (1), raportul expertului independent și informații complete privind modalitățile menționate la litera (c) din prezentul alineat.</w:t>
            </w:r>
          </w:p>
          <w:p w14:paraId="597C8A55"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Registrul statului membru al fiecăreia dintre societățile care fuzionează pune la dispoziția publicului informațiile menționate la primul subparagraf literele (a)-(d).</w:t>
            </w:r>
          </w:p>
          <w:p w14:paraId="19D3B86C" w14:textId="0AFF1A2D"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4.</w:t>
            </w:r>
            <w:r w:rsidR="00C13318" w:rsidRPr="00FB7622">
              <w:rPr>
                <w:rFonts w:ascii="Times New Roman" w:hAnsi="Times New Roman" w:cs="Times New Roman"/>
                <w:sz w:val="20"/>
                <w:szCs w:val="20"/>
                <w:lang w:val="en-US" w:eastAsia="ru-RU"/>
              </w:rPr>
              <w:t xml:space="preserve"> Statele membre se asigură că cerințele menționate la alineatele </w:t>
            </w:r>
            <w:r w:rsidRPr="00FB7622">
              <w:rPr>
                <w:rFonts w:ascii="Times New Roman" w:hAnsi="Times New Roman" w:cs="Times New Roman"/>
                <w:sz w:val="20"/>
                <w:szCs w:val="20"/>
                <w:lang w:val="en-US" w:eastAsia="ru-RU"/>
              </w:rPr>
              <w:t>1 și</w:t>
            </w:r>
            <w:r w:rsidR="00C13318" w:rsidRPr="00FB7622">
              <w:rPr>
                <w:rFonts w:ascii="Times New Roman" w:hAnsi="Times New Roman" w:cs="Times New Roman"/>
                <w:sz w:val="20"/>
                <w:szCs w:val="20"/>
                <w:lang w:val="en-US" w:eastAsia="ru-RU"/>
              </w:rPr>
              <w:t xml:space="preserve"> pot fi îndeplinite integral online, fără a fi necesar ca solicitanții să se prezinte personal în fața vreunei autorități competente din statele membre ale societăților care fuzionează, în conformitate cu </w:t>
            </w:r>
            <w:r w:rsidR="00C13318" w:rsidRPr="00FB7622">
              <w:rPr>
                <w:rFonts w:ascii="Times New Roman" w:hAnsi="Times New Roman" w:cs="Times New Roman"/>
                <w:sz w:val="20"/>
                <w:szCs w:val="20"/>
                <w:lang w:val="en-US" w:eastAsia="ru-RU"/>
              </w:rPr>
              <w:lastRenderedPageBreak/>
              <w:t>dispozițiile relevante din titlul I capitolul III.</w:t>
            </w:r>
          </w:p>
          <w:p w14:paraId="6A56BD08" w14:textId="074876EC"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5.</w:t>
            </w:r>
            <w:r w:rsidR="00C13318" w:rsidRPr="00FB7622">
              <w:rPr>
                <w:rFonts w:ascii="Times New Roman" w:hAnsi="Times New Roman" w:cs="Times New Roman"/>
                <w:sz w:val="20"/>
                <w:szCs w:val="20"/>
                <w:lang w:val="en-US" w:eastAsia="ru-RU"/>
              </w:rPr>
              <w:t xml:space="preserve"> În cazul în care aprobarea fuziunii nu este necesară din partea adunării generale a societății absorbante în conformitate cu articolul 126 alineatul (3), publicitatea menționată la alineatele (1), (2) și (3) din prezentul articol se efectuează cu cel puțin o lună înainte de data adunării generale a celeilalte sau a celorlalte societăți care fuzionează.</w:t>
            </w:r>
          </w:p>
          <w:p w14:paraId="1C9EC5C8" w14:textId="04480C9E"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6.</w:t>
            </w:r>
            <w:r w:rsidR="00C13318" w:rsidRPr="00FB7622">
              <w:rPr>
                <w:rFonts w:ascii="Times New Roman" w:hAnsi="Times New Roman" w:cs="Times New Roman"/>
                <w:sz w:val="20"/>
                <w:szCs w:val="20"/>
                <w:lang w:val="en-US" w:eastAsia="ru-RU"/>
              </w:rPr>
              <w:t xml:space="preserve"> Statele membre pot solicita ca, pe lângă publicitatea menționată la alineatele (1), (2) și (3) din prezentul articol, proiectul comun de fuziune transfrontalieră sau informațiile menționate la alineatul </w:t>
            </w:r>
            <w:r w:rsidRPr="00FB7622">
              <w:rPr>
                <w:rFonts w:ascii="Times New Roman" w:hAnsi="Times New Roman" w:cs="Times New Roman"/>
                <w:sz w:val="20"/>
                <w:szCs w:val="20"/>
                <w:lang w:val="en-US" w:eastAsia="ru-RU"/>
              </w:rPr>
              <w:t>3</w:t>
            </w:r>
            <w:r w:rsidR="00C13318" w:rsidRPr="00FB7622">
              <w:rPr>
                <w:rFonts w:ascii="Times New Roman" w:hAnsi="Times New Roman" w:cs="Times New Roman"/>
                <w:sz w:val="20"/>
                <w:szCs w:val="20"/>
                <w:lang w:val="en-US" w:eastAsia="ru-RU"/>
              </w:rPr>
              <w:t xml:space="preserve"> din prezentul articol să fie publicate în monitorul lor oficial național sau prin intermediul unei platforme electronice centrale în conformitate cu articolul 16 alineatul (3). În acest caz, statele membre se asigură că registrul transmite informațiile relevante către monitorul oficial național sau către o platformă electronică centrală.</w:t>
            </w:r>
          </w:p>
          <w:p w14:paraId="12165663" w14:textId="2962524A"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7.</w:t>
            </w:r>
            <w:r w:rsidR="00C13318" w:rsidRPr="00FB7622">
              <w:rPr>
                <w:rFonts w:ascii="Times New Roman" w:hAnsi="Times New Roman" w:cs="Times New Roman"/>
                <w:sz w:val="20"/>
                <w:szCs w:val="20"/>
                <w:lang w:val="en-US" w:eastAsia="ru-RU"/>
              </w:rPr>
              <w:t xml:space="preserve"> Statele membre se asigură că documentația menționată </w:t>
            </w:r>
            <w:r w:rsidR="00C13318" w:rsidRPr="00FB7622">
              <w:rPr>
                <w:rFonts w:ascii="Times New Roman" w:hAnsi="Times New Roman" w:cs="Times New Roman"/>
                <w:sz w:val="20"/>
                <w:szCs w:val="20"/>
                <w:lang w:val="en-US" w:eastAsia="ru-RU"/>
              </w:rPr>
              <w:lastRenderedPageBreak/>
              <w:t>la alineatul (1) sau informațiile menționate la alineatul (3) sunt accesibile publicului în mod gratuit prin intermediul sistemului de interconectare a registrelor.</w:t>
            </w:r>
          </w:p>
          <w:p w14:paraId="7DFCC770"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Statele membre se asigură, de asemenea, că orice taxe percepute societății de către registre pentru publicitatea menționată la alineatele (1) și (3) și, după caz, pentru publicarea menționată la alineatul (6) nu depășesc recuperarea costurilor de furnizare a respectivelor servicii.</w:t>
            </w:r>
          </w:p>
          <w:p w14:paraId="53CAFD87" w14:textId="77777777" w:rsidR="009012C7" w:rsidRPr="00FB7622" w:rsidRDefault="009012C7" w:rsidP="001F5A3D">
            <w:pPr>
              <w:pStyle w:val="NoSpacing"/>
              <w:jc w:val="both"/>
              <w:rPr>
                <w:rStyle w:val="Strong"/>
                <w:rFonts w:ascii="Times New Roman" w:hAnsi="Times New Roman" w:cs="Times New Roman"/>
                <w:sz w:val="20"/>
                <w:szCs w:val="20"/>
                <w:lang w:val="en-US"/>
              </w:rPr>
            </w:pPr>
          </w:p>
        </w:tc>
        <w:tc>
          <w:tcPr>
            <w:tcW w:w="2410" w:type="dxa"/>
          </w:tcPr>
          <w:p w14:paraId="56BE1B47" w14:textId="4FF8A36D" w:rsidR="00F55FB2" w:rsidRPr="00FB7622" w:rsidRDefault="009012C7" w:rsidP="00F55FB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123</w:t>
            </w:r>
          </w:p>
          <w:p w14:paraId="0DCEC217" w14:textId="10A279D9" w:rsidR="00F55FB2" w:rsidRPr="00FB7622" w:rsidRDefault="009012C7" w:rsidP="00F55FB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Disclosure</w:t>
            </w:r>
          </w:p>
          <w:p w14:paraId="79C4CC7D"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Member States shall ensure that the following documents are disclosed by the company and made publicly available in the register of the Member State of each of the merging companies, at least one month before the date of the general meeting referred to in Article 126: </w:t>
            </w:r>
          </w:p>
          <w:p w14:paraId="46DAE4C8"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the common draft terms of the cross-border merger; and </w:t>
            </w:r>
          </w:p>
          <w:p w14:paraId="2B5EDB14"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a notice informing the members, creditors and representatives of the employees of the merging company, or, where there are no such representatives, the employees themselves, that they may submit to their respective company, at the latest five working </w:t>
            </w:r>
            <w:r w:rsidRPr="00FB7622">
              <w:rPr>
                <w:rFonts w:ascii="Times New Roman" w:hAnsi="Times New Roman" w:cs="Times New Roman"/>
                <w:sz w:val="20"/>
                <w:szCs w:val="20"/>
                <w:lang w:val="en-US"/>
              </w:rPr>
              <w:lastRenderedPageBreak/>
              <w:t xml:space="preserve">days before the date of the general meeting, comments concerning the common draft terms of the cross-border merger. </w:t>
            </w:r>
          </w:p>
          <w:p w14:paraId="442905DE"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Member States may require that the independent expert report be disclosed and made publicly available in the register. </w:t>
            </w:r>
          </w:p>
          <w:p w14:paraId="5D064B63"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Member States shall ensure that the company is able to exclude confidential information from the disclosure of the independent expert report. </w:t>
            </w:r>
          </w:p>
          <w:p w14:paraId="3924713A"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The documents disclosed in accordance with this paragraph shall also be accessible through the system of interconnection of registers. </w:t>
            </w:r>
          </w:p>
          <w:p w14:paraId="36FBE92A"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Member States may exempt merging companies from the disclosure requirement referred to in paragraph 1 of this Article where, for a continuous period beginning at least one month before the date fixed for the general meeting referred to in Article 126 and ending not earlier than the conclusion of that meeting, those companies make the documents referred to in paragraph 1 of this Article </w:t>
            </w:r>
            <w:r w:rsidRPr="00FB7622">
              <w:rPr>
                <w:rFonts w:ascii="Times New Roman" w:hAnsi="Times New Roman" w:cs="Times New Roman"/>
                <w:sz w:val="20"/>
                <w:szCs w:val="20"/>
                <w:lang w:val="en-US"/>
              </w:rPr>
              <w:lastRenderedPageBreak/>
              <w:t xml:space="preserve">available on their websites free of charge to the public. However, Member States shall not subject that exemption to any requirements or constraints other than those which are necessary to ensure the security of the website and the authenticity of the documents, and which are proportionate to achieving those objectives. </w:t>
            </w:r>
          </w:p>
          <w:p w14:paraId="453DFF2B"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3. Where merging companies make the common draft terms of the cross-border merger available in accordance with paragraph 2 of this Article, they shall submit to their respective register, at least one month before the date of the general meeting referred to in Article 126, the following information: </w:t>
            </w:r>
          </w:p>
          <w:p w14:paraId="33F3625E"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for each of the merging companies its legal form and name and the location of its registered office and the legal form and name proposed for any newly created company and the proposed location of its registered office; </w:t>
            </w:r>
          </w:p>
          <w:p w14:paraId="0680B348"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the register in which the documents referred to in Article 14 are filed in respect of each of the </w:t>
            </w:r>
            <w:r w:rsidRPr="00FB7622">
              <w:rPr>
                <w:rFonts w:ascii="Times New Roman" w:hAnsi="Times New Roman" w:cs="Times New Roman"/>
                <w:sz w:val="20"/>
                <w:szCs w:val="20"/>
                <w:lang w:val="en-US"/>
              </w:rPr>
              <w:lastRenderedPageBreak/>
              <w:t xml:space="preserve">merging companies, and the registration number of the respective company in that register; </w:t>
            </w:r>
          </w:p>
          <w:p w14:paraId="1BFEC60F"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(c) an indication, for each of the merging companies, of the arrangements made for the exercise of the rights of creditors, employees and members; and </w:t>
            </w:r>
          </w:p>
          <w:p w14:paraId="784E0CE6"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(d) details of the website from which the common draft terms of the cross-border merger, the notice referred to in paragraph 1, the independent expert report and complete information on the arrangements referred to in point (c) of this paragraph may be obtained online and free of charge. </w:t>
            </w:r>
          </w:p>
          <w:p w14:paraId="0F74C862"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The register of the Member State of each of the merging companies shall make publicly available the information referred to in points (a) to (d) of the first subparagraph. </w:t>
            </w:r>
          </w:p>
          <w:p w14:paraId="15F13CBE"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4. Member States shall ensure that the requirements referred to in paragraphs 1 and 3 can be fulfilled fully online without the necessity for the applicants to appear in person before any competent authority in the </w:t>
            </w:r>
            <w:r w:rsidRPr="00FB7622">
              <w:rPr>
                <w:rFonts w:ascii="Times New Roman" w:hAnsi="Times New Roman" w:cs="Times New Roman"/>
                <w:sz w:val="20"/>
                <w:szCs w:val="20"/>
                <w:lang w:val="en-US"/>
              </w:rPr>
              <w:lastRenderedPageBreak/>
              <w:t xml:space="preserve">Member States of the merging companies, in accordance with the relevant provisions of Chapter III of Title I. </w:t>
            </w:r>
          </w:p>
          <w:p w14:paraId="30E60EEB"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5. Where the approval of the merger is not required by the general meeting of the acquiring company in accordance with Article 126(3), the disclosure referred to in paragraphs 1, 2 and 3 of this Article shall be made at least one month before the date of the general meeting of the other merging company or companies. </w:t>
            </w:r>
          </w:p>
          <w:p w14:paraId="4B6D06C8"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6. Member States may require, in addition to the disclosure referred to in paragraphs 1, 2 and 3 of this Article, that the common draft terms of the cross-border merger, or the information referred to in paragraph 3 of this Article, be published in their national gazette or through a central electronic platform in accordance with Article 16(3). In that instance, Member States shall ensure that the register transmits the relevant information to the national gazette or to a central electronic platform. </w:t>
            </w:r>
          </w:p>
          <w:p w14:paraId="06E462AA"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7. Member States shall ensure that the documentation referred to in paragraph 1 or the information referred to in paragraph 3 is accessible to the public free of charge through the system of interconnection of registers. </w:t>
            </w:r>
          </w:p>
          <w:p w14:paraId="44EB8A60" w14:textId="77777777" w:rsidR="009012C7"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Member States shall further ensure that any fees charged to the company by the registers for the disclosure referred to in paragraphs 1 and 3 and, where applicable, for the publication referred to in paragraph 6 do not exceed the recovery of the cost of providing such services.</w:t>
            </w:r>
          </w:p>
          <w:p w14:paraId="2D6D1722" w14:textId="02A9BE05" w:rsidR="00F55FB2" w:rsidRPr="00FB7622" w:rsidRDefault="00F55FB2" w:rsidP="00944BE8">
            <w:pPr>
              <w:jc w:val="both"/>
              <w:rPr>
                <w:rFonts w:ascii="Times New Roman" w:hAnsi="Times New Roman" w:cs="Times New Roman"/>
                <w:b/>
                <w:sz w:val="20"/>
                <w:szCs w:val="20"/>
                <w:lang w:val="en-US"/>
              </w:rPr>
            </w:pPr>
          </w:p>
        </w:tc>
        <w:tc>
          <w:tcPr>
            <w:tcW w:w="2551" w:type="dxa"/>
          </w:tcPr>
          <w:p w14:paraId="7CA9AD9D" w14:textId="77777777" w:rsidR="00C84CFB" w:rsidRPr="00FB7622" w:rsidRDefault="00C84CFB" w:rsidP="00C84CFB">
            <w:pPr>
              <w:pStyle w:val="NoSpacing"/>
              <w:jc w:val="both"/>
              <w:rPr>
                <w:rStyle w:val="Strong"/>
                <w:rFonts w:ascii="Times New Roman" w:hAnsi="Times New Roman" w:cs="Times New Roman"/>
                <w:b w:val="0"/>
                <w:bCs w:val="0"/>
                <w:sz w:val="20"/>
                <w:szCs w:val="20"/>
                <w:lang w:val="ro-MD"/>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35"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21F3A45D"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31.</w:t>
            </w:r>
            <w:r w:rsidRPr="00FB7622">
              <w:rPr>
                <w:rFonts w:ascii="Times New Roman" w:eastAsia="Times New Roman" w:hAnsi="Times New Roman" w:cs="Times New Roman"/>
                <w:sz w:val="20"/>
                <w:szCs w:val="20"/>
                <w:lang w:val="en-US"/>
              </w:rPr>
              <w:t xml:space="preserve"> Publicitatea prealabil</w:t>
            </w:r>
            <w:r w:rsidRPr="00FB7622">
              <w:rPr>
                <w:rFonts w:ascii="Times New Roman" w:eastAsia="Times New Roman" w:hAnsi="Times New Roman" w:cs="Times New Roman"/>
                <w:sz w:val="20"/>
                <w:szCs w:val="20"/>
                <w:lang w:val="ro-RO"/>
              </w:rPr>
              <w:t>ă aprobării proiectului fuziunii transfrontaliere</w:t>
            </w:r>
          </w:p>
          <w:p w14:paraId="1AF53803"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(1) Următoarele documente sunt depuse de societate și puse la dispoziția publicului în registrul statului membru al fiecăreia dintre societățile care fuzionează, cu cel puțin o lună înainte de data adunării generale la care urmează să se aprobe fuziunea transfrontalieră:</w:t>
            </w:r>
          </w:p>
          <w:p w14:paraId="4C7295B8"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proiectul comun de fuziune transfrontalieră; și</w:t>
            </w:r>
          </w:p>
          <w:p w14:paraId="62E68A62"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b) notificarea prin care se informează asociații, creditorii și reprezentanții salariaților societății care fuzionează sau, în cazul în care nu există astfel de reprezentanți, salariații înșiși, </w:t>
            </w:r>
            <w:r w:rsidRPr="00FB7622">
              <w:rPr>
                <w:rFonts w:ascii="Times New Roman" w:eastAsia="Times New Roman" w:hAnsi="Times New Roman" w:cs="Times New Roman"/>
                <w:sz w:val="20"/>
                <w:szCs w:val="20"/>
                <w:lang w:val="en-US"/>
              </w:rPr>
              <w:lastRenderedPageBreak/>
              <w:t>că pot prezenta societății respective, cel târziu cu 5 zile lucrătoare înainte de data adunării generale, observații cu privire la proiectul de fuziune transfrontalieră.</w:t>
            </w:r>
          </w:p>
          <w:p w14:paraId="4157C9F0"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Documentele publicate în conformitate cu prezentul articol sunt, de asemenea, accesibile prin intermediul sistemului BRIS.</w:t>
            </w:r>
          </w:p>
          <w:p w14:paraId="5FEACB16"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(3) Societățile care fuzionează sunt exceptate de la cerința privind depunerea și publicarea menționată la alin. (1) dacă, pentru o perioadă continuă care începe cu cel puțin o lună înainte de data fixată pentru reuniunea adunării generale la care urmează să se aprobe fuziunea transfrontalieră și se încheie cel mai devreme la sfârșitul acestei reuniuni, respectivele societăți pun la dispoziția publicului, pe site-ul lor web, în mod gratuit, documentele menționate la alin. (1). Această exceptare nu este condiționată de alte cerințe sau restricții în afara celor necesare pentru a asigura securitatea site-ului web și autenticitatea documentelor, și care sunt proporționale în vederea realizării acestor obiective.</w:t>
            </w:r>
          </w:p>
          <w:p w14:paraId="4D7DEF19"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lastRenderedPageBreak/>
              <w:t>(4) În cazul în care societățile care fuzionează pun la dispoziție proiectul comun de fuziune transfrontalieră în conformitate cu alin. (3), acestea fac publice în registrele corespunzătoare, cu cel puțin o lună înainte de data adunării generale la care urmează să se aprobe fuziunea transfrontalieră, următoarele informații:</w:t>
            </w:r>
          </w:p>
          <w:p w14:paraId="734A5F55"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pentru fiecare dintre societățile care fuzionează, forma juridică, denumirea și adresa sediului lor social precum și forma juridică și denumirea propuse pentru fiecare societate nou-creată și adresa propusă a sediului său social;</w:t>
            </w:r>
          </w:p>
          <w:p w14:paraId="07382423"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registrul la care au fost depuse actul de constituire și alte documente supuse publicării în ceea ce privește fiecare dintre societățile care fuzionează, precum și numărul de înregistrare al respectivei societăți în respectivul registru;</w:t>
            </w:r>
          </w:p>
          <w:p w14:paraId="0FCF07B1"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c) indicarea, pentru fiecare dintre societățile care fuzionează, a aranjamentelor făcute pentru exercitarea drepturilor creditorilor, salariaților și asociaților; și</w:t>
            </w:r>
          </w:p>
          <w:p w14:paraId="1466D4E4"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d) detalii privind site-ul web de pe care pot fi consultate </w:t>
            </w:r>
            <w:r w:rsidRPr="00FB7622">
              <w:rPr>
                <w:rFonts w:ascii="Times New Roman" w:eastAsia="Times New Roman" w:hAnsi="Times New Roman" w:cs="Times New Roman"/>
                <w:sz w:val="20"/>
                <w:szCs w:val="20"/>
                <w:lang w:val="en-US"/>
              </w:rPr>
              <w:lastRenderedPageBreak/>
              <w:t>online, în mod gratuit, proiectul comun de fuziune transfrontalieră, notificarea menționată la alin. (1), raportul evaluatorului precum și informații complete cu privire la aranjamentele menționate la lit. c) de la prezentul alineat.</w:t>
            </w:r>
          </w:p>
          <w:p w14:paraId="4801DC29"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(5) Registrul statului membru al fiecăreia dintre societățile care fuzionează pune la dispoziția publicului informațiile menționate la alin. (4).</w:t>
            </w:r>
          </w:p>
          <w:p w14:paraId="0A67E69E"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(6) Cerințele menționate la alin. (1)-(4) pot fi îndeplinite integral online, fără a fi necesară prezența fizică a solicitanților în fața organului înregistrării de stat, în conformitate cu dispozițiile Legii nr. 220/2007 privind înregistrarea de stat a persoanelor juridice și a întreprinzătorilor individuali.</w:t>
            </w:r>
          </w:p>
          <w:p w14:paraId="4F06E715"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(7) Documentația menționată la alin. (1) sau informațiile menționate la alin. (4) sunt accesibile în mod gratuit publicului prin sistemul BRIS.</w:t>
            </w:r>
          </w:p>
          <w:p w14:paraId="56DBE67F"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(8) Taxele pe care organul înregistrării de stat le percepe de la societate pentru publicarea menționată la alin. (1), (2) și (4) nu pot să </w:t>
            </w:r>
            <w:r w:rsidRPr="00FB7622">
              <w:rPr>
                <w:rFonts w:ascii="Times New Roman" w:eastAsia="Times New Roman" w:hAnsi="Times New Roman" w:cs="Times New Roman"/>
                <w:sz w:val="20"/>
                <w:szCs w:val="20"/>
                <w:lang w:val="en-US"/>
              </w:rPr>
              <w:lastRenderedPageBreak/>
              <w:t>depășească recuperarea costurilor asociate prestării unor astfel de servicii.</w:t>
            </w:r>
          </w:p>
          <w:p w14:paraId="4D1D4D31" w14:textId="77777777" w:rsidR="009012C7" w:rsidRPr="00FB7622" w:rsidRDefault="009012C7" w:rsidP="00C84CFB">
            <w:pPr>
              <w:pStyle w:val="NoSpacing"/>
              <w:jc w:val="both"/>
              <w:rPr>
                <w:rFonts w:ascii="Times New Roman" w:hAnsi="Times New Roman" w:cs="Times New Roman"/>
                <w:b/>
                <w:bCs/>
                <w:sz w:val="20"/>
                <w:szCs w:val="20"/>
                <w:lang w:val="en-US"/>
              </w:rPr>
            </w:pPr>
          </w:p>
        </w:tc>
        <w:tc>
          <w:tcPr>
            <w:tcW w:w="2552" w:type="dxa"/>
          </w:tcPr>
          <w:p w14:paraId="4EEE5DB3"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6FFE2E68"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31. </w:t>
            </w:r>
            <w:r w:rsidRPr="00FB7622">
              <w:rPr>
                <w:rFonts w:ascii="Times New Roman" w:hAnsi="Times New Roman" w:cs="Times New Roman"/>
                <w:sz w:val="20"/>
                <w:szCs w:val="20"/>
                <w:lang w:val="en-US"/>
              </w:rPr>
              <w:t>Disclosure Prior to Approval of the Draft Terms of Cross-Border Merger</w:t>
            </w:r>
          </w:p>
          <w:p w14:paraId="05472E77"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The following documents shall be filed by the company and made available to the public in the register of the Member State of each of the merging companies, at least one month before the date of the general meeting called to approve the cross-border merger:</w:t>
            </w:r>
          </w:p>
          <w:p w14:paraId="16CE4740"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the common draft terms of cross-border merger; and</w:t>
            </w:r>
          </w:p>
          <w:p w14:paraId="029028B0"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a notice informing the members, creditors and representatives of the employees of the merging company or, where there are no such representatives, the </w:t>
            </w:r>
            <w:r w:rsidRPr="00FB7622">
              <w:rPr>
                <w:rFonts w:ascii="Times New Roman" w:hAnsi="Times New Roman" w:cs="Times New Roman"/>
                <w:sz w:val="20"/>
                <w:szCs w:val="20"/>
                <w:lang w:val="en-US"/>
              </w:rPr>
              <w:lastRenderedPageBreak/>
              <w:t>employees themselves, that they may submit to the respective company, no later than five working days before the date of the general meeting, observations on the draft terms of cross-border merger.</w:t>
            </w:r>
          </w:p>
          <w:p w14:paraId="6F759185"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The documents published in accordance with this Article shall also be accessible through the BRIS system.</w:t>
            </w:r>
          </w:p>
          <w:p w14:paraId="0C5C9442"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(3) The merging companies shall be exempt from the filing and publication requirement referred to in paragraph (1) where, for a continuous period beginning at least one month before the date set for the general meeting called to approve the cross-border merger and ending no earlier than the conclusion of that meeting, those companies make the documents referred to in paragraph (1) available to the public on their websites, free of charge. That exemption shall not be subject to any requirements or restrictions other than those necessary to ensure the security of the website and the authenticity of the documents, which are proportionate in view of those objectives.</w:t>
            </w:r>
          </w:p>
          <w:p w14:paraId="56B0529C"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(4) Where the merging companies make the common draft terms of cross-border merger available in accordance with paragraph (3), they shall disclose in the respective registers, at least one month before the date of the general meeting called to approve the cross-border merger, the following information:</w:t>
            </w:r>
          </w:p>
          <w:p w14:paraId="455E1213"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for each of the merging companies, the legal form, name and address of the registered office and the proposed legal form and name of any newly formed company and the proposed address of its registered office;</w:t>
            </w:r>
          </w:p>
          <w:p w14:paraId="44E82FDB"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the register in which the instrument of constitution and other documents required to be disclosed have been filed for each of the merging companies, and the registration number of that company in that register;</w:t>
            </w:r>
          </w:p>
          <w:p w14:paraId="1A80ACF1"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an indication, for each of the merging companies, of the arrangements made for the exercise of the rights of creditors, employees and members; and</w:t>
            </w:r>
          </w:p>
          <w:p w14:paraId="55775EDC"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d) details of the website from which the common draft terms of cross-border </w:t>
            </w:r>
            <w:r w:rsidRPr="00FB7622">
              <w:rPr>
                <w:rFonts w:ascii="Times New Roman" w:hAnsi="Times New Roman" w:cs="Times New Roman"/>
                <w:sz w:val="20"/>
                <w:szCs w:val="20"/>
                <w:lang w:val="en-US"/>
              </w:rPr>
              <w:lastRenderedPageBreak/>
              <w:t>merger, the notice referred to in paragraph (1), the independent expert's report and complete information on the arrangements referred to in point (c) of this paragraph may be obtained online free of charge.</w:t>
            </w:r>
          </w:p>
          <w:p w14:paraId="5F7EF86F"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(5) The register of the Member State of each of the merging companies shall make the information referred to in paragraph (4) available to the public.</w:t>
            </w:r>
          </w:p>
          <w:p w14:paraId="250DA45A"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(6) The requirements referred to in paragraphs (1) to (4) may be fulfilled completely online, without the need for applicants to appear in person before the state registration authority, in accordance with Law No. 220/2007 on the state registration of legal persons and individual entrepreneurs.</w:t>
            </w:r>
          </w:p>
          <w:p w14:paraId="1766C500"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(7) The documentation referred to in paragraph (1) or the information referred to in paragraph (4) shall be accessible to the public free of charge through the BRIS system.</w:t>
            </w:r>
          </w:p>
          <w:p w14:paraId="5CA03C3B"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(8) The fees charged by the state registration authority to the company for the publication referred to in paragraphs (1), (2) and (4) shall not exceed the recovery </w:t>
            </w:r>
            <w:r w:rsidRPr="00FB7622">
              <w:rPr>
                <w:rFonts w:ascii="Times New Roman" w:hAnsi="Times New Roman" w:cs="Times New Roman"/>
                <w:sz w:val="20"/>
                <w:szCs w:val="20"/>
                <w:lang w:val="en-US"/>
              </w:rPr>
              <w:lastRenderedPageBreak/>
              <w:t>of the costs of providing such services.</w:t>
            </w:r>
          </w:p>
          <w:p w14:paraId="0A339C39" w14:textId="77777777" w:rsidR="009038A3" w:rsidRPr="00FB7622" w:rsidRDefault="009038A3" w:rsidP="009038A3">
            <w:pPr>
              <w:pStyle w:val="NoSpacing"/>
              <w:jc w:val="both"/>
              <w:rPr>
                <w:rFonts w:ascii="Times New Roman" w:hAnsi="Times New Roman" w:cs="Times New Roman"/>
                <w:sz w:val="20"/>
                <w:szCs w:val="20"/>
                <w:lang w:val="en-US"/>
              </w:rPr>
            </w:pPr>
          </w:p>
          <w:p w14:paraId="78272278" w14:textId="77777777" w:rsidR="009012C7" w:rsidRPr="00FB7622" w:rsidRDefault="009012C7" w:rsidP="009038A3">
            <w:pPr>
              <w:pStyle w:val="NoSpacing"/>
              <w:jc w:val="both"/>
              <w:rPr>
                <w:rFonts w:ascii="Times New Roman" w:hAnsi="Times New Roman" w:cs="Times New Roman"/>
                <w:b/>
                <w:bCs/>
                <w:sz w:val="20"/>
                <w:szCs w:val="20"/>
                <w:lang w:val="en-US"/>
              </w:rPr>
            </w:pPr>
          </w:p>
        </w:tc>
        <w:tc>
          <w:tcPr>
            <w:tcW w:w="1275" w:type="dxa"/>
          </w:tcPr>
          <w:p w14:paraId="1062555A" w14:textId="5109A8D3" w:rsidR="009012C7" w:rsidRPr="00FB7622" w:rsidRDefault="00866BCC" w:rsidP="00944BE8">
            <w:pPr>
              <w:jc w:val="center"/>
              <w:rPr>
                <w:rFonts w:ascii="Times New Roman" w:hAnsi="Times New Roman" w:cs="Times New Roman"/>
                <w:bCs/>
                <w:sz w:val="20"/>
                <w:szCs w:val="20"/>
                <w:lang w:val="ro-MD"/>
              </w:rPr>
            </w:pPr>
            <w:r w:rsidRPr="00FB7622">
              <w:rPr>
                <w:rFonts w:ascii="Times New Roman" w:hAnsi="Times New Roman" w:cs="Times New Roman"/>
                <w:bCs/>
                <w:sz w:val="20"/>
                <w:szCs w:val="20"/>
                <w:lang w:val="ro-MD"/>
              </w:rPr>
              <w:lastRenderedPageBreak/>
              <w:t>Compatibil/ Compatible</w:t>
            </w:r>
          </w:p>
        </w:tc>
        <w:tc>
          <w:tcPr>
            <w:tcW w:w="1874" w:type="dxa"/>
          </w:tcPr>
          <w:p w14:paraId="277105A2" w14:textId="77777777" w:rsidR="009012C7" w:rsidRPr="00FB7622"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35F1EA93" w14:textId="77777777" w:rsidR="009012C7" w:rsidRPr="00FB7622" w:rsidRDefault="009012C7" w:rsidP="00944BE8">
            <w:pPr>
              <w:jc w:val="center"/>
              <w:rPr>
                <w:rFonts w:ascii="Times New Roman" w:hAnsi="Times New Roman" w:cs="Times New Roman"/>
                <w:b/>
                <w:bCs/>
                <w:sz w:val="20"/>
                <w:szCs w:val="20"/>
                <w:lang w:val="ro-MD"/>
              </w:rPr>
            </w:pPr>
          </w:p>
        </w:tc>
      </w:tr>
      <w:tr w:rsidR="009012C7" w:rsidRPr="00FB7622" w14:paraId="2FDD8DD6" w14:textId="77777777" w:rsidTr="00866BCC">
        <w:tc>
          <w:tcPr>
            <w:tcW w:w="2547" w:type="dxa"/>
          </w:tcPr>
          <w:p w14:paraId="63E18EEE" w14:textId="77777777" w:rsidR="00C13318" w:rsidRPr="00FB7622" w:rsidRDefault="00C13318"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lastRenderedPageBreak/>
              <w:t>Articolul 124</w:t>
            </w:r>
          </w:p>
          <w:p w14:paraId="5F3520AB" w14:textId="77777777" w:rsidR="00C13318" w:rsidRPr="00FB7622" w:rsidRDefault="00C13318"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Raportul organului de administrație sau de conducere destinat membrilor și angajaților</w:t>
            </w:r>
          </w:p>
          <w:p w14:paraId="143322A8" w14:textId="0EE28FBE"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1.</w:t>
            </w:r>
            <w:r w:rsidR="00C13318" w:rsidRPr="00FB7622">
              <w:rPr>
                <w:rFonts w:ascii="Times New Roman" w:hAnsi="Times New Roman" w:cs="Times New Roman"/>
                <w:sz w:val="20"/>
                <w:szCs w:val="20"/>
                <w:lang w:val="en-US" w:eastAsia="ru-RU"/>
              </w:rPr>
              <w:t xml:space="preserve"> Organul de administrație sau de conducere al fiecăreia dintre societățile care fuzionează întocmește un raport destinat membrilor și angajaților, care explică și justifică aspectele juridice și economice ale fuziunii transfrontaliere, explicând totodată implicațiile fuziunii </w:t>
            </w:r>
            <w:r w:rsidR="00C13318" w:rsidRPr="00FB7622">
              <w:rPr>
                <w:rFonts w:ascii="Times New Roman" w:hAnsi="Times New Roman" w:cs="Times New Roman"/>
                <w:sz w:val="20"/>
                <w:szCs w:val="20"/>
                <w:lang w:val="en-US" w:eastAsia="ru-RU"/>
              </w:rPr>
              <w:lastRenderedPageBreak/>
              <w:t>transfrontaliere pentru angajați.</w:t>
            </w:r>
          </w:p>
          <w:p w14:paraId="08C5350A"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Acesta explică, în special, implicațiile fuziunii transfrontaliere asupra activității viitoare a societății.</w:t>
            </w:r>
          </w:p>
          <w:p w14:paraId="10908858" w14:textId="69A7C85F"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2.</w:t>
            </w:r>
            <w:r w:rsidR="00C13318" w:rsidRPr="00FB7622">
              <w:rPr>
                <w:rFonts w:ascii="Times New Roman" w:hAnsi="Times New Roman" w:cs="Times New Roman"/>
                <w:sz w:val="20"/>
                <w:szCs w:val="20"/>
                <w:lang w:val="en-US" w:eastAsia="ru-RU"/>
              </w:rPr>
              <w:t xml:space="preserve"> Raportul include, de asemenea, o secțiune pentru membri și o secțiune pentru angajați.</w:t>
            </w:r>
          </w:p>
          <w:p w14:paraId="13CB44EE"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Societatea poate decide fie să întocmească un singur raport care să conțină cele două secțiuni, fie să întocmească rapoarte separate pentru membri și, respectiv, pentru angajați, conținând secțiunea relevantă.</w:t>
            </w:r>
          </w:p>
          <w:p w14:paraId="78201156" w14:textId="51781E81"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3.</w:t>
            </w:r>
            <w:r w:rsidR="00C13318" w:rsidRPr="00FB7622">
              <w:rPr>
                <w:rFonts w:ascii="Times New Roman" w:hAnsi="Times New Roman" w:cs="Times New Roman"/>
                <w:sz w:val="20"/>
                <w:szCs w:val="20"/>
                <w:lang w:val="en-US" w:eastAsia="ru-RU"/>
              </w:rPr>
              <w:t xml:space="preserve"> Secțiunea din raport destinată membrilor explică, în special, următoarele:</w:t>
            </w:r>
          </w:p>
          <w:p w14:paraId="0145F6E6"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(a) compensația în bani și metoda utilizată pentru determinarea acesteia;</w:t>
            </w:r>
          </w:p>
          <w:p w14:paraId="741D8355"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(b) raportul de schimb al acțiunilor și metoda sau metodele utilizate pentru a ajunge la acest raport, după caz;</w:t>
            </w:r>
          </w:p>
          <w:p w14:paraId="2B445369"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(c) implicațiile fuziunii transfrontaliere pentru membri;</w:t>
            </w:r>
          </w:p>
          <w:p w14:paraId="7740A800"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(d) drepturile și căile de atac de care dispun membrii în conformitate cu articolul 126a.</w:t>
            </w:r>
          </w:p>
          <w:p w14:paraId="067A056F" w14:textId="678393EC"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lastRenderedPageBreak/>
              <w:t>4.</w:t>
            </w:r>
            <w:r w:rsidR="00C13318" w:rsidRPr="00FB7622">
              <w:rPr>
                <w:rFonts w:ascii="Times New Roman" w:hAnsi="Times New Roman" w:cs="Times New Roman"/>
                <w:sz w:val="20"/>
                <w:szCs w:val="20"/>
                <w:lang w:val="en-US" w:eastAsia="ru-RU"/>
              </w:rPr>
              <w:t xml:space="preserve"> Secțiunea din raport destinată membrilor nu este necesară în cazul în care toți membrii societății au convenit să renunțe la această cerință. Statele membre pot excepta societățile cu asociat unic de la dispozițiile prezentului articol.</w:t>
            </w:r>
          </w:p>
          <w:p w14:paraId="122F2980" w14:textId="4772E0DA"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5.</w:t>
            </w:r>
            <w:r w:rsidR="00C13318" w:rsidRPr="00FB7622">
              <w:rPr>
                <w:rFonts w:ascii="Times New Roman" w:hAnsi="Times New Roman" w:cs="Times New Roman"/>
                <w:sz w:val="20"/>
                <w:szCs w:val="20"/>
                <w:lang w:val="en-US" w:eastAsia="ru-RU"/>
              </w:rPr>
              <w:t xml:space="preserve"> Secțiunea din raport destinată angajaților explică, în special, următoarele:</w:t>
            </w:r>
          </w:p>
          <w:p w14:paraId="3657D37D"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(a) implicațiile fuziunii transfrontaliere pentru raporturile de muncă, precum și, după caz, orice măsuri de salvgardare a respectivelor raporturi;</w:t>
            </w:r>
          </w:p>
          <w:p w14:paraId="625940E5"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(b) orice modificări substanțiale ale condițiilor de muncă aplicabile sau ale locației locurilor de desfășurare a activității societății;</w:t>
            </w:r>
          </w:p>
          <w:p w14:paraId="151B6CE8"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(c) modul în care factorii prevăzuți la literele (a) și (b) afectează orice filiale ale societății.</w:t>
            </w:r>
          </w:p>
          <w:p w14:paraId="582DC058"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(6) Raportul sau rapoartele se pun la dispoziție în orice caz prin mijloace electronice, împreună cu proiectul comun de fuziune transfrontalieră, dacă acesta este disponibil, membrilor și reprezentan</w:t>
            </w:r>
            <w:r w:rsidRPr="00FB7622">
              <w:rPr>
                <w:rFonts w:ascii="Times New Roman" w:hAnsi="Times New Roman" w:cs="Times New Roman"/>
                <w:sz w:val="20"/>
                <w:szCs w:val="20"/>
                <w:bdr w:val="none" w:sz="0" w:space="0" w:color="auto" w:frame="1"/>
                <w:lang w:val="en-US" w:eastAsia="ru-RU"/>
              </w:rPr>
              <w:t xml:space="preserve">ților angajaților fiecăreia dintre societățile care fuzionează sau, în cazul în care nu există </w:t>
            </w:r>
            <w:r w:rsidRPr="00FB7622">
              <w:rPr>
                <w:rFonts w:ascii="Times New Roman" w:hAnsi="Times New Roman" w:cs="Times New Roman"/>
                <w:sz w:val="20"/>
                <w:szCs w:val="20"/>
                <w:bdr w:val="none" w:sz="0" w:space="0" w:color="auto" w:frame="1"/>
                <w:lang w:val="en-US" w:eastAsia="ru-RU"/>
              </w:rPr>
              <w:lastRenderedPageBreak/>
              <w:t>astfel de reprezentanți, angajaților înșiși, cu cel puțin șase săptămâni înainte de data adunării generale menționate la articolul 126.</w:t>
            </w:r>
            <w:r w:rsidRPr="00FB7622">
              <w:rPr>
                <w:rFonts w:ascii="Times New Roman" w:hAnsi="Times New Roman" w:cs="Times New Roman"/>
                <w:sz w:val="20"/>
                <w:szCs w:val="20"/>
                <w:lang w:val="en-US" w:eastAsia="ru-RU"/>
              </w:rPr>
              <w:t xml:space="preserve"> </w:t>
            </w:r>
          </w:p>
          <w:p w14:paraId="6E38D56B"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bdr w:val="none" w:sz="0" w:space="0" w:color="auto" w:frame="1"/>
                <w:lang w:val="en-US" w:eastAsia="ru-RU"/>
              </w:rPr>
              <w:t>Cu toate acestea, în cazul în ca</w:t>
            </w:r>
            <w:r w:rsidRPr="00FB7622">
              <w:rPr>
                <w:rFonts w:ascii="Times New Roman" w:hAnsi="Times New Roman" w:cs="Times New Roman"/>
                <w:sz w:val="20"/>
                <w:szCs w:val="20"/>
                <w:lang w:val="en-US" w:eastAsia="ru-RU"/>
              </w:rPr>
              <w:t xml:space="preserve">re aprobarea fuziunii nu este necesară din partea adunării generale </w:t>
            </w:r>
            <w:r w:rsidRPr="00FB7622">
              <w:rPr>
                <w:rFonts w:ascii="Times New Roman" w:hAnsi="Times New Roman" w:cs="Times New Roman"/>
                <w:sz w:val="20"/>
                <w:szCs w:val="20"/>
                <w:bdr w:val="none" w:sz="0" w:space="0" w:color="auto" w:frame="1"/>
                <w:lang w:val="en-US" w:eastAsia="ru-RU"/>
              </w:rPr>
              <w:t>a societății absorbante în conformitate cu articolul 126 alineatul (3), raportul se pune la dispoziție cu cel puțin șase săptămâni înainte de data adunării generale a celeilalte sau a celorlalte societăți care fuzionează.</w:t>
            </w:r>
            <w:r w:rsidRPr="00FB7622">
              <w:rPr>
                <w:rFonts w:ascii="Times New Roman" w:hAnsi="Times New Roman" w:cs="Times New Roman"/>
                <w:sz w:val="20"/>
                <w:szCs w:val="20"/>
                <w:lang w:val="en-US" w:eastAsia="ru-RU"/>
              </w:rPr>
              <w:t xml:space="preserve"> </w:t>
            </w:r>
          </w:p>
          <w:p w14:paraId="156067D4" w14:textId="02D70AA1"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bdr w:val="none" w:sz="0" w:space="0" w:color="auto" w:frame="1"/>
                <w:lang w:val="en-US" w:eastAsia="ru-RU"/>
              </w:rPr>
              <w:t>7.</w:t>
            </w:r>
            <w:r w:rsidR="00C13318" w:rsidRPr="00FB7622">
              <w:rPr>
                <w:rFonts w:ascii="Times New Roman" w:hAnsi="Times New Roman" w:cs="Times New Roman"/>
                <w:sz w:val="20"/>
                <w:szCs w:val="20"/>
                <w:bdr w:val="none" w:sz="0" w:space="0" w:color="auto" w:frame="1"/>
                <w:lang w:val="en-US" w:eastAsia="ru-RU"/>
              </w:rPr>
              <w:t xml:space="preserve"> În cazul în care organ</w:t>
            </w:r>
            <w:r w:rsidR="00C13318" w:rsidRPr="00FB7622">
              <w:rPr>
                <w:rFonts w:ascii="Times New Roman" w:hAnsi="Times New Roman" w:cs="Times New Roman"/>
                <w:sz w:val="20"/>
                <w:szCs w:val="20"/>
                <w:lang w:val="en-US" w:eastAsia="ru-RU"/>
              </w:rPr>
              <w:t xml:space="preserve">ul de administrație sau de conducere al societății care fuzionează primește în timp util un aviz cu privire la informațiile menționate la alineatele (1) și (5) de la reprezentanții angajaților sau, în cazul în care nu există astfel de reprezentanți, de la angajații înșiși, astfel cum se prevede în dreptul național, membrii sunt informați cu privire la acesta, iar avizul respectiv se anexează la raport. </w:t>
            </w:r>
          </w:p>
          <w:p w14:paraId="2E7BF088" w14:textId="0B326032"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8.</w:t>
            </w:r>
            <w:r w:rsidR="00C13318" w:rsidRPr="00FB7622">
              <w:rPr>
                <w:rFonts w:ascii="Times New Roman" w:hAnsi="Times New Roman" w:cs="Times New Roman"/>
                <w:sz w:val="20"/>
                <w:szCs w:val="20"/>
                <w:lang w:val="en-US" w:eastAsia="ru-RU"/>
              </w:rPr>
              <w:t xml:space="preserve"> Secțiunea din raport destinată angajaților nu este necesară în cazul în care o societate care fuzionează și filialele sale, dacă există, nu </w:t>
            </w:r>
            <w:r w:rsidR="00C13318" w:rsidRPr="00FB7622">
              <w:rPr>
                <w:rFonts w:ascii="Times New Roman" w:hAnsi="Times New Roman" w:cs="Times New Roman"/>
                <w:sz w:val="20"/>
                <w:szCs w:val="20"/>
                <w:lang w:val="en-US" w:eastAsia="ru-RU"/>
              </w:rPr>
              <w:lastRenderedPageBreak/>
              <w:t>au alți angajați în afară de cei care fac parte din organul de administrație sau de conducere.</w:t>
            </w:r>
          </w:p>
          <w:p w14:paraId="63C753F1" w14:textId="678F74C9"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9.</w:t>
            </w:r>
            <w:r w:rsidR="00C13318" w:rsidRPr="00FB7622">
              <w:rPr>
                <w:rFonts w:ascii="Times New Roman" w:hAnsi="Times New Roman" w:cs="Times New Roman"/>
                <w:sz w:val="20"/>
                <w:szCs w:val="20"/>
                <w:lang w:val="en-US" w:eastAsia="ru-RU"/>
              </w:rPr>
              <w:t xml:space="preserve"> În cazul în care se renunță la secțiunea raportului pentru membri menționată la alineatul (3) în conformitate cu alineatul (4), iar secțiunea pentru angajați menționată la alineatul (5) nu este necesară în temeiul alineatului (8), raportul nu este necesar.</w:t>
            </w:r>
          </w:p>
          <w:p w14:paraId="70EC29C7" w14:textId="60D7D7A8"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10.</w:t>
            </w:r>
            <w:r w:rsidR="00C13318" w:rsidRPr="00FB7622">
              <w:rPr>
                <w:rFonts w:ascii="Times New Roman" w:hAnsi="Times New Roman" w:cs="Times New Roman"/>
                <w:sz w:val="20"/>
                <w:szCs w:val="20"/>
                <w:lang w:val="en-US" w:eastAsia="ru-RU"/>
              </w:rPr>
              <w:t xml:space="preserve"> Alineatele (1)-(9) din prezentul articol nu aduc atingere drepturilor și procedurilor aplicabile de informare și consultare prevăzute la nivel național în urma transpunerii Directivelor 2002/14/CE și 2009/38/CE.</w:t>
            </w:r>
          </w:p>
          <w:p w14:paraId="79500BA6" w14:textId="77777777" w:rsidR="009012C7" w:rsidRPr="00FB7622" w:rsidRDefault="009012C7" w:rsidP="001F5A3D">
            <w:pPr>
              <w:pStyle w:val="NoSpacing"/>
              <w:jc w:val="both"/>
              <w:rPr>
                <w:rStyle w:val="Strong"/>
                <w:rFonts w:ascii="Times New Roman" w:hAnsi="Times New Roman" w:cs="Times New Roman"/>
                <w:sz w:val="20"/>
                <w:szCs w:val="20"/>
                <w:lang w:val="en-US"/>
              </w:rPr>
            </w:pPr>
          </w:p>
        </w:tc>
        <w:tc>
          <w:tcPr>
            <w:tcW w:w="2410" w:type="dxa"/>
          </w:tcPr>
          <w:p w14:paraId="77EE8DD5" w14:textId="0402F83B" w:rsidR="00F55FB2" w:rsidRPr="00FB7622" w:rsidRDefault="009012C7" w:rsidP="00F55FB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124</w:t>
            </w:r>
          </w:p>
          <w:p w14:paraId="1EF04E92" w14:textId="00F9A3F6" w:rsidR="00F55FB2" w:rsidRPr="00FB7622" w:rsidRDefault="009012C7" w:rsidP="00F55FB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Report of the administrative or management body for members and employees</w:t>
            </w:r>
          </w:p>
          <w:p w14:paraId="07CC454A"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The administrative or management body of each of the merging companies shall draw up a report for members and employees explaining and justifying the legal and economic aspects of the cross-border merger, as well as explaining the implications </w:t>
            </w:r>
            <w:r w:rsidRPr="00FB7622">
              <w:rPr>
                <w:rFonts w:ascii="Times New Roman" w:hAnsi="Times New Roman" w:cs="Times New Roman"/>
                <w:sz w:val="20"/>
                <w:szCs w:val="20"/>
                <w:lang w:val="en-US"/>
              </w:rPr>
              <w:lastRenderedPageBreak/>
              <w:t xml:space="preserve">of the cross-border merger for employees. </w:t>
            </w:r>
          </w:p>
          <w:p w14:paraId="6A89E434"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It shall, in particular, explain the implications of the cross-border merger for the future business of the company. </w:t>
            </w:r>
          </w:p>
          <w:p w14:paraId="14AEEC0B"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The report shall also include a section for members and a section for employees. </w:t>
            </w:r>
          </w:p>
          <w:p w14:paraId="02C9F082"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The company may decide either to draw up one report containing those two sections or to draw up separate reports for members and employees, respectively, containing the relevant section. </w:t>
            </w:r>
          </w:p>
          <w:p w14:paraId="14332804"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3. The section of the report for members shall, in particular, explain the following: </w:t>
            </w:r>
          </w:p>
          <w:p w14:paraId="61641B9B"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the cash compensation and the method used to determine the cash compensation; </w:t>
            </w:r>
          </w:p>
          <w:p w14:paraId="57FE4B58"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the share exchange ratio and the method or methods used to arrive at the share exchange ratio, where applicable; </w:t>
            </w:r>
          </w:p>
          <w:p w14:paraId="1C690312"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(c) the implications of the cross-border merger for members; </w:t>
            </w:r>
          </w:p>
          <w:p w14:paraId="4AD5BB3D"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(d) the rights and remedies available to members in </w:t>
            </w:r>
            <w:r w:rsidRPr="00FB7622">
              <w:rPr>
                <w:rFonts w:ascii="Times New Roman" w:hAnsi="Times New Roman" w:cs="Times New Roman"/>
                <w:sz w:val="20"/>
                <w:szCs w:val="20"/>
                <w:lang w:val="en-US"/>
              </w:rPr>
              <w:lastRenderedPageBreak/>
              <w:t xml:space="preserve">accordance with Article 126a. </w:t>
            </w:r>
          </w:p>
          <w:p w14:paraId="47049187"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4. The section of the report for members shall not be required where all the members of the company have agreed to waive that requirement. Member States may exclude single-member companies from the provisions of this Article. </w:t>
            </w:r>
          </w:p>
          <w:p w14:paraId="2DF941DB"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5. The section of the report for employees shall, in particular, explain the following: </w:t>
            </w:r>
          </w:p>
          <w:p w14:paraId="5BE383F6"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the implications of the cross-border merger for employment relationships, as well as, where applicable, any measures for safeguarding those relationships; </w:t>
            </w:r>
          </w:p>
          <w:p w14:paraId="3B13D17B"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any material changes to the applicable conditions of employment or to the location of the company’s places of business; </w:t>
            </w:r>
          </w:p>
          <w:p w14:paraId="0E54B87B"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(c) how the factors set out in points (a) and (b) affect any subsidiaries of the company. </w:t>
            </w:r>
          </w:p>
          <w:p w14:paraId="2C71158A"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6. The report or reports shall be made available in any case electronically, together with the common draft terms of the cross-border merger, if available, </w:t>
            </w:r>
            <w:r w:rsidRPr="00FB7622">
              <w:rPr>
                <w:rFonts w:ascii="Times New Roman" w:hAnsi="Times New Roman" w:cs="Times New Roman"/>
                <w:sz w:val="20"/>
                <w:szCs w:val="20"/>
                <w:lang w:val="en-US"/>
              </w:rPr>
              <w:lastRenderedPageBreak/>
              <w:t xml:space="preserve">to the members and to the representatives of the employees of each of the merging companies or, where there are no such representatives, to the employees themselves, not less than six weeks before the date of the general meeting referred to in Article 126. </w:t>
            </w:r>
          </w:p>
          <w:p w14:paraId="7BC8F4BB"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However, where the approval of the merger is not required by the general meeting of the acquiring company in accordance with Article 126(3), the report shall be made available at least six weeks before the date of the general meeting of the other merging company or companies. </w:t>
            </w:r>
          </w:p>
          <w:p w14:paraId="279DDFEA"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7. Where the administrative or management body of the merging company receives an opinion on the information referred to in paragraphs 1 and 5 in good time from the representatives of the employees or, where there are no such representatives, from the employees themselves, as provided for under national law, the members shall be informed thereof and that opinion </w:t>
            </w:r>
            <w:r w:rsidRPr="00FB7622">
              <w:rPr>
                <w:rFonts w:ascii="Times New Roman" w:hAnsi="Times New Roman" w:cs="Times New Roman"/>
                <w:sz w:val="20"/>
                <w:szCs w:val="20"/>
                <w:lang w:val="en-US"/>
              </w:rPr>
              <w:lastRenderedPageBreak/>
              <w:t xml:space="preserve">shall be appended to the report. </w:t>
            </w:r>
          </w:p>
          <w:p w14:paraId="1E1FBB17"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8. The section of the report for employees shall not be required where a merging company and its subsidiaries, if any, have no employees other than those who form part of the administrative or management body. </w:t>
            </w:r>
          </w:p>
          <w:p w14:paraId="6F9AB460"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9. Where the section of the report for members referred to in paragraph 3 is waived in accordance with paragraph 4 and the section for employees referred to in paragraph 5 is not required under paragraph 8, the report shall not be required.</w:t>
            </w:r>
          </w:p>
          <w:p w14:paraId="292555A0" w14:textId="77777777" w:rsidR="009012C7"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10. Paragraphs 1 to 9 of this Article shall be without prejudice to the applicable information and consultation rights and procedures provided for at national level following the transposition of Directives 2002/14/EC and 2009/38/EC</w:t>
            </w:r>
          </w:p>
          <w:p w14:paraId="0EDBD10D" w14:textId="24F6BFB5" w:rsidR="00F55FB2" w:rsidRPr="00FB7622" w:rsidRDefault="00F55FB2" w:rsidP="00944BE8">
            <w:pPr>
              <w:jc w:val="both"/>
              <w:rPr>
                <w:rFonts w:ascii="Times New Roman" w:hAnsi="Times New Roman" w:cs="Times New Roman"/>
                <w:b/>
                <w:sz w:val="20"/>
                <w:szCs w:val="20"/>
                <w:lang w:val="en-US"/>
              </w:rPr>
            </w:pPr>
          </w:p>
        </w:tc>
        <w:tc>
          <w:tcPr>
            <w:tcW w:w="2551" w:type="dxa"/>
          </w:tcPr>
          <w:p w14:paraId="069D709A" w14:textId="77777777" w:rsidR="00C84CFB" w:rsidRPr="00FB7622" w:rsidRDefault="00C84CFB" w:rsidP="00C84CFB">
            <w:pPr>
              <w:pStyle w:val="NoSpacing"/>
              <w:jc w:val="both"/>
              <w:rPr>
                <w:rStyle w:val="Strong"/>
                <w:rFonts w:ascii="Times New Roman" w:hAnsi="Times New Roman" w:cs="Times New Roman"/>
                <w:b w:val="0"/>
                <w:bCs w:val="0"/>
                <w:sz w:val="20"/>
                <w:szCs w:val="20"/>
                <w:lang w:val="ro-MD"/>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36"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3FC110C4"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32.</w:t>
            </w:r>
            <w:r w:rsidRPr="00FB7622">
              <w:rPr>
                <w:rFonts w:ascii="Times New Roman" w:eastAsia="Times New Roman" w:hAnsi="Times New Roman" w:cs="Times New Roman"/>
                <w:sz w:val="20"/>
                <w:szCs w:val="20"/>
                <w:lang w:val="en-US"/>
              </w:rPr>
              <w:t xml:space="preserve"> Raportul organului executiv adresat asociaților și salariaților</w:t>
            </w:r>
          </w:p>
          <w:p w14:paraId="6CACF542"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(1) Organul executiv al fiecăreia dintre societățile care fuzionează întocmește un raport adresat asociaților și salariaților în care explică și justifică aspectele juridice și economice ale fuziunii, precum și implicațiile fuziunii transfrontaliere pentru salariați. În special, </w:t>
            </w:r>
            <w:r w:rsidRPr="00FB7622">
              <w:rPr>
                <w:rFonts w:ascii="Times New Roman" w:eastAsia="Times New Roman" w:hAnsi="Times New Roman" w:cs="Times New Roman"/>
                <w:sz w:val="20"/>
                <w:szCs w:val="20"/>
                <w:lang w:val="en-US"/>
              </w:rPr>
              <w:lastRenderedPageBreak/>
              <w:t>raportul precizează implicațiile fuziunii transfrontaliere asupra activității economice viitoare a societății.</w:t>
            </w:r>
          </w:p>
          <w:p w14:paraId="4249DECF"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Raportul cuprinde, de asemenea, o secțiune destinată asociaților și o secțiune destinată salariaților. Societatea poate hotărî fie să întocmească un singur raport care să conțină cele două secțiuni, fie să întocmească rapoarte separate pentru asociați și, respectiv, pentru salariați, care să conțină secțiunea relevantă.</w:t>
            </w:r>
          </w:p>
          <w:p w14:paraId="26F59287"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(3) Secțiunea din raport destinată asociaților trebuie, în special, să precizeze următoarele:</w:t>
            </w:r>
          </w:p>
          <w:p w14:paraId="36030B07"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prețul de achiziție a participațiunilor și metoda de calcul folosită pentru stabilirea acestuia;</w:t>
            </w:r>
          </w:p>
          <w:p w14:paraId="2DCAD80C"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rata de schimb a participațiunilor și metoda sau metodele de calcul folosite pentru determinarea ratei de schimb, după caz;</w:t>
            </w:r>
          </w:p>
          <w:p w14:paraId="59CF094B"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c) implicațiile fuziunii transfrontaliere pentru asociați;</w:t>
            </w:r>
          </w:p>
          <w:p w14:paraId="76A46047"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d) drepturile și mijloacele de apărare aflate la dispoziția asociaților în conformitate cu art. 35.</w:t>
            </w:r>
          </w:p>
          <w:p w14:paraId="1B0E826D"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lastRenderedPageBreak/>
              <w:t>(4) Secțiunea din raport destinată asociaților nu este obligatorie în cazul în care toți asociații societății au convenit să renunțe la această cerință.</w:t>
            </w:r>
          </w:p>
          <w:p w14:paraId="16AE422D"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(5) Secțiunea din raport destinată salariaților trebuie, în special, să precizeze următoarele:</w:t>
            </w:r>
          </w:p>
          <w:p w14:paraId="362D8321"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implicațiile fuziunii transfrontaliere pentru raporturile de muncă, precum și, după caz, orice măsuri necesare pentru a păstra respectivele raporturi;</w:t>
            </w:r>
          </w:p>
          <w:p w14:paraId="0B0C471B"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b) orice modificare substanțială a condițiilor de angajare aplicabile sau a adreselor </w:t>
            </w:r>
            <w:r w:rsidRPr="00FB7622">
              <w:rPr>
                <w:rFonts w:ascii="Times New Roman" w:hAnsi="Times New Roman" w:cs="Times New Roman"/>
                <w:sz w:val="20"/>
                <w:szCs w:val="20"/>
                <w:lang w:val="en-US"/>
              </w:rPr>
              <w:t xml:space="preserve">locurilor de desfășurare a activității </w:t>
            </w:r>
            <w:r w:rsidRPr="00FB7622">
              <w:rPr>
                <w:rFonts w:ascii="Times New Roman" w:eastAsia="Times New Roman" w:hAnsi="Times New Roman" w:cs="Times New Roman"/>
                <w:sz w:val="20"/>
                <w:szCs w:val="20"/>
                <w:lang w:val="en-US"/>
              </w:rPr>
              <w:t>ale societății;</w:t>
            </w:r>
          </w:p>
          <w:p w14:paraId="7110A089"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c) cum anume afectează factorii menționați la lit. a) și b) filialele societății.</w:t>
            </w:r>
          </w:p>
          <w:p w14:paraId="25EB9DC9"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(6) Raportul sau rapoartele se pun la dispoziție în orice caz în format electronic, împreună cu proiectul comun de fuziune transfrontalieră, dacă este disponibil, asociaților fiecăreia dintre societățile care fuzionează și reprezentanților salariaților fiecăreia dintre societățile care fuzionează sau, în cazul în care nu există astfel de reprezentanți, salariaților </w:t>
            </w:r>
            <w:r w:rsidRPr="00FB7622">
              <w:rPr>
                <w:rFonts w:ascii="Times New Roman" w:eastAsia="Times New Roman" w:hAnsi="Times New Roman" w:cs="Times New Roman"/>
                <w:sz w:val="20"/>
                <w:szCs w:val="20"/>
                <w:lang w:val="en-US"/>
              </w:rPr>
              <w:lastRenderedPageBreak/>
              <w:t>înșiși, cu cel puțin șase săptămâni înainte de data adunării generale la care urmează să se aprobe fuziunea transfrontalieră. Cu toate acestea, în cazul în care, conform dreptului statului membru al societății absorbante, nu este necesară aprobarea fuziunii de către adunarea generală a acesteia</w:t>
            </w:r>
            <w:r w:rsidRPr="00FB7622">
              <w:rPr>
                <w:rFonts w:ascii="Times New Roman" w:hAnsi="Times New Roman" w:cs="Times New Roman"/>
                <w:sz w:val="20"/>
                <w:szCs w:val="20"/>
                <w:lang w:val="en-US"/>
              </w:rPr>
              <w:t>,</w:t>
            </w:r>
            <w:r w:rsidRPr="00FB7622">
              <w:rPr>
                <w:rFonts w:ascii="Times New Roman" w:eastAsia="Times New Roman" w:hAnsi="Times New Roman" w:cs="Times New Roman"/>
                <w:sz w:val="20"/>
                <w:szCs w:val="20"/>
                <w:lang w:val="en-US"/>
              </w:rPr>
              <w:t xml:space="preserve"> raportul se pune la dispoziție cu cel puțin șase săptămâni înainte de data adunării generale a celeilalte sau a celorlalte societăți care fuzionează.</w:t>
            </w:r>
          </w:p>
          <w:p w14:paraId="5B10DECA"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(7) În cazul în care organul executiv al societății care fuzionează primește, în timp util, o opinie privind informațiile menționate la alin. (1) și (6) din partea reprezentanților salariaților sau, dacă nu există astfel de reprezentanți, din partea salariaților înșiși, potrivit dreptului intern, asociații sunt informați în acest sens, iar opinia respectivă se anexează la raport.</w:t>
            </w:r>
          </w:p>
          <w:p w14:paraId="313FE31F"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(8) Secțiunea din raport destinată salariaților nu este obligatorie în cazul în care societatea care fuzionează și filialele sale, dacă există, nu au alți salariați în afara celor </w:t>
            </w:r>
            <w:r w:rsidRPr="00FB7622">
              <w:rPr>
                <w:rFonts w:ascii="Times New Roman" w:eastAsia="Times New Roman" w:hAnsi="Times New Roman" w:cs="Times New Roman"/>
                <w:sz w:val="20"/>
                <w:szCs w:val="20"/>
                <w:lang w:val="en-US"/>
              </w:rPr>
              <w:lastRenderedPageBreak/>
              <w:t>care fac parte din organul executiv.</w:t>
            </w:r>
          </w:p>
          <w:p w14:paraId="7AF8D9C6"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(9) În cazul în care, în conformitate cu alin. (4), se renunță la secțiunea din raport destinată asociaților menționată la alin. (3), iar secțiunea destinată salariaților menționată la alin. (5) nu este obligatorie în temeiul alin. (8), raportul nu este necesar.</w:t>
            </w:r>
          </w:p>
          <w:p w14:paraId="37C78601"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(10) Alin. (1)-(9) de la prezentul articol nu aduc atingere drepturilor și procedurilor de informare și consultare aplicabile, prevăzute la nivel național în urma transpunerii Directivelor 2002/14/CE și 2009/38/CE.</w:t>
            </w:r>
          </w:p>
          <w:p w14:paraId="7C6C9E9D"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(11) Societățile cu asociat unic sunt exceptate de la dispozițiile prezentului articol.</w:t>
            </w:r>
          </w:p>
          <w:p w14:paraId="6E0DED76" w14:textId="77777777" w:rsidR="00C27407" w:rsidRPr="00FB7622" w:rsidRDefault="00C27407" w:rsidP="00C84CFB">
            <w:pPr>
              <w:pStyle w:val="NoSpacing"/>
              <w:jc w:val="both"/>
              <w:rPr>
                <w:rFonts w:ascii="Times New Roman" w:eastAsia="Times New Roman" w:hAnsi="Times New Roman" w:cs="Times New Roman"/>
                <w:sz w:val="20"/>
                <w:szCs w:val="20"/>
                <w:lang w:val="en-US"/>
              </w:rPr>
            </w:pPr>
          </w:p>
          <w:p w14:paraId="21EF8903" w14:textId="77777777" w:rsidR="009012C7" w:rsidRPr="00FB7622" w:rsidRDefault="009012C7" w:rsidP="00C84CFB">
            <w:pPr>
              <w:pStyle w:val="NoSpacing"/>
              <w:jc w:val="both"/>
              <w:rPr>
                <w:rFonts w:ascii="Times New Roman" w:hAnsi="Times New Roman" w:cs="Times New Roman"/>
                <w:b/>
                <w:bCs/>
                <w:sz w:val="20"/>
                <w:szCs w:val="20"/>
                <w:lang w:val="en-US"/>
              </w:rPr>
            </w:pPr>
          </w:p>
        </w:tc>
        <w:tc>
          <w:tcPr>
            <w:tcW w:w="2552" w:type="dxa"/>
          </w:tcPr>
          <w:p w14:paraId="0943C59C"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562D4296"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32. </w:t>
            </w:r>
            <w:r w:rsidRPr="00FB7622">
              <w:rPr>
                <w:rFonts w:ascii="Times New Roman" w:hAnsi="Times New Roman" w:cs="Times New Roman"/>
                <w:sz w:val="20"/>
                <w:szCs w:val="20"/>
                <w:lang w:val="en-US"/>
              </w:rPr>
              <w:t>Report of the Management Body to Members and Employees in the Case of Cross-Border Merger</w:t>
            </w:r>
          </w:p>
          <w:p w14:paraId="2160670F"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The management body of each of the merging companies shall draw up a report for members and employees explaining and justifying the legal and economic aspects of the </w:t>
            </w:r>
            <w:r w:rsidRPr="00FB7622">
              <w:rPr>
                <w:rFonts w:ascii="Times New Roman" w:hAnsi="Times New Roman" w:cs="Times New Roman"/>
                <w:sz w:val="20"/>
                <w:szCs w:val="20"/>
                <w:lang w:val="en-US"/>
              </w:rPr>
              <w:lastRenderedPageBreak/>
              <w:t>merger and the implications of the cross-border merger for employees. In particular, the report shall set out the implications of the cross-border merger on the future business of the company.</w:t>
            </w:r>
          </w:p>
          <w:p w14:paraId="0A5E79E0"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The report shall also contain a section for members and a section for employees. The company may decide either to draw up one single report containing both sections or to draw up separate reports for members and employees respectively, each containing the relevant section.</w:t>
            </w:r>
          </w:p>
          <w:p w14:paraId="65764E87"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(3) The section of the report for members shall, in particular, set out:</w:t>
            </w:r>
          </w:p>
          <w:p w14:paraId="06AF8E2D"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the cash compensation and the method used to determine it;</w:t>
            </w:r>
          </w:p>
          <w:p w14:paraId="17EE14DD"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the exchange ratio of securities or shares and the method or methods used to determine it, where applicable;</w:t>
            </w:r>
          </w:p>
          <w:p w14:paraId="23A324D3"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the implications of the cross-border merger for members;</w:t>
            </w:r>
          </w:p>
          <w:p w14:paraId="44C87184"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d) the rights and remedies available to members in accordance with Article 35.</w:t>
            </w:r>
          </w:p>
          <w:p w14:paraId="58B7BE00"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(4) The section of the report for members shall not be required where all the </w:t>
            </w:r>
            <w:r w:rsidRPr="00FB7622">
              <w:rPr>
                <w:rFonts w:ascii="Times New Roman" w:hAnsi="Times New Roman" w:cs="Times New Roman"/>
                <w:sz w:val="20"/>
                <w:szCs w:val="20"/>
                <w:lang w:val="en-US"/>
              </w:rPr>
              <w:lastRenderedPageBreak/>
              <w:t>members of the company have agreed to waive that requirement.</w:t>
            </w:r>
          </w:p>
          <w:p w14:paraId="1C00F92B"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(5) The section of the report for employees shall, in particular, set out:</w:t>
            </w:r>
          </w:p>
          <w:p w14:paraId="6C63A110"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the implications of the cross-border merger for employment relationships, and, where applicable, any measures for preserving them;</w:t>
            </w:r>
          </w:p>
          <w:p w14:paraId="4526D6BA"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any material changes to the applicable conditions of employment or to the locations of the company's places of business;</w:t>
            </w:r>
          </w:p>
          <w:p w14:paraId="7E087768"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how the factors referred to in points (a) and (b) affect any subsidiaries of the company.</w:t>
            </w:r>
          </w:p>
          <w:p w14:paraId="25D9C8D1"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(6) The report or reports shall in any event be made available in electronic form, together with the common draft terms of cross-border merger if available, to the members of each of the merging companies and to the representatives of the employees of each of the merging companies or, where there are no such representatives, to the employees themselves, at least six weeks before the date of the general meeting called to approve the cross-</w:t>
            </w:r>
            <w:r w:rsidRPr="00FB7622">
              <w:rPr>
                <w:rFonts w:ascii="Times New Roman" w:hAnsi="Times New Roman" w:cs="Times New Roman"/>
                <w:sz w:val="20"/>
                <w:szCs w:val="20"/>
                <w:lang w:val="en-US"/>
              </w:rPr>
              <w:lastRenderedPageBreak/>
              <w:t>border merger. However, where approval of the merger by the general meeting of the acquiring company is not required under the applicable law, the report shall be made available at least six weeks before the date of the general meeting of the other merging company or companies.</w:t>
            </w:r>
          </w:p>
          <w:p w14:paraId="2EF9D377"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(7) Where the management body of a merging company receives, in a timely manner, an opinion on the information referred to in paragraphs (1) and (6) from the representatives of the employees or, where there are no such representatives, from the employees themselves, in accordance with national law, the members shall be informed thereof and that opinion shall be appended to the report.</w:t>
            </w:r>
          </w:p>
          <w:p w14:paraId="41325864"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(8) The section of the report for employees shall not be required where the merging company and its subsidiaries, if any, have no employees other than those who form part of the management body.</w:t>
            </w:r>
          </w:p>
          <w:p w14:paraId="4375DE34"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(9) Where the section of the report for members referred to in paragraph (3) has been waived pursuant to paragraph (4) and the section for </w:t>
            </w:r>
            <w:r w:rsidRPr="00FB7622">
              <w:rPr>
                <w:rFonts w:ascii="Times New Roman" w:hAnsi="Times New Roman" w:cs="Times New Roman"/>
                <w:sz w:val="20"/>
                <w:szCs w:val="20"/>
                <w:lang w:val="en-US"/>
              </w:rPr>
              <w:lastRenderedPageBreak/>
              <w:t>employees referred to in paragraph (5) is not required pursuant to paragraph (8), no report shall be required.</w:t>
            </w:r>
          </w:p>
          <w:p w14:paraId="1BDA3D9F"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(10) Paragraphs (1) to (9) of this Article shall be without prejudice to applicable information and consultation rights and procedures at national level following the transposition of Directives 2002/14/EC and 2009/38/EC.</w:t>
            </w:r>
          </w:p>
          <w:p w14:paraId="1E7AB03D" w14:textId="77777777" w:rsidR="009038A3" w:rsidRPr="00FB7622" w:rsidRDefault="009038A3" w:rsidP="009038A3">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(11) Companies with a sole member shall be exempt from the provisions of this Article.</w:t>
            </w:r>
          </w:p>
          <w:p w14:paraId="7D67EEC9" w14:textId="77777777" w:rsidR="009012C7" w:rsidRPr="00FB7622" w:rsidRDefault="009012C7" w:rsidP="009038A3">
            <w:pPr>
              <w:pStyle w:val="NoSpacing"/>
              <w:jc w:val="both"/>
              <w:rPr>
                <w:rFonts w:ascii="Times New Roman" w:hAnsi="Times New Roman" w:cs="Times New Roman"/>
                <w:b/>
                <w:bCs/>
                <w:sz w:val="20"/>
                <w:szCs w:val="20"/>
                <w:lang w:val="en-US"/>
              </w:rPr>
            </w:pPr>
          </w:p>
        </w:tc>
        <w:tc>
          <w:tcPr>
            <w:tcW w:w="1275" w:type="dxa"/>
          </w:tcPr>
          <w:p w14:paraId="174085CA" w14:textId="7A9E905F" w:rsidR="009012C7" w:rsidRPr="00FB7622" w:rsidRDefault="00866BCC" w:rsidP="00944BE8">
            <w:pPr>
              <w:jc w:val="center"/>
              <w:rPr>
                <w:rFonts w:ascii="Times New Roman" w:hAnsi="Times New Roman" w:cs="Times New Roman"/>
                <w:bCs/>
                <w:sz w:val="20"/>
                <w:szCs w:val="20"/>
                <w:lang w:val="ro-MD"/>
              </w:rPr>
            </w:pPr>
            <w:r w:rsidRPr="00FB7622">
              <w:rPr>
                <w:rFonts w:ascii="Times New Roman" w:hAnsi="Times New Roman" w:cs="Times New Roman"/>
                <w:bCs/>
                <w:sz w:val="20"/>
                <w:szCs w:val="20"/>
                <w:lang w:val="ro-MD"/>
              </w:rPr>
              <w:lastRenderedPageBreak/>
              <w:t>Compatibil/ Compatible</w:t>
            </w:r>
          </w:p>
        </w:tc>
        <w:tc>
          <w:tcPr>
            <w:tcW w:w="1874" w:type="dxa"/>
          </w:tcPr>
          <w:p w14:paraId="21595819" w14:textId="77777777" w:rsidR="009012C7" w:rsidRPr="00FB7622"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7B957605" w14:textId="77777777" w:rsidR="009012C7" w:rsidRPr="00FB7622" w:rsidRDefault="009012C7" w:rsidP="00944BE8">
            <w:pPr>
              <w:jc w:val="center"/>
              <w:rPr>
                <w:rFonts w:ascii="Times New Roman" w:hAnsi="Times New Roman" w:cs="Times New Roman"/>
                <w:b/>
                <w:bCs/>
                <w:sz w:val="20"/>
                <w:szCs w:val="20"/>
                <w:lang w:val="ro-MD"/>
              </w:rPr>
            </w:pPr>
          </w:p>
        </w:tc>
      </w:tr>
      <w:tr w:rsidR="009012C7" w:rsidRPr="00FB7622" w14:paraId="47599EB5" w14:textId="77777777" w:rsidTr="00866BCC">
        <w:tc>
          <w:tcPr>
            <w:tcW w:w="2547" w:type="dxa"/>
          </w:tcPr>
          <w:p w14:paraId="329DF488" w14:textId="77777777" w:rsidR="00C13318" w:rsidRPr="00FB7622" w:rsidRDefault="00C13318" w:rsidP="005A6272">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lastRenderedPageBreak/>
              <w:t>Articolul 125</w:t>
            </w:r>
          </w:p>
          <w:p w14:paraId="70BAE5E9" w14:textId="77777777" w:rsidR="00C13318" w:rsidRPr="00FB7622" w:rsidRDefault="00C13318" w:rsidP="005A6272">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Raportul expertului independent</w:t>
            </w:r>
          </w:p>
          <w:p w14:paraId="4D131A0C" w14:textId="7DC822AF"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1.</w:t>
            </w:r>
            <w:r w:rsidR="00C13318" w:rsidRPr="00FB7622">
              <w:rPr>
                <w:rFonts w:ascii="Times New Roman" w:hAnsi="Times New Roman" w:cs="Times New Roman"/>
                <w:sz w:val="20"/>
                <w:szCs w:val="20"/>
                <w:lang w:val="en-US" w:eastAsia="ru-RU"/>
              </w:rPr>
              <w:t xml:space="preserve"> Pentru fiecare societate care fuzionează se întocmește un raport al unui expert independent destinat </w:t>
            </w:r>
            <w:r w:rsidR="00C13318" w:rsidRPr="00FB7622">
              <w:rPr>
                <w:rFonts w:ascii="Times New Roman" w:hAnsi="Times New Roman" w:cs="Times New Roman"/>
                <w:sz w:val="20"/>
                <w:szCs w:val="20"/>
                <w:lang w:val="en-US" w:eastAsia="ru-RU"/>
              </w:rPr>
              <w:lastRenderedPageBreak/>
              <w:t>membrilor, care se pune la dispoziție cu cel puțin o lună înainte de data adunării generale menționate la articolul 126. În funcție de legislația fiecărui stat membru, acești experți pot fi persoane fizice sau persoane juridice.</w:t>
            </w:r>
          </w:p>
          <w:p w14:paraId="70DB28AE"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 xml:space="preserve">Cu toate acestea, în cazul în care aprobarea fuziunii nu este necesară din partea adunării generale a societății </w:t>
            </w:r>
            <w:r w:rsidRPr="00FB7622">
              <w:rPr>
                <w:rFonts w:ascii="Times New Roman" w:hAnsi="Times New Roman" w:cs="Times New Roman"/>
                <w:sz w:val="20"/>
                <w:szCs w:val="20"/>
                <w:bdr w:val="none" w:sz="0" w:space="0" w:color="auto" w:frame="1"/>
                <w:lang w:val="en-US" w:eastAsia="ru-RU"/>
              </w:rPr>
              <w:t>absorbante în conformitate cu articolul 126 alineatul (3), raportul se pune la dispoziție cu cel puțin o lună înainte de data adunării generale a celeilalte sau a celorlalte societăți care fuzionează.</w:t>
            </w:r>
            <w:r w:rsidRPr="00FB7622">
              <w:rPr>
                <w:rFonts w:ascii="Times New Roman" w:hAnsi="Times New Roman" w:cs="Times New Roman"/>
                <w:sz w:val="20"/>
                <w:szCs w:val="20"/>
                <w:lang w:val="en-US" w:eastAsia="ru-RU"/>
              </w:rPr>
              <w:t xml:space="preserve"> </w:t>
            </w:r>
          </w:p>
          <w:p w14:paraId="22B491C0" w14:textId="5B58A96F"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2.</w:t>
            </w:r>
            <w:r w:rsidR="00C13318" w:rsidRPr="00FB7622">
              <w:rPr>
                <w:rFonts w:ascii="Times New Roman" w:hAnsi="Times New Roman" w:cs="Times New Roman"/>
                <w:sz w:val="20"/>
                <w:szCs w:val="20"/>
                <w:lang w:val="en-US" w:eastAsia="ru-RU"/>
              </w:rPr>
              <w:t xml:space="preserve"> Ca alternativă la experții care acționează în numele fiecăreia dintre societățile care fuzionează, unul sau mai mulți experți independenți, desemnați în acest scop la cererea comună a societăților de către o autoritate judiciară sau administrativă din statul membru al uneia dintre societățile care fuzionează sau al societății rezultate în urma fuziunii transfrontaliere ori aprobați de o astfel de autoritate, pot examina proiectul comun de fuziune transfrontalieră și pot </w:t>
            </w:r>
            <w:r w:rsidR="00C13318" w:rsidRPr="00FB7622">
              <w:rPr>
                <w:rFonts w:ascii="Times New Roman" w:hAnsi="Times New Roman" w:cs="Times New Roman"/>
                <w:sz w:val="20"/>
                <w:szCs w:val="20"/>
                <w:lang w:val="en-US" w:eastAsia="ru-RU"/>
              </w:rPr>
              <w:lastRenderedPageBreak/>
              <w:t>întocmi un raport scris unic pentru toți membrii.</w:t>
            </w:r>
          </w:p>
          <w:p w14:paraId="04483404" w14:textId="00222484"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3.</w:t>
            </w:r>
            <w:r w:rsidR="00C13318" w:rsidRPr="00FB7622">
              <w:rPr>
                <w:rFonts w:ascii="Times New Roman" w:hAnsi="Times New Roman" w:cs="Times New Roman"/>
                <w:sz w:val="20"/>
                <w:szCs w:val="20"/>
                <w:lang w:val="en-US" w:eastAsia="ru-RU"/>
              </w:rPr>
              <w:t xml:space="preserve"> Raportul menționat la alineatul (1) include în orice caz avizul expertului cu privire la caracterul adecvat al compensației în bani și al raportului de schimb al acțiunilor. La evaluarea compensației în bani, expertul ia în considerare orice preț de piață al acțiunilor societăților care fuzionează anterior anunțării propunerii de fuziune sau valoarea societăților excluzând efectul fuziunii propuse, determinată în conformitate cu metodele de evaluare general acceptate. Raportul trebuie cel puțin:</w:t>
            </w:r>
          </w:p>
          <w:p w14:paraId="610038F2"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(a) să indice metoda sau metodele utilizate pentru determinarea compensației în bani propuse;</w:t>
            </w:r>
          </w:p>
          <w:p w14:paraId="60957E4B"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(b) să indice metoda sau metodele utilizate pentru a ajunge la raportul de schimb al acțiunilor propus;</w:t>
            </w:r>
          </w:p>
          <w:p w14:paraId="621AF00A"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 xml:space="preserve">(c) să precizeze dacă metoda sau metodele utilizate sunt adecvate pentru evaluarea compensației în bani și a raportului de schimb al acțiunilor, să indice valoarea obținută prin utilizarea acestor metode și să ofere un aviz cu privire la importanța </w:t>
            </w:r>
            <w:r w:rsidRPr="00FB7622">
              <w:rPr>
                <w:rFonts w:ascii="Times New Roman" w:hAnsi="Times New Roman" w:cs="Times New Roman"/>
                <w:sz w:val="20"/>
                <w:szCs w:val="20"/>
                <w:lang w:val="en-US" w:eastAsia="ru-RU"/>
              </w:rPr>
              <w:lastRenderedPageBreak/>
              <w:t>relativă atribuită acelor metode pentru a ajunge la valoarea stabilită; în cazul în care s-au utilizat metode diferite în societățile care fuzionează, să precizeze, de asemenea, dacă utilizarea unor metode diferite a fost justificată; și</w:t>
            </w:r>
          </w:p>
          <w:p w14:paraId="3E77A5F2"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(d) să descrie orice dificultăți de evaluare deosebite care au apărut.</w:t>
            </w:r>
          </w:p>
          <w:p w14:paraId="0F26077D"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Expertul are dreptul de a obține de la societățile care fuzionează toate informațiile necesare pentru îndeplinirea atribuțiilor sale.</w:t>
            </w:r>
          </w:p>
          <w:p w14:paraId="40FA0054" w14:textId="6C8B334B"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4.</w:t>
            </w:r>
            <w:r w:rsidR="00C13318" w:rsidRPr="00FB7622">
              <w:rPr>
                <w:rFonts w:ascii="Times New Roman" w:hAnsi="Times New Roman" w:cs="Times New Roman"/>
                <w:sz w:val="20"/>
                <w:szCs w:val="20"/>
                <w:lang w:val="en-US" w:eastAsia="ru-RU"/>
              </w:rPr>
              <w:t xml:space="preserve"> Nici examinarea proiectului comun de fuziune transfrontalieră de către experți independenți și nici raportul expertului nu sunt necesare dacă toți membrii fiecăreia dintre societățile implicate în fuziunea transfrontalieră au convenit astfel.</w:t>
            </w:r>
          </w:p>
          <w:p w14:paraId="51EB8004"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Statele membre pot excepta societățile cu asociat unic de la aplicarea prezentului articol.</w:t>
            </w:r>
          </w:p>
          <w:p w14:paraId="7543091B" w14:textId="77777777" w:rsidR="009012C7" w:rsidRPr="00FB7622" w:rsidRDefault="009012C7" w:rsidP="001F5A3D">
            <w:pPr>
              <w:pStyle w:val="NoSpacing"/>
              <w:jc w:val="both"/>
              <w:rPr>
                <w:rStyle w:val="Strong"/>
                <w:rFonts w:ascii="Times New Roman" w:hAnsi="Times New Roman" w:cs="Times New Roman"/>
                <w:sz w:val="20"/>
                <w:szCs w:val="20"/>
                <w:lang w:val="en-US"/>
              </w:rPr>
            </w:pPr>
          </w:p>
        </w:tc>
        <w:tc>
          <w:tcPr>
            <w:tcW w:w="2410" w:type="dxa"/>
          </w:tcPr>
          <w:p w14:paraId="375A0063" w14:textId="77777777" w:rsidR="00F55FB2" w:rsidRPr="00FB7622" w:rsidRDefault="009012C7" w:rsidP="00F55FB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125</w:t>
            </w:r>
          </w:p>
          <w:p w14:paraId="76A7D179" w14:textId="1022C4CE" w:rsidR="00F55FB2" w:rsidRPr="00FB7622" w:rsidRDefault="009012C7" w:rsidP="00F55FB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Independent expert report</w:t>
            </w:r>
          </w:p>
          <w:p w14:paraId="3551D2E3"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An independent expert report intended for members and made available not less than one </w:t>
            </w:r>
            <w:r w:rsidRPr="00FB7622">
              <w:rPr>
                <w:rFonts w:ascii="Times New Roman" w:hAnsi="Times New Roman" w:cs="Times New Roman"/>
                <w:sz w:val="20"/>
                <w:szCs w:val="20"/>
                <w:lang w:val="en-US"/>
              </w:rPr>
              <w:lastRenderedPageBreak/>
              <w:t xml:space="preserve">month before the date of the general meeting referred to in Article 126 shall be drawn up for each merging company. Depending on the law of each Member State, such experts may be natural persons or legal persons. </w:t>
            </w:r>
          </w:p>
          <w:p w14:paraId="364C0C33"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However, where the approval of the merger is not required by the general meeting of the acquiring company in accordance with Article 126(3), the report shall be made available at least one month before the date of the general meeting of the other merging company or companies. </w:t>
            </w:r>
          </w:p>
          <w:p w14:paraId="34AFF265"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As an alternative to experts operating on behalf of each of the merging companies, one or more independent experts, appointed for that purpose at the joint request of the companies by a judicial or administrative authority in the Member State of one of the merging companies or of the company resulting from the cross-border merger or approved by such an authority, may examine the common draft terms of cross-border merger and </w:t>
            </w:r>
            <w:r w:rsidRPr="00FB7622">
              <w:rPr>
                <w:rFonts w:ascii="Times New Roman" w:hAnsi="Times New Roman" w:cs="Times New Roman"/>
                <w:sz w:val="20"/>
                <w:szCs w:val="20"/>
                <w:lang w:val="en-US"/>
              </w:rPr>
              <w:lastRenderedPageBreak/>
              <w:t xml:space="preserve">draw up a single written report to all the members. </w:t>
            </w:r>
          </w:p>
          <w:p w14:paraId="6A0D68E9"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3. The report referred to in paragraph 1 shall in any case include the expert’s opinion as to whether the cash compensation and the share exchange ratio are adequate. When assessing the cash compensation, the expert shall consider any market price of the shares in the merging companies prior to the announcement of the merger proposal or the value of the companies excluding the effect of the proposed merger, as determined in accordance with generally accepted valuation methods. The report shall at least: </w:t>
            </w:r>
          </w:p>
          <w:p w14:paraId="554D7DCE"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indicate the method or methods used to determine the cash compensation proposed; </w:t>
            </w:r>
          </w:p>
          <w:p w14:paraId="68EEC1BA"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indicate the method or methods used to arrive at the share exchange ratio proposed; </w:t>
            </w:r>
          </w:p>
          <w:p w14:paraId="2C25023F"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(c) state whether the method or methods used are adequate for the assessment of the cash compensation and the share exchange ratio, indicate the value arrived at using such methods and give an </w:t>
            </w:r>
            <w:r w:rsidRPr="00FB7622">
              <w:rPr>
                <w:rFonts w:ascii="Times New Roman" w:hAnsi="Times New Roman" w:cs="Times New Roman"/>
                <w:sz w:val="20"/>
                <w:szCs w:val="20"/>
                <w:lang w:val="en-US"/>
              </w:rPr>
              <w:lastRenderedPageBreak/>
              <w:t xml:space="preserve">opinion on the relative importance attributed to those methods in arriving at the value decided on, and in the event that different methods are used in the merging companies, state also whether the use of different methods was justified; and </w:t>
            </w:r>
          </w:p>
          <w:p w14:paraId="3AFFA2A8"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(d) describe any special valuation difficulties which have arisen. </w:t>
            </w:r>
          </w:p>
          <w:p w14:paraId="27037921"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The expert shall be entitled to obtain from the merging companies all information necessary for the discharge of the duties of the expert. </w:t>
            </w:r>
          </w:p>
          <w:p w14:paraId="3A88BD40"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4. Neither an examination of the common draft terms of cross-border merger by independent experts nor an expert report shall be required if all the members of each of the companies involved in the cross-border merger have so agreed. </w:t>
            </w:r>
          </w:p>
          <w:p w14:paraId="27C158F5" w14:textId="091D0D02" w:rsidR="009012C7"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Member States may exclude single-member companies from the application of this Article.</w:t>
            </w:r>
          </w:p>
        </w:tc>
        <w:tc>
          <w:tcPr>
            <w:tcW w:w="2551" w:type="dxa"/>
          </w:tcPr>
          <w:p w14:paraId="47F8D420" w14:textId="77777777" w:rsidR="00C84CFB" w:rsidRPr="00FB7622" w:rsidRDefault="00C84CFB" w:rsidP="00C84CFB">
            <w:pPr>
              <w:pStyle w:val="NoSpacing"/>
              <w:jc w:val="both"/>
              <w:rPr>
                <w:rStyle w:val="Strong"/>
                <w:rFonts w:ascii="Times New Roman" w:hAnsi="Times New Roman" w:cs="Times New Roman"/>
                <w:b w:val="0"/>
                <w:bCs w:val="0"/>
                <w:sz w:val="20"/>
                <w:szCs w:val="20"/>
                <w:lang w:val="ro-MD"/>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37"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408A5652"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33.</w:t>
            </w:r>
            <w:r w:rsidRPr="00FB7622">
              <w:rPr>
                <w:rFonts w:ascii="Times New Roman" w:eastAsia="Times New Roman" w:hAnsi="Times New Roman" w:cs="Times New Roman"/>
                <w:sz w:val="20"/>
                <w:szCs w:val="20"/>
                <w:lang w:val="en-US"/>
              </w:rPr>
              <w:t xml:space="preserve"> Raportul evaluatorului </w:t>
            </w:r>
            <w:r w:rsidRPr="00FB7622">
              <w:rPr>
                <w:rFonts w:ascii="Times New Roman" w:eastAsia="Times New Roman" w:hAnsi="Times New Roman" w:cs="Times New Roman"/>
                <w:sz w:val="20"/>
                <w:szCs w:val="20"/>
                <w:lang w:val="ro-RO"/>
              </w:rPr>
              <w:t>în cazul fuziunii transfrontaliere</w:t>
            </w:r>
          </w:p>
          <w:p w14:paraId="161E599D"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lastRenderedPageBreak/>
              <w:t>(1) Fiecare societate care fuzionează este obligată să asigure că unul sau mai mulți specialiști de evaluare a bunurilor (evaluatori) din cadrul întreprinderii de evaluare analizează proiectul comun de fuziune transfrontalieră și întocmesc un raport scris către asociați. Respectivul raport este pus la dispoziție cu cel puțin o lună înainte de data adunării generale la care urmează să se aprobe fuziunea transfrontalieră.</w:t>
            </w:r>
          </w:p>
          <w:p w14:paraId="25609D00"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Ca o alternativă la evaluatorii care activează în numele fiecăreia dintre societățile care fuzionează, unul sau mai mulți evaluatori, desemnați în acest scop, la cererea comună a societăților, de către autoritatea competentă din statul membru al uneia dintre societățile care fuzionează sau al societății care rezultă în urma fuziunii transfrontaliere sau care sunt autorizați de această autoritate, pot examina proiectul comun de fuziune transfrontalieră și elabora un raport unic, în scris, destinat tuturor membrilor.</w:t>
            </w:r>
          </w:p>
          <w:p w14:paraId="0673CEFD"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(3) Raportul trebuie să cuprindă, în orice caz, opinia </w:t>
            </w:r>
            <w:r w:rsidRPr="00FB7622">
              <w:rPr>
                <w:rFonts w:ascii="Times New Roman" w:eastAsia="Times New Roman" w:hAnsi="Times New Roman" w:cs="Times New Roman"/>
                <w:sz w:val="20"/>
                <w:szCs w:val="20"/>
                <w:lang w:val="en-US"/>
              </w:rPr>
              <w:lastRenderedPageBreak/>
              <w:t>evaluatorului cu privire la caracterul adecvat al prețului de achiziție și al ratei de schimb a participațiunilor. Atunci când evaluează prețul de achiziție a participațiunilor, evaluatorul ia în calcul orice preț de piață al participațiunilor societăților care fuzionează înainte de anunțarea propunerii de fuziune sau valoarea societăților, excluzând efectul fuziunii propuse, care se stabilește în conformitate cu metodele de evaluare recunoscute de standardele de evaluare în vigoare la data evaluării.</w:t>
            </w:r>
          </w:p>
          <w:p w14:paraId="23D8660D"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(4) Ca o cerință minimă, raportul trebuie:</w:t>
            </w:r>
          </w:p>
          <w:p w14:paraId="3FCFC5A8"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să indice metoda sau metodele utilizate pentru a determina prețul de achiziție a participațiunii;</w:t>
            </w:r>
          </w:p>
          <w:p w14:paraId="20DE9C12"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să indice metoda sau metodele utilizate pentru a calcula rata propusă pentru schimbul de participațiuni;</w:t>
            </w:r>
          </w:p>
          <w:p w14:paraId="17161072"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c) să indice dacă metoda sau metodele utilizate sunt adecvate pentru evaluarea cuantumului prețului de achiziție și ratei de schimb a participațiunilor, să indice valorile calculate prin utilizarea metodelor respective și să emită o </w:t>
            </w:r>
            <w:r w:rsidRPr="00FB7622">
              <w:rPr>
                <w:rFonts w:ascii="Times New Roman" w:eastAsia="Times New Roman" w:hAnsi="Times New Roman" w:cs="Times New Roman"/>
                <w:sz w:val="20"/>
                <w:szCs w:val="20"/>
                <w:lang w:val="en-US"/>
              </w:rPr>
              <w:lastRenderedPageBreak/>
              <w:t>opinie privind importanța relativă alocată metodelor în cauză pentru calcularea valorii decise, și în cazul în care au fost folosite metode diferite în societățile care fuzionează, să indice, de asemenea, dacă se justifică folosirea de metode diferite; și</w:t>
            </w:r>
          </w:p>
          <w:p w14:paraId="448197D7"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d) să descrie orice dificultăți mai deosebite întâmpinate în cursul evaluării.</w:t>
            </w:r>
          </w:p>
          <w:p w14:paraId="3AAAF650"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(5) Evaluatorul are dreptul de a obține din partea societăților care fuzionează toate informațiile necesare pentru a-și îndeplini sarcinile.</w:t>
            </w:r>
          </w:p>
          <w:p w14:paraId="4BB8216B"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(6) Nu este necesară examinarea proiectului de fuziune transfrontalieră de către un evaluator și întocmirea unui raport de către acesta în cazul societăților cu asociat unic sau în cazul societăților în care toți asociații societății convin că renunță la elaborarea acestuia. Asocia</w:t>
            </w:r>
            <w:r w:rsidRPr="00FB7622">
              <w:rPr>
                <w:rFonts w:ascii="Times New Roman" w:hAnsi="Times New Roman" w:cs="Times New Roman"/>
                <w:sz w:val="20"/>
                <w:szCs w:val="20"/>
                <w:lang w:val="en-US"/>
              </w:rPr>
              <w:t xml:space="preserve">ții pot renunța la elaborarea raportului prin declarație scrisă față de societate, </w:t>
            </w:r>
            <w:r w:rsidRPr="00FB7622">
              <w:rPr>
                <w:rFonts w:ascii="Times New Roman" w:eastAsia="Times New Roman" w:hAnsi="Times New Roman" w:cs="Times New Roman"/>
                <w:sz w:val="20"/>
                <w:szCs w:val="20"/>
                <w:lang w:val="en-US"/>
              </w:rPr>
              <w:t xml:space="preserve">printr-un acord scris între ei sau prin hotărârea adunării generale, inclusiv prin hotărârea adunării generale </w:t>
            </w:r>
            <w:r w:rsidRPr="00FB7622">
              <w:rPr>
                <w:rFonts w:ascii="Times New Roman" w:eastAsia="Times New Roman" w:hAnsi="Times New Roman" w:cs="Times New Roman"/>
                <w:sz w:val="20"/>
                <w:szCs w:val="20"/>
                <w:lang w:val="en-US"/>
              </w:rPr>
              <w:lastRenderedPageBreak/>
              <w:t>prin care se aprobă fuziunea transfrontalieră.</w:t>
            </w:r>
          </w:p>
          <w:p w14:paraId="3F7E6421" w14:textId="77777777" w:rsidR="009012C7" w:rsidRPr="00FB7622" w:rsidRDefault="009012C7" w:rsidP="00C84CFB">
            <w:pPr>
              <w:pStyle w:val="NoSpacing"/>
              <w:jc w:val="both"/>
              <w:rPr>
                <w:rFonts w:ascii="Times New Roman" w:hAnsi="Times New Roman" w:cs="Times New Roman"/>
                <w:b/>
                <w:bCs/>
                <w:sz w:val="20"/>
                <w:szCs w:val="20"/>
                <w:lang w:val="en-US"/>
              </w:rPr>
            </w:pPr>
          </w:p>
        </w:tc>
        <w:tc>
          <w:tcPr>
            <w:tcW w:w="2552" w:type="dxa"/>
          </w:tcPr>
          <w:p w14:paraId="7FCE6117"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020A5BAA"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33. </w:t>
            </w:r>
            <w:r w:rsidRPr="00FB7622">
              <w:rPr>
                <w:rFonts w:ascii="Times New Roman" w:hAnsi="Times New Roman" w:cs="Times New Roman"/>
                <w:sz w:val="20"/>
                <w:szCs w:val="20"/>
                <w:lang w:val="en-US"/>
              </w:rPr>
              <w:t>Independent Expert's Report in the Case of Cross-Border Merger</w:t>
            </w:r>
          </w:p>
          <w:p w14:paraId="626B3411"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(1) Each merging company shall ensure that one or more independent experts, being valuation specialists from a valuation firm, examine the common draft terms of cross-border merger and draw up a written report for the members. That report shall be made available at least one month before the date of the general meeting called to approve the cross-border merger.</w:t>
            </w:r>
          </w:p>
          <w:p w14:paraId="45B94991"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As an alternative to the independent experts acting on behalf of each of the merging companies, one or more independent experts appointed, at the joint request of the companies, by the competent authority of the Member State of one of the merging companies or of the company resulting from the cross-border merger or authorised by that authority, may examine the common draft terms of cross-border merger and draw up a single written report to all the members.</w:t>
            </w:r>
          </w:p>
          <w:p w14:paraId="704824E7"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(3) The report shall in any event contain the independent expert's opinion on the adequacy of the cash compensation and the exchange ratio of securities </w:t>
            </w:r>
            <w:r w:rsidRPr="00FB7622">
              <w:rPr>
                <w:rFonts w:ascii="Times New Roman" w:hAnsi="Times New Roman" w:cs="Times New Roman"/>
                <w:sz w:val="20"/>
                <w:szCs w:val="20"/>
                <w:lang w:val="en-US"/>
              </w:rPr>
              <w:lastRenderedPageBreak/>
              <w:t>or shares. When evaluating the cash compensation, the independent expert shall take into account the market price, if any, of the shares of the merging companies before the announcement of the merger proposal, or the value of the companies, excluding the effect of the proposed merger, as determined in accordance with generally accepted valuation methods in accordance with valuation standards in force at the date of the assessment.</w:t>
            </w:r>
          </w:p>
          <w:p w14:paraId="1ABC9AF8"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(4) As a minimum, the report shall:</w:t>
            </w:r>
          </w:p>
          <w:p w14:paraId="5091E90B"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indicate the method or methods used to determine the cash compensation;</w:t>
            </w:r>
          </w:p>
          <w:p w14:paraId="08A639BE"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indicate the method or methods used to calculate the proposed exchange ratio of securities or shares;</w:t>
            </w:r>
          </w:p>
          <w:p w14:paraId="6C01F354"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c) state whether such method or methods are adequate for assessing the cash compensation and the exchange ratio, indicate the values arrived at using each such method and give an opinion on the relative importance attributed to such methods in arriving at the value decided upon, and, where different methods have been used in the </w:t>
            </w:r>
            <w:r w:rsidRPr="00FB7622">
              <w:rPr>
                <w:rFonts w:ascii="Times New Roman" w:hAnsi="Times New Roman" w:cs="Times New Roman"/>
                <w:sz w:val="20"/>
                <w:szCs w:val="20"/>
                <w:lang w:val="en-US"/>
              </w:rPr>
              <w:lastRenderedPageBreak/>
              <w:t>merging companies, state also whether the use of different methods is justified; and</w:t>
            </w:r>
          </w:p>
          <w:p w14:paraId="21E0DE65"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d) describe any particular difficulties encountered in the course of the valuation.</w:t>
            </w:r>
          </w:p>
          <w:p w14:paraId="4AC08C5A"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(5) The independent expert shall be entitled to obtain from the merging companies all information necessary for the fulfilment of its tasks.</w:t>
            </w:r>
          </w:p>
          <w:p w14:paraId="57D5335B"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(6) The examination of the draft terms of cross-border merger by an independent expert and the preparation of a report shall not be required in the case of companies with a sole member or in the case of companies where all the members agree to waive that requirement. Members may waive the preparation of the report by means of a written declaration to the company, by a written agreement between themselves or by a resolution of the general meeting, including the resolution approving the cross-border merger.</w:t>
            </w:r>
          </w:p>
          <w:p w14:paraId="6ED41782" w14:textId="77777777" w:rsidR="009012C7" w:rsidRPr="00FB7622" w:rsidRDefault="009012C7" w:rsidP="00783176">
            <w:pPr>
              <w:pStyle w:val="NoSpacing"/>
              <w:jc w:val="both"/>
              <w:rPr>
                <w:rFonts w:ascii="Times New Roman" w:hAnsi="Times New Roman" w:cs="Times New Roman"/>
                <w:b/>
                <w:bCs/>
                <w:sz w:val="20"/>
                <w:szCs w:val="20"/>
                <w:lang w:val="en-US"/>
              </w:rPr>
            </w:pPr>
          </w:p>
        </w:tc>
        <w:tc>
          <w:tcPr>
            <w:tcW w:w="1275" w:type="dxa"/>
          </w:tcPr>
          <w:p w14:paraId="5996C80B" w14:textId="30159808" w:rsidR="009012C7" w:rsidRPr="00FB7622" w:rsidRDefault="00866BCC" w:rsidP="00944BE8">
            <w:pPr>
              <w:jc w:val="center"/>
              <w:rPr>
                <w:rFonts w:ascii="Times New Roman" w:hAnsi="Times New Roman" w:cs="Times New Roman"/>
                <w:bCs/>
                <w:sz w:val="20"/>
                <w:szCs w:val="20"/>
                <w:lang w:val="ro-MD"/>
              </w:rPr>
            </w:pPr>
            <w:r w:rsidRPr="00FB7622">
              <w:rPr>
                <w:rFonts w:ascii="Times New Roman" w:hAnsi="Times New Roman" w:cs="Times New Roman"/>
                <w:bCs/>
                <w:sz w:val="20"/>
                <w:szCs w:val="20"/>
                <w:lang w:val="ro-MD"/>
              </w:rPr>
              <w:lastRenderedPageBreak/>
              <w:t>Compatibil/ Compatible</w:t>
            </w:r>
          </w:p>
        </w:tc>
        <w:tc>
          <w:tcPr>
            <w:tcW w:w="1874" w:type="dxa"/>
          </w:tcPr>
          <w:p w14:paraId="0885248B" w14:textId="77777777" w:rsidR="009012C7" w:rsidRPr="00FB7622"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76D7941A" w14:textId="77777777" w:rsidR="009012C7" w:rsidRPr="00FB7622" w:rsidRDefault="009012C7" w:rsidP="00944BE8">
            <w:pPr>
              <w:jc w:val="center"/>
              <w:rPr>
                <w:rFonts w:ascii="Times New Roman" w:hAnsi="Times New Roman" w:cs="Times New Roman"/>
                <w:b/>
                <w:bCs/>
                <w:sz w:val="20"/>
                <w:szCs w:val="20"/>
                <w:lang w:val="ro-MD"/>
              </w:rPr>
            </w:pPr>
          </w:p>
        </w:tc>
      </w:tr>
      <w:tr w:rsidR="009012C7" w:rsidRPr="00FB7622" w14:paraId="1A0BCEF4" w14:textId="77777777" w:rsidTr="00866BCC">
        <w:tc>
          <w:tcPr>
            <w:tcW w:w="2547" w:type="dxa"/>
          </w:tcPr>
          <w:p w14:paraId="2C605694" w14:textId="77777777" w:rsidR="00C13318" w:rsidRPr="00FB7622" w:rsidRDefault="00C13318"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lastRenderedPageBreak/>
              <w:t>Articolul 126</w:t>
            </w:r>
          </w:p>
          <w:p w14:paraId="06E635CC" w14:textId="77777777" w:rsidR="00C13318" w:rsidRPr="00FB7622" w:rsidRDefault="00C13318"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Aprobarea de către adunarea generală</w:t>
            </w:r>
          </w:p>
          <w:p w14:paraId="48AA9845" w14:textId="554D9B59"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1.</w:t>
            </w:r>
            <w:r w:rsidR="00C13318" w:rsidRPr="00FB7622">
              <w:rPr>
                <w:rFonts w:ascii="Times New Roman" w:hAnsi="Times New Roman" w:cs="Times New Roman"/>
                <w:sz w:val="20"/>
                <w:szCs w:val="20"/>
                <w:lang w:val="en-US" w:eastAsia="ru-RU"/>
              </w:rPr>
              <w:t xml:space="preserve"> După ce ia notă de rapoartele menționate la articolele 124 și 125, după caz, de avizele angajaților prezentate în conformitate cu articolul 124 și de observațiile prezentate în conformitate cu articolul 123, adunarea generală a fiecăreia dintre societățile care fuzionează decide, prin intermediul unei hotărâri, dacă aprobă proiectul comun de fuziune transfrontalieră și dacă adaptează actul constitutiv și statutul, în cazul în care acesta este conținut într-un act separat.</w:t>
            </w:r>
          </w:p>
          <w:p w14:paraId="53A05BA4" w14:textId="0AF4FBF7"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2.</w:t>
            </w:r>
            <w:r w:rsidR="00C13318" w:rsidRPr="00FB7622">
              <w:rPr>
                <w:rFonts w:ascii="Times New Roman" w:hAnsi="Times New Roman" w:cs="Times New Roman"/>
                <w:sz w:val="20"/>
                <w:szCs w:val="20"/>
                <w:lang w:val="en-US" w:eastAsia="ru-RU"/>
              </w:rPr>
              <w:t xml:space="preserve"> Adunarea generală a fiecăreia dintre societățile care fuzionează își poate rezerva dreptul de a condiționa implementarea fuziunii transfrontaliere de ratificarea expresă de către aceasta a modalităților stabilite cu privire la participarea angajaților în societatea rezultată în urma fuziunii transfrontaliere.</w:t>
            </w:r>
          </w:p>
          <w:p w14:paraId="49E894D8" w14:textId="7412402B"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3.</w:t>
            </w:r>
            <w:r w:rsidR="00C13318" w:rsidRPr="00FB7622">
              <w:rPr>
                <w:rFonts w:ascii="Times New Roman" w:hAnsi="Times New Roman" w:cs="Times New Roman"/>
                <w:sz w:val="20"/>
                <w:szCs w:val="20"/>
                <w:lang w:val="en-US" w:eastAsia="ru-RU"/>
              </w:rPr>
              <w:t xml:space="preserve"> Legislația unui stat membru poate să nu solicite </w:t>
            </w:r>
            <w:r w:rsidR="00C13318" w:rsidRPr="00FB7622">
              <w:rPr>
                <w:rFonts w:ascii="Times New Roman" w:hAnsi="Times New Roman" w:cs="Times New Roman"/>
                <w:sz w:val="20"/>
                <w:szCs w:val="20"/>
                <w:lang w:val="en-US" w:eastAsia="ru-RU"/>
              </w:rPr>
              <w:lastRenderedPageBreak/>
              <w:t>aprobarea fuziunii de către adunarea generală a societății absorbante dacă sunt îndeplinite condițiile prevăzute la articolul 94.</w:t>
            </w:r>
          </w:p>
          <w:p w14:paraId="7AA2FC61" w14:textId="547E6A73"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4.</w:t>
            </w:r>
            <w:r w:rsidR="00C13318" w:rsidRPr="00FB7622">
              <w:rPr>
                <w:rFonts w:ascii="Times New Roman" w:hAnsi="Times New Roman" w:cs="Times New Roman"/>
                <w:sz w:val="20"/>
                <w:szCs w:val="20"/>
                <w:lang w:val="en-US" w:eastAsia="ru-RU"/>
              </w:rPr>
              <w:t xml:space="preserve"> Statele membre se asigură că aprobarea fuziunii transfrontaliere de către adunarea generală nu poate fi contestată exclusiv pe următoarele motive:</w:t>
            </w:r>
          </w:p>
          <w:p w14:paraId="59B9143E"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(a) raportul de schimb al acțiunilor menționat la articolul 122 litera (b) a fost stabilit în mod neadecvat;</w:t>
            </w:r>
          </w:p>
          <w:p w14:paraId="2C4A63DE"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(b) compensația în bani menționată la articolul 122 litera (m) a fost stabilită în mod neadecvat; sau</w:t>
            </w:r>
          </w:p>
          <w:p w14:paraId="3CE61138"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(c) informațiile furnizate cu privire la raportul de schimb al acțiunilor menționat la litera (a) sau la compensația în bani menționată la litera (b) nu au respectat cerințele legale.</w:t>
            </w:r>
          </w:p>
          <w:p w14:paraId="18E13487" w14:textId="77777777" w:rsidR="009012C7" w:rsidRPr="00FB7622" w:rsidRDefault="009012C7" w:rsidP="001F5A3D">
            <w:pPr>
              <w:pStyle w:val="NoSpacing"/>
              <w:jc w:val="both"/>
              <w:rPr>
                <w:rStyle w:val="Strong"/>
                <w:rFonts w:ascii="Times New Roman" w:hAnsi="Times New Roman" w:cs="Times New Roman"/>
                <w:sz w:val="20"/>
                <w:szCs w:val="20"/>
                <w:lang w:val="en-US"/>
              </w:rPr>
            </w:pPr>
          </w:p>
        </w:tc>
        <w:tc>
          <w:tcPr>
            <w:tcW w:w="2410" w:type="dxa"/>
          </w:tcPr>
          <w:p w14:paraId="4E3223AF" w14:textId="748FE024" w:rsidR="00F55FB2" w:rsidRPr="00FB7622" w:rsidRDefault="009012C7" w:rsidP="00F55FB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126</w:t>
            </w:r>
          </w:p>
          <w:p w14:paraId="5FDF5CFC" w14:textId="60A5A830" w:rsidR="00F55FB2" w:rsidRPr="00FB7622" w:rsidRDefault="009012C7" w:rsidP="00F55FB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Approval by the general meeting</w:t>
            </w:r>
          </w:p>
          <w:p w14:paraId="7CEFDA78" w14:textId="77777777" w:rsidR="00F55FB2" w:rsidRPr="00FB7622" w:rsidRDefault="009012C7" w:rsidP="00F55FB2">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 1. After taking note of the reports referred to in Articles 124 and 125, where applicable, employees’ opinions submitted in accordance with Article 124 and comments submitted in accordance with Article 123, the general meeting of each of the merging companies shall decide, by means of a resolution, whether to approve the common draft terms of the cross-border merger and whether to adapt the instrument of constitution, and the statutes if they are contained in a separate instrument. </w:t>
            </w:r>
          </w:p>
          <w:p w14:paraId="6103FC14" w14:textId="77777777" w:rsidR="00F55FB2" w:rsidRPr="00FB7622" w:rsidRDefault="009012C7" w:rsidP="00F55FB2">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The general meeting of each of the merging companies may reserve the right to make implementation of the cross-border merger conditional on express ratification by it of the arrangements decided on with respect to the participation of employees </w:t>
            </w:r>
            <w:r w:rsidRPr="00FB7622">
              <w:rPr>
                <w:rFonts w:ascii="Times New Roman" w:hAnsi="Times New Roman" w:cs="Times New Roman"/>
                <w:sz w:val="20"/>
                <w:szCs w:val="20"/>
                <w:lang w:val="en-US"/>
              </w:rPr>
              <w:lastRenderedPageBreak/>
              <w:t xml:space="preserve">in the company resulting from the cross-border merger. </w:t>
            </w:r>
          </w:p>
          <w:p w14:paraId="60A522BC" w14:textId="77777777" w:rsidR="00F55FB2" w:rsidRPr="00FB7622" w:rsidRDefault="009012C7" w:rsidP="00F55FB2">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3. The laws of a Member State need not require approval of the merger by the general meeting of the acquiring company if the conditions laid down in Article 94 are fulfilled. </w:t>
            </w:r>
          </w:p>
          <w:p w14:paraId="3C8A4EC3" w14:textId="77777777" w:rsidR="00F55FB2" w:rsidRPr="00FB7622" w:rsidRDefault="009012C7" w:rsidP="00F55FB2">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4. Member States shall ensure that the approval of the cross-border merger by the general meeting cannot be challenged solely on the following grounds: </w:t>
            </w:r>
          </w:p>
          <w:p w14:paraId="0E9EE902" w14:textId="77777777" w:rsidR="00F55FB2" w:rsidRPr="00FB7622" w:rsidRDefault="009012C7" w:rsidP="00F55FB2">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the share exchange ratio referred to in point </w:t>
            </w:r>
          </w:p>
          <w:p w14:paraId="7F3E9D14" w14:textId="77777777" w:rsidR="00F55FB2" w:rsidRPr="00FB7622" w:rsidRDefault="009012C7" w:rsidP="00F55FB2">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of Article 122 has been inadequately set; (b) the cash compensation referred to in point (m) of Article 122 has been inadequately set; or </w:t>
            </w:r>
          </w:p>
          <w:p w14:paraId="142888E7" w14:textId="77777777" w:rsidR="009012C7" w:rsidRPr="00FB7622" w:rsidRDefault="009012C7" w:rsidP="00F55FB2">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the information given with regard to the share exchange ratio referred to in point (a) or the cash compensation referred to in point (b) did not comply with the legal requirements.</w:t>
            </w:r>
          </w:p>
          <w:p w14:paraId="12A8D631" w14:textId="201D03D3" w:rsidR="00F55FB2" w:rsidRPr="00FB7622" w:rsidRDefault="00F55FB2" w:rsidP="00F55FB2">
            <w:pPr>
              <w:jc w:val="both"/>
              <w:rPr>
                <w:rFonts w:ascii="Times New Roman" w:hAnsi="Times New Roman" w:cs="Times New Roman"/>
                <w:b/>
                <w:sz w:val="20"/>
                <w:szCs w:val="20"/>
                <w:lang w:val="en-US"/>
              </w:rPr>
            </w:pPr>
          </w:p>
        </w:tc>
        <w:tc>
          <w:tcPr>
            <w:tcW w:w="2551" w:type="dxa"/>
          </w:tcPr>
          <w:p w14:paraId="16A751EF" w14:textId="77777777" w:rsidR="00C84CFB" w:rsidRPr="00FB7622" w:rsidRDefault="00C84CFB" w:rsidP="009101A7">
            <w:pPr>
              <w:pStyle w:val="NoSpacing"/>
              <w:jc w:val="both"/>
              <w:rPr>
                <w:rStyle w:val="Strong"/>
                <w:rFonts w:ascii="Times New Roman" w:hAnsi="Times New Roman" w:cs="Times New Roman"/>
                <w:b w:val="0"/>
                <w:bCs w:val="0"/>
                <w:sz w:val="20"/>
                <w:szCs w:val="20"/>
                <w:lang w:val="ro-MD"/>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38"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787F6603" w14:textId="073E93D2" w:rsidR="00C27407" w:rsidRPr="00FB7622" w:rsidRDefault="00C27407" w:rsidP="009101A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34</w:t>
            </w:r>
            <w:r w:rsidRPr="00FB7622">
              <w:rPr>
                <w:rFonts w:ascii="Times New Roman" w:eastAsia="Times New Roman" w:hAnsi="Times New Roman" w:cs="Times New Roman"/>
                <w:sz w:val="20"/>
                <w:szCs w:val="20"/>
                <w:lang w:val="en-US"/>
              </w:rPr>
              <w:t>. Aprobarea de către adunarea generală în cazul</w:t>
            </w:r>
            <w:r w:rsidR="00926AEE" w:rsidRPr="00FB7622">
              <w:rPr>
                <w:rFonts w:ascii="Times New Roman" w:eastAsia="Times New Roman" w:hAnsi="Times New Roman" w:cs="Times New Roman"/>
                <w:sz w:val="20"/>
                <w:szCs w:val="20"/>
                <w:lang w:val="en-US"/>
              </w:rPr>
              <w:t xml:space="preserve"> </w:t>
            </w:r>
            <w:r w:rsidRPr="00FB7622">
              <w:rPr>
                <w:rFonts w:ascii="Times New Roman" w:eastAsia="Times New Roman" w:hAnsi="Times New Roman" w:cs="Times New Roman"/>
                <w:sz w:val="20"/>
                <w:szCs w:val="20"/>
                <w:lang w:val="ro-RO"/>
              </w:rPr>
              <w:t>fuziunii transfrontaliere</w:t>
            </w:r>
          </w:p>
          <w:p w14:paraId="4A7989E9" w14:textId="77777777" w:rsidR="00C27407" w:rsidRPr="00FB7622" w:rsidRDefault="00C27407" w:rsidP="009101A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(1) După ce iau cunoștință de rapoartele menționate la art. 32 și 33, după caz, opiniile salariaților transmise în conformitate cu art. 32 și observațiile depuse în conformitate cu art. 31, adunarea generală a fiecăreia dintre societățile care fuzionează decide, printr-o hotărâre, dacă aprobă proiectul comun de fuziune transfrontalieră și dacă modifică actul de constituire și statutul, atunci când acesta este cuprins într-un act separat.</w:t>
            </w:r>
          </w:p>
          <w:p w14:paraId="33AC7D32" w14:textId="77777777" w:rsidR="00C27407" w:rsidRPr="00FB7622" w:rsidRDefault="00C27407" w:rsidP="009101A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(2) Adunarea generală a fiecăreia dintre societățile care fuzionează își poate rezerva dreptul de a condiționa realizarea fuziunii transfrontaliere de ratificarea expresă a modalităților decise cu privire la participarea salariaților la societatea care rezultă în </w:t>
            </w:r>
            <w:r w:rsidRPr="00FB7622">
              <w:rPr>
                <w:rFonts w:ascii="Times New Roman" w:eastAsia="Times New Roman" w:hAnsi="Times New Roman" w:cs="Times New Roman"/>
                <w:sz w:val="20"/>
                <w:szCs w:val="20"/>
                <w:lang w:val="en-US"/>
              </w:rPr>
              <w:lastRenderedPageBreak/>
              <w:t>urma fuziunii transfrontaliere.</w:t>
            </w:r>
          </w:p>
          <w:p w14:paraId="7B4BC0ED" w14:textId="77777777" w:rsidR="00C27407" w:rsidRPr="00FB7622" w:rsidRDefault="00C27407" w:rsidP="009101A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(3) Hotărârea adunării generale de aprobare a fuziunii transfrontaliere nu poate fi anulată invocându-se exclusiv unul sau mai multe dintre motivele următoare:</w:t>
            </w:r>
          </w:p>
          <w:p w14:paraId="2435352B" w14:textId="77777777" w:rsidR="00C27407" w:rsidRPr="00FB7622" w:rsidRDefault="00C27407" w:rsidP="009101A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rata de schimb a participațiunilor a fost stabilită în mod necorespunzător;</w:t>
            </w:r>
          </w:p>
          <w:p w14:paraId="284569D8" w14:textId="77777777" w:rsidR="00C27407" w:rsidRPr="00FB7622" w:rsidRDefault="00C27407" w:rsidP="009101A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prețul de achiziție a participațiunii a fost stabilit în mod necorespunzător; sau</w:t>
            </w:r>
          </w:p>
          <w:p w14:paraId="09FA584B" w14:textId="77777777" w:rsidR="00C27407" w:rsidRPr="00FB7622" w:rsidRDefault="00C27407" w:rsidP="009101A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c) informațiile furnizate în legătură cu rata de schimb a participațiunilor menționată la lit. a) sau prețul de achiziție a participațiunii nu au respectat cerințele legale.</w:t>
            </w:r>
          </w:p>
          <w:p w14:paraId="6419DA09" w14:textId="0D97A5CA" w:rsidR="00C27407" w:rsidRPr="00FB7622" w:rsidRDefault="00C27407" w:rsidP="009101A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(4) Procesul-verbal care consemnează hotărârea adunării generale prin care se aprobă fuziunea transfrontalieră trebuie să identifice fiecare asociat care a votat împotriva hotărârii, precum </w:t>
            </w:r>
            <w:r w:rsidRPr="00FB7622">
              <w:rPr>
                <w:rFonts w:ascii="Times New Roman" w:hAnsi="Times New Roman" w:cs="Times New Roman"/>
                <w:sz w:val="20"/>
                <w:szCs w:val="20"/>
                <w:lang w:val="en-US"/>
              </w:rPr>
              <w:t>și fiecare asociat care nu a participat la adunarea generală</w:t>
            </w:r>
            <w:r w:rsidRPr="00FB7622">
              <w:rPr>
                <w:rFonts w:ascii="Times New Roman" w:eastAsia="Times New Roman" w:hAnsi="Times New Roman" w:cs="Times New Roman"/>
                <w:sz w:val="20"/>
                <w:szCs w:val="20"/>
                <w:lang w:val="en-US"/>
              </w:rPr>
              <w:t>.</w:t>
            </w:r>
          </w:p>
          <w:p w14:paraId="0DBFE31E" w14:textId="168561DE" w:rsidR="009101A7" w:rsidRPr="00FB7622" w:rsidRDefault="009101A7" w:rsidP="009101A7">
            <w:pPr>
              <w:pStyle w:val="NoSpacing"/>
              <w:jc w:val="both"/>
              <w:rPr>
                <w:rFonts w:ascii="Times New Roman" w:eastAsia="Times New Roman" w:hAnsi="Times New Roman" w:cs="Times New Roman"/>
                <w:sz w:val="20"/>
                <w:szCs w:val="20"/>
                <w:lang w:val="en-US"/>
              </w:rPr>
            </w:pPr>
          </w:p>
          <w:p w14:paraId="16083BB9" w14:textId="5359E933" w:rsidR="009101A7" w:rsidRPr="00FB7622" w:rsidRDefault="009101A7" w:rsidP="009101A7">
            <w:pPr>
              <w:pStyle w:val="NoSpacing"/>
              <w:jc w:val="both"/>
              <w:rPr>
                <w:rFonts w:ascii="Times New Roman" w:eastAsia="Times New Roman" w:hAnsi="Times New Roman" w:cs="Times New Roman"/>
                <w:b/>
                <w:sz w:val="20"/>
                <w:szCs w:val="20"/>
                <w:lang w:val="en-US"/>
              </w:rPr>
            </w:pPr>
            <w:r w:rsidRPr="00FB7622">
              <w:rPr>
                <w:rFonts w:ascii="Times New Roman" w:eastAsia="Times New Roman" w:hAnsi="Times New Roman" w:cs="Times New Roman"/>
                <w:b/>
                <w:sz w:val="20"/>
                <w:szCs w:val="20"/>
                <w:lang w:val="en-US"/>
              </w:rPr>
              <w:t>Legea 135/2007</w:t>
            </w:r>
          </w:p>
          <w:p w14:paraId="02B983C9" w14:textId="77777777" w:rsidR="009101A7" w:rsidRPr="00FB7622" w:rsidRDefault="009101A7" w:rsidP="009101A7">
            <w:pPr>
              <w:pStyle w:val="NoSpacing"/>
              <w:jc w:val="both"/>
              <w:rPr>
                <w:rFonts w:ascii="Times New Roman" w:hAnsi="Times New Roman" w:cs="Times New Roman"/>
                <w:sz w:val="20"/>
                <w:szCs w:val="20"/>
                <w:lang w:val="en-US"/>
              </w:rPr>
            </w:pPr>
            <w:r w:rsidRPr="00FB7622">
              <w:rPr>
                <w:rStyle w:val="Strong"/>
                <w:rFonts w:ascii="Times New Roman" w:hAnsi="Times New Roman" w:cs="Times New Roman"/>
                <w:sz w:val="20"/>
                <w:szCs w:val="20"/>
                <w:lang w:val="en-US"/>
              </w:rPr>
              <w:t>Articolul 49.</w:t>
            </w:r>
            <w:r w:rsidRPr="00FB7622">
              <w:rPr>
                <w:rFonts w:ascii="Times New Roman" w:hAnsi="Times New Roman" w:cs="Times New Roman"/>
                <w:sz w:val="20"/>
                <w:szCs w:val="20"/>
                <w:lang w:val="en-US"/>
              </w:rPr>
              <w:t> Competenţa adunării generale a asociaţilor</w:t>
            </w:r>
          </w:p>
          <w:p w14:paraId="2201757C" w14:textId="77777777" w:rsidR="009101A7" w:rsidRPr="00FB7622" w:rsidRDefault="009101A7" w:rsidP="009101A7">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(1) De competenţa exclusivă a adunării generale a asociaţilor ţin:</w:t>
            </w:r>
          </w:p>
          <w:p w14:paraId="3B543919" w14:textId="668A55CC" w:rsidR="009101A7" w:rsidRPr="00FB7622" w:rsidRDefault="009101A7" w:rsidP="009101A7">
            <w:pPr>
              <w:pStyle w:val="NoSpacing"/>
              <w:jc w:val="both"/>
              <w:rPr>
                <w:rFonts w:ascii="Times New Roman" w:hAnsi="Times New Roman" w:cs="Times New Roman"/>
                <w:sz w:val="20"/>
                <w:szCs w:val="20"/>
                <w:shd w:val="clear" w:color="auto" w:fill="FFFFFF"/>
                <w:lang w:val="en-US"/>
              </w:rPr>
            </w:pPr>
            <w:r w:rsidRPr="00FB7622">
              <w:rPr>
                <w:rFonts w:ascii="Times New Roman" w:hAnsi="Times New Roman" w:cs="Times New Roman"/>
                <w:sz w:val="20"/>
                <w:szCs w:val="20"/>
                <w:shd w:val="clear" w:color="auto" w:fill="FFFFFF"/>
                <w:lang w:val="en-US"/>
              </w:rPr>
              <w:t>i) adoptarea hotărârii cu privire la reorganizarea societății și aprobarea proiectului contractului de fuziune sau a proiectului dezmembrării;</w:t>
            </w:r>
          </w:p>
          <w:p w14:paraId="2FC8F122" w14:textId="456DA7EA" w:rsidR="009101A7" w:rsidRPr="00FB7622" w:rsidRDefault="009101A7" w:rsidP="009101A7">
            <w:pPr>
              <w:pStyle w:val="NoSpacing"/>
              <w:jc w:val="both"/>
              <w:rPr>
                <w:rFonts w:ascii="Times New Roman" w:hAnsi="Times New Roman" w:cs="Times New Roman"/>
                <w:sz w:val="20"/>
                <w:szCs w:val="20"/>
                <w:lang w:val="en-US"/>
              </w:rPr>
            </w:pPr>
            <w:r w:rsidRPr="00FB7622">
              <w:rPr>
                <w:rStyle w:val="Strong"/>
                <w:rFonts w:ascii="Times New Roman" w:hAnsi="Times New Roman" w:cs="Times New Roman"/>
                <w:sz w:val="20"/>
                <w:szCs w:val="20"/>
                <w:lang w:val="en-US"/>
              </w:rPr>
              <w:t>Articolul 58.</w:t>
            </w:r>
            <w:r w:rsidRPr="00FB7622">
              <w:rPr>
                <w:rFonts w:ascii="Times New Roman" w:hAnsi="Times New Roman" w:cs="Times New Roman"/>
                <w:sz w:val="20"/>
                <w:szCs w:val="20"/>
                <w:lang w:val="en-US"/>
              </w:rPr>
              <w:t> Adoptarea hotărîrilor adunării generale a asociaţilor</w:t>
            </w:r>
          </w:p>
          <w:p w14:paraId="1ACF90E7" w14:textId="7E3C703D" w:rsidR="006A2E62" w:rsidRPr="00FB7622" w:rsidRDefault="006A2E62" w:rsidP="009101A7">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shd w:val="clear" w:color="auto" w:fill="FFFFFF"/>
                <w:lang w:val="en-US"/>
              </w:rPr>
              <w:t>(1) Dacă asociații nu au stabilit altfel în statut, hotărârile adunării generale a asociaților se adoptă:</w:t>
            </w:r>
          </w:p>
          <w:p w14:paraId="0A24E053" w14:textId="77777777" w:rsidR="00926AEE" w:rsidRPr="00FB7622" w:rsidRDefault="009101A7" w:rsidP="009101A7">
            <w:pPr>
              <w:pStyle w:val="NoSpacing"/>
              <w:jc w:val="both"/>
              <w:rPr>
                <w:rFonts w:ascii="Times New Roman" w:hAnsi="Times New Roman" w:cs="Times New Roman"/>
                <w:sz w:val="20"/>
                <w:szCs w:val="20"/>
                <w:shd w:val="clear" w:color="auto" w:fill="FFFFFF"/>
                <w:lang w:val="en-US"/>
              </w:rPr>
            </w:pPr>
            <w:r w:rsidRPr="00FB7622">
              <w:rPr>
                <w:rFonts w:ascii="Times New Roman" w:hAnsi="Times New Roman" w:cs="Times New Roman"/>
                <w:sz w:val="20"/>
                <w:szCs w:val="20"/>
                <w:shd w:val="clear" w:color="auto" w:fill="FFFFFF"/>
                <w:lang w:val="en-US"/>
              </w:rPr>
              <w:t xml:space="preserve">2) cu două treimi din voturile tuturor asociaților societății, dacă statutul nu prevede un număr mai mare sau mai mic de voturi, pentru: </w:t>
            </w:r>
          </w:p>
          <w:p w14:paraId="640A545D" w14:textId="18798D0D" w:rsidR="009101A7" w:rsidRPr="00FB7622" w:rsidRDefault="009101A7" w:rsidP="009101A7">
            <w:pPr>
              <w:pStyle w:val="NoSpacing"/>
              <w:jc w:val="both"/>
              <w:rPr>
                <w:rFonts w:ascii="Times New Roman" w:hAnsi="Times New Roman" w:cs="Times New Roman"/>
                <w:sz w:val="20"/>
                <w:szCs w:val="20"/>
                <w:shd w:val="clear" w:color="auto" w:fill="FFFFFF"/>
                <w:lang w:val="en-US"/>
              </w:rPr>
            </w:pPr>
            <w:r w:rsidRPr="00FB7622">
              <w:rPr>
                <w:rFonts w:ascii="Times New Roman" w:hAnsi="Times New Roman" w:cs="Times New Roman"/>
                <w:sz w:val="20"/>
                <w:szCs w:val="20"/>
                <w:shd w:val="clear" w:color="auto" w:fill="FFFFFF"/>
                <w:lang w:val="en-US"/>
              </w:rPr>
              <w:t>c) reorganizarea societăţii şi aprobarea proiectului contractului de fuziune sau a proiectului dezmembrării;</w:t>
            </w:r>
          </w:p>
          <w:p w14:paraId="3D78D0EF" w14:textId="77777777" w:rsidR="009101A7" w:rsidRPr="00FB7622" w:rsidRDefault="009101A7" w:rsidP="009101A7">
            <w:pPr>
              <w:pStyle w:val="NoSpacing"/>
              <w:jc w:val="both"/>
              <w:rPr>
                <w:rFonts w:ascii="Times New Roman" w:eastAsia="Times New Roman" w:hAnsi="Times New Roman" w:cs="Times New Roman"/>
                <w:sz w:val="20"/>
                <w:szCs w:val="20"/>
                <w:lang w:val="en-US"/>
              </w:rPr>
            </w:pPr>
          </w:p>
          <w:p w14:paraId="2B5D2DA6" w14:textId="385A2B43" w:rsidR="009012C7" w:rsidRPr="00FB7622" w:rsidRDefault="009101A7" w:rsidP="009101A7">
            <w:pPr>
              <w:pStyle w:val="NoSpacing"/>
              <w:jc w:val="both"/>
              <w:rPr>
                <w:rStyle w:val="Strong"/>
                <w:rFonts w:ascii="Times New Roman" w:hAnsi="Times New Roman" w:cs="Times New Roman"/>
                <w:sz w:val="20"/>
                <w:szCs w:val="20"/>
                <w:lang w:val="ro-MD"/>
              </w:rPr>
            </w:pPr>
            <w:r w:rsidRPr="00FB7622">
              <w:rPr>
                <w:rStyle w:val="Strong"/>
                <w:rFonts w:ascii="Times New Roman" w:hAnsi="Times New Roman" w:cs="Times New Roman"/>
                <w:sz w:val="20"/>
                <w:szCs w:val="20"/>
                <w:lang w:val="en-US"/>
              </w:rPr>
              <w:t>Legea 113</w:t>
            </w:r>
            <w:r w:rsidRPr="00FB7622">
              <w:rPr>
                <w:rStyle w:val="Strong"/>
                <w:rFonts w:ascii="Times New Roman" w:hAnsi="Times New Roman" w:cs="Times New Roman"/>
                <w:sz w:val="20"/>
                <w:szCs w:val="20"/>
                <w:lang w:val="ro-MD"/>
              </w:rPr>
              <w:t>4/1997</w:t>
            </w:r>
          </w:p>
          <w:p w14:paraId="6175E272" w14:textId="1D2ECEBD" w:rsidR="009101A7" w:rsidRPr="00FB7622" w:rsidRDefault="009101A7" w:rsidP="009101A7">
            <w:pPr>
              <w:pStyle w:val="NoSpacing"/>
              <w:jc w:val="both"/>
              <w:rPr>
                <w:rFonts w:ascii="Times New Roman" w:hAnsi="Times New Roman" w:cs="Times New Roman"/>
                <w:sz w:val="20"/>
                <w:szCs w:val="20"/>
                <w:lang w:val="en-US"/>
              </w:rPr>
            </w:pPr>
            <w:r w:rsidRPr="00FB7622">
              <w:rPr>
                <w:rStyle w:val="Strong"/>
                <w:rFonts w:ascii="Times New Roman" w:hAnsi="Times New Roman" w:cs="Times New Roman"/>
                <w:sz w:val="20"/>
                <w:szCs w:val="20"/>
                <w:lang w:val="en-US"/>
              </w:rPr>
              <w:t>Articolul 48.</w:t>
            </w:r>
            <w:r w:rsidRPr="00FB7622">
              <w:rPr>
                <w:rFonts w:ascii="Times New Roman" w:hAnsi="Times New Roman" w:cs="Times New Roman"/>
                <w:sz w:val="20"/>
                <w:szCs w:val="20"/>
                <w:lang w:val="en-US"/>
              </w:rPr>
              <w:t> Adunarea generală a acţionarilor şi atribuţiile ei</w:t>
            </w:r>
          </w:p>
          <w:p w14:paraId="18A1F67B" w14:textId="77777777" w:rsidR="00926AEE" w:rsidRPr="00FB7622" w:rsidRDefault="009101A7" w:rsidP="009101A7">
            <w:pPr>
              <w:pStyle w:val="NoSpacing"/>
              <w:jc w:val="both"/>
              <w:rPr>
                <w:rFonts w:ascii="Times New Roman" w:hAnsi="Times New Roman" w:cs="Times New Roman"/>
                <w:sz w:val="20"/>
                <w:szCs w:val="20"/>
                <w:shd w:val="clear" w:color="auto" w:fill="FFFFFF"/>
                <w:lang w:val="en-US"/>
              </w:rPr>
            </w:pPr>
            <w:r w:rsidRPr="00FB7622">
              <w:rPr>
                <w:rFonts w:ascii="Times New Roman" w:hAnsi="Times New Roman" w:cs="Times New Roman"/>
                <w:sz w:val="20"/>
                <w:szCs w:val="20"/>
                <w:shd w:val="clear" w:color="auto" w:fill="FFFFFF"/>
                <w:lang w:val="en-US"/>
              </w:rPr>
              <w:t xml:space="preserve">(3) Adunarea generală a acţionarilor are următoarele atribuţii exclusive: </w:t>
            </w:r>
          </w:p>
          <w:p w14:paraId="763A8ABE" w14:textId="06B99551" w:rsidR="009101A7" w:rsidRPr="00FB7622" w:rsidRDefault="009101A7" w:rsidP="009101A7">
            <w:pPr>
              <w:pStyle w:val="NoSpacing"/>
              <w:jc w:val="both"/>
              <w:rPr>
                <w:rStyle w:val="Strong"/>
                <w:rFonts w:ascii="Times New Roman" w:hAnsi="Times New Roman" w:cs="Times New Roman"/>
                <w:sz w:val="20"/>
                <w:szCs w:val="20"/>
                <w:lang w:val="en-US"/>
              </w:rPr>
            </w:pPr>
            <w:r w:rsidRPr="00FB7622">
              <w:rPr>
                <w:rFonts w:ascii="Times New Roman" w:hAnsi="Times New Roman" w:cs="Times New Roman"/>
                <w:sz w:val="20"/>
                <w:szCs w:val="20"/>
                <w:shd w:val="clear" w:color="auto" w:fill="FFFFFF"/>
                <w:lang w:val="en-US"/>
              </w:rPr>
              <w:t>n) hotărăşte cu privire la reorganizarea sau dizolvarea societăţii;</w:t>
            </w:r>
          </w:p>
          <w:p w14:paraId="475526B9" w14:textId="77777777" w:rsidR="009101A7" w:rsidRPr="00FB7622" w:rsidRDefault="009101A7" w:rsidP="009101A7">
            <w:pPr>
              <w:pStyle w:val="NoSpacing"/>
              <w:jc w:val="both"/>
              <w:rPr>
                <w:rFonts w:ascii="Times New Roman" w:hAnsi="Times New Roman" w:cs="Times New Roman"/>
                <w:sz w:val="20"/>
                <w:szCs w:val="20"/>
                <w:shd w:val="clear" w:color="auto" w:fill="FFFFFF"/>
                <w:lang w:val="en-US"/>
              </w:rPr>
            </w:pPr>
            <w:r w:rsidRPr="00FB7622">
              <w:rPr>
                <w:rStyle w:val="Strong"/>
                <w:rFonts w:ascii="Times New Roman" w:hAnsi="Times New Roman" w:cs="Times New Roman"/>
                <w:sz w:val="20"/>
                <w:szCs w:val="20"/>
                <w:shd w:val="clear" w:color="auto" w:fill="FFFFFF"/>
                <w:lang w:val="en-US"/>
              </w:rPr>
              <w:t>Articolul 60.</w:t>
            </w:r>
            <w:r w:rsidRPr="00FB7622">
              <w:rPr>
                <w:rFonts w:ascii="Times New Roman" w:hAnsi="Times New Roman" w:cs="Times New Roman"/>
                <w:sz w:val="20"/>
                <w:szCs w:val="20"/>
                <w:shd w:val="clear" w:color="auto" w:fill="FFFFFF"/>
                <w:lang w:val="en-US"/>
              </w:rPr>
              <w:t> Exercitarea dreptului de vot</w:t>
            </w:r>
          </w:p>
          <w:p w14:paraId="3EBE27A4" w14:textId="77777777" w:rsidR="009101A7" w:rsidRPr="00FB7622" w:rsidRDefault="009101A7" w:rsidP="009101A7">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(2) Hotărârile adunării generale a acționarilor se adoptă:</w:t>
            </w:r>
          </w:p>
          <w:p w14:paraId="607BCF7E" w14:textId="77777777" w:rsidR="009101A7" w:rsidRPr="00FB7622" w:rsidRDefault="009101A7" w:rsidP="009101A7">
            <w:pPr>
              <w:pStyle w:val="NoSpacing"/>
              <w:jc w:val="both"/>
              <w:rPr>
                <w:rFonts w:ascii="Times New Roman" w:hAnsi="Times New Roman" w:cs="Times New Roman"/>
                <w:sz w:val="20"/>
                <w:szCs w:val="20"/>
                <w:shd w:val="clear" w:color="auto" w:fill="FFFFFF"/>
                <w:lang w:val="en-US"/>
              </w:rPr>
            </w:pPr>
            <w:r w:rsidRPr="00FB7622">
              <w:rPr>
                <w:rFonts w:ascii="Times New Roman" w:hAnsi="Times New Roman" w:cs="Times New Roman"/>
                <w:sz w:val="20"/>
                <w:szCs w:val="20"/>
                <w:shd w:val="clear" w:color="auto" w:fill="FFFFFF"/>
                <w:lang w:val="en-US"/>
              </w:rPr>
              <w:t>a) cu două treimi din voturile reprezentate la adunare, în cazul chestiunilor ce țin de competența sa exclusivă, cu excepția cazului prevăzut la lit. c);</w:t>
            </w:r>
          </w:p>
          <w:p w14:paraId="4866ECD3" w14:textId="369CCC66" w:rsidR="009101A7" w:rsidRPr="00FB7622" w:rsidRDefault="009101A7" w:rsidP="009101A7">
            <w:pPr>
              <w:pStyle w:val="NoSpacing"/>
              <w:jc w:val="both"/>
              <w:rPr>
                <w:rFonts w:ascii="Times New Roman" w:hAnsi="Times New Roman" w:cs="Times New Roman"/>
                <w:b/>
                <w:bCs/>
                <w:sz w:val="20"/>
                <w:szCs w:val="20"/>
                <w:lang w:val="en-US"/>
              </w:rPr>
            </w:pPr>
            <w:r w:rsidRPr="00FB7622">
              <w:rPr>
                <w:rFonts w:ascii="Times New Roman" w:hAnsi="Times New Roman" w:cs="Times New Roman"/>
                <w:sz w:val="20"/>
                <w:szCs w:val="20"/>
                <w:shd w:val="clear" w:color="auto" w:fill="FFFFFF"/>
                <w:lang w:val="en-US"/>
              </w:rPr>
              <w:t>(3) Pentru luarea hotărârilor asupra unor chestiuni referitoare la activitatea societăţii, statutul acesteia poate prevedea cote mai mari de voturi decât cele stabilite la alin.(2).</w:t>
            </w:r>
          </w:p>
          <w:p w14:paraId="722DE3A6" w14:textId="08D4023F" w:rsidR="009101A7" w:rsidRPr="00FB7622" w:rsidRDefault="009101A7" w:rsidP="009101A7">
            <w:pPr>
              <w:pStyle w:val="NoSpacing"/>
              <w:jc w:val="both"/>
              <w:rPr>
                <w:rFonts w:ascii="Times New Roman" w:hAnsi="Times New Roman" w:cs="Times New Roman"/>
                <w:b/>
                <w:bCs/>
                <w:sz w:val="20"/>
                <w:szCs w:val="20"/>
                <w:lang w:val="en-US"/>
              </w:rPr>
            </w:pPr>
          </w:p>
        </w:tc>
        <w:tc>
          <w:tcPr>
            <w:tcW w:w="2552" w:type="dxa"/>
          </w:tcPr>
          <w:p w14:paraId="2FC58953"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67A73585"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34. </w:t>
            </w:r>
            <w:r w:rsidRPr="00FB7622">
              <w:rPr>
                <w:rFonts w:ascii="Times New Roman" w:hAnsi="Times New Roman" w:cs="Times New Roman"/>
                <w:sz w:val="20"/>
                <w:szCs w:val="20"/>
                <w:lang w:val="en-US"/>
              </w:rPr>
              <w:t>Approval by the General Meeting in the Case of Cross-Border Merger</w:t>
            </w:r>
          </w:p>
          <w:p w14:paraId="14BD12D3"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Having taken note of the reports referred to in Articles 32 and 33, and, where applicable, the opinions of the employees submitted in accordance with Article 32 and the observations submitted in accordance with Article 31, the general meeting of each of the merging companies shall decide, by resolution, whether to approve the common draft terms of cross-border merger and whether to amend the instrument of constitution and, where it is contained in a separate document, the articles of association.</w:t>
            </w:r>
          </w:p>
          <w:p w14:paraId="3487E485"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The general meeting of each of the merging companies may reserve the right to make completion of the cross-border merger conditional on its express ratification of the arrangements decided upon </w:t>
            </w:r>
            <w:r w:rsidRPr="00FB7622">
              <w:rPr>
                <w:rFonts w:ascii="Times New Roman" w:hAnsi="Times New Roman" w:cs="Times New Roman"/>
                <w:sz w:val="20"/>
                <w:szCs w:val="20"/>
                <w:lang w:val="en-US"/>
              </w:rPr>
              <w:lastRenderedPageBreak/>
              <w:t>regarding employee participation in the company resulting from the cross-border merger.</w:t>
            </w:r>
          </w:p>
          <w:p w14:paraId="5C56A12D"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(3) The resolution of the general meeting approving the cross-border merger may not be set aside on the sole ground of one or more of the following:</w:t>
            </w:r>
          </w:p>
          <w:p w14:paraId="0272138B"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the exchange ratio of securities or shares was set inadequately;</w:t>
            </w:r>
          </w:p>
          <w:p w14:paraId="6D6466F4"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the cash compensation was set inadequately; or</w:t>
            </w:r>
          </w:p>
          <w:p w14:paraId="3FCE85F8"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the information given in relation to the exchange ratio referred to in point (a) or the cash compensation did not comply with the legal requirements.</w:t>
            </w:r>
          </w:p>
          <w:p w14:paraId="70F65814"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(4) The minutes recording the resolution of the general meeting approving the cross-border merger shall identify each member who voted against the resolution and each member who did not attend the general meeting.</w:t>
            </w:r>
          </w:p>
          <w:p w14:paraId="47F48A3E" w14:textId="77777777" w:rsidR="009012C7" w:rsidRPr="00FB7622" w:rsidRDefault="009012C7" w:rsidP="00783176">
            <w:pPr>
              <w:pStyle w:val="NoSpacing"/>
              <w:jc w:val="both"/>
              <w:rPr>
                <w:rFonts w:ascii="Times New Roman" w:hAnsi="Times New Roman" w:cs="Times New Roman"/>
                <w:b/>
                <w:bCs/>
                <w:sz w:val="20"/>
                <w:szCs w:val="20"/>
                <w:lang w:val="en-US"/>
              </w:rPr>
            </w:pPr>
          </w:p>
          <w:p w14:paraId="659A6456" w14:textId="77777777" w:rsidR="00783176" w:rsidRPr="00FB7622" w:rsidRDefault="00783176" w:rsidP="00783176">
            <w:pPr>
              <w:pStyle w:val="NoSpacing"/>
              <w:jc w:val="both"/>
              <w:rPr>
                <w:rFonts w:ascii="Times New Roman" w:hAnsi="Times New Roman" w:cs="Times New Roman"/>
                <w:b/>
                <w:sz w:val="20"/>
                <w:szCs w:val="20"/>
                <w:lang w:val="en-US"/>
              </w:rPr>
            </w:pPr>
            <w:r w:rsidRPr="00FB7622">
              <w:rPr>
                <w:rFonts w:ascii="Times New Roman" w:hAnsi="Times New Roman" w:cs="Times New Roman"/>
                <w:b/>
                <w:sz w:val="20"/>
                <w:szCs w:val="20"/>
                <w:lang w:val="en-US"/>
              </w:rPr>
              <w:t>Law No. 135/2007</w:t>
            </w:r>
          </w:p>
          <w:p w14:paraId="6F081846"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sz w:val="20"/>
                <w:szCs w:val="20"/>
                <w:lang w:val="en-US"/>
              </w:rPr>
              <w:t>Article 49</w:t>
            </w:r>
            <w:r w:rsidRPr="00FB7622">
              <w:rPr>
                <w:rFonts w:ascii="Times New Roman" w:hAnsi="Times New Roman" w:cs="Times New Roman"/>
                <w:sz w:val="20"/>
                <w:szCs w:val="20"/>
                <w:lang w:val="en-US"/>
              </w:rPr>
              <w:t>. Competence of the General Meeting of Associates</w:t>
            </w:r>
            <w:r w:rsidRPr="00FB7622">
              <w:rPr>
                <w:rFonts w:ascii="Times New Roman" w:hAnsi="Times New Roman" w:cs="Times New Roman"/>
                <w:sz w:val="20"/>
                <w:szCs w:val="20"/>
                <w:lang w:val="en-US"/>
              </w:rPr>
              <w:br/>
              <w:t>(1) The following fall within the exclusive competence of the General Meeting of Associates:</w:t>
            </w:r>
            <w:r w:rsidRPr="00FB7622">
              <w:rPr>
                <w:rFonts w:ascii="Times New Roman" w:hAnsi="Times New Roman" w:cs="Times New Roman"/>
                <w:sz w:val="20"/>
                <w:szCs w:val="20"/>
                <w:lang w:val="en-US"/>
              </w:rPr>
              <w:br/>
            </w:r>
            <w:r w:rsidRPr="00FB7622">
              <w:rPr>
                <w:rFonts w:ascii="Times New Roman" w:hAnsi="Times New Roman" w:cs="Times New Roman"/>
                <w:sz w:val="20"/>
                <w:szCs w:val="20"/>
                <w:lang w:val="en-US"/>
              </w:rPr>
              <w:lastRenderedPageBreak/>
              <w:t>i) adoption of the decision on the reorganisation of the company and approval of the draft merger agreement or the draft demerger.</w:t>
            </w:r>
          </w:p>
          <w:p w14:paraId="249817E3" w14:textId="0143DBD5"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sz w:val="20"/>
                <w:szCs w:val="20"/>
                <w:lang w:val="en-US"/>
              </w:rPr>
              <w:t>Article 58.</w:t>
            </w:r>
            <w:r w:rsidRPr="00FB7622">
              <w:rPr>
                <w:rFonts w:ascii="Times New Roman" w:hAnsi="Times New Roman" w:cs="Times New Roman"/>
                <w:sz w:val="20"/>
                <w:szCs w:val="20"/>
                <w:lang w:val="en-US"/>
              </w:rPr>
              <w:t xml:space="preserve"> Adoption of Resolutions of the General Meeting of Associates</w:t>
            </w:r>
            <w:r w:rsidRPr="00FB7622">
              <w:rPr>
                <w:rFonts w:ascii="Times New Roman" w:hAnsi="Times New Roman" w:cs="Times New Roman"/>
                <w:sz w:val="20"/>
                <w:szCs w:val="20"/>
                <w:lang w:val="en-US"/>
              </w:rPr>
              <w:br/>
              <w:t>(1) Unless otherwise provided in the articles of association, resolutions of the General Meeting of Associates shall be adopted:</w:t>
            </w:r>
            <w:r w:rsidRPr="00FB7622">
              <w:rPr>
                <w:rFonts w:ascii="Times New Roman" w:hAnsi="Times New Roman" w:cs="Times New Roman"/>
                <w:sz w:val="20"/>
                <w:szCs w:val="20"/>
                <w:lang w:val="en-US"/>
              </w:rPr>
              <w:br/>
              <w:t>2) by two-thirds of the votes of all associates of the company, unless the articles of association provide for a higher or lower number of votes, for:</w:t>
            </w:r>
            <w:r w:rsidRPr="00FB7622">
              <w:rPr>
                <w:rFonts w:ascii="Times New Roman" w:hAnsi="Times New Roman" w:cs="Times New Roman"/>
                <w:sz w:val="20"/>
                <w:szCs w:val="20"/>
                <w:lang w:val="en-US"/>
              </w:rPr>
              <w:br/>
              <w:t>c) the reorganisation of the company and the approval of the draft merger agreement or the draft demerger.</w:t>
            </w:r>
          </w:p>
          <w:p w14:paraId="23553679" w14:textId="77777777" w:rsidR="00783176" w:rsidRPr="00FB7622" w:rsidRDefault="00783176" w:rsidP="00783176">
            <w:pPr>
              <w:pStyle w:val="NoSpacing"/>
              <w:jc w:val="both"/>
              <w:rPr>
                <w:rFonts w:ascii="Times New Roman" w:hAnsi="Times New Roman" w:cs="Times New Roman"/>
                <w:sz w:val="20"/>
                <w:szCs w:val="20"/>
                <w:lang w:val="en-US"/>
              </w:rPr>
            </w:pPr>
          </w:p>
          <w:p w14:paraId="054A1632" w14:textId="7D96D9BF" w:rsidR="00783176" w:rsidRPr="00FB7622" w:rsidRDefault="00783176" w:rsidP="00783176">
            <w:pPr>
              <w:pStyle w:val="NoSpacing"/>
              <w:jc w:val="both"/>
              <w:rPr>
                <w:rFonts w:ascii="Times New Roman" w:hAnsi="Times New Roman" w:cs="Times New Roman"/>
                <w:b/>
                <w:sz w:val="20"/>
                <w:szCs w:val="20"/>
                <w:lang w:val="en-US"/>
              </w:rPr>
            </w:pPr>
            <w:r w:rsidRPr="00FB7622">
              <w:rPr>
                <w:rFonts w:ascii="Times New Roman" w:hAnsi="Times New Roman" w:cs="Times New Roman"/>
                <w:b/>
                <w:sz w:val="20"/>
                <w:szCs w:val="20"/>
                <w:lang w:val="en-US"/>
              </w:rPr>
              <w:t xml:space="preserve">Law No. 1134/1997 </w:t>
            </w:r>
          </w:p>
          <w:p w14:paraId="064241ED"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sz w:val="20"/>
                <w:szCs w:val="20"/>
                <w:lang w:val="en-US"/>
              </w:rPr>
              <w:t>Article 48.</w:t>
            </w:r>
            <w:r w:rsidRPr="00FB7622">
              <w:rPr>
                <w:rFonts w:ascii="Times New Roman" w:hAnsi="Times New Roman" w:cs="Times New Roman"/>
                <w:sz w:val="20"/>
                <w:szCs w:val="20"/>
                <w:lang w:val="en-US"/>
              </w:rPr>
              <w:t xml:space="preserve"> General Meeting of Shareholders and its Powers</w:t>
            </w:r>
            <w:r w:rsidRPr="00FB7622">
              <w:rPr>
                <w:rFonts w:ascii="Times New Roman" w:hAnsi="Times New Roman" w:cs="Times New Roman"/>
                <w:sz w:val="20"/>
                <w:szCs w:val="20"/>
                <w:lang w:val="en-US"/>
              </w:rPr>
              <w:br/>
              <w:t>(3) The General Meeting of Shareholders has the following exclusive powers:</w:t>
            </w:r>
            <w:r w:rsidRPr="00FB7622">
              <w:rPr>
                <w:rFonts w:ascii="Times New Roman" w:hAnsi="Times New Roman" w:cs="Times New Roman"/>
                <w:sz w:val="20"/>
                <w:szCs w:val="20"/>
                <w:lang w:val="en-US"/>
              </w:rPr>
              <w:br/>
              <w:t>n) decides on the reorganisation or dissolution of the company.</w:t>
            </w:r>
          </w:p>
          <w:p w14:paraId="36E7D8B2"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sz w:val="20"/>
                <w:szCs w:val="20"/>
                <w:lang w:val="en-US"/>
              </w:rPr>
              <w:t>Article 60.</w:t>
            </w:r>
            <w:r w:rsidRPr="00FB7622">
              <w:rPr>
                <w:rFonts w:ascii="Times New Roman" w:hAnsi="Times New Roman" w:cs="Times New Roman"/>
                <w:sz w:val="20"/>
                <w:szCs w:val="20"/>
                <w:lang w:val="en-US"/>
              </w:rPr>
              <w:t xml:space="preserve"> Exercise of Voting Rights</w:t>
            </w:r>
            <w:r w:rsidRPr="00FB7622">
              <w:rPr>
                <w:rFonts w:ascii="Times New Roman" w:hAnsi="Times New Roman" w:cs="Times New Roman"/>
                <w:sz w:val="20"/>
                <w:szCs w:val="20"/>
                <w:lang w:val="en-US"/>
              </w:rPr>
              <w:br/>
              <w:t xml:space="preserve">(2) Resolutions of the General Meeting of </w:t>
            </w:r>
            <w:r w:rsidRPr="00FB7622">
              <w:rPr>
                <w:rFonts w:ascii="Times New Roman" w:hAnsi="Times New Roman" w:cs="Times New Roman"/>
                <w:sz w:val="20"/>
                <w:szCs w:val="20"/>
                <w:lang w:val="en-US"/>
              </w:rPr>
              <w:lastRenderedPageBreak/>
              <w:t>Shareholders shall be adopted:</w:t>
            </w:r>
            <w:r w:rsidRPr="00FB7622">
              <w:rPr>
                <w:rFonts w:ascii="Times New Roman" w:hAnsi="Times New Roman" w:cs="Times New Roman"/>
                <w:sz w:val="20"/>
                <w:szCs w:val="20"/>
                <w:lang w:val="en-US"/>
              </w:rPr>
              <w:br/>
              <w:t>a) by two-thirds of the votes represented at the meeting, in the case of matters falling within its exclusive competence, except for the case provided for in point (c);</w:t>
            </w:r>
          </w:p>
          <w:p w14:paraId="7770F5F5"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(3) For the adoption of resolutions on matters relating to the company’s activity, the articles of association may provide for higher voting thresholds than those established under paragraph (2).</w:t>
            </w:r>
          </w:p>
          <w:p w14:paraId="65834CF1" w14:textId="316D44C8" w:rsidR="00783176" w:rsidRPr="00FB7622" w:rsidRDefault="00783176" w:rsidP="00783176">
            <w:pPr>
              <w:pStyle w:val="NoSpacing"/>
              <w:jc w:val="both"/>
              <w:rPr>
                <w:rFonts w:ascii="Times New Roman" w:hAnsi="Times New Roman" w:cs="Times New Roman"/>
                <w:b/>
                <w:bCs/>
                <w:sz w:val="20"/>
                <w:szCs w:val="20"/>
                <w:lang w:val="en-US"/>
              </w:rPr>
            </w:pPr>
          </w:p>
        </w:tc>
        <w:tc>
          <w:tcPr>
            <w:tcW w:w="1275" w:type="dxa"/>
          </w:tcPr>
          <w:p w14:paraId="792B9A48" w14:textId="477626C6" w:rsidR="009012C7" w:rsidRPr="00FB7622" w:rsidRDefault="00866BCC" w:rsidP="00944BE8">
            <w:pPr>
              <w:jc w:val="center"/>
              <w:rPr>
                <w:rFonts w:ascii="Times New Roman" w:hAnsi="Times New Roman" w:cs="Times New Roman"/>
                <w:bCs/>
                <w:sz w:val="20"/>
                <w:szCs w:val="20"/>
                <w:lang w:val="ro-MD"/>
              </w:rPr>
            </w:pPr>
            <w:r w:rsidRPr="00FB7622">
              <w:rPr>
                <w:rFonts w:ascii="Times New Roman" w:hAnsi="Times New Roman" w:cs="Times New Roman"/>
                <w:bCs/>
                <w:sz w:val="20"/>
                <w:szCs w:val="20"/>
                <w:lang w:val="ro-MD"/>
              </w:rPr>
              <w:lastRenderedPageBreak/>
              <w:t>Compatibil/ Compatible</w:t>
            </w:r>
          </w:p>
        </w:tc>
        <w:tc>
          <w:tcPr>
            <w:tcW w:w="1874" w:type="dxa"/>
          </w:tcPr>
          <w:p w14:paraId="18CAA91B" w14:textId="77777777" w:rsidR="009012C7" w:rsidRPr="00FB7622"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31C6287B" w14:textId="77777777" w:rsidR="009012C7" w:rsidRPr="00FB7622" w:rsidRDefault="009012C7" w:rsidP="00944BE8">
            <w:pPr>
              <w:jc w:val="center"/>
              <w:rPr>
                <w:rFonts w:ascii="Times New Roman" w:hAnsi="Times New Roman" w:cs="Times New Roman"/>
                <w:b/>
                <w:bCs/>
                <w:sz w:val="20"/>
                <w:szCs w:val="20"/>
                <w:lang w:val="ro-MD"/>
              </w:rPr>
            </w:pPr>
          </w:p>
        </w:tc>
      </w:tr>
      <w:tr w:rsidR="009012C7" w:rsidRPr="00FB7622" w14:paraId="02856EF0" w14:textId="77777777" w:rsidTr="00866BCC">
        <w:tc>
          <w:tcPr>
            <w:tcW w:w="2547" w:type="dxa"/>
          </w:tcPr>
          <w:p w14:paraId="2D4769E1" w14:textId="77777777" w:rsidR="00C13318" w:rsidRPr="00FB7622" w:rsidRDefault="00C13318"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lastRenderedPageBreak/>
              <w:t>Articolul 126a</w:t>
            </w:r>
          </w:p>
          <w:p w14:paraId="27B5A33F" w14:textId="77777777" w:rsidR="00C13318" w:rsidRPr="00FB7622" w:rsidRDefault="00C13318"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Protecția membrilor</w:t>
            </w:r>
          </w:p>
          <w:p w14:paraId="7E447ECD" w14:textId="609827D8"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1.</w:t>
            </w:r>
            <w:r w:rsidR="00C13318" w:rsidRPr="00FB7622">
              <w:rPr>
                <w:rFonts w:ascii="Times New Roman" w:hAnsi="Times New Roman" w:cs="Times New Roman"/>
                <w:sz w:val="20"/>
                <w:szCs w:val="20"/>
                <w:lang w:val="en-US" w:eastAsia="ru-RU"/>
              </w:rPr>
              <w:t xml:space="preserve"> Statele membre se asigură că cel puțin membrii societăților care fuzionează care au votat împotriva aprobării proiectului comun de fuziune transfrontalieră au dreptul de a-și înstrăina acțiunile în schimbul unei compensații în bani adecvate, în condițiile prevăzute la alineatele (2)-(6), cu condiția ca, în urma fuziunii, aceștia să dobândească acțiuni la societatea rezultată în urma fuziunii care ar fi reglementată de legislația unui stat membru altul decât statul membru al societății lor care fuzionează.</w:t>
            </w:r>
          </w:p>
          <w:p w14:paraId="24C1734A"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lastRenderedPageBreak/>
              <w:t>Statele membre pot prevedea, de asemenea, ca și alți membri ai societăților care fuzionează să aibă dreptul menționat la primul subparagraf.</w:t>
            </w:r>
          </w:p>
          <w:p w14:paraId="2C709841"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Statele membre pot solicita ca opoziția expresă față de proiectul comun de fuziune transfrontalieră, intenția membrilor de a-și exercita dreptul de a-și înstrăina acțiunile sau ambele să fie documentate în mod corespunzător, cel târziu la adunarea generală menționată la articolul 126. Statele membre pot permite ca înregistrarea opoziției față de proiectul comun de fuziune transfrontalieră să fie considerată o documentare corespunzătoare a unui vot negativ.</w:t>
            </w:r>
          </w:p>
          <w:p w14:paraId="768DBC31" w14:textId="2A5A9E9F"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2.</w:t>
            </w:r>
            <w:r w:rsidR="00C13318" w:rsidRPr="00FB7622">
              <w:rPr>
                <w:rFonts w:ascii="Times New Roman" w:hAnsi="Times New Roman" w:cs="Times New Roman"/>
                <w:sz w:val="20"/>
                <w:szCs w:val="20"/>
                <w:lang w:val="en-US" w:eastAsia="ru-RU"/>
              </w:rPr>
              <w:t xml:space="preserve"> Statele membre stabilesc perioada în care membrii menționați la alineatul (1) trebuie să declare societății în cauză care fuzionează decizia lor de a-și exercita dreptul de a-și înstrăina acțiunile. Perioada respectivă nu depășește o lună de la adunarea generală menționată la articolul 126. Statele membre se asigură că societățile care fuzionează furnizează o adresă </w:t>
            </w:r>
            <w:r w:rsidR="00C13318" w:rsidRPr="00FB7622">
              <w:rPr>
                <w:rFonts w:ascii="Times New Roman" w:hAnsi="Times New Roman" w:cs="Times New Roman"/>
                <w:sz w:val="20"/>
                <w:szCs w:val="20"/>
                <w:lang w:val="en-US" w:eastAsia="ru-RU"/>
              </w:rPr>
              <w:lastRenderedPageBreak/>
              <w:t>electronică pentru primirea declarației respective prin mijloace electronice.</w:t>
            </w:r>
          </w:p>
          <w:p w14:paraId="3679A80D" w14:textId="0D96667E"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3.</w:t>
            </w:r>
            <w:r w:rsidR="00C13318" w:rsidRPr="00FB7622">
              <w:rPr>
                <w:rFonts w:ascii="Times New Roman" w:hAnsi="Times New Roman" w:cs="Times New Roman"/>
                <w:sz w:val="20"/>
                <w:szCs w:val="20"/>
                <w:lang w:val="en-US" w:eastAsia="ru-RU"/>
              </w:rPr>
              <w:t xml:space="preserve"> Statele membre stabilesc, de asemenea, perioada în care trebuie plătită compensația în bani prevăzută în proiectul comun de fuziune transfrontalieră. Perioada respectivă nu se încheie mai târziu de două luni de la data la care fuziunea transfrontalieră produce efecte în conformitate cu articolul 129.</w:t>
            </w:r>
          </w:p>
          <w:p w14:paraId="7430C520" w14:textId="0FE86074"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4.</w:t>
            </w:r>
            <w:r w:rsidR="00C13318" w:rsidRPr="00FB7622">
              <w:rPr>
                <w:rFonts w:ascii="Times New Roman" w:hAnsi="Times New Roman" w:cs="Times New Roman"/>
                <w:sz w:val="20"/>
                <w:szCs w:val="20"/>
                <w:lang w:val="en-US" w:eastAsia="ru-RU"/>
              </w:rPr>
              <w:t xml:space="preserve"> Statele membre se asigură că orice membri care și-au declarat decizia de a-și exercita dreptul de a-și înstrăina acțiunile, dar care consideră că compensația în bani oferită de societatea în cauză care fuzionează nu a fost stabilită în mod adecvat, au dreptul de a solicita o compensație în bani suplimentară în fața autorității competente sau a organismului desemnat în temeiul legislației naționale.</w:t>
            </w:r>
          </w:p>
          <w:p w14:paraId="0E0744A1"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 xml:space="preserve">Statele membre stabilesc un termen limită pentru cererea de compensație în bani suplimentară. Statele membre pot prevedea că decizia finală de a acorda o compensație în bani </w:t>
            </w:r>
            <w:r w:rsidRPr="00FB7622">
              <w:rPr>
                <w:rFonts w:ascii="Times New Roman" w:hAnsi="Times New Roman" w:cs="Times New Roman"/>
                <w:sz w:val="20"/>
                <w:szCs w:val="20"/>
                <w:lang w:val="en-US" w:eastAsia="ru-RU"/>
              </w:rPr>
              <w:lastRenderedPageBreak/>
              <w:t>suplimentară este valabilă pentru toți membrii societății în cauză care fuzionează care și-au declarat decizia de a-și exercita dreptul de a-și înstrăina acțiunile în conformitate cu alineatul (2).</w:t>
            </w:r>
          </w:p>
          <w:p w14:paraId="47E08C76" w14:textId="6A930054"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5.</w:t>
            </w:r>
            <w:r w:rsidR="00C13318" w:rsidRPr="00FB7622">
              <w:rPr>
                <w:rFonts w:ascii="Times New Roman" w:hAnsi="Times New Roman" w:cs="Times New Roman"/>
                <w:sz w:val="20"/>
                <w:szCs w:val="20"/>
                <w:lang w:val="en-US" w:eastAsia="ru-RU"/>
              </w:rPr>
              <w:t xml:space="preserve"> Statele membre se asigură că legislația statului membru căruia îi este supusă o societate care fuzionează reglementează drepturile menționate la alineatele (1)-(4) și că competența exclusivă de a soluționa orice litigii legate de aceste drepturi revine jurisdicției statului membru respectiv.</w:t>
            </w:r>
          </w:p>
          <w:p w14:paraId="0C7958A5" w14:textId="2F402C50"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6.</w:t>
            </w:r>
            <w:r w:rsidR="00C13318" w:rsidRPr="00FB7622">
              <w:rPr>
                <w:rFonts w:ascii="Times New Roman" w:hAnsi="Times New Roman" w:cs="Times New Roman"/>
                <w:sz w:val="20"/>
                <w:szCs w:val="20"/>
                <w:lang w:val="en-US" w:eastAsia="ru-RU"/>
              </w:rPr>
              <w:t xml:space="preserve"> Statele membre se asigură că membrii societăților care fuzionează care nu au avut sau nu și-au exercitat dreptul de a-și înstrăina acțiunile, dar care consideră că raportul de schimb al acțiunilor stabilit în proiectul comun de fuziune transfrontalieră este neadecvat, pot contesta acest raport și pot solicita o plată în numerar. Procedurile în acest sens sunt inițiate în fața autorității competente sau a organismului desemnat în temeiul legislației statului membru căruia îi este supusă societatea în cauză care fuzionează, în termenul prevăzut de legislația </w:t>
            </w:r>
            <w:r w:rsidR="00C13318" w:rsidRPr="00FB7622">
              <w:rPr>
                <w:rFonts w:ascii="Times New Roman" w:hAnsi="Times New Roman" w:cs="Times New Roman"/>
                <w:sz w:val="20"/>
                <w:szCs w:val="20"/>
                <w:lang w:val="en-US" w:eastAsia="ru-RU"/>
              </w:rPr>
              <w:lastRenderedPageBreak/>
              <w:t>națională respectivă, iar astfel de proceduri nu împiedică înregistrarea fuziunii transfrontaliere. Decizia este obligatorie pentru societatea rezultată în urma fuziunii transfrontaliere.</w:t>
            </w:r>
          </w:p>
          <w:p w14:paraId="264A7A40"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Statele membre pot prevedea, de asemenea, că raportul de schimb al acțiunilor stabilit în decizia respectivă este valabil pentru toți membrii societății în cauză care fuzionează care nu au avut sau nu și-au exercitat dreptul de a-și înstrăina acțiunile.</w:t>
            </w:r>
          </w:p>
          <w:p w14:paraId="1240A798" w14:textId="1B29E71F"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7.</w:t>
            </w:r>
            <w:r w:rsidR="00C13318" w:rsidRPr="00FB7622">
              <w:rPr>
                <w:rFonts w:ascii="Times New Roman" w:hAnsi="Times New Roman" w:cs="Times New Roman"/>
                <w:sz w:val="20"/>
                <w:szCs w:val="20"/>
                <w:lang w:val="en-US" w:eastAsia="ru-RU"/>
              </w:rPr>
              <w:t xml:space="preserve"> Statele membre pot prevedea, de asemenea, că societatea rezultată în urma fuziunii transfrontaliere poate oferi acțiuni sau alte compensații în locul unei plăți în numerar.</w:t>
            </w:r>
          </w:p>
          <w:p w14:paraId="2817D8D8" w14:textId="77777777" w:rsidR="009012C7" w:rsidRPr="00FB7622" w:rsidRDefault="009012C7" w:rsidP="001F5A3D">
            <w:pPr>
              <w:pStyle w:val="NoSpacing"/>
              <w:jc w:val="both"/>
              <w:rPr>
                <w:rStyle w:val="Strong"/>
                <w:rFonts w:ascii="Times New Roman" w:hAnsi="Times New Roman" w:cs="Times New Roman"/>
                <w:sz w:val="20"/>
                <w:szCs w:val="20"/>
                <w:lang w:val="en-US"/>
              </w:rPr>
            </w:pPr>
          </w:p>
        </w:tc>
        <w:tc>
          <w:tcPr>
            <w:tcW w:w="2410" w:type="dxa"/>
          </w:tcPr>
          <w:p w14:paraId="1EA5FDF7" w14:textId="610CBEC6" w:rsidR="00F55FB2" w:rsidRPr="00FB7622" w:rsidRDefault="009012C7" w:rsidP="00F55FB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126a</w:t>
            </w:r>
          </w:p>
          <w:p w14:paraId="386AD66D" w14:textId="40FFAE29" w:rsidR="00F55FB2" w:rsidRPr="00FB7622" w:rsidRDefault="009012C7" w:rsidP="00F55FB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Protection of members</w:t>
            </w:r>
          </w:p>
          <w:p w14:paraId="61E4975D"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Member States shall ensure that at least the members of the merging companies who voted against the approval of the common draft-terms of the cross-border merger have the right to dispose of their shares for adequate cash compensation, under the conditions laid down in paragraphs 2 to 6, provided that as a result of the merger they would acquire shares in the company resulting from the merger which would be governed by the law of a Member State other than the </w:t>
            </w:r>
            <w:r w:rsidRPr="00FB7622">
              <w:rPr>
                <w:rFonts w:ascii="Times New Roman" w:hAnsi="Times New Roman" w:cs="Times New Roman"/>
                <w:sz w:val="20"/>
                <w:szCs w:val="20"/>
                <w:lang w:val="en-US"/>
              </w:rPr>
              <w:lastRenderedPageBreak/>
              <w:t xml:space="preserve">Member State of their respective merging company. </w:t>
            </w:r>
          </w:p>
          <w:p w14:paraId="3D5406DC"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Member States may also provide for other members of the merging companies to have the right referred to in the first subparagraph. </w:t>
            </w:r>
          </w:p>
          <w:p w14:paraId="7244219C"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Member States may require that express opposition to the common draft terms of the cross-border merger, the intention of members to exercise their right to dispose of their shares, or both, be appropriately documented, at the latest at the general meeting referred to in Article 126. Member States may allow the recording of opposition to the common draft terms of the cross-border merger to be considered proper documentation of a negative vote. </w:t>
            </w:r>
          </w:p>
          <w:p w14:paraId="011B6524"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Member States shall establish the period within which the members referred to in paragraph 1 have to declare to the merging company concerned their decision to exercise the right to dispose of their shares. That period shall not exceed one month after the general meeting referred to in Article 126. </w:t>
            </w:r>
            <w:r w:rsidRPr="00FB7622">
              <w:rPr>
                <w:rFonts w:ascii="Times New Roman" w:hAnsi="Times New Roman" w:cs="Times New Roman"/>
                <w:sz w:val="20"/>
                <w:szCs w:val="20"/>
                <w:lang w:val="en-US"/>
              </w:rPr>
              <w:lastRenderedPageBreak/>
              <w:t xml:space="preserve">Member States shall ensure that the merging companies provide an electronic address for receiving that declaration electronically. </w:t>
            </w:r>
          </w:p>
          <w:p w14:paraId="793B7C95"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3. Member States shall further establish the period within which the cash compensation specified in the common draft terms of the cross-border merger is to be paid. That period shall not end later than two months after the cross-border merger takes effect in accordance with Article 129. </w:t>
            </w:r>
          </w:p>
          <w:p w14:paraId="517CA7A9"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4. Member States shall ensure that any members who have declared their decision to exercise the right to dispose of their shares, but who consider that the cash compensation offered by the merging company concerned has not been adequately set, are entitled to claim additional cash compensation before the competent authority or body mandated under national law. </w:t>
            </w:r>
          </w:p>
          <w:p w14:paraId="3E4AC1C7"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Member States shall establish a time limit for the claim for additional cash compensation. Member States may provide that the final decision to provide </w:t>
            </w:r>
            <w:r w:rsidRPr="00FB7622">
              <w:rPr>
                <w:rFonts w:ascii="Times New Roman" w:hAnsi="Times New Roman" w:cs="Times New Roman"/>
                <w:sz w:val="20"/>
                <w:szCs w:val="20"/>
                <w:lang w:val="en-US"/>
              </w:rPr>
              <w:lastRenderedPageBreak/>
              <w:t xml:space="preserve">additional cash compensation is valid for all members of the merging company concerned who have declared their decision to exercise the right to dispose of their shares in accordance with paragraph 2. </w:t>
            </w:r>
          </w:p>
          <w:p w14:paraId="68CA1DB1"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5. Member States shall ensure that the law of the Member State to which a merging company is subject governs the rights referred to in paragraphs 1 to 4 and that the exclusive competence to resolve any disputes relating to those rights lies within the jurisdiction of that Member State. </w:t>
            </w:r>
          </w:p>
          <w:p w14:paraId="7523B46F"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6. Member States shall ensure that members of the merging companies who did not have or did not exercise the right to dispose of their shares, but who consider that the share exchange ratio set out in the common draft terms of the cross-border merger is inadequate, may dispute that ratio and claim a cash payment. Proceedings in that regard shall be initiated before the competent authority or body mandated under the law of the </w:t>
            </w:r>
            <w:r w:rsidRPr="00FB7622">
              <w:rPr>
                <w:rFonts w:ascii="Times New Roman" w:hAnsi="Times New Roman" w:cs="Times New Roman"/>
                <w:sz w:val="20"/>
                <w:szCs w:val="20"/>
                <w:lang w:val="en-US"/>
              </w:rPr>
              <w:lastRenderedPageBreak/>
              <w:t xml:space="preserve">Member State to which the relevant merging company is subject, within the time limit laid down in that national law and such proceedings shall not prevent the registration of the cross-border merger. The decision shall be binding on the company resulting from the cross-border merger. </w:t>
            </w:r>
          </w:p>
          <w:p w14:paraId="78062704"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Member States may also provide that the share exchange ratio as established in that decision is valid for any members of the merging company concerned who did not have or did not exercise their right to dispose of their shares. </w:t>
            </w:r>
          </w:p>
          <w:p w14:paraId="53E7F8BA" w14:textId="77777777" w:rsidR="009012C7"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7. Member States may also provide that the company resulting from the cross-border merger can provide shares or other compensation instead of a cash payment.</w:t>
            </w:r>
          </w:p>
          <w:p w14:paraId="35E690C4" w14:textId="1F13C136" w:rsidR="00F55FB2" w:rsidRPr="00FB7622" w:rsidRDefault="00F55FB2" w:rsidP="00944BE8">
            <w:pPr>
              <w:jc w:val="both"/>
              <w:rPr>
                <w:rFonts w:ascii="Times New Roman" w:hAnsi="Times New Roman" w:cs="Times New Roman"/>
                <w:sz w:val="20"/>
                <w:szCs w:val="20"/>
                <w:lang w:val="en-US"/>
              </w:rPr>
            </w:pPr>
          </w:p>
        </w:tc>
        <w:tc>
          <w:tcPr>
            <w:tcW w:w="2551" w:type="dxa"/>
          </w:tcPr>
          <w:p w14:paraId="2149E828" w14:textId="77777777" w:rsidR="00C84CFB" w:rsidRPr="00FB7622" w:rsidRDefault="00C84CFB" w:rsidP="00C84CFB">
            <w:pPr>
              <w:pStyle w:val="NoSpacing"/>
              <w:jc w:val="both"/>
              <w:rPr>
                <w:rStyle w:val="Strong"/>
                <w:rFonts w:ascii="Times New Roman" w:hAnsi="Times New Roman" w:cs="Times New Roman"/>
                <w:b w:val="0"/>
                <w:bCs w:val="0"/>
                <w:sz w:val="20"/>
                <w:szCs w:val="20"/>
                <w:lang w:val="ro-MD"/>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39"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78DFDA42"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35.</w:t>
            </w:r>
            <w:r w:rsidRPr="00FB7622">
              <w:rPr>
                <w:rFonts w:ascii="Times New Roman" w:eastAsia="Times New Roman" w:hAnsi="Times New Roman" w:cs="Times New Roman"/>
                <w:sz w:val="20"/>
                <w:szCs w:val="20"/>
                <w:lang w:val="en-US"/>
              </w:rPr>
              <w:t xml:space="preserve"> Protecția asociaților în cazul </w:t>
            </w:r>
            <w:r w:rsidRPr="00FB7622">
              <w:rPr>
                <w:rFonts w:ascii="Times New Roman" w:eastAsia="Times New Roman" w:hAnsi="Times New Roman" w:cs="Times New Roman"/>
                <w:sz w:val="20"/>
                <w:szCs w:val="20"/>
                <w:lang w:val="ro-RO"/>
              </w:rPr>
              <w:t>fuziunii transfrontaliere</w:t>
            </w:r>
          </w:p>
          <w:p w14:paraId="3EC51B0D"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(1) Asociații societăților care fuzionează care au votat împotriva aprobării proiectului de fuziune transfrontalieră sau care nu au participat la adunarea generală respectivă au dreptul să își înstrăineze participațiunile în schimbul unui preț de achiziție corespunzător în condițiile stabilite la alin. (2)-(6) în cazul în care, în urma fuziunii, ar urma să primească participațiuni la </w:t>
            </w:r>
            <w:r w:rsidRPr="00FB7622">
              <w:rPr>
                <w:rFonts w:ascii="Times New Roman" w:eastAsia="Times New Roman" w:hAnsi="Times New Roman" w:cs="Times New Roman"/>
                <w:sz w:val="20"/>
                <w:szCs w:val="20"/>
                <w:lang w:val="en-US"/>
              </w:rPr>
              <w:lastRenderedPageBreak/>
              <w:t>societatea care rezultă din fuziune care ar fi reglementată de dreptul altui stat membru decât statul membru al societății care fuzionează.</w:t>
            </w:r>
          </w:p>
          <w:p w14:paraId="2AAB8BFA"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Asociatul își poate exercita dreptul de retragere în termen de o lună de la data adoptării hotărârii adunării generale a asociaților, prin depunerea unei declarații scrise de retragere la sediul societății, în care precizează și dacă este de acord cu prețul de achiziție a participațiunii stabilit în proiectul de fuziune și confirmat de evaluator, precum și participațiunile pe care le deține. Declarația poate fi transmisă și în format electronic la adresa de e-mail a societății indicată în acest scop în proiectul de fuziune.</w:t>
            </w:r>
          </w:p>
          <w:p w14:paraId="1225CFE3"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(3) Prețul de achiziție pentru participațiunile asociatului care își exercită dreptul de retragere, stabilit de societate în proiectul de fuziune, se plătește în termen de două luni de la data la care fuziunea transfrontalieră intră în vigoare, cu excepția cazului în care un termen mai scurt este prevăzut în proiectul de fuziune sau este agreat de părți.</w:t>
            </w:r>
          </w:p>
          <w:p w14:paraId="4FA4F7AE"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lastRenderedPageBreak/>
              <w:t>(4) Certificatul prealabil fuziunii transfrontaliere nu poate fi emis dacă societatea nu prezintă garanții suficiente pentru plata sau dovezi privind existența disponibilului bănesc pentru plata, în termenul prevăzut de lege sau convenit de părți, a prețului participațiunilor vizate.</w:t>
            </w:r>
          </w:p>
          <w:p w14:paraId="06BE9B3E"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(5) Orice asociat care și-a declarat decizia de a-și exercita dreptul de înstrăinare a participațiunilor, dar consideră că prețul de achiziție a participațiunii nu a fost stabilit adecvat, are dreptul să solicite o compensație bănească suplimentară. Dreptul la acțiune pentru obligarea societății la plata compensației bănești se prescrie în termen de 2 luni de la data la care fuziunea transfrontalieră intră în vigoare.</w:t>
            </w:r>
          </w:p>
          <w:p w14:paraId="59564282"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(6) Dreptul statului membru sub incidența căruia intră societatea care fuzionează reglementează drepturile menționate la alineatele (1)-(5). Instanțele judecătorești ale statului membru respectiv au competența exclusivă de a </w:t>
            </w:r>
            <w:r w:rsidRPr="00FB7622">
              <w:rPr>
                <w:rFonts w:ascii="Times New Roman" w:eastAsia="Times New Roman" w:hAnsi="Times New Roman" w:cs="Times New Roman"/>
                <w:sz w:val="20"/>
                <w:szCs w:val="20"/>
                <w:lang w:val="en-US"/>
              </w:rPr>
              <w:lastRenderedPageBreak/>
              <w:t>soluționa orice litigiu legat de aceste drepturi.</w:t>
            </w:r>
          </w:p>
          <w:p w14:paraId="5D425CC7"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(7) Societatea pune de îndată, la dispoziția creditorilor ale căror creanțe sunt anterioare datei efectuării publicității proiectului de fuziune, cel puțin în format electronic, informații privind numărul asociaților care și-au exercitat dreptul de retragere.</w:t>
            </w:r>
          </w:p>
          <w:p w14:paraId="55EE192E"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(8) Asociații societăților care fuzionează ce nu au dreptul sau nu și-au exercitat dreptul de a-și înstrăina participațiunile, dar consideră că rata de schimb a participațiunilor stabilită în proiectul comun de fuziune transfrontalieră este inadecvată, pot contesta respectiva rată de schimb a participațiunilor și pretinde plăți în numerar. Procedurile corespunzătoare se inițiază pe lângă autoritatea competentă în temeiul dreptului statului membru care este aplicabil societății relevante care fuzionează, în termenul stabilit în dreptul intern respectiv și astfel de proceduri nu împiedică înregistrarea fuziunii transfrontaliere. Decizia are caracter obligatoriu pentru societatea care rezultă în </w:t>
            </w:r>
            <w:r w:rsidRPr="00FB7622">
              <w:rPr>
                <w:rFonts w:ascii="Times New Roman" w:eastAsia="Times New Roman" w:hAnsi="Times New Roman" w:cs="Times New Roman"/>
                <w:sz w:val="20"/>
                <w:szCs w:val="20"/>
                <w:lang w:val="en-US"/>
              </w:rPr>
              <w:lastRenderedPageBreak/>
              <w:t>urma fuziunii transfrontaliere.</w:t>
            </w:r>
          </w:p>
          <w:p w14:paraId="2A48E037" w14:textId="77777777" w:rsidR="00C27407" w:rsidRPr="00FB7622" w:rsidRDefault="00C27407" w:rsidP="00C84CFB">
            <w:pPr>
              <w:pStyle w:val="NoSpacing"/>
              <w:jc w:val="both"/>
              <w:rPr>
                <w:rFonts w:ascii="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(9) </w:t>
            </w:r>
            <w:r w:rsidRPr="00FB7622">
              <w:rPr>
                <w:rFonts w:ascii="Times New Roman" w:hAnsi="Times New Roman" w:cs="Times New Roman"/>
                <w:sz w:val="20"/>
                <w:szCs w:val="20"/>
                <w:lang w:val="en-US"/>
              </w:rPr>
              <w:t xml:space="preserve">În cazul în care societatea relevantă care fuzionează este o societate autohtonă, </w:t>
            </w:r>
            <w:r w:rsidRPr="00FB7622">
              <w:rPr>
                <w:rFonts w:ascii="Times New Roman" w:eastAsia="Times New Roman" w:hAnsi="Times New Roman" w:cs="Times New Roman"/>
                <w:sz w:val="20"/>
                <w:szCs w:val="20"/>
                <w:lang w:val="en-US"/>
              </w:rPr>
              <w:t>termenul menționat la alin. (8) enunțul al doilea este de 2 luni de la data la care fuziunea transfrontalieră intră în vigoare.</w:t>
            </w:r>
          </w:p>
          <w:p w14:paraId="694C6ED1" w14:textId="77777777" w:rsidR="009012C7" w:rsidRPr="00FB7622" w:rsidRDefault="009012C7" w:rsidP="00C84CFB">
            <w:pPr>
              <w:pStyle w:val="NoSpacing"/>
              <w:jc w:val="both"/>
              <w:rPr>
                <w:rFonts w:ascii="Times New Roman" w:hAnsi="Times New Roman" w:cs="Times New Roman"/>
                <w:b/>
                <w:bCs/>
                <w:sz w:val="20"/>
                <w:szCs w:val="20"/>
                <w:lang w:val="en-US"/>
              </w:rPr>
            </w:pPr>
          </w:p>
        </w:tc>
        <w:tc>
          <w:tcPr>
            <w:tcW w:w="2552" w:type="dxa"/>
          </w:tcPr>
          <w:p w14:paraId="08AB1942"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13959439"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35. </w:t>
            </w:r>
            <w:r w:rsidRPr="00FB7622">
              <w:rPr>
                <w:rFonts w:ascii="Times New Roman" w:hAnsi="Times New Roman" w:cs="Times New Roman"/>
                <w:sz w:val="20"/>
                <w:szCs w:val="20"/>
                <w:lang w:val="en-US"/>
              </w:rPr>
              <w:t>Protection of Members in the Case of Cross-Border Merger</w:t>
            </w:r>
          </w:p>
          <w:p w14:paraId="6C641091"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Members of the merging companies who voted against the approval of the draft terms of cross-border merger or who did not attend the general meeting shall be entitled to dispose of their securities in exchange for adequate cash compensation, under the conditions set out in paragraphs (2) to (6), where, as a result of the merger, they would receive securities in the company </w:t>
            </w:r>
            <w:r w:rsidRPr="00FB7622">
              <w:rPr>
                <w:rFonts w:ascii="Times New Roman" w:hAnsi="Times New Roman" w:cs="Times New Roman"/>
                <w:sz w:val="20"/>
                <w:szCs w:val="20"/>
                <w:lang w:val="en-US"/>
              </w:rPr>
              <w:lastRenderedPageBreak/>
              <w:t>resulting from the merger governed by the law of a Member State other than the Member State of the merging company.</w:t>
            </w:r>
          </w:p>
          <w:p w14:paraId="55DC7DEA"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A member may exercise the right of withdrawal within one month from the date of adoption of the resolution of the general meeting of members, by filing a written withdrawal declaration with the registered office of the company, stating also whether the member agrees with the cash compensation set in the draft terms of merger and confirmed by the independent expert, as well as the securities held. The declaration may also be transmitted in electronic form to the email address of the company designated for that purpose in the draft terms of merger.</w:t>
            </w:r>
          </w:p>
          <w:p w14:paraId="06D761F0"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(3) The cash compensation for the securities of the member exercising the right of withdrawal, as set by the company in the draft terms of merger, shall be paid within two months from the date on which the cross-border merger takes effect, unless a shorter time limit is provided </w:t>
            </w:r>
            <w:r w:rsidRPr="00FB7622">
              <w:rPr>
                <w:rFonts w:ascii="Times New Roman" w:hAnsi="Times New Roman" w:cs="Times New Roman"/>
                <w:sz w:val="20"/>
                <w:szCs w:val="20"/>
                <w:lang w:val="en-US"/>
              </w:rPr>
              <w:lastRenderedPageBreak/>
              <w:t>in the draft terms of merger or agreed by the parties.</w:t>
            </w:r>
          </w:p>
          <w:p w14:paraId="0FD4E532"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(4) The pre-merger certificate shall not be issued unless the company provides sufficient guarantees for payment or evidence of the availability of funds for the payment, within the time limit prescribed by law or agreed by the parties, of the cash compensation for the securities concerned.</w:t>
            </w:r>
          </w:p>
          <w:p w14:paraId="75695AB2"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(5) Any member who has declared their decision to exercise the right to dispose of their securities, but who considers that the cash compensation has not been set adequately, shall be entitled to claim additional cash compensation. The right of action to compel the company to pay the additional cash compensation shall be subject to a limitation period of two months from the date on which the cross-border merger takes effect.</w:t>
            </w:r>
          </w:p>
          <w:p w14:paraId="65C94CF5"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(6) The law of the Member State under whose law the merging company is governed shall regulate the rights referred to in paragraphs (1) to (5). The courts of that Member State shall have exclusive </w:t>
            </w:r>
            <w:r w:rsidRPr="00FB7622">
              <w:rPr>
                <w:rFonts w:ascii="Times New Roman" w:hAnsi="Times New Roman" w:cs="Times New Roman"/>
                <w:sz w:val="20"/>
                <w:szCs w:val="20"/>
                <w:lang w:val="en-US"/>
              </w:rPr>
              <w:lastRenderedPageBreak/>
              <w:t>jurisdiction to hear disputes relating to those rights.</w:t>
            </w:r>
          </w:p>
          <w:p w14:paraId="769A3B3A"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(7) The company shall immediately make available to creditors whose claims predate the date of disclosure of the draft terms of merger, at least in electronic form, information on the number of members who have exercised the right of withdrawal.</w:t>
            </w:r>
          </w:p>
          <w:p w14:paraId="15DF1350"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(8) Members of the merging companies who do not have or have not exercised the right to dispose of their securities, but who consider that the exchange ratio of securities or shares set out in the common draft terms of cross-border merger is inadequate, may challenge that exchange ratio and claim a cash payment. The relevant procedures shall be initiated before the competent authority under the law of the Member State applicable to the relevant merging company, within the time limit set by that national law, and such procedures shall not prevent registration of the cross-border merger. The decision shall be binding on the company resulting from the cross-border merger.</w:t>
            </w:r>
          </w:p>
          <w:p w14:paraId="29F4A5A0"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(9) Where the relevant merging company is a </w:t>
            </w:r>
            <w:r w:rsidRPr="00FB7622">
              <w:rPr>
                <w:rFonts w:ascii="Times New Roman" w:hAnsi="Times New Roman" w:cs="Times New Roman"/>
                <w:sz w:val="20"/>
                <w:szCs w:val="20"/>
                <w:lang w:val="en-US"/>
              </w:rPr>
              <w:lastRenderedPageBreak/>
              <w:t>domestic company, the time limit referred to in paragraph (8), second sentence, shall be two months from the date on which the cross-border merger takes effect.</w:t>
            </w:r>
          </w:p>
          <w:p w14:paraId="344429EF" w14:textId="77777777" w:rsidR="009012C7" w:rsidRPr="00FB7622" w:rsidRDefault="009012C7" w:rsidP="00783176">
            <w:pPr>
              <w:pStyle w:val="NoSpacing"/>
              <w:jc w:val="both"/>
              <w:rPr>
                <w:rFonts w:ascii="Times New Roman" w:hAnsi="Times New Roman" w:cs="Times New Roman"/>
                <w:b/>
                <w:bCs/>
                <w:sz w:val="20"/>
                <w:szCs w:val="20"/>
                <w:lang w:val="en-US"/>
              </w:rPr>
            </w:pPr>
          </w:p>
        </w:tc>
        <w:tc>
          <w:tcPr>
            <w:tcW w:w="1275" w:type="dxa"/>
          </w:tcPr>
          <w:p w14:paraId="36097FC8" w14:textId="1ABA58CB" w:rsidR="009012C7" w:rsidRPr="00FB7622" w:rsidRDefault="00866BCC" w:rsidP="00944BE8">
            <w:pPr>
              <w:jc w:val="center"/>
              <w:rPr>
                <w:rFonts w:ascii="Times New Roman" w:hAnsi="Times New Roman" w:cs="Times New Roman"/>
                <w:bCs/>
                <w:sz w:val="20"/>
                <w:szCs w:val="20"/>
                <w:lang w:val="ro-MD"/>
              </w:rPr>
            </w:pPr>
            <w:r w:rsidRPr="00FB7622">
              <w:rPr>
                <w:rFonts w:ascii="Times New Roman" w:hAnsi="Times New Roman" w:cs="Times New Roman"/>
                <w:bCs/>
                <w:sz w:val="20"/>
                <w:szCs w:val="20"/>
                <w:lang w:val="ro-MD"/>
              </w:rPr>
              <w:lastRenderedPageBreak/>
              <w:t>Compatibil/ Compatible</w:t>
            </w:r>
          </w:p>
        </w:tc>
        <w:tc>
          <w:tcPr>
            <w:tcW w:w="1874" w:type="dxa"/>
          </w:tcPr>
          <w:p w14:paraId="2577D9D9" w14:textId="77777777" w:rsidR="009012C7" w:rsidRPr="00FB7622"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01ED2A89" w14:textId="77777777" w:rsidR="009012C7" w:rsidRPr="00FB7622" w:rsidRDefault="009012C7" w:rsidP="00944BE8">
            <w:pPr>
              <w:jc w:val="center"/>
              <w:rPr>
                <w:rFonts w:ascii="Times New Roman" w:hAnsi="Times New Roman" w:cs="Times New Roman"/>
                <w:b/>
                <w:bCs/>
                <w:sz w:val="20"/>
                <w:szCs w:val="20"/>
                <w:lang w:val="ro-MD"/>
              </w:rPr>
            </w:pPr>
          </w:p>
        </w:tc>
      </w:tr>
      <w:tr w:rsidR="009012C7" w:rsidRPr="00FB7622" w14:paraId="4AE61D4A" w14:textId="77777777" w:rsidTr="00866BCC">
        <w:tc>
          <w:tcPr>
            <w:tcW w:w="2547" w:type="dxa"/>
          </w:tcPr>
          <w:p w14:paraId="4463B126" w14:textId="77777777" w:rsidR="00C13318" w:rsidRPr="00FB7622" w:rsidRDefault="00C13318"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lastRenderedPageBreak/>
              <w:t>Articolul 126b</w:t>
            </w:r>
          </w:p>
          <w:p w14:paraId="3F8FCED4" w14:textId="77777777" w:rsidR="00C13318" w:rsidRPr="00FB7622" w:rsidRDefault="00C13318"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Protecția creditorilor</w:t>
            </w:r>
          </w:p>
          <w:p w14:paraId="0AFE748F" w14:textId="17B6717D"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1.</w:t>
            </w:r>
            <w:r w:rsidR="00C13318" w:rsidRPr="00FB7622">
              <w:rPr>
                <w:rFonts w:ascii="Times New Roman" w:hAnsi="Times New Roman" w:cs="Times New Roman"/>
                <w:sz w:val="20"/>
                <w:szCs w:val="20"/>
                <w:lang w:val="en-US" w:eastAsia="ru-RU"/>
              </w:rPr>
              <w:t xml:space="preserve"> Statele membre prevăd un sistem adecvat de protecție a intereselor creditorilor ale căror creanțe sunt anterioare publicării proiectului comun de fuziune transfrontalieră și </w:t>
            </w:r>
            <w:r w:rsidR="00C13318" w:rsidRPr="00FB7622">
              <w:rPr>
                <w:rFonts w:ascii="Times New Roman" w:hAnsi="Times New Roman" w:cs="Times New Roman"/>
                <w:sz w:val="20"/>
                <w:szCs w:val="20"/>
                <w:lang w:val="en-US" w:eastAsia="ru-RU"/>
              </w:rPr>
              <w:lastRenderedPageBreak/>
              <w:t>nu au ajuns la scadență la momentul publicării respective.</w:t>
            </w:r>
          </w:p>
          <w:p w14:paraId="5ECA47BF" w14:textId="77777777" w:rsidR="00C13318" w:rsidRPr="00FB7622" w:rsidRDefault="00C13318"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 xml:space="preserve">Statele membre se asigură că acei creditori care sunt nemulțumiți de garanțiile oferite în proiectul comun de fuziune transfrontalieră, astfel cum sunt prevăzute la articolul 122 litera (n), pot solicita, în termen de trei luni de la publicarea proiectului comun de fuziune transfrontalieră menționată la articolul 123, autorității administrative sau judiciare corespunzătoare garanții adecvate, cu condiția ca acești creditori să poată demonstra în mod credibil că, din cauza fuziunii transfrontaliere, satisfacerea creanțelor lor este pusă în pericol și că nu au obținut garanții adecvate </w:t>
            </w:r>
            <w:r w:rsidRPr="00FB7622">
              <w:rPr>
                <w:rFonts w:ascii="Times New Roman" w:hAnsi="Times New Roman" w:cs="Times New Roman"/>
                <w:sz w:val="20"/>
                <w:szCs w:val="20"/>
                <w:bdr w:val="none" w:sz="0" w:space="0" w:color="auto" w:frame="1"/>
                <w:lang w:val="en-US" w:eastAsia="ru-RU"/>
              </w:rPr>
              <w:t>de la societățile care fuzionează. Statele membre se asigură că garanțiile sunt condiționate de producerea efectelor fuziunii transfrontaliere în conformitate cu articolul 129.</w:t>
            </w:r>
            <w:r w:rsidRPr="00FB7622">
              <w:rPr>
                <w:rFonts w:ascii="Times New Roman" w:hAnsi="Times New Roman" w:cs="Times New Roman"/>
                <w:sz w:val="20"/>
                <w:szCs w:val="20"/>
                <w:lang w:val="en-US" w:eastAsia="ru-RU"/>
              </w:rPr>
              <w:t xml:space="preserve"> </w:t>
            </w:r>
          </w:p>
          <w:p w14:paraId="112F5443" w14:textId="1C06F12B"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bdr w:val="none" w:sz="0" w:space="0" w:color="auto" w:frame="1"/>
                <w:lang w:val="en-US" w:eastAsia="ru-RU"/>
              </w:rPr>
              <w:t>2.</w:t>
            </w:r>
            <w:r w:rsidR="00C13318" w:rsidRPr="00FB7622">
              <w:rPr>
                <w:rFonts w:ascii="Times New Roman" w:hAnsi="Times New Roman" w:cs="Times New Roman"/>
                <w:sz w:val="20"/>
                <w:szCs w:val="20"/>
                <w:bdr w:val="none" w:sz="0" w:space="0" w:color="auto" w:frame="1"/>
                <w:lang w:val="en-US" w:eastAsia="ru-RU"/>
              </w:rPr>
              <w:t xml:space="preserve"> Statele membre pot </w:t>
            </w:r>
            <w:r w:rsidR="00C13318" w:rsidRPr="00FB7622">
              <w:rPr>
                <w:rFonts w:ascii="Times New Roman" w:hAnsi="Times New Roman" w:cs="Times New Roman"/>
                <w:sz w:val="20"/>
                <w:szCs w:val="20"/>
                <w:lang w:val="en-US" w:eastAsia="ru-RU"/>
              </w:rPr>
              <w:t xml:space="preserve">solicita ca organul de administrație sau de conducere al fiecăreia dintre societățile care fuzionează să furnizeze o declarație care să </w:t>
            </w:r>
            <w:r w:rsidR="00C13318" w:rsidRPr="00FB7622">
              <w:rPr>
                <w:rFonts w:ascii="Times New Roman" w:hAnsi="Times New Roman" w:cs="Times New Roman"/>
                <w:sz w:val="20"/>
                <w:szCs w:val="20"/>
                <w:lang w:val="en-US" w:eastAsia="ru-RU"/>
              </w:rPr>
              <w:lastRenderedPageBreak/>
              <w:t xml:space="preserve">reflecte cu exactitate situația sa financiară actuală la o dată care nu depășește o lună înainte de publicarea declarației respective. Declarația precizează că, pe baza informațiilor de care dispune organul de administrație sau de conducere al societăților care fuzionează la data declarației respective și după efectuarea unor cercetări rezonabile, respectivul organ de administrație sau de conducere nu are cunoștință de niciun motiv pentru care societatea rezultată în urma fuziunii nu ar putea să își achite obligațiile la scadență. Declarația se publică împreună cu proiectul comun de fuziune transfrontalieră în conformitate cu articolul 123. </w:t>
            </w:r>
          </w:p>
          <w:p w14:paraId="5FC05B11" w14:textId="746C0AB0" w:rsidR="00C13318"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3.</w:t>
            </w:r>
            <w:r w:rsidR="00C13318" w:rsidRPr="00FB7622">
              <w:rPr>
                <w:rFonts w:ascii="Times New Roman" w:hAnsi="Times New Roman" w:cs="Times New Roman"/>
                <w:sz w:val="20"/>
                <w:szCs w:val="20"/>
                <w:lang w:val="en-US" w:eastAsia="ru-RU"/>
              </w:rPr>
              <w:t xml:space="preserve"> Alineatele (1) și (2) nu aduc atingere aplicării legislației statelor membre ale societăților care fuzionează în ceea ce privește satisfacerea sau garantarea obligațiilor pecuniare sau nepecuniare față de organismele publice.</w:t>
            </w:r>
          </w:p>
          <w:p w14:paraId="0AD78F97" w14:textId="77777777" w:rsidR="009012C7" w:rsidRPr="00FB7622" w:rsidRDefault="009012C7" w:rsidP="001F5A3D">
            <w:pPr>
              <w:pStyle w:val="NoSpacing"/>
              <w:jc w:val="both"/>
              <w:rPr>
                <w:rStyle w:val="Strong"/>
                <w:rFonts w:ascii="Times New Roman" w:hAnsi="Times New Roman" w:cs="Times New Roman"/>
                <w:sz w:val="20"/>
                <w:szCs w:val="20"/>
                <w:lang w:val="en-US"/>
              </w:rPr>
            </w:pPr>
          </w:p>
        </w:tc>
        <w:tc>
          <w:tcPr>
            <w:tcW w:w="2410" w:type="dxa"/>
          </w:tcPr>
          <w:p w14:paraId="61E8FAA6" w14:textId="41E4A88B" w:rsidR="00F55FB2" w:rsidRPr="00FB7622" w:rsidRDefault="009012C7" w:rsidP="00F55FB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126b</w:t>
            </w:r>
          </w:p>
          <w:p w14:paraId="7A9F7F37" w14:textId="7C22A818" w:rsidR="00F55FB2" w:rsidRPr="00FB7622" w:rsidRDefault="009012C7" w:rsidP="00F55FB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Protection of creditors</w:t>
            </w:r>
          </w:p>
          <w:p w14:paraId="4D9A9D2C"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Member States shall provide for an adequate system of protection of the interests of creditors whose claims antedate the disclosure of the common </w:t>
            </w:r>
            <w:r w:rsidRPr="00FB7622">
              <w:rPr>
                <w:rFonts w:ascii="Times New Roman" w:hAnsi="Times New Roman" w:cs="Times New Roman"/>
                <w:sz w:val="20"/>
                <w:szCs w:val="20"/>
                <w:lang w:val="en-US"/>
              </w:rPr>
              <w:lastRenderedPageBreak/>
              <w:t xml:space="preserve">draft terms of the cross-border merger and have not fallen due at the time of such disclosure. </w:t>
            </w:r>
          </w:p>
          <w:p w14:paraId="146922B6"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Member States shall ensure that creditors who are dissatisfied with the safeguards offered in the common draft terms of the cross-border merger, as provided for in point (n) of Article 122, may apply, within three months of the disclosure of the common draft terms of the cross-border merger referred to in Article 123, to the appropriate administrative or judicial authority for adequate safeguards, provided that such creditors can credibly demonstrate that, due to the cross-border merger, the satisfaction of their claims is at stake and that they have not obtained adequate safeguards from the merging companies. Member States shall ensure that the safeguards are conditional on the cross-border merger taking effect in accordance with Article 129. </w:t>
            </w:r>
          </w:p>
          <w:p w14:paraId="6B899146"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Member States may require that the administrative or management body of each </w:t>
            </w:r>
            <w:r w:rsidRPr="00FB7622">
              <w:rPr>
                <w:rFonts w:ascii="Times New Roman" w:hAnsi="Times New Roman" w:cs="Times New Roman"/>
                <w:sz w:val="20"/>
                <w:szCs w:val="20"/>
                <w:lang w:val="en-US"/>
              </w:rPr>
              <w:lastRenderedPageBreak/>
              <w:t xml:space="preserve">of the merging companies provides a declaration that accurately reflects its current financial status at a date no earlier than one month before the disclosure of that declaration. The declaration shall state that, on the basis of the information available to the administrative or management body of the merging companies at the date of that declaration, and after having made reasonable enquiries, that administrative or management body is unaware of any reason why the company resulting from the merger would be unable to meet its liabilities when those liabilities fall due. The declaration shall be disclosed together with the common draft terms of the cross-border merger in accordance with Article 123. </w:t>
            </w:r>
          </w:p>
          <w:p w14:paraId="1C6E04A2" w14:textId="77777777" w:rsidR="009012C7"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3. Paragraphs 1 and 2 shall be without prejudice to the application of the laws of the Member States of the merging companies concerning the satisfaction or securing of pecuniary or non-pecuniary obligations due to public bodies.</w:t>
            </w:r>
          </w:p>
          <w:p w14:paraId="0AAC4DEE" w14:textId="179724DE" w:rsidR="00F55FB2" w:rsidRPr="00FB7622" w:rsidRDefault="00F55FB2" w:rsidP="00944BE8">
            <w:pPr>
              <w:jc w:val="both"/>
              <w:rPr>
                <w:rFonts w:ascii="Times New Roman" w:hAnsi="Times New Roman" w:cs="Times New Roman"/>
                <w:b/>
                <w:sz w:val="20"/>
                <w:szCs w:val="20"/>
                <w:lang w:val="en-US"/>
              </w:rPr>
            </w:pPr>
          </w:p>
        </w:tc>
        <w:tc>
          <w:tcPr>
            <w:tcW w:w="2551" w:type="dxa"/>
          </w:tcPr>
          <w:p w14:paraId="28C35344" w14:textId="77777777" w:rsidR="00C84CFB" w:rsidRPr="00FB7622" w:rsidRDefault="00C84CFB" w:rsidP="00C84CFB">
            <w:pPr>
              <w:pStyle w:val="NoSpacing"/>
              <w:jc w:val="both"/>
              <w:rPr>
                <w:rStyle w:val="Strong"/>
                <w:rFonts w:ascii="Times New Roman" w:hAnsi="Times New Roman" w:cs="Times New Roman"/>
                <w:b w:val="0"/>
                <w:bCs w:val="0"/>
                <w:sz w:val="20"/>
                <w:szCs w:val="20"/>
                <w:lang w:val="ro-MD"/>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40"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32148E6B" w14:textId="77777777" w:rsidR="00C27407" w:rsidRPr="00FB7622" w:rsidRDefault="00C27407" w:rsidP="00C84CFB">
            <w:pPr>
              <w:pStyle w:val="NoSpacing"/>
              <w:jc w:val="both"/>
              <w:rPr>
                <w:rFonts w:ascii="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36.</w:t>
            </w:r>
            <w:r w:rsidRPr="00FB7622">
              <w:rPr>
                <w:rFonts w:ascii="Times New Roman" w:eastAsia="Times New Roman" w:hAnsi="Times New Roman" w:cs="Times New Roman"/>
                <w:sz w:val="20"/>
                <w:szCs w:val="20"/>
                <w:lang w:val="en-US"/>
              </w:rPr>
              <w:t xml:space="preserve"> Protecția creditorilor în cazul </w:t>
            </w:r>
            <w:r w:rsidRPr="00FB7622">
              <w:rPr>
                <w:rFonts w:ascii="Times New Roman" w:eastAsia="Times New Roman" w:hAnsi="Times New Roman" w:cs="Times New Roman"/>
                <w:sz w:val="20"/>
                <w:szCs w:val="20"/>
                <w:lang w:val="ro-RO"/>
              </w:rPr>
              <w:t>fuziunii transfrontaliere</w:t>
            </w:r>
          </w:p>
          <w:p w14:paraId="59A85AE3"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(1) Creditorii ale căror creanțe față de societatea </w:t>
            </w:r>
            <w:r w:rsidRPr="00FB7622">
              <w:rPr>
                <w:rFonts w:ascii="Times New Roman" w:eastAsia="Times New Roman" w:hAnsi="Times New Roman" w:cs="Times New Roman"/>
                <w:sz w:val="20"/>
                <w:szCs w:val="20"/>
                <w:lang w:val="en-US"/>
              </w:rPr>
              <w:lastRenderedPageBreak/>
              <w:t>participantă la fuziunea transfrontalieră sunt anterioare datei publicării proiectului comun de fuziune transfrontalieră și nu sunt scadente la această dată beneficiază de protecție conform prezentului articol.</w:t>
            </w:r>
          </w:p>
          <w:p w14:paraId="2AB3A343"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În termen de 15 zile de la publicarea proiectului comun de fuziune transfrontalieră, organul executiv al fiecărei societăți participante la fuziunea transfrontalieră informează în scris toți creditorii cunoscuți ai acesteia menționați la alin. (1) despre fuziunea transfrontalieră, despre garanțiile oferite prin proiectul comun (dacă există) și despre dreptul lor de a cere garanții adecvate potrivit prezentului articol.</w:t>
            </w:r>
          </w:p>
          <w:p w14:paraId="488B114A"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(3) Concomitent cu publicarea proiectului comun de fuziune transfrontalieră, organul executiv al fiecărei societăți participante la fuziunea transfrontalieră întocmește și publică în registru și, după caz, pe pagina web a societății, o declarație pe proprie răspundere care reflectă în mod fidel situația financiară a societății la o dată ce nu poate fi anterioară cu mai </w:t>
            </w:r>
            <w:r w:rsidRPr="00FB7622">
              <w:rPr>
                <w:rFonts w:ascii="Times New Roman" w:eastAsia="Times New Roman" w:hAnsi="Times New Roman" w:cs="Times New Roman"/>
                <w:sz w:val="20"/>
                <w:szCs w:val="20"/>
                <w:lang w:val="en-US"/>
              </w:rPr>
              <w:lastRenderedPageBreak/>
              <w:t>mult de o lună datei publicării declarației. Declarația trebuie să precizeze că, pe baza informațiilor aflate la dispoziția organului executiv al societății care fuzionează la data întocmirii declarației și după efectuarea unor investigații rezonabile, organul executiv nu cunoaște niciun motiv pentru care societatea rezultată în urma fuziunii transfrontaliere nu ar fi în măsură, după intrarea în vigoare a fuziunii, să își execute obligațiile la data scadenței acestora.</w:t>
            </w:r>
          </w:p>
          <w:p w14:paraId="1A231675"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(4) Creditorul menționat la alin. (1) care nu este mulțumit de garanțiile oferite prin proiectul comun de fuziune transfrontalieră sau căruia proiectul comun nu îi oferă garanții poate cere societății sale debitoare, în termen de o lună de la data publicării proiectului comun, acordarea de garanții adecvate. Societatea transmite creditorului, în scris, oferta sa privind garanțiile, în termen de 15 zile de la data primirii cererii.</w:t>
            </w:r>
          </w:p>
          <w:p w14:paraId="4F21406C"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(5) Creditorul care, în condițiile alin. (4), nu a obținut din partea societății garanții satisfăcătoare poate </w:t>
            </w:r>
            <w:r w:rsidRPr="00FB7622">
              <w:rPr>
                <w:rFonts w:ascii="Times New Roman" w:eastAsia="Times New Roman" w:hAnsi="Times New Roman" w:cs="Times New Roman"/>
                <w:sz w:val="20"/>
                <w:szCs w:val="20"/>
                <w:lang w:val="en-US"/>
              </w:rPr>
              <w:lastRenderedPageBreak/>
              <w:t>sesiza, în termen de 3 luni de la data publicării proiectului comun de fuziune transfrontalieră, autoritatea competentă, solicitând acesteia să nu elibereze certificatul prealabil până la constituirea unor garanții adecvate. Sesizarea este admisibilă numai dacă creditorul:</w:t>
            </w:r>
          </w:p>
          <w:p w14:paraId="49B158BC"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face dovada că s-a adresat în prealabil societății potrivit alin. (4); și</w:t>
            </w:r>
          </w:p>
          <w:p w14:paraId="33A5F48C"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prezintă indicii suficiente că, prin fuziunea transfrontalieră, satisfacerea creanței sale este pusă în pericol.</w:t>
            </w:r>
          </w:p>
          <w:p w14:paraId="00A366F2"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(6) Pe baza sesizării prevăzute la alin. (5), autoritatea competentă nu eliberează certificatul prealabil fuziunii transfrontaliere cât timp societatea nu face dovada îndeplinirii uneia dintre următoarele condiții:</w:t>
            </w:r>
          </w:p>
          <w:p w14:paraId="17B0FB5A"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satisfacerea creanței creditorului care a sesizat autoritatea;</w:t>
            </w:r>
          </w:p>
          <w:p w14:paraId="7BA77054"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acordul în scris al creditorului asupra garanțiilor oferite de societate;</w:t>
            </w:r>
          </w:p>
          <w:p w14:paraId="618D3A8A"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c) constituirea unor garanții pe care autoritatea le apreciază ca adecvate pentru </w:t>
            </w:r>
            <w:r w:rsidRPr="00FB7622">
              <w:rPr>
                <w:rFonts w:ascii="Times New Roman" w:eastAsia="Times New Roman" w:hAnsi="Times New Roman" w:cs="Times New Roman"/>
                <w:sz w:val="20"/>
                <w:szCs w:val="20"/>
                <w:lang w:val="en-US"/>
              </w:rPr>
              <w:lastRenderedPageBreak/>
              <w:t>asigurarea satisfacerii creanței, ținând cont de faptul dacă creanța creditorului față de societate sau față de un terț are cel puțin o valoare echivalentă și are o calitate a creditului (o bonitate) comparabilă cu cea dinainte de fuziunea transfrontalieră, precum și dacă creanța poate fi valorificată în aceeași jurisdicție. Garanțiile prevăzute la prezenta literă sunt constituite sub condiția producerii efectelor fuziunii transfrontaliere.</w:t>
            </w:r>
          </w:p>
          <w:p w14:paraId="020BB7A6"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(7) Autoritatea competentă respinge sesizarea creditorului, prin act motivat, dacă din verificarea documentelor rezultă, în mod manifest, că nu sunt întrunite condițiile prevăzute la alin. (5) lit. a) și b) sau că creanța invocată nu se încadrează în domeniul de protecție prevăzut la alineatul (1).</w:t>
            </w:r>
          </w:p>
          <w:p w14:paraId="169103EB"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(8) Dispozițiile alin. (1)–(7) nu aduc atingere normelor privind executarea sau garantarea obligațiilor pecuniare ori nepecuniare datorate de societate bugetului public național sau autorităților publice.</w:t>
            </w:r>
          </w:p>
          <w:p w14:paraId="54501315"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(9) Certificatul prealabil fuziunii transfrontaliere nu poate fi eliberat înainte de </w:t>
            </w:r>
            <w:r w:rsidRPr="00FB7622">
              <w:rPr>
                <w:rFonts w:ascii="Times New Roman" w:eastAsia="Times New Roman" w:hAnsi="Times New Roman" w:cs="Times New Roman"/>
                <w:sz w:val="20"/>
                <w:szCs w:val="20"/>
                <w:lang w:val="en-US"/>
              </w:rPr>
              <w:lastRenderedPageBreak/>
              <w:t>prezentarea de către societate către autoritatea competentă a documentelor ce atestă:</w:t>
            </w:r>
          </w:p>
          <w:p w14:paraId="1EF8ECC4"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notificarea creditorilor cunoscuți și efectuarea publicității potrivit alin. (2);</w:t>
            </w:r>
          </w:p>
          <w:p w14:paraId="4E9FD067"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publicarea declarației prevăzute la alin. (3);</w:t>
            </w:r>
          </w:p>
          <w:p w14:paraId="640AD7E8"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c) după caz, soluționarea oricărei sesizări formulate potrivit alin. (5), prin îndeplinirea uneia dintre condițiile prevăzute la alin. (6) lit. a)–c) sau prin respingerea sesizării potrivit alin. (7).</w:t>
            </w:r>
          </w:p>
          <w:p w14:paraId="0F09CCFB"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(10) Pe o perioadă de 2 ani de la data intrării în vigoare a fuziunii transfrontaliere, creditorul a cărui creanță este anterioară datei publicării proiectului comun de fuziune transfrontalieră, indiferent dacă era sau nu scadentă la acea dată, poate introduce acțiuni în legătură cu acea creanță împotriva societății rezultate în urma fuziunii, în instanța judecătorească în a cărei rază teritorială societatea participantă la fuziunea transfrontalieră, debitoarea creanței, își avea sediul în Republica Moldova înainte de fuziunea transfrontalieră. Prezentul alineat nu aduce atingere normelor de competență </w:t>
            </w:r>
            <w:r w:rsidRPr="00FB7622">
              <w:rPr>
                <w:rFonts w:ascii="Times New Roman" w:eastAsia="Times New Roman" w:hAnsi="Times New Roman" w:cs="Times New Roman"/>
                <w:sz w:val="20"/>
                <w:szCs w:val="20"/>
                <w:lang w:val="en-US"/>
              </w:rPr>
              <w:lastRenderedPageBreak/>
              <w:t>jurisdicțională ce decurg din tratatele internaționale la care Republica Moldova este parte sau dintr-un acord de alegere a forului sau o convenție arbitrală.</w:t>
            </w:r>
          </w:p>
          <w:p w14:paraId="0F364E2C" w14:textId="77777777" w:rsidR="009012C7" w:rsidRPr="00FB7622" w:rsidRDefault="009012C7" w:rsidP="00C84CFB">
            <w:pPr>
              <w:pStyle w:val="NoSpacing"/>
              <w:jc w:val="both"/>
              <w:rPr>
                <w:rFonts w:ascii="Times New Roman" w:hAnsi="Times New Roman" w:cs="Times New Roman"/>
                <w:b/>
                <w:bCs/>
                <w:sz w:val="20"/>
                <w:szCs w:val="20"/>
                <w:lang w:val="en-US"/>
              </w:rPr>
            </w:pPr>
          </w:p>
        </w:tc>
        <w:tc>
          <w:tcPr>
            <w:tcW w:w="2552" w:type="dxa"/>
          </w:tcPr>
          <w:p w14:paraId="496B485C"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7EF638B4"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36. </w:t>
            </w:r>
            <w:r w:rsidRPr="00FB7622">
              <w:rPr>
                <w:rFonts w:ascii="Times New Roman" w:hAnsi="Times New Roman" w:cs="Times New Roman"/>
                <w:sz w:val="20"/>
                <w:szCs w:val="20"/>
                <w:lang w:val="en-US"/>
              </w:rPr>
              <w:t>Protection of Creditors in the Case of Cross-Border Merger</w:t>
            </w:r>
          </w:p>
          <w:p w14:paraId="46EA5F9B"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(1) Creditors whose claims against a company participating in the cross-border merger predate the date of publication of the common draft terms of cross-border merger and have not yet fallen due at that date shall be entitled to protection in accordance with this Article.</w:t>
            </w:r>
          </w:p>
          <w:p w14:paraId="28628DDC"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Within 15 days of the publication of the common draft terms of cross-border merger, the management body of each company participating in the cross-border merger shall notify in writing all its known creditors referred to in paragraph (1) of the cross-border merger, of the safeguards offered in the common draft terms (if any), and of their right to request adequate safeguards in accordance with this Article.</w:t>
            </w:r>
          </w:p>
          <w:p w14:paraId="67E8EE83"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(3) Simultaneously with the publication of the common draft terms of cross-border merger, the management body of each company participating in the cross-border merger shall draw up and publish in the register and, where applicable, on the company's website a declaration of solvency </w:t>
            </w:r>
            <w:r w:rsidRPr="00FB7622">
              <w:rPr>
                <w:rFonts w:ascii="Times New Roman" w:hAnsi="Times New Roman" w:cs="Times New Roman"/>
                <w:sz w:val="20"/>
                <w:szCs w:val="20"/>
                <w:lang w:val="en-US"/>
              </w:rPr>
              <w:lastRenderedPageBreak/>
              <w:t>which accurately reflects the financial position of the company at a date no earlier than one month before the date of publication of the declaration. The declaration shall state that, on the basis of the information available to the management body of the merging company at the time of its preparation and after making reasonable enquiries, the management body is unaware of any reason why the company resulting from the cross-border merger would be unable, after the merger takes effect, to meet its obligations as they fall due.</w:t>
            </w:r>
          </w:p>
          <w:p w14:paraId="6E12FD44"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(4) A creditor referred to in paragraph (1) who is not satisfied with the safeguards offered in the common draft terms of cross-border merger or to whom the common draft terms offer no safeguards may apply to its debtor company, within one month of the date of publication of the common draft terms, for adequate safeguards. The company shall transmit to the creditor, in writing, its offer of safeguards within 15 days of receipt of the application.</w:t>
            </w:r>
          </w:p>
          <w:p w14:paraId="698B0632"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(5) A creditor who has not obtained adequate safeguards </w:t>
            </w:r>
            <w:r w:rsidRPr="00FB7622">
              <w:rPr>
                <w:rFonts w:ascii="Times New Roman" w:hAnsi="Times New Roman" w:cs="Times New Roman"/>
                <w:sz w:val="20"/>
                <w:szCs w:val="20"/>
                <w:lang w:val="en-US"/>
              </w:rPr>
              <w:lastRenderedPageBreak/>
              <w:t>from the company in accordance with paragraph (4) may apply to the competent authority, within three months of the date of publication of the common draft terms of cross-border merger, requesting that it not issue the pre-merger certificate until adequate safeguards are provided. Such application shall be admissible only if the creditor:</w:t>
            </w:r>
          </w:p>
          <w:p w14:paraId="1579ACF8"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demonstrates that it has previously applied to the company in accordance with paragraph (4); and</w:t>
            </w:r>
          </w:p>
          <w:p w14:paraId="77ED62C8"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presents sufficient evidence that the satisfaction of its claim is put at risk by the cross-border merger.</w:t>
            </w:r>
          </w:p>
          <w:p w14:paraId="68F397CD"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(6) On the basis of the application referred to in paragraph (5), the competent authority shall not issue the pre-merger certificate until the company demonstrates fulfilment of one of the following conditions:</w:t>
            </w:r>
          </w:p>
          <w:p w14:paraId="64138B22"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satisfaction of the claim of the creditor who made the application;</w:t>
            </w:r>
          </w:p>
          <w:p w14:paraId="5CCD7443"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written consent of that creditor to the safeguards offered by the company;</w:t>
            </w:r>
          </w:p>
          <w:p w14:paraId="50F2112B"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c) provision of safeguards which the competent </w:t>
            </w:r>
            <w:r w:rsidRPr="00FB7622">
              <w:rPr>
                <w:rFonts w:ascii="Times New Roman" w:hAnsi="Times New Roman" w:cs="Times New Roman"/>
                <w:sz w:val="20"/>
                <w:szCs w:val="20"/>
                <w:lang w:val="en-US"/>
              </w:rPr>
              <w:lastRenderedPageBreak/>
              <w:t>authority considers adequate to ensure satisfaction of the claim, taking into account whether the creditor's claim against the company or a third party has at least an equivalent value and at least a comparable credit quality to that prior to the cross-border merger, and whether the claim is enforceable in the same jurisdiction. Safeguards referred to in this point shall be provided subject to the cross-border merger taking effect.</w:t>
            </w:r>
          </w:p>
          <w:p w14:paraId="71898EDC"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(7) The competent authority shall reject a creditor's application by a reasoned decision where, upon examination of the documents, it is manifestly clear that the conditions set out in paragraph (5)(a) and (b) are not met, or that the claim invoked does not fall within the scope of protection provided for in paragraph (1).</w:t>
            </w:r>
          </w:p>
          <w:p w14:paraId="453A91DF"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(8) Paragraphs (1) to (7) shall be without prejudice to the rules on the enforcement or securing of pecuniary or non-pecuniary obligations owed by the company to the national public budget or to public authorities.</w:t>
            </w:r>
          </w:p>
          <w:p w14:paraId="72FAECE7"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(9) The pre-merger certificate shall not be issued before the company presents to the competent authority documents attesting:</w:t>
            </w:r>
          </w:p>
          <w:p w14:paraId="1F5F5268"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notification of known creditors and the disclosure in accordance with paragraph (2);</w:t>
            </w:r>
          </w:p>
          <w:p w14:paraId="26E91642"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publication of the declaration referred to in paragraph (3);</w:t>
            </w:r>
          </w:p>
          <w:p w14:paraId="57079779"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where applicable, resolution of any application submitted pursuant to paragraph (5), by fulfilment of one of the conditions set out in paragraph (6)(a) to (c) or by rejection of the application pursuant to paragraph (7).</w:t>
            </w:r>
          </w:p>
          <w:p w14:paraId="594AF152"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(10) For a period of two years from the date on which the cross-border merger takes effect, a creditor whose claim predates the date of publication of the common draft terms of cross-border merger, whether or not it had fallen due at that date, may bring actions in relation to that claim against the company resulting from the merger, before the court having jurisdiction in the territory where the company participating in the cross-border merger that is the </w:t>
            </w:r>
            <w:r w:rsidRPr="00FB7622">
              <w:rPr>
                <w:rFonts w:ascii="Times New Roman" w:hAnsi="Times New Roman" w:cs="Times New Roman"/>
                <w:sz w:val="20"/>
                <w:szCs w:val="20"/>
                <w:lang w:val="en-US"/>
              </w:rPr>
              <w:lastRenderedPageBreak/>
              <w:t>debtor of the claim had its registered office in the Republic of Moldova prior to the cross-border merger. This paragraph shall be without prejudice to the jurisdictional rules arising from international treaties to which the Republic of Moldova is a party or from a choice of forum clause or an arbitration agreement.</w:t>
            </w:r>
          </w:p>
          <w:p w14:paraId="3161B5FE" w14:textId="77777777" w:rsidR="009012C7" w:rsidRPr="00FB7622" w:rsidRDefault="009012C7" w:rsidP="00783176">
            <w:pPr>
              <w:pStyle w:val="NoSpacing"/>
              <w:jc w:val="both"/>
              <w:rPr>
                <w:rFonts w:ascii="Times New Roman" w:hAnsi="Times New Roman" w:cs="Times New Roman"/>
                <w:b/>
                <w:bCs/>
                <w:sz w:val="20"/>
                <w:szCs w:val="20"/>
                <w:lang w:val="en-US"/>
              </w:rPr>
            </w:pPr>
          </w:p>
        </w:tc>
        <w:tc>
          <w:tcPr>
            <w:tcW w:w="1275" w:type="dxa"/>
          </w:tcPr>
          <w:p w14:paraId="0C8F9A1B" w14:textId="79ED1592" w:rsidR="009012C7" w:rsidRPr="00FB7622" w:rsidRDefault="00866BCC" w:rsidP="00944BE8">
            <w:pPr>
              <w:jc w:val="center"/>
              <w:rPr>
                <w:rFonts w:ascii="Times New Roman" w:hAnsi="Times New Roman" w:cs="Times New Roman"/>
                <w:bCs/>
                <w:sz w:val="20"/>
                <w:szCs w:val="20"/>
                <w:lang w:val="ro-MD"/>
              </w:rPr>
            </w:pPr>
            <w:r w:rsidRPr="00FB7622">
              <w:rPr>
                <w:rFonts w:ascii="Times New Roman" w:hAnsi="Times New Roman" w:cs="Times New Roman"/>
                <w:bCs/>
                <w:sz w:val="20"/>
                <w:szCs w:val="20"/>
                <w:lang w:val="ro-MD"/>
              </w:rPr>
              <w:lastRenderedPageBreak/>
              <w:t>Compatibil/ Compatible</w:t>
            </w:r>
          </w:p>
        </w:tc>
        <w:tc>
          <w:tcPr>
            <w:tcW w:w="1874" w:type="dxa"/>
          </w:tcPr>
          <w:p w14:paraId="7C17C690" w14:textId="77777777" w:rsidR="009012C7" w:rsidRPr="00FB7622"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37296A77" w14:textId="77777777" w:rsidR="009012C7" w:rsidRPr="00FB7622" w:rsidRDefault="009012C7" w:rsidP="00944BE8">
            <w:pPr>
              <w:jc w:val="center"/>
              <w:rPr>
                <w:rFonts w:ascii="Times New Roman" w:hAnsi="Times New Roman" w:cs="Times New Roman"/>
                <w:b/>
                <w:bCs/>
                <w:sz w:val="20"/>
                <w:szCs w:val="20"/>
                <w:lang w:val="ro-MD"/>
              </w:rPr>
            </w:pPr>
          </w:p>
        </w:tc>
      </w:tr>
      <w:tr w:rsidR="009012C7" w:rsidRPr="00EE3FF1" w14:paraId="0B364937" w14:textId="77777777" w:rsidTr="00866BCC">
        <w:tc>
          <w:tcPr>
            <w:tcW w:w="2547" w:type="dxa"/>
          </w:tcPr>
          <w:p w14:paraId="22909CCD" w14:textId="77777777" w:rsidR="00C13318" w:rsidRPr="001F5A3D" w:rsidRDefault="00C13318" w:rsidP="001F5A3D">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126c</w:t>
            </w:r>
          </w:p>
          <w:p w14:paraId="20DC1D7F" w14:textId="77777777" w:rsidR="00C13318" w:rsidRPr="001F5A3D" w:rsidRDefault="00C13318" w:rsidP="001F5A3D">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Informarea și consultarea angajaților</w:t>
            </w:r>
          </w:p>
          <w:p w14:paraId="37644D61" w14:textId="1462B21C"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Statele membre se asigură că drepturile angajaților la informare și consultare sunt respectate în ceea ce privește fuziunea transfrontalieră și sunt exercitate în conformitate cu cadrul juridic prevăzut de Directiva 2002/14/CE și de Directiva 2001/23/CE, în cazul în care fuziunea transfrontalieră este considerată un transfer de întreprindere în sensul Directivei 2001/23/CE și, după caz, pentru întreprinderile de dimensiune comunitară sau grupurile de întreprinderi de dimensiune comunitară, în conformitate cu Directiva 2009/38/CE. Statele membre pot decide ca drepturile angajaților la </w:t>
            </w:r>
            <w:r w:rsidR="00C13318" w:rsidRPr="001F5A3D">
              <w:rPr>
                <w:rFonts w:ascii="Times New Roman" w:hAnsi="Times New Roman" w:cs="Times New Roman"/>
                <w:sz w:val="20"/>
                <w:szCs w:val="20"/>
                <w:lang w:val="en-US" w:eastAsia="ru-RU"/>
              </w:rPr>
              <w:lastRenderedPageBreak/>
              <w:t>informare și consultare să se aplice în ceea ce privește angajații altor societăți decât cele menționate la articolul 3 alineatul (1) din Directiva 2002/14/CE.</w:t>
            </w:r>
          </w:p>
          <w:p w14:paraId="1DF95D94" w14:textId="14191759"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Prin derogare de la articolul 123 alineatul (1) litera (b) și de la articolul 124 alineatul (7), statele membre se asigură că drepturile angajaților la informare și consultare sunt respectate cel puțin înainte de a se decide asupra proiectului comun de fuziune transfrontalieră sau asupra raportului menționat la articolul 124, oricare dintre acestea survine mai devreme, astfel încât angajaților să li se ofere un răspuns motivat înainte de adunarea generală menționată la articolul 126.</w:t>
            </w:r>
          </w:p>
          <w:p w14:paraId="0287BA5B" w14:textId="149D83BA"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Fără a aduce atingere oricăror dispoziții sau practici în vigoare mai favorabile angajaților, statele membre stabilesc modalitățile practice de exercitare a dreptului la informare și consultare în conformitate cu articolul 4 din Directiva 2002/14/CE.</w:t>
            </w:r>
          </w:p>
          <w:p w14:paraId="24B4489B" w14:textId="77777777" w:rsidR="009012C7" w:rsidRPr="001F5A3D" w:rsidRDefault="009012C7" w:rsidP="001F5A3D">
            <w:pPr>
              <w:pStyle w:val="NoSpacing"/>
              <w:jc w:val="both"/>
              <w:rPr>
                <w:rStyle w:val="Strong"/>
                <w:rFonts w:ascii="Times New Roman" w:hAnsi="Times New Roman" w:cs="Times New Roman"/>
                <w:color w:val="000000" w:themeColor="text1"/>
                <w:sz w:val="20"/>
                <w:szCs w:val="20"/>
                <w:lang w:val="en-US"/>
              </w:rPr>
            </w:pPr>
          </w:p>
        </w:tc>
        <w:tc>
          <w:tcPr>
            <w:tcW w:w="2410" w:type="dxa"/>
          </w:tcPr>
          <w:p w14:paraId="02957FB9" w14:textId="3C51A0C4" w:rsidR="00F55FB2" w:rsidRPr="001F5A3D" w:rsidRDefault="009012C7" w:rsidP="00F55FB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126c</w:t>
            </w:r>
          </w:p>
          <w:p w14:paraId="15F28BFD" w14:textId="229160C4" w:rsidR="00F55FB2" w:rsidRPr="001F5A3D" w:rsidRDefault="009012C7" w:rsidP="00F55FB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Employee information and consultation</w:t>
            </w:r>
          </w:p>
          <w:p w14:paraId="50ACA88C"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ensure that employees’ rights to information and consultation are respected in relation to the cross-border merger and are exercised in accordance with the legal framework provided for in Directive 2002/14/EC, and Directive 2001/23/EC where the cross-border merger is considered to be a transfer of an undertaking within the meaning of Directive 2001/23/EC, and, where applicable for Community-scale undertakings or Community-scale groups of undertakings, in accordance with Directive 2009/38/EC. Member </w:t>
            </w:r>
            <w:r w:rsidRPr="001F5A3D">
              <w:rPr>
                <w:rFonts w:ascii="Times New Roman" w:hAnsi="Times New Roman" w:cs="Times New Roman"/>
                <w:sz w:val="20"/>
                <w:szCs w:val="20"/>
                <w:lang w:val="en-US"/>
              </w:rPr>
              <w:lastRenderedPageBreak/>
              <w:t xml:space="preserve">States may decide that employees’ rights to information and consultation apply with respect to the employees of companies other than those referred to in Article 3(1) of Directive 2002/14/EC. </w:t>
            </w:r>
          </w:p>
          <w:p w14:paraId="21EC42F0"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Notwithstanding point (b) of Article 123(1) and Article 124(7), Member States shall ensure that employees’ rights to information and consultation are respected, at least before the common draft terms of the cross-border merger or the report referred to in Article 124 are decided upon, whichever is earlier, in such a way that a reasoned response is given to the employees before the general meeting referred to in Article 126. </w:t>
            </w:r>
          </w:p>
          <w:p w14:paraId="03103683"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3. Without prejudice to any provisions or practices in force more favourable to employees, Member States shall determine the practical arrangements for exercising the right to information and consultation in accordance with Article 4 of Directive 2002/14/EC.</w:t>
            </w:r>
          </w:p>
          <w:p w14:paraId="33522093" w14:textId="7FD0A9D4" w:rsidR="00F55FB2" w:rsidRPr="001F5A3D" w:rsidRDefault="00F55FB2" w:rsidP="00944BE8">
            <w:pPr>
              <w:jc w:val="both"/>
              <w:rPr>
                <w:rFonts w:ascii="Times New Roman" w:hAnsi="Times New Roman" w:cs="Times New Roman"/>
                <w:sz w:val="20"/>
                <w:szCs w:val="20"/>
                <w:lang w:val="en-US"/>
              </w:rPr>
            </w:pPr>
          </w:p>
        </w:tc>
        <w:tc>
          <w:tcPr>
            <w:tcW w:w="2551" w:type="dxa"/>
          </w:tcPr>
          <w:p w14:paraId="6686DE4F" w14:textId="77777777" w:rsidR="00C84CFB" w:rsidRPr="00FB7622" w:rsidRDefault="00C84CFB" w:rsidP="0088435D">
            <w:pPr>
              <w:pStyle w:val="NoSpacing"/>
              <w:jc w:val="both"/>
              <w:rPr>
                <w:rStyle w:val="Strong"/>
                <w:rFonts w:ascii="Times New Roman" w:hAnsi="Times New Roman" w:cs="Times New Roman"/>
                <w:b w:val="0"/>
                <w:bCs w:val="0"/>
                <w:sz w:val="20"/>
                <w:szCs w:val="20"/>
                <w:lang w:val="ro-MD"/>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41"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3D0B671A"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15.</w:t>
            </w:r>
            <w:r w:rsidRPr="00FB7622">
              <w:rPr>
                <w:rFonts w:ascii="Times New Roman" w:eastAsia="Times New Roman" w:hAnsi="Times New Roman" w:cs="Times New Roman"/>
                <w:sz w:val="20"/>
                <w:szCs w:val="20"/>
                <w:lang w:val="en-US"/>
              </w:rPr>
              <w:t xml:space="preserve"> Informarea și consultarea salariaților în cazul transformării transfrontaliere</w:t>
            </w:r>
          </w:p>
          <w:p w14:paraId="797F3765" w14:textId="77777777" w:rsidR="00831C37" w:rsidRPr="00FB7622" w:rsidRDefault="00831C37" w:rsidP="00831C37">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Societatea trebuie să ia măsurile necesare pentru respectarea dreptului salariaților de a fi informați și consultați în legătură cu transformarea transfrontalieră conform art. 42</w:t>
            </w:r>
            <w:r w:rsidRPr="00FB7622">
              <w:rPr>
                <w:rFonts w:ascii="Times New Roman" w:hAnsi="Times New Roman" w:cs="Times New Roman"/>
                <w:sz w:val="20"/>
                <w:szCs w:val="20"/>
                <w:vertAlign w:val="superscript"/>
                <w:lang w:val="en-US"/>
              </w:rPr>
              <w:t>1</w:t>
            </w:r>
            <w:r w:rsidRPr="00FB7622">
              <w:rPr>
                <w:rFonts w:ascii="Times New Roman" w:hAnsi="Times New Roman" w:cs="Times New Roman"/>
                <w:sz w:val="20"/>
                <w:szCs w:val="20"/>
                <w:lang w:val="en-US"/>
              </w:rPr>
              <w:t xml:space="preserve"> și art. 197</w:t>
            </w:r>
            <w:r w:rsidRPr="00FB7622">
              <w:rPr>
                <w:rFonts w:ascii="Times New Roman" w:hAnsi="Times New Roman" w:cs="Times New Roman"/>
                <w:sz w:val="20"/>
                <w:szCs w:val="20"/>
                <w:vertAlign w:val="superscript"/>
                <w:lang w:val="en-US"/>
              </w:rPr>
              <w:t>1</w:t>
            </w:r>
            <w:r w:rsidRPr="00FB7622">
              <w:rPr>
                <w:rFonts w:ascii="Times New Roman" w:hAnsi="Times New Roman" w:cs="Times New Roman"/>
                <w:sz w:val="20"/>
                <w:szCs w:val="20"/>
                <w:lang w:val="en-US"/>
              </w:rPr>
              <w:t xml:space="preserve"> din Codul muncii nr. 154/2003, precum și altor dispoziții legale aplicabile.</w:t>
            </w:r>
          </w:p>
          <w:p w14:paraId="207D0D90" w14:textId="77777777" w:rsidR="00831C37" w:rsidRPr="00FB7622" w:rsidRDefault="00831C37" w:rsidP="00831C37">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w:t>
            </w:r>
            <w:r w:rsidRPr="00FB7622">
              <w:rPr>
                <w:rFonts w:ascii="Times New Roman" w:eastAsia="Times New Roman" w:hAnsi="Times New Roman" w:cs="Times New Roman"/>
                <w:sz w:val="20"/>
                <w:szCs w:val="20"/>
                <w:lang w:val="en-US"/>
              </w:rPr>
              <w:t xml:space="preserve">În pofida dispozițiilor art. 9 alin. (7) și art. 11 alin. (1) lit. b), </w:t>
            </w:r>
            <w:r w:rsidRPr="00FB7622">
              <w:rPr>
                <w:rFonts w:ascii="Times New Roman" w:hAnsi="Times New Roman" w:cs="Times New Roman"/>
                <w:sz w:val="20"/>
                <w:szCs w:val="20"/>
                <w:lang w:val="en-US"/>
              </w:rPr>
              <w:t xml:space="preserve">societatea trebuie să îndeplinească măsurile prevăzute la alin. (1) înainte de aprobarea proiectului de transformare transfrontalieră </w:t>
            </w:r>
            <w:r w:rsidRPr="00FB7622">
              <w:rPr>
                <w:rFonts w:ascii="Times New Roman" w:hAnsi="Times New Roman" w:cs="Times New Roman"/>
                <w:sz w:val="20"/>
                <w:szCs w:val="20"/>
                <w:lang w:val="en-US"/>
              </w:rPr>
              <w:lastRenderedPageBreak/>
              <w:t>sau a raportului organului executiv adresat asociaților sau salariaților, în funcție de care dintre acestea survine prima, astfel încât societatea să dea salariaților un răspuns motivat înainte de adunarea generală la care urmează să se aprobe proiectul de transformare transfrontalieră.</w:t>
            </w:r>
          </w:p>
          <w:p w14:paraId="2BFA513D" w14:textId="160ACA62" w:rsidR="00831C37" w:rsidRPr="00FB7622" w:rsidRDefault="00831C37" w:rsidP="0088435D">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(3) Dispozițiile alin. (1) și (2) nu aduc atingere dispozițiilor legale sau practicilor în vigoare mai favorabile salariaților.</w:t>
            </w:r>
          </w:p>
          <w:p w14:paraId="2C8A16F1" w14:textId="0A52F7D5" w:rsidR="00C27407" w:rsidRPr="00FB7622" w:rsidRDefault="00C27407" w:rsidP="0088435D">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37.</w:t>
            </w:r>
            <w:r w:rsidRPr="00FB7622">
              <w:rPr>
                <w:rFonts w:ascii="Times New Roman" w:eastAsia="Times New Roman" w:hAnsi="Times New Roman" w:cs="Times New Roman"/>
                <w:sz w:val="20"/>
                <w:szCs w:val="20"/>
                <w:lang w:val="en-US"/>
              </w:rPr>
              <w:t xml:space="preserve"> Informarea și consultarea salariaților în cazul </w:t>
            </w:r>
            <w:r w:rsidRPr="00FB7622">
              <w:rPr>
                <w:rFonts w:ascii="Times New Roman" w:eastAsia="Times New Roman" w:hAnsi="Times New Roman" w:cs="Times New Roman"/>
                <w:sz w:val="20"/>
                <w:szCs w:val="20"/>
                <w:lang w:val="ro-RO"/>
              </w:rPr>
              <w:t>fuziunii transfrontaliere</w:t>
            </w:r>
          </w:p>
          <w:p w14:paraId="489EDACA" w14:textId="0DF35412" w:rsidR="00C27407" w:rsidRPr="00FB7622" w:rsidRDefault="00C27407" w:rsidP="0088435D">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Dispozițiile art. 15 se aplică în mod corespunzător în cazul fuziunii transfrontaliere.</w:t>
            </w:r>
          </w:p>
          <w:p w14:paraId="5A3E82CC" w14:textId="77777777" w:rsidR="0088435D" w:rsidRPr="00FB7622" w:rsidRDefault="0088435D" w:rsidP="0088435D">
            <w:pPr>
              <w:pStyle w:val="NoSpacing"/>
              <w:jc w:val="both"/>
              <w:rPr>
                <w:rFonts w:ascii="Times New Roman" w:eastAsia="Times New Roman" w:hAnsi="Times New Roman" w:cs="Times New Roman"/>
                <w:sz w:val="20"/>
                <w:szCs w:val="20"/>
                <w:lang w:val="en-US"/>
              </w:rPr>
            </w:pPr>
          </w:p>
          <w:p w14:paraId="4AED018B" w14:textId="77777777" w:rsidR="0088435D" w:rsidRPr="00FB7622" w:rsidRDefault="0088435D" w:rsidP="0088435D">
            <w:pPr>
              <w:pStyle w:val="NoSpacing"/>
              <w:jc w:val="both"/>
              <w:rPr>
                <w:rFonts w:ascii="Times New Roman" w:eastAsia="Times New Roman" w:hAnsi="Times New Roman" w:cs="Times New Roman"/>
                <w:sz w:val="20"/>
                <w:szCs w:val="20"/>
                <w:lang w:val="en-US"/>
              </w:rPr>
            </w:pPr>
          </w:p>
          <w:p w14:paraId="70B87F11" w14:textId="77777777" w:rsidR="009012C7" w:rsidRPr="00FB7622" w:rsidRDefault="009012C7" w:rsidP="0088435D">
            <w:pPr>
              <w:pStyle w:val="NoSpacing"/>
              <w:jc w:val="both"/>
              <w:rPr>
                <w:rFonts w:ascii="Times New Roman" w:hAnsi="Times New Roman" w:cs="Times New Roman"/>
                <w:b/>
                <w:bCs/>
                <w:sz w:val="20"/>
                <w:szCs w:val="20"/>
                <w:lang w:val="en-US"/>
              </w:rPr>
            </w:pPr>
          </w:p>
        </w:tc>
        <w:tc>
          <w:tcPr>
            <w:tcW w:w="2552" w:type="dxa"/>
          </w:tcPr>
          <w:p w14:paraId="7DBC947D"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7685ADC9"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15. </w:t>
            </w:r>
            <w:r w:rsidRPr="00FB7622">
              <w:rPr>
                <w:rFonts w:ascii="Times New Roman" w:hAnsi="Times New Roman" w:cs="Times New Roman"/>
                <w:sz w:val="20"/>
                <w:szCs w:val="20"/>
                <w:lang w:val="en-US"/>
              </w:rPr>
              <w:t>Information and Consultation of Employees in the Case of Cross-Border Conversion</w:t>
            </w:r>
          </w:p>
          <w:p w14:paraId="01690078"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The company shall take the necessary measures to respect the right of employees to be informed and consulted in relation to the cross-border conversion, in accordance with Articles 421 and 1971 of Labour Code No. 154/2003 and other applicable legal provisions.</w:t>
            </w:r>
          </w:p>
          <w:p w14:paraId="3443B3DE"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Notwithstanding Articles 9(7) and 11(1)(b), the company shall fulfil the measures referred to in paragraph (1) before the draft terms of cross-border conversion or the report of </w:t>
            </w:r>
            <w:r w:rsidRPr="00FB7622">
              <w:rPr>
                <w:rFonts w:ascii="Times New Roman" w:hAnsi="Times New Roman" w:cs="Times New Roman"/>
                <w:sz w:val="20"/>
                <w:szCs w:val="20"/>
                <w:lang w:val="en-US"/>
              </w:rPr>
              <w:lastRenderedPageBreak/>
              <w:t>the management body addressed to members or employees is approved, whichever comes first, so that the company gives a reasoned response to the employees before the general meeting called to approve the draft terms of cross-border conversion.</w:t>
            </w:r>
          </w:p>
          <w:p w14:paraId="000FBB00" w14:textId="5E0E9841"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(3) Paragraphs (1) and (2) shall be without prejudice to more favourable legal provisions or practices applicable to employees.</w:t>
            </w:r>
          </w:p>
          <w:p w14:paraId="03F45B10" w14:textId="3AE1B5FF"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37. </w:t>
            </w:r>
            <w:r w:rsidRPr="00FB7622">
              <w:rPr>
                <w:rFonts w:ascii="Times New Roman" w:hAnsi="Times New Roman" w:cs="Times New Roman"/>
                <w:sz w:val="20"/>
                <w:szCs w:val="20"/>
                <w:lang w:val="en-US"/>
              </w:rPr>
              <w:t>Information and Consultation of Employees in the Case of Cross-Border Merger</w:t>
            </w:r>
          </w:p>
          <w:p w14:paraId="50563985"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The provisions of Article 15 shall apply mutatis mutandis in the case of a cross-border merger.</w:t>
            </w:r>
          </w:p>
          <w:p w14:paraId="70EF9CF1" w14:textId="77777777" w:rsidR="009012C7" w:rsidRPr="00FB7622" w:rsidRDefault="009012C7" w:rsidP="00783176">
            <w:pPr>
              <w:pStyle w:val="NoSpacing"/>
              <w:jc w:val="both"/>
              <w:rPr>
                <w:rFonts w:ascii="Times New Roman" w:hAnsi="Times New Roman" w:cs="Times New Roman"/>
                <w:b/>
                <w:bCs/>
                <w:sz w:val="20"/>
                <w:szCs w:val="20"/>
                <w:lang w:val="en-US"/>
              </w:rPr>
            </w:pPr>
          </w:p>
        </w:tc>
        <w:tc>
          <w:tcPr>
            <w:tcW w:w="1275" w:type="dxa"/>
          </w:tcPr>
          <w:p w14:paraId="3364CDCD" w14:textId="17617A3A" w:rsidR="009012C7" w:rsidRPr="001F5A3D" w:rsidRDefault="00866BC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3D37FBE0" w14:textId="77777777" w:rsidR="009012C7" w:rsidRPr="001F5A3D"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27C6A861" w14:textId="77777777" w:rsidR="009012C7" w:rsidRPr="001F5A3D" w:rsidRDefault="009012C7" w:rsidP="00944BE8">
            <w:pPr>
              <w:jc w:val="center"/>
              <w:rPr>
                <w:rFonts w:ascii="Times New Roman" w:hAnsi="Times New Roman" w:cs="Times New Roman"/>
                <w:b/>
                <w:bCs/>
                <w:color w:val="000000" w:themeColor="text1"/>
                <w:sz w:val="20"/>
                <w:szCs w:val="20"/>
                <w:lang w:val="ro-MD"/>
              </w:rPr>
            </w:pPr>
          </w:p>
        </w:tc>
      </w:tr>
      <w:tr w:rsidR="009012C7" w:rsidRPr="00EE3FF1" w14:paraId="3B170C93" w14:textId="77777777" w:rsidTr="00866BCC">
        <w:tc>
          <w:tcPr>
            <w:tcW w:w="2547" w:type="dxa"/>
          </w:tcPr>
          <w:p w14:paraId="4C526404" w14:textId="77777777" w:rsidR="00C13318" w:rsidRPr="001F5A3D" w:rsidRDefault="00C13318" w:rsidP="001F5A3D">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127</w:t>
            </w:r>
          </w:p>
          <w:p w14:paraId="0FD3C31A" w14:textId="77777777" w:rsidR="00C13318" w:rsidRPr="001F5A3D" w:rsidRDefault="00C13318" w:rsidP="001F5A3D">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Certificatul prealabil fuziunii</w:t>
            </w:r>
          </w:p>
          <w:p w14:paraId="49F06ECC" w14:textId="2E3CBFFC"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Statele membre desemnează instanța, notarul sau o altă autoritate ori alte autorități competente să controleze legalitatea fuziunilor transfrontaliere în ceea ce privește acele părți ale procedurii care sunt reglementate de legislația statului membru al societății care fuzionează și să emită un certificat prealabil fuziunii care să ateste îndeplinirea tuturor condițiilor relevante și finalizarea corectă a tuturor procedurilor și formalităților în statul membru al societății care fuzionează („autoritatea competentă”).</w:t>
            </w:r>
          </w:p>
          <w:p w14:paraId="27D76459"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Această finalizare a procedurilor și formalităților poate cuprinde satisfacerea sau garantarea obligațiilor pecuniare sau nepecuniare față de organismele publice ori respectarea unor cerințe sectoriale specifice, inclusiv garantarea obligațiilor care decurg din proceduri în curs.</w:t>
            </w:r>
          </w:p>
          <w:p w14:paraId="0D3174D0" w14:textId="6548CEB2"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Statele membre se asigură că cererea de obținere a certificatului prealabil fuziunii de către societatea </w:t>
            </w:r>
            <w:r w:rsidR="00C13318" w:rsidRPr="001F5A3D">
              <w:rPr>
                <w:rFonts w:ascii="Times New Roman" w:hAnsi="Times New Roman" w:cs="Times New Roman"/>
                <w:sz w:val="20"/>
                <w:szCs w:val="20"/>
                <w:lang w:val="en-US" w:eastAsia="ru-RU"/>
              </w:rPr>
              <w:lastRenderedPageBreak/>
              <w:t>care fuzionează este însoțită de următoarele:</w:t>
            </w:r>
          </w:p>
          <w:p w14:paraId="3D5B182B"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proiectul comun de fuziune transfrontalieră;</w:t>
            </w:r>
          </w:p>
          <w:p w14:paraId="6ABB03D5"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raportul și avizul anexat, dacă există, menționate la articolul 124, precum și raportul menționat la articolul 125, dacă acestea sunt disponibile;</w:t>
            </w:r>
          </w:p>
          <w:p w14:paraId="238EF6E5"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orice observații prezentate în conformitate cu articolul 123 alineatul (1); și</w:t>
            </w:r>
          </w:p>
          <w:p w14:paraId="3EA273FA"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informații privind aprobarea de către adunarea generală menționată la articolul 126.</w:t>
            </w:r>
          </w:p>
          <w:p w14:paraId="79480DEA" w14:textId="19366798"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Statele membre pot solicita ca cererea de obținere a certificatului prealabil fuziunii de către societatea care fuzionează să fie însoțită de informații suplimentare, cum ar fi, în special:</w:t>
            </w:r>
          </w:p>
          <w:p w14:paraId="5C4AD0E1"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numărul de angajați la momentul întocmirii proiectului comun de fuziune transfrontalieră;</w:t>
            </w:r>
          </w:p>
          <w:p w14:paraId="3D3C1FC8"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existența filialelor și localizarea geografică a acestora;</w:t>
            </w:r>
          </w:p>
          <w:p w14:paraId="469BFF8B"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informații privind achitarea de către societatea care fuzionează a obligațiilor față de organismele publice.</w:t>
            </w:r>
          </w:p>
          <w:p w14:paraId="69A740B3"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În sensul prezentului alineat, autoritățile competente pot solicita astfel de informații, </w:t>
            </w:r>
            <w:r w:rsidRPr="001F5A3D">
              <w:rPr>
                <w:rFonts w:ascii="Times New Roman" w:hAnsi="Times New Roman" w:cs="Times New Roman"/>
                <w:sz w:val="20"/>
                <w:szCs w:val="20"/>
                <w:lang w:val="en-US" w:eastAsia="ru-RU"/>
              </w:rPr>
              <w:lastRenderedPageBreak/>
              <w:t>dacă nu sunt furnizate de societatea care fuzionează, de la alte autorități relevante.</w:t>
            </w:r>
          </w:p>
          <w:p w14:paraId="5069FEA0" w14:textId="188690B6"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w:t>
            </w:r>
            <w:r w:rsidR="00C13318" w:rsidRPr="001F5A3D">
              <w:rPr>
                <w:rFonts w:ascii="Times New Roman" w:hAnsi="Times New Roman" w:cs="Times New Roman"/>
                <w:sz w:val="20"/>
                <w:szCs w:val="20"/>
                <w:lang w:val="en-US" w:eastAsia="ru-RU"/>
              </w:rPr>
              <w:t xml:space="preserve"> Statele membre se asigură că cererea menționată la alineatele (2) și (3), inclusiv transmiterea oricăror informații și documente, poate fi efectuată integral online, fără a fi necesar ca solicitanții să se prezinte personal în fața autorității competente, în conformitate cu dispozițiile relevante din titlul I capitolul III.</w:t>
            </w:r>
          </w:p>
          <w:p w14:paraId="0D5A13AC" w14:textId="7D805D8F"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w:t>
            </w:r>
            <w:r w:rsidR="00C13318" w:rsidRPr="001F5A3D">
              <w:rPr>
                <w:rFonts w:ascii="Times New Roman" w:hAnsi="Times New Roman" w:cs="Times New Roman"/>
                <w:sz w:val="20"/>
                <w:szCs w:val="20"/>
                <w:lang w:val="en-US" w:eastAsia="ru-RU"/>
              </w:rPr>
              <w:t xml:space="preserve"> În ceea ce privește respectarea normelor </w:t>
            </w:r>
            <w:r w:rsidR="00C13318" w:rsidRPr="001F5A3D">
              <w:rPr>
                <w:rFonts w:ascii="Times New Roman" w:hAnsi="Times New Roman" w:cs="Times New Roman"/>
                <w:sz w:val="20"/>
                <w:szCs w:val="20"/>
                <w:bdr w:val="none" w:sz="0" w:space="0" w:color="auto" w:frame="1"/>
                <w:lang w:val="en-US" w:eastAsia="ru-RU"/>
              </w:rPr>
              <w:t>privind participarea angajaților, astfel cum sunt prevăzute la articolul 133, autoritatea competentă din statul membru al societății care fuzionează verifică dacă proiectul comun de fuziune transfrontalieră include informați</w:t>
            </w:r>
            <w:r w:rsidR="00C13318" w:rsidRPr="001F5A3D">
              <w:rPr>
                <w:rFonts w:ascii="Times New Roman" w:hAnsi="Times New Roman" w:cs="Times New Roman"/>
                <w:sz w:val="20"/>
                <w:szCs w:val="20"/>
                <w:lang w:val="en-US" w:eastAsia="ru-RU"/>
              </w:rPr>
              <w:t xml:space="preserve">i privind procedurile prin care se stabilesc modalitățile relevante și posibilele opțiuni pentru astfel de modalități. </w:t>
            </w:r>
          </w:p>
          <w:p w14:paraId="53B17544" w14:textId="4140935C"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6.</w:t>
            </w:r>
            <w:r w:rsidR="00C13318" w:rsidRPr="001F5A3D">
              <w:rPr>
                <w:rFonts w:ascii="Times New Roman" w:hAnsi="Times New Roman" w:cs="Times New Roman"/>
                <w:sz w:val="20"/>
                <w:szCs w:val="20"/>
                <w:lang w:val="en-US" w:eastAsia="ru-RU"/>
              </w:rPr>
              <w:t xml:space="preserve"> Ca parte a controlului menționat la alineatul (1), autoritatea competentă examinează următoarele:</w:t>
            </w:r>
          </w:p>
          <w:p w14:paraId="59EC8BFE"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(a) toate documentele și informațiile transmise autorității competente în </w:t>
            </w:r>
            <w:r w:rsidRPr="001F5A3D">
              <w:rPr>
                <w:rFonts w:ascii="Times New Roman" w:hAnsi="Times New Roman" w:cs="Times New Roman"/>
                <w:sz w:val="20"/>
                <w:szCs w:val="20"/>
                <w:lang w:val="en-US" w:eastAsia="ru-RU"/>
              </w:rPr>
              <w:lastRenderedPageBreak/>
              <w:t>conformitate cu alineatele (2) și (3);</w:t>
            </w:r>
          </w:p>
          <w:p w14:paraId="62C36464"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o indicație din partea societăților care fuzionează că procedura menționată la articolul 133 alineatele (3) și (4) a început, acolo unde este relevant.</w:t>
            </w:r>
          </w:p>
          <w:p w14:paraId="7CEF375A" w14:textId="3C3B0B75"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7.</w:t>
            </w:r>
            <w:r w:rsidR="00C13318" w:rsidRPr="001F5A3D">
              <w:rPr>
                <w:rFonts w:ascii="Times New Roman" w:hAnsi="Times New Roman" w:cs="Times New Roman"/>
                <w:sz w:val="20"/>
                <w:szCs w:val="20"/>
                <w:lang w:val="en-US" w:eastAsia="ru-RU"/>
              </w:rPr>
              <w:t xml:space="preserve"> Statele membre se asigură că controlul menționat la alineatul (1) este efectuat în termen de trei luni de la data primirii documentelor și a informațiilor privind aprobarea fuziunii transfrontaliere de către adunarea generală a societății care fuzionează. Acest control are unul dintre următoarele rezultate:</w:t>
            </w:r>
          </w:p>
          <w:p w14:paraId="002B6E89"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în cazul în care se stabilește că fuziunea transfrontalieră respectă toate condițiile relevante și că toate procedurile și formalitățile necesare au fost finalizate, autoritatea competentă emite certificatul prealabil fuziunii;</w:t>
            </w:r>
          </w:p>
          <w:p w14:paraId="1D3C348B"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(b) în cazul în care se stabilește că fuziunea transfrontalieră nu respectă toate condițiile relevante sau că nu au fost finalizate toate procedurile și formalitățile necesare, autoritatea competentă nu emite certificatul prealabil fuziunii </w:t>
            </w:r>
            <w:r w:rsidRPr="001F5A3D">
              <w:rPr>
                <w:rFonts w:ascii="Times New Roman" w:hAnsi="Times New Roman" w:cs="Times New Roman"/>
                <w:sz w:val="20"/>
                <w:szCs w:val="20"/>
                <w:lang w:val="en-US" w:eastAsia="ru-RU"/>
              </w:rPr>
              <w:lastRenderedPageBreak/>
              <w:t>și informează societatea cu privire la motivele deciziei sale; în acest caz, autoritatea competentă poate oferi societății posibilitatea de a îndeplini condițiile relevante sau de a finaliza procedurile și formalitățile într-un termen adecvat.</w:t>
            </w:r>
          </w:p>
          <w:p w14:paraId="29B889DF" w14:textId="58FA8CA4"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8.</w:t>
            </w:r>
            <w:r w:rsidR="00C13318" w:rsidRPr="001F5A3D">
              <w:rPr>
                <w:rFonts w:ascii="Times New Roman" w:hAnsi="Times New Roman" w:cs="Times New Roman"/>
                <w:sz w:val="20"/>
                <w:szCs w:val="20"/>
                <w:lang w:val="en-US" w:eastAsia="ru-RU"/>
              </w:rPr>
              <w:t xml:space="preserve"> Statele membre se asigură că autoritatea competentă nu emite certificatul prealabil fuziunii în cazul în care se stabilește, în conformitate cu dreptul național, că fuziunea transfrontalieră este concepută în scopuri abuzive sau frauduloase care duc la sau urmăresc evaziunea ori circumvenția dreptului Uniunii sau a dreptului național, ori în scopuri infracționale.</w:t>
            </w:r>
          </w:p>
          <w:p w14:paraId="278DFBEA" w14:textId="6F313449"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9.</w:t>
            </w:r>
            <w:r w:rsidR="00C13318" w:rsidRPr="001F5A3D">
              <w:rPr>
                <w:rFonts w:ascii="Times New Roman" w:hAnsi="Times New Roman" w:cs="Times New Roman"/>
                <w:sz w:val="20"/>
                <w:szCs w:val="20"/>
                <w:lang w:val="en-US" w:eastAsia="ru-RU"/>
              </w:rPr>
              <w:t xml:space="preserve"> În cazul în care autoritatea competentă, în timpul controlului menționat la alineatul (1), are îndoieli serioase care indică faptul că fuziunea transfrontalieră este concepută în scopuri abuzive sau frauduloase care duc la sau urmăresc evaziunea ori circumvenția dreptului Uniunii sau a dreptului național, ori în scopuri infracționale, aceasta ia în considerare faptele și circumstanțele relevante, </w:t>
            </w:r>
            <w:r w:rsidR="00C13318" w:rsidRPr="001F5A3D">
              <w:rPr>
                <w:rFonts w:ascii="Times New Roman" w:hAnsi="Times New Roman" w:cs="Times New Roman"/>
                <w:sz w:val="20"/>
                <w:szCs w:val="20"/>
                <w:lang w:val="en-US" w:eastAsia="ru-RU"/>
              </w:rPr>
              <w:lastRenderedPageBreak/>
              <w:t>cum ar fi, acolo unde este relevant și fără a fi considerați izolat, factorii indicativi de care autoritatea competentă a luat cunoștință în cursul controlului menționat la alineatul (1), inclusiv prin consultarea autorităților relevante. Evaluarea în sensul prezentului alineat se efectuează de la caz la caz, printr-o procedură reglementată de dreptul național.</w:t>
            </w:r>
          </w:p>
          <w:p w14:paraId="0D0619ED" w14:textId="1B9D841D"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10.</w:t>
            </w:r>
            <w:r w:rsidR="00C13318" w:rsidRPr="001F5A3D">
              <w:rPr>
                <w:rFonts w:ascii="Times New Roman" w:hAnsi="Times New Roman" w:cs="Times New Roman"/>
                <w:sz w:val="20"/>
                <w:szCs w:val="20"/>
                <w:lang w:val="en-US" w:eastAsia="ru-RU"/>
              </w:rPr>
              <w:t xml:space="preserve"> În cazul în care este necesar, în scopul evaluării prevăzute la alineatele (8) și (9), să se ia în considerare informații suplimentare sau să se desfășoare activități de investigare suplimentare, termenul de trei luni prevăzut la alineatul (7) poate fi prelungit cu maximum trei luni.</w:t>
            </w:r>
          </w:p>
          <w:p w14:paraId="3E1D4B60" w14:textId="271E740C"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11.</w:t>
            </w:r>
            <w:r w:rsidR="00C13318" w:rsidRPr="001F5A3D">
              <w:rPr>
                <w:rFonts w:ascii="Times New Roman" w:hAnsi="Times New Roman" w:cs="Times New Roman"/>
                <w:sz w:val="20"/>
                <w:szCs w:val="20"/>
                <w:lang w:val="en-US" w:eastAsia="ru-RU"/>
              </w:rPr>
              <w:t xml:space="preserve"> În cazul în care, din cauza complexității procedurii transfrontaliere, nu este posibilă efectuarea evaluării în termenele prevăzute la alineatele (7) și (10), statele membre se asigură că solicitantul este informat cu privire la motivele oricărei întârzieri înainte de expirarea respectivelor termene.</w:t>
            </w:r>
          </w:p>
          <w:p w14:paraId="04E17726" w14:textId="6A9067C6"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lastRenderedPageBreak/>
              <w:t>12.</w:t>
            </w:r>
            <w:r w:rsidR="00C13318" w:rsidRPr="001F5A3D">
              <w:rPr>
                <w:rFonts w:ascii="Times New Roman" w:hAnsi="Times New Roman" w:cs="Times New Roman"/>
                <w:sz w:val="20"/>
                <w:szCs w:val="20"/>
                <w:lang w:val="en-US" w:eastAsia="ru-RU"/>
              </w:rPr>
              <w:t xml:space="preserve"> Statele membre se asigură că autoritatea competentă poate consulta alte autorități relevante cu competențe în diferitele domenii vizate de fuziunea transfrontalieră, inclusiv pe cele din statul membru al societății rezultate în urma fuziunii, și poate obține de la acele autorități și de la societatea care fuzionează informațiile și documentele necesare pentru a controla legalitatea fuziunii transfrontaliere, în cadrul procedural stabilit de dreptul național. În scopul evaluării, autoritatea competentă poate recurge la un expert independent.</w:t>
            </w:r>
          </w:p>
          <w:p w14:paraId="63A4015B" w14:textId="77777777" w:rsidR="009012C7" w:rsidRPr="001F5A3D" w:rsidRDefault="009012C7" w:rsidP="001F5A3D">
            <w:pPr>
              <w:pStyle w:val="NoSpacing"/>
              <w:jc w:val="both"/>
              <w:rPr>
                <w:rStyle w:val="Strong"/>
                <w:rFonts w:ascii="Times New Roman" w:hAnsi="Times New Roman" w:cs="Times New Roman"/>
                <w:color w:val="000000" w:themeColor="text1"/>
                <w:sz w:val="20"/>
                <w:szCs w:val="20"/>
                <w:lang w:val="en-US"/>
              </w:rPr>
            </w:pPr>
          </w:p>
        </w:tc>
        <w:tc>
          <w:tcPr>
            <w:tcW w:w="2410" w:type="dxa"/>
          </w:tcPr>
          <w:p w14:paraId="0A4C0F6F" w14:textId="22F8DB62" w:rsidR="00F55FB2" w:rsidRPr="001F5A3D" w:rsidRDefault="009012C7" w:rsidP="00F55FB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127</w:t>
            </w:r>
          </w:p>
          <w:p w14:paraId="6997C0C8" w14:textId="40051212" w:rsidR="00F55FB2" w:rsidRPr="001F5A3D" w:rsidRDefault="009012C7" w:rsidP="00F55FB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Pre-merger certificate</w:t>
            </w:r>
          </w:p>
          <w:p w14:paraId="30CE01E4"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designate the court, notary or other authority or authorities competent to scrutinise the legality of cross-border mergers as regards those parts of the procedure which are governed by the law of the Member State of the merging company and to issue a pre-merger certificate attesting to compliance with all relevant conditions and to the proper completion of all procedures and formalities in the Member State of the merging company (‘the competent authority’). </w:t>
            </w:r>
          </w:p>
          <w:p w14:paraId="2E16B209"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Such completion of procedures and formalities may comprise the satisfaction or securing of pecuniary or non-pecuniary obligations due to public bodies or compliance with specific sectoral requirements, including securing obligations arising from ongoing proceedings. </w:t>
            </w:r>
          </w:p>
          <w:p w14:paraId="45F3DBCA"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Member States shall ensure that the application to obtain a premerger certificate by the merging </w:t>
            </w:r>
            <w:r w:rsidRPr="001F5A3D">
              <w:rPr>
                <w:rFonts w:ascii="Times New Roman" w:hAnsi="Times New Roman" w:cs="Times New Roman"/>
                <w:sz w:val="20"/>
                <w:szCs w:val="20"/>
                <w:lang w:val="en-US"/>
              </w:rPr>
              <w:lastRenderedPageBreak/>
              <w:t xml:space="preserve">company is accompanied by the following: </w:t>
            </w:r>
          </w:p>
          <w:p w14:paraId="3A65B38B"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common draft terms of the cross-border merger; </w:t>
            </w:r>
          </w:p>
          <w:p w14:paraId="71E858E3"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report and the appended opinion, if any, referred to in Article 124, as well as the report referred to in Article 125, where they are available; </w:t>
            </w:r>
          </w:p>
          <w:p w14:paraId="131BC1C5"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any comments submitted in accordance with Article 123(1); and </w:t>
            </w:r>
          </w:p>
          <w:p w14:paraId="3BC3AE6D"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information on the approval by the general meeting referred to in Article 126. </w:t>
            </w:r>
          </w:p>
          <w:p w14:paraId="7FA30D2B"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Member States may require that the application to obtain a premerger certificate by the merging company is accompanied by additional information, such as, in particular: </w:t>
            </w:r>
          </w:p>
          <w:p w14:paraId="1BB55407"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number of employees at the time of the drawing up of the common draft terms of the cross-border merger; </w:t>
            </w:r>
          </w:p>
          <w:p w14:paraId="4681DEE4"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existence of subsidiaries and their respective geographical location; </w:t>
            </w:r>
          </w:p>
          <w:p w14:paraId="579E720A"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information regarding the satisfaction of obligations due to public bodies by the merging company. </w:t>
            </w:r>
          </w:p>
          <w:p w14:paraId="63D7CDBB"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For the purposes of this paragraph, competent authorities may request such information, if not provided by the merging company, from other relevant authorities. </w:t>
            </w:r>
          </w:p>
          <w:p w14:paraId="372DCFD7"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Member States shall ensure that the application referred to in paragraphs 2 and 3, including the submission of any information and documents, may be completed fully online without the necessity for the applicants to appear in person before the competent authority, in accordance with the relevant provisions of Chapter III of Title I. </w:t>
            </w:r>
          </w:p>
          <w:p w14:paraId="3EB322AD"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5. In respect of compliance with the rules concerning employee participation as laid down in Article 133, the competent authority in the Member State of the merging company shall verify that the common draft terms of the cross-border merger include information on the procedures by which the relevant arrangements are determined and on the possible options for such arrangements. </w:t>
            </w:r>
          </w:p>
          <w:p w14:paraId="1163DCFE"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6. As part of the scrutiny referred to in paragraph 1, the competent authority shall examine the following: </w:t>
            </w:r>
          </w:p>
          <w:p w14:paraId="0CEF8CF0"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all documents and information submitted to the competent authority in accordance with paragraphs 2 and 3; </w:t>
            </w:r>
          </w:p>
          <w:p w14:paraId="2E5B1895"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an indication by the merging companies that the procedure referred to in Article 133(3) and (4) has started, where relevant. </w:t>
            </w:r>
          </w:p>
          <w:p w14:paraId="3C30406C"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7. Member States shall ensure that the scrutiny referred to in paragraph 1 is carried out within three months of the date of receipt of the documents and information concerning the approval of the cross-border merger by the general meeting of the merging company. That scrutiny shall have one of the following outcomes:</w:t>
            </w:r>
          </w:p>
          <w:p w14:paraId="778DC9DC"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where it is determined that the cross-border merger complies with all the relevant conditions and that all necessary procedures and formalities have been completed, the competent authority shall issue the pre-merger certificate; </w:t>
            </w:r>
          </w:p>
          <w:p w14:paraId="4C4494B9"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(b) where it is determined that the cross-border merger does not comply with all the relevant conditions or that not all necessary procedures and formalities have been completed, the competent authority shall not issue the pre-merger certificate and shall inform the company of the reasons for its decision; in that case, the competent authority may give the company the opportunity to fulfil the relevant conditions or to complete the procedures and formalities within an appropriate period of time. </w:t>
            </w:r>
          </w:p>
          <w:p w14:paraId="70E7B46E"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8. Member States shall ensure that the competent authority does not issue the pre-merger certificate where it is determined in compliance with national law that a cross-border merger is set up for abusive or fraudulent purposes leading to or aimed at the evasion or circumvention of Union or national law, or for criminal purposes. </w:t>
            </w:r>
          </w:p>
          <w:p w14:paraId="54A5D829"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9. Where the competent authority, during the scrutiny referred to in paragraph 1, has serious doubts indicating that the </w:t>
            </w:r>
            <w:r w:rsidRPr="001F5A3D">
              <w:rPr>
                <w:rFonts w:ascii="Times New Roman" w:hAnsi="Times New Roman" w:cs="Times New Roman"/>
                <w:sz w:val="20"/>
                <w:szCs w:val="20"/>
                <w:lang w:val="en-US"/>
              </w:rPr>
              <w:lastRenderedPageBreak/>
              <w:t xml:space="preserve">cross-border merger is set up for abusive or fraudulent purposes leading to or aimed at the evasion or circumvention of Union or national law, or for criminal purposes, it shall take into consideration relevant facts and circumstances, such as, where relevant and not considered in isolation, indicative factors of which the competent authority has become aware, in the course of the scrutiny referred to in paragraph 1, including through consultation of relevant authorities. The assessment for the purposes of this paragraph shall be conducted on a case-by-case basis, through a procedure governed by national law. </w:t>
            </w:r>
          </w:p>
          <w:p w14:paraId="55A20BBB"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10. Where it is necessary for the purposes of the assessment under paragraphs 8 and 9 to take into account additional information or to perform additional investigative activities, the period of three months provided for in paragraph 7 may be extended by a maximum of three months. </w:t>
            </w:r>
          </w:p>
          <w:p w14:paraId="0C3C9F34" w14:textId="77777777" w:rsidR="005A6272"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11. Where, due to the complexity of the cross-border procedure, it is not possible to carry out the assessment within the deadlines provided for in paragraphs 7 and 10, Member States shall ensure that the applicant is notified of the reasons for any delay before the expiry of those deadlines. </w:t>
            </w:r>
          </w:p>
          <w:p w14:paraId="1D0428C7" w14:textId="07F63ADB"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12. Member States shall ensure that the competent authority may consult other relevant authorities with competence in the different fields concerned by the cross-border merger, including those of the Member State of the company resulting from the merger, and obtain from those authorities and from the merging company information and documents necessary to scrutinise the legality of the cross-border merger, within the procedural framework laid down in national law. For the purposes of the assessment, the competent authority may have recourse to an independent expert.</w:t>
            </w:r>
          </w:p>
          <w:p w14:paraId="25D4E00B" w14:textId="44A8DBC7" w:rsidR="00F55FB2" w:rsidRPr="001F5A3D" w:rsidRDefault="00F55FB2" w:rsidP="00944BE8">
            <w:pPr>
              <w:jc w:val="both"/>
              <w:rPr>
                <w:rFonts w:ascii="Times New Roman" w:hAnsi="Times New Roman" w:cs="Times New Roman"/>
                <w:b/>
                <w:color w:val="000000" w:themeColor="text1"/>
                <w:sz w:val="20"/>
                <w:szCs w:val="20"/>
                <w:lang w:val="en-US"/>
              </w:rPr>
            </w:pPr>
          </w:p>
        </w:tc>
        <w:tc>
          <w:tcPr>
            <w:tcW w:w="2551" w:type="dxa"/>
          </w:tcPr>
          <w:p w14:paraId="305DBEEA" w14:textId="7471BD08" w:rsidR="00C84CFB" w:rsidRPr="00FB7622" w:rsidRDefault="00C84CFB" w:rsidP="00831C37">
            <w:pPr>
              <w:pStyle w:val="NoSpacing"/>
              <w:jc w:val="both"/>
              <w:rPr>
                <w:rFonts w:ascii="Times New Roman" w:hAnsi="Times New Roman" w:cs="Times New Roman"/>
                <w:sz w:val="20"/>
                <w:szCs w:val="20"/>
                <w:highlight w:val="yellow"/>
                <w:lang w:val="ro-RO"/>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42"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73123662" w14:textId="77777777" w:rsidR="00831C37" w:rsidRPr="00FB7622" w:rsidRDefault="00831C37" w:rsidP="00831C37">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Articolul 5.</w:t>
            </w:r>
            <w:r w:rsidRPr="00FB7622">
              <w:rPr>
                <w:rFonts w:ascii="Times New Roman" w:hAnsi="Times New Roman" w:cs="Times New Roman"/>
                <w:sz w:val="20"/>
                <w:szCs w:val="20"/>
                <w:lang w:val="en-US"/>
              </w:rPr>
              <w:t xml:space="preserve"> Dispoziții comune privind procedura administrativă </w:t>
            </w:r>
            <w:r w:rsidRPr="00FB7622">
              <w:rPr>
                <w:rFonts w:ascii="Times New Roman" w:eastAsia="Times New Roman" w:hAnsi="Times New Roman" w:cs="Times New Roman"/>
                <w:sz w:val="20"/>
                <w:szCs w:val="20"/>
                <w:lang w:val="en-US"/>
              </w:rPr>
              <w:t>a autorității competente</w:t>
            </w:r>
          </w:p>
          <w:p w14:paraId="4A6DD85D" w14:textId="165637AE" w:rsidR="00831C37" w:rsidRPr="00FB7622" w:rsidRDefault="00831C37" w:rsidP="00831C37">
            <w:pPr>
              <w:pStyle w:val="NoSpacing"/>
              <w:jc w:val="both"/>
              <w:rPr>
                <w:rStyle w:val="Strong"/>
                <w:rFonts w:ascii="Times New Roman" w:hAnsi="Times New Roman" w:cs="Times New Roman"/>
                <w:b w:val="0"/>
                <w:bCs w:val="0"/>
                <w:sz w:val="20"/>
                <w:szCs w:val="20"/>
                <w:lang w:val="en-US"/>
              </w:rPr>
            </w:pPr>
            <w:r w:rsidRPr="00FB7622">
              <w:rPr>
                <w:rFonts w:ascii="Times New Roman" w:eastAsia="Times New Roman" w:hAnsi="Times New Roman" w:cs="Times New Roman"/>
                <w:sz w:val="20"/>
                <w:szCs w:val="20"/>
                <w:lang w:val="en-US"/>
              </w:rPr>
              <w:t>(2) Cererea de eliberare a certificatului prealabil sau, după caz, de aprobare a reorganizării transfrontaliere, inclusiv prezentarea oricăror informații și documente, poate</w:t>
            </w:r>
            <w:r w:rsidRPr="00FB7622">
              <w:rPr>
                <w:rFonts w:ascii="Times New Roman" w:hAnsi="Times New Roman" w:cs="Times New Roman"/>
                <w:sz w:val="20"/>
                <w:szCs w:val="20"/>
                <w:lang w:val="en-US"/>
              </w:rPr>
              <w:t xml:space="preserve"> fi depusă integral online, fără a fi necesară prezența fizică a solicitanților în fața autorității competente, prin utilizarea de către solicitant a serviciilor de încredere, în condițiile Legii nr. 124/2022 privind identificarea electronică și serviciile de încredere.</w:t>
            </w:r>
          </w:p>
          <w:p w14:paraId="4FA8E21C"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17.</w:t>
            </w:r>
            <w:r w:rsidRPr="00FB7622">
              <w:rPr>
                <w:rFonts w:ascii="Times New Roman" w:eastAsia="Times New Roman" w:hAnsi="Times New Roman" w:cs="Times New Roman"/>
                <w:sz w:val="20"/>
                <w:szCs w:val="20"/>
                <w:lang w:val="en-US"/>
              </w:rPr>
              <w:t xml:space="preserve"> Inițierea procedurii administrative de eliberare a certificatului prealabil transformării transfrontaliere</w:t>
            </w:r>
          </w:p>
          <w:p w14:paraId="762308E5"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Cererea de eliberare a certificatului prealabil transformării de către societate se depune la autoritatea competentă și este însoțită de următoarele:</w:t>
            </w:r>
          </w:p>
          <w:p w14:paraId="39192C95"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proiectul de transformare transfrontalieră, în forma aprobată de adunarea generală;</w:t>
            </w:r>
          </w:p>
          <w:p w14:paraId="15D01F7B"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lastRenderedPageBreak/>
              <w:t>b) raportul/rapoartele organului executiv și opinia anexată, dacă există, cu excepția cazului în care se prezintă dovada că, în temeiul art. 9, acestea nu sunt necesare;</w:t>
            </w:r>
          </w:p>
          <w:p w14:paraId="6C5472DE"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c) raportul evaluatorului, cu excepția cazului în care se prezintă dovada că, în temeiul art. 10, el nu este necesar;</w:t>
            </w:r>
          </w:p>
          <w:p w14:paraId="7EC7AFE5"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d) toate observațiile transmise </w:t>
            </w:r>
            <w:r w:rsidRPr="00FB7622">
              <w:rPr>
                <w:rFonts w:ascii="Times New Roman" w:hAnsi="Times New Roman" w:cs="Times New Roman"/>
                <w:sz w:val="20"/>
                <w:szCs w:val="20"/>
                <w:lang w:val="en-US"/>
              </w:rPr>
              <w:t xml:space="preserve">societății </w:t>
            </w:r>
            <w:r w:rsidRPr="00FB7622">
              <w:rPr>
                <w:rFonts w:ascii="Times New Roman" w:eastAsia="Times New Roman" w:hAnsi="Times New Roman" w:cs="Times New Roman"/>
                <w:sz w:val="20"/>
                <w:szCs w:val="20"/>
                <w:lang w:val="en-US"/>
              </w:rPr>
              <w:t>în conformitate cu art. 11 alin. (1) lit. b);</w:t>
            </w:r>
          </w:p>
          <w:p w14:paraId="4DB3F122"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e) actul care, conform legii, consemnează hotărârea adunării generale privind aprobarea transformării transfrontaliere;</w:t>
            </w:r>
          </w:p>
          <w:p w14:paraId="0B367275"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f) dacă este cazul, informații privind îndeplinirea cerințelor legale referitoare la participarea salariaților și la alte modalități de implicare a acestora, inclusiv, dacă este cazul, privind începerea procedurii de negociere conform art. 16, precum și cu privire la numărul salariaților la momentul întocmirii proiectului de transformare transfrontalieră;</w:t>
            </w:r>
          </w:p>
          <w:p w14:paraId="42D1A275"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g) existența unor filiale și repartizarea geografică a acestora;</w:t>
            </w:r>
          </w:p>
          <w:p w14:paraId="7F5245EE"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lastRenderedPageBreak/>
              <w:t>h) informații privind îndeplinirea obligațiilor de către societate față de bugetul public național;</w:t>
            </w:r>
          </w:p>
          <w:p w14:paraId="1251BD17"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i) înscrisuri ce atestă constituirea garanțiilor potrivit proiectului de transformare și/sau ca urmare cererii formulate de creditori în adresa societății;</w:t>
            </w:r>
          </w:p>
          <w:p w14:paraId="64CFD81F"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j) înscrisuri ce atestă existența disponibilului pentru plata, în termenul legal, a prețului de achizi</w:t>
            </w:r>
            <w:r w:rsidRPr="00FB7622">
              <w:rPr>
                <w:rFonts w:ascii="Times New Roman" w:hAnsi="Times New Roman" w:cs="Times New Roman"/>
                <w:sz w:val="20"/>
                <w:szCs w:val="20"/>
                <w:lang w:val="en-US"/>
              </w:rPr>
              <w:t xml:space="preserve">ție a participațiunilor </w:t>
            </w:r>
            <w:r w:rsidRPr="00FB7622">
              <w:rPr>
                <w:rFonts w:ascii="Times New Roman" w:eastAsia="Times New Roman" w:hAnsi="Times New Roman" w:cs="Times New Roman"/>
                <w:sz w:val="20"/>
                <w:szCs w:val="20"/>
                <w:lang w:val="en-US"/>
              </w:rPr>
              <w:t>asociaților care și-au exercitat dreptul de retragere;</w:t>
            </w:r>
          </w:p>
          <w:p w14:paraId="14A30304"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k) informa</w:t>
            </w:r>
            <w:r w:rsidRPr="00FB7622">
              <w:rPr>
                <w:rFonts w:ascii="Times New Roman" w:hAnsi="Times New Roman" w:cs="Times New Roman"/>
                <w:sz w:val="20"/>
                <w:szCs w:val="20"/>
                <w:lang w:val="en-US"/>
              </w:rPr>
              <w:t xml:space="preserve">ții </w:t>
            </w:r>
            <w:r w:rsidRPr="00FB7622">
              <w:rPr>
                <w:rFonts w:ascii="Times New Roman" w:eastAsia="Times New Roman" w:hAnsi="Times New Roman" w:cs="Times New Roman"/>
                <w:sz w:val="20"/>
                <w:szCs w:val="20"/>
                <w:lang w:val="en-US"/>
              </w:rPr>
              <w:t>dacă a fost introdusă o acțiune în anulare sau de declarare a nulității hotărârii adunării generale de aprobare a transformării transfrontaliere;</w:t>
            </w:r>
          </w:p>
          <w:p w14:paraId="4CB77D8E"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l) declarația pe propria răspundere potrivit dispozițiilor art. 14 alin. (3);</w:t>
            </w:r>
          </w:p>
          <w:p w14:paraId="365886E7"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m) dovada plății taxei de examinare a cererii.</w:t>
            </w:r>
          </w:p>
          <w:p w14:paraId="7D3C2F58"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(3) În ceea ce privește conformitatea cu normele privind participarea salariaților, astfel cum sunt prevăzute la art. 16, autoritatea competentă din statul membru de plecare verifică dacă proiectul de transformare transfrontalieră include informații cu privire </w:t>
            </w:r>
            <w:r w:rsidRPr="00FB7622">
              <w:rPr>
                <w:rFonts w:ascii="Times New Roman" w:eastAsia="Times New Roman" w:hAnsi="Times New Roman" w:cs="Times New Roman"/>
                <w:sz w:val="20"/>
                <w:szCs w:val="20"/>
                <w:lang w:val="en-US"/>
              </w:rPr>
              <w:lastRenderedPageBreak/>
              <w:t>la procedurile prin care sunt stabilite aranjamentele relevante și cu privire la opțiunile posibile privind aceste aranjamente.</w:t>
            </w:r>
          </w:p>
          <w:p w14:paraId="08F14499"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(4) Autoritatea competentă verific</w:t>
            </w:r>
            <w:r w:rsidRPr="00FB7622">
              <w:rPr>
                <w:rFonts w:ascii="Times New Roman" w:hAnsi="Times New Roman" w:cs="Times New Roman"/>
                <w:sz w:val="20"/>
                <w:szCs w:val="20"/>
                <w:lang w:val="en-US"/>
              </w:rPr>
              <w:t>ă, în particular,</w:t>
            </w:r>
            <w:r w:rsidRPr="00FB7622">
              <w:rPr>
                <w:rFonts w:ascii="Times New Roman" w:eastAsia="Times New Roman" w:hAnsi="Times New Roman" w:cs="Times New Roman"/>
                <w:sz w:val="20"/>
                <w:szCs w:val="20"/>
                <w:lang w:val="en-US"/>
              </w:rPr>
              <w:t xml:space="preserve"> următoarele:</w:t>
            </w:r>
          </w:p>
          <w:p w14:paraId="2AE15E5A"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toate documentele și informațiile transmise autorității competente în conformitate cu alin. (2);</w:t>
            </w:r>
          </w:p>
          <w:p w14:paraId="22ED6216"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declarația societății, cuprinsă în cerere, că procedura menționată la art. 16 alin. (3) și (4) a fost inițiată, după caz;</w:t>
            </w:r>
          </w:p>
          <w:p w14:paraId="07D8B319"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c) faptul că societatea nu are restanțe față de bugetul public național.</w:t>
            </w:r>
          </w:p>
          <w:p w14:paraId="1F5B760A" w14:textId="77777777" w:rsidR="00831C37" w:rsidRPr="00FB7622" w:rsidRDefault="00831C37" w:rsidP="00831C37">
            <w:pPr>
              <w:pStyle w:val="NoSpacing"/>
              <w:jc w:val="both"/>
              <w:rPr>
                <w:rFonts w:ascii="Times New Roman" w:hAnsi="Times New Roman" w:cs="Times New Roman"/>
                <w:sz w:val="20"/>
                <w:szCs w:val="20"/>
                <w:lang w:val="en-US"/>
              </w:rPr>
            </w:pPr>
            <w:r w:rsidRPr="00FB7622">
              <w:rPr>
                <w:rFonts w:ascii="Times New Roman" w:eastAsia="Times New Roman" w:hAnsi="Times New Roman" w:cs="Times New Roman"/>
                <w:sz w:val="20"/>
                <w:szCs w:val="20"/>
                <w:lang w:val="en-US"/>
              </w:rPr>
              <w:t>(5) În cadrul procedurii administrative autoritatea competent</w:t>
            </w:r>
            <w:r w:rsidRPr="00FB7622">
              <w:rPr>
                <w:rFonts w:ascii="Times New Roman" w:hAnsi="Times New Roman" w:cs="Times New Roman"/>
                <w:sz w:val="20"/>
                <w:szCs w:val="20"/>
                <w:lang w:val="en-US"/>
              </w:rPr>
              <w:t>ă trebuie să evalueze faptul dacă</w:t>
            </w:r>
            <w:r w:rsidRPr="00FB7622">
              <w:rPr>
                <w:rFonts w:ascii="Times New Roman" w:eastAsia="Times New Roman" w:hAnsi="Times New Roman" w:cs="Times New Roman"/>
                <w:sz w:val="20"/>
                <w:szCs w:val="20"/>
                <w:lang w:val="en-US"/>
              </w:rPr>
              <w:t xml:space="preserve"> transformarea transfrontalieră se efectuează în scopuri abuzive sau frauduloase, care duc sau își propun să ducă la evaziune sau la eludarea dreptului Uniunii ori a celui intern, sau în scopuri criminale. La evaluarea scopului transformării transfrontaliere, autoritatea în cauză ia în considerare fapte și împrejurări relevante, precum, dacă sunt relevante </w:t>
            </w:r>
            <w:r w:rsidRPr="00FB7622">
              <w:rPr>
                <w:rFonts w:ascii="Times New Roman" w:eastAsia="Times New Roman" w:hAnsi="Times New Roman" w:cs="Times New Roman"/>
                <w:sz w:val="20"/>
                <w:szCs w:val="20"/>
                <w:lang w:val="en-US"/>
              </w:rPr>
              <w:lastRenderedPageBreak/>
              <w:t>și nu sunt judecate izolat, indicii care au ajuns la cunoștința autorității competente în cadrul procedurii administrative, inclusiv prin consultarea autorităților relevante. Evaluarea scopului transformării transfrontaliere se face de la caz la caz.</w:t>
            </w:r>
          </w:p>
          <w:p w14:paraId="12CC1AB4"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(6) În particular, constituie indicii în sensul alin. (5) faptul că:</w:t>
            </w:r>
          </w:p>
          <w:p w14:paraId="3B29204A"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procedura de negociere care urmează a fi desfășurată în temeiul art. 16 alin. (2)-(4) a fost inițiată doar după ce acest lucru a fost invocat de către autoritatea competent</w:t>
            </w:r>
            <w:r w:rsidRPr="00FB7622">
              <w:rPr>
                <w:rFonts w:ascii="Times New Roman" w:hAnsi="Times New Roman" w:cs="Times New Roman"/>
                <w:sz w:val="20"/>
                <w:szCs w:val="20"/>
                <w:lang w:val="en-US"/>
              </w:rPr>
              <w:t>ă</w:t>
            </w:r>
            <w:r w:rsidRPr="00FB7622">
              <w:rPr>
                <w:rFonts w:ascii="Times New Roman" w:eastAsia="Times New Roman" w:hAnsi="Times New Roman" w:cs="Times New Roman"/>
                <w:sz w:val="20"/>
                <w:szCs w:val="20"/>
                <w:lang w:val="en-US"/>
              </w:rPr>
              <w:t>;</w:t>
            </w:r>
          </w:p>
          <w:p w14:paraId="33C899DD"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numărul de salaria</w:t>
            </w:r>
            <w:r w:rsidRPr="00FB7622">
              <w:rPr>
                <w:rFonts w:ascii="Times New Roman" w:hAnsi="Times New Roman" w:cs="Times New Roman"/>
                <w:sz w:val="20"/>
                <w:szCs w:val="20"/>
                <w:lang w:val="en-US"/>
              </w:rPr>
              <w:t>ți</w:t>
            </w:r>
            <w:r w:rsidRPr="00FB7622">
              <w:rPr>
                <w:rFonts w:ascii="Times New Roman" w:eastAsia="Times New Roman" w:hAnsi="Times New Roman" w:cs="Times New Roman"/>
                <w:sz w:val="20"/>
                <w:szCs w:val="20"/>
                <w:lang w:val="en-US"/>
              </w:rPr>
              <w:t xml:space="preserve"> constituie 4/5 sau mai mult din pragul aplicabil, prevăzut de legea statului membru de plecare, pentru declanșarea participării salariaților în sensul art. 2 lit. k) din Directiva 2001/86/CE a Consiliului din 8 octombrie 2001 de completare a statutului societății europene în ceea ce privește implicarea lucrătorilor; nu se creează valoare în statul de destinație; iar organul executiv va continua să fie situat pe teritoriul Republicii Moldova după ce transformarea </w:t>
            </w:r>
            <w:r w:rsidRPr="00FB7622">
              <w:rPr>
                <w:rFonts w:ascii="Times New Roman" w:eastAsia="Times New Roman" w:hAnsi="Times New Roman" w:cs="Times New Roman"/>
                <w:sz w:val="20"/>
                <w:szCs w:val="20"/>
                <w:lang w:val="en-US"/>
              </w:rPr>
              <w:lastRenderedPageBreak/>
              <w:t>transfrontalieră produce efecte;</w:t>
            </w:r>
          </w:p>
          <w:p w14:paraId="31C38B1A"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c) societatea este pusă sub învinuire într-un proces penal sau execută o pedeapsă penală;</w:t>
            </w:r>
          </w:p>
          <w:p w14:paraId="35BC39CA"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d) societatea este supusă unei proceduri contravenționale sau administrative, iar transformarea societății va periclita desfășurarea utilă a procedurii ori executarea eventualei sancțiuni sau măsuri la care societatea ar putea fi supusă la finalizarea procedurii.</w:t>
            </w:r>
          </w:p>
          <w:p w14:paraId="1101CFF4"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(7) În scopul efectuării controlului de legalitate, inclusiv a evaluării scopului transformării transfrontaliere, autoritatea competentă aplică Codul administrativ și, în special, aceasta:</w:t>
            </w:r>
          </w:p>
          <w:p w14:paraId="0D9387C1"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se poate consulta cu alte autorități publice relevante care sunt competente în diferitele domenii vizate de transformarea transfrontalieră, inclusiv cele din statul membru de destinație;</w:t>
            </w:r>
          </w:p>
          <w:p w14:paraId="6FCBAEDB"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poate obține de la aceste autorități publice și de la societate informații și documente;</w:t>
            </w:r>
          </w:p>
          <w:p w14:paraId="74000D27"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c) poate să solicite unui organism special de </w:t>
            </w:r>
            <w:r w:rsidRPr="00FB7622">
              <w:rPr>
                <w:rFonts w:ascii="Times New Roman" w:eastAsia="Times New Roman" w:hAnsi="Times New Roman" w:cs="Times New Roman"/>
                <w:sz w:val="20"/>
                <w:szCs w:val="20"/>
                <w:lang w:val="en-US"/>
              </w:rPr>
              <w:lastRenderedPageBreak/>
              <w:t>negociere care a fost înființat conform art. 16 să furnizeze informații și documente;</w:t>
            </w:r>
          </w:p>
          <w:p w14:paraId="41058C47"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d) poate să audieze organul sindical din societate, precum și alți reprezentanți aleși de salariații societății;</w:t>
            </w:r>
          </w:p>
          <w:p w14:paraId="0CE3440E"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e) poate s</w:t>
            </w:r>
            <w:r w:rsidRPr="00FB7622">
              <w:rPr>
                <w:rFonts w:ascii="Times New Roman" w:hAnsi="Times New Roman" w:cs="Times New Roman"/>
                <w:sz w:val="20"/>
                <w:szCs w:val="20"/>
                <w:lang w:val="en-US"/>
              </w:rPr>
              <w:t>ă atragă un specialist sau un expert, pe cheltuiala solicitantului.</w:t>
            </w:r>
          </w:p>
          <w:p w14:paraId="05B692C6" w14:textId="77777777" w:rsidR="00831C37" w:rsidRPr="00FB7622" w:rsidRDefault="00831C37" w:rsidP="00831C37">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(8) Autoritatea competentă este obligată să transmită copia electronică a setului complet de acte depus de societate aferent cererii de eliberare a certificatului de transformare transfrontalieră și să solicite avizul următoarelor autorități:</w:t>
            </w:r>
          </w:p>
          <w:p w14:paraId="4829668F" w14:textId="77777777" w:rsidR="00831C37" w:rsidRPr="00FB7622" w:rsidRDefault="00831C37" w:rsidP="00831C37">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Ministerul Finanțelor;</w:t>
            </w:r>
          </w:p>
          <w:p w14:paraId="7750515D" w14:textId="77777777" w:rsidR="00831C37" w:rsidRPr="00FB7622" w:rsidRDefault="00831C37" w:rsidP="00831C37">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Procuratura Generală;</w:t>
            </w:r>
          </w:p>
          <w:p w14:paraId="5F4E5FAF" w14:textId="77777777" w:rsidR="00831C37" w:rsidRPr="00FB7622" w:rsidRDefault="00831C37" w:rsidP="00831C37">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Serviciul Prevenirea și Combaterea Spălării Banilor;</w:t>
            </w:r>
          </w:p>
          <w:p w14:paraId="5CB9A300" w14:textId="77777777" w:rsidR="00831C37" w:rsidRPr="00FB7622" w:rsidRDefault="00831C37" w:rsidP="00831C37">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d) Serviciul Vamal;</w:t>
            </w:r>
          </w:p>
          <w:p w14:paraId="58AF1C74" w14:textId="77777777" w:rsidR="00831C37" w:rsidRPr="00FB7622" w:rsidRDefault="00831C37" w:rsidP="00831C37">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e) Consiliul Concurenței.</w:t>
            </w:r>
          </w:p>
          <w:p w14:paraId="50E365BB" w14:textId="77777777" w:rsidR="00831C37" w:rsidRPr="00FB7622" w:rsidRDefault="00831C37" w:rsidP="00831C37">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(9) Autoritățile publice autohtone cărora li s-a solicitat avizul de către autoritatea competentă conform alin. (7) și (8) sunt obligate să o informeze, în termen de 30 de zile, cu privire la faptul dacă, în evaluarea lor, în limitele competențelor, există circumstanțe care împiedică eliberarea certificatului de transformare transfrontalieră.</w:t>
            </w:r>
          </w:p>
          <w:p w14:paraId="54DB0998" w14:textId="77777777" w:rsidR="009012C7" w:rsidRPr="00FB7622" w:rsidRDefault="00831C37" w:rsidP="00831C37">
            <w:pPr>
              <w:pStyle w:val="NoSpacing"/>
              <w:jc w:val="both"/>
              <w:rPr>
                <w:rFonts w:ascii="Times New Roman" w:eastAsia="Times New Roman" w:hAnsi="Times New Roman" w:cs="Times New Roman"/>
                <w:sz w:val="20"/>
                <w:szCs w:val="20"/>
                <w:lang w:val="ro-MD"/>
              </w:rPr>
            </w:pPr>
            <w:r w:rsidRPr="00FB7622">
              <w:rPr>
                <w:rFonts w:ascii="Times New Roman" w:hAnsi="Times New Roman" w:cs="Times New Roman"/>
                <w:sz w:val="20"/>
                <w:szCs w:val="20"/>
                <w:lang w:val="en-US"/>
              </w:rPr>
              <w:lastRenderedPageBreak/>
              <w:t xml:space="preserve">(10) Autoritatea publică autohtonă căreia autoritatea competentă </w:t>
            </w:r>
            <w:r w:rsidRPr="00FB7622">
              <w:rPr>
                <w:rFonts w:ascii="Times New Roman" w:eastAsia="Times New Roman" w:hAnsi="Times New Roman" w:cs="Times New Roman"/>
                <w:sz w:val="20"/>
                <w:szCs w:val="20"/>
                <w:lang w:val="en-US"/>
              </w:rPr>
              <w:t>i</w:t>
            </w:r>
            <w:r w:rsidRPr="00FB7622">
              <w:rPr>
                <w:rFonts w:ascii="Times New Roman" w:hAnsi="Times New Roman" w:cs="Times New Roman"/>
                <w:sz w:val="20"/>
                <w:szCs w:val="20"/>
                <w:lang w:val="en-US"/>
              </w:rPr>
              <w:t xml:space="preserve">-a cerut avizul </w:t>
            </w:r>
            <w:r w:rsidRPr="00FB7622">
              <w:rPr>
                <w:rFonts w:ascii="Times New Roman" w:eastAsia="Times New Roman" w:hAnsi="Times New Roman" w:cs="Times New Roman"/>
                <w:sz w:val="20"/>
                <w:szCs w:val="20"/>
                <w:lang w:val="en-US"/>
              </w:rPr>
              <w:t>se poate consulta cu alte autorități relevante care sunt competente în diferitele domenii vizate de transformarea transfrontalieră, inclusiv cele din statul membru de destinație</w:t>
            </w:r>
            <w:r w:rsidRPr="00FB7622">
              <w:rPr>
                <w:rFonts w:ascii="Times New Roman" w:eastAsia="Times New Roman" w:hAnsi="Times New Roman" w:cs="Times New Roman"/>
                <w:sz w:val="20"/>
                <w:szCs w:val="20"/>
                <w:lang w:val="ro-MD"/>
              </w:rPr>
              <w:t xml:space="preserve">. </w:t>
            </w:r>
          </w:p>
          <w:p w14:paraId="720BDC77"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18.</w:t>
            </w:r>
            <w:r w:rsidRPr="00FB7622">
              <w:rPr>
                <w:rFonts w:ascii="Times New Roman" w:eastAsia="Times New Roman" w:hAnsi="Times New Roman" w:cs="Times New Roman"/>
                <w:sz w:val="20"/>
                <w:szCs w:val="20"/>
                <w:lang w:val="en-US"/>
              </w:rPr>
              <w:t xml:space="preserve"> Termenul procedurii administrative</w:t>
            </w:r>
          </w:p>
          <w:p w14:paraId="4C15AFAD"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(1) Procedura administrativă de soluționare a cererii de eliberare a certificatului prealabil transformării se desfășoară în termen de trei luni de la data primirii cererii complete cu toate actele necesare conform legii.</w:t>
            </w:r>
          </w:p>
          <w:p w14:paraId="77014FCB"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Dacă este necesar în scopul evaluării în temeiul art. 17 alin. (5) și art. 19 alin. (4) lit. a) să se ia în considerare informații suplimentare sau să se desfășoare activități de investigație suplimentare, termenul prevăzut la alin. (1) poate fi prelungit cu cel mult trei luni.</w:t>
            </w:r>
          </w:p>
          <w:p w14:paraId="085F17AF"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(3) Dacă din cauza complexității procedurii transfrontaliere evaluarea nu se poate face în termenele prevăzute la alin. (1) și (2), autoritatea competentă </w:t>
            </w:r>
            <w:r w:rsidRPr="00FB7622">
              <w:rPr>
                <w:rFonts w:ascii="Times New Roman" w:eastAsia="Times New Roman" w:hAnsi="Times New Roman" w:cs="Times New Roman"/>
                <w:sz w:val="20"/>
                <w:szCs w:val="20"/>
                <w:lang w:val="en-US"/>
              </w:rPr>
              <w:lastRenderedPageBreak/>
              <w:t>comunică solicitantului motivele eventualelor întârzieri înainte să expire termenele respective.</w:t>
            </w:r>
          </w:p>
          <w:p w14:paraId="3001E104" w14:textId="5EDA9766"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(4) Autoritatea competentă suspendă procedura administrativă până la soluționarea definitivă a litigiului în cazul în care hotărârea adunării generale privind aprobarea transformării transfrontaliere face obiectul unei acțiuni în nulitate, cu excepția cazului în care acțiunea se întemeiază exclusiv pe motivele prevăzute la art. 12 alin. (3) lit. a) sau b).</w:t>
            </w:r>
          </w:p>
          <w:p w14:paraId="53221E75"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19.</w:t>
            </w:r>
            <w:r w:rsidRPr="00FB7622">
              <w:rPr>
                <w:rFonts w:ascii="Times New Roman" w:eastAsia="Times New Roman" w:hAnsi="Times New Roman" w:cs="Times New Roman"/>
                <w:sz w:val="20"/>
                <w:szCs w:val="20"/>
                <w:lang w:val="en-US"/>
              </w:rPr>
              <w:t xml:space="preserve"> Soluționarea cererii de eliberare a certificatului prealabil transformării</w:t>
            </w:r>
          </w:p>
          <w:p w14:paraId="5EF75DB2"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(1) În cazul în care se stabilește că transformarea transfrontalieră îndeplinește toate condițiile necesare și că toate procedurile și formalitățile necesare au fost finalizate, autoritatea competentă eliberează certificatul prealabil transformării.</w:t>
            </w:r>
          </w:p>
          <w:p w14:paraId="52D264C8"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(2) În cazul în care se stabilește că transformarea transfrontalieră nu îndeplinește toate condițiile necesare sau că nu au fost finalizate toate procedurile și </w:t>
            </w:r>
            <w:r w:rsidRPr="00FB7622">
              <w:rPr>
                <w:rFonts w:ascii="Times New Roman" w:eastAsia="Times New Roman" w:hAnsi="Times New Roman" w:cs="Times New Roman"/>
                <w:sz w:val="20"/>
                <w:szCs w:val="20"/>
                <w:lang w:val="en-US"/>
              </w:rPr>
              <w:lastRenderedPageBreak/>
              <w:t>formalitățile necesare, autoritatea competentă refuză eliberarea certificatului prealabil transformării și informează societatea cu privire la motivele deciziei sale.</w:t>
            </w:r>
          </w:p>
          <w:p w14:paraId="6C7134CE"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(3) În cazul prevăzut la alin. (2), autoritatea competentă îi poate acorda societății posibilitatea de a îndeplini condițiile necesare sau de a finaliza procedurile și formalitățile necesare într-un termen rezonabil.</w:t>
            </w:r>
          </w:p>
          <w:p w14:paraId="4E03AF1B"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(4) În particular, autoritatea competentă refuză eliberarea certificatului prealabil transformării atunci când stabilește că:</w:t>
            </w:r>
          </w:p>
          <w:p w14:paraId="7E618AC7"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transformarea transfrontalieră se efectuează în scopuri abuzive sau frauduloase, care duc sau își propun să ducă la evaziune sau la eludarea dreptului Uniunii ori a celui intern, sau în scopuri criminale;</w:t>
            </w:r>
          </w:p>
          <w:p w14:paraId="7F15EAAD"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societatea are restanțe față de bugetul public național.</w:t>
            </w:r>
          </w:p>
          <w:p w14:paraId="02EF0F95"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38.</w:t>
            </w:r>
            <w:r w:rsidRPr="00FB7622">
              <w:rPr>
                <w:rFonts w:ascii="Times New Roman" w:eastAsia="Times New Roman" w:hAnsi="Times New Roman" w:cs="Times New Roman"/>
                <w:sz w:val="20"/>
                <w:szCs w:val="20"/>
                <w:lang w:val="en-US"/>
              </w:rPr>
              <w:t xml:space="preserve"> Procedura administrativă de eliberare a certificatului prealabil fuziunii transfrontaliere</w:t>
            </w:r>
          </w:p>
          <w:p w14:paraId="28356D58"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(1) Autoritatea competentă are atribuția, în cadrul procedurii administrative pe care o desfășoară, de a </w:t>
            </w:r>
            <w:r w:rsidRPr="00FB7622">
              <w:rPr>
                <w:rFonts w:ascii="Times New Roman" w:eastAsia="Times New Roman" w:hAnsi="Times New Roman" w:cs="Times New Roman"/>
                <w:sz w:val="20"/>
                <w:szCs w:val="20"/>
                <w:lang w:val="en-US"/>
              </w:rPr>
              <w:lastRenderedPageBreak/>
              <w:t>exercita controlul de legalitate a fuziunilor transfrontaliere în ceea ce privește acele părți de procedură care sunt guvernate de dreptul statului membru al societății care fuzionează și de a elibera un certificat prealabil fuziunii transfrontaliere care atestă conformitatea cu toate condițiile relevante și îndeplinirea corespunzătoare a tuturor procedurilor și formalităților în statul membru al societății care fuzionează.</w:t>
            </w:r>
          </w:p>
          <w:p w14:paraId="24B094E0" w14:textId="77777777" w:rsidR="00831C37" w:rsidRPr="00FB7622" w:rsidRDefault="00831C3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Dispozițiile art. 17 alin. (2)-(10), art. 18 și art. 19 se aplică în mod corespunzător în cazul fuziunii transfrontaliere.</w:t>
            </w:r>
          </w:p>
          <w:p w14:paraId="72A3D39E" w14:textId="41116EF8" w:rsidR="00831C37" w:rsidRPr="00FB7622" w:rsidRDefault="00831C37" w:rsidP="00831C37">
            <w:pPr>
              <w:pStyle w:val="NoSpacing"/>
              <w:jc w:val="both"/>
              <w:rPr>
                <w:rFonts w:ascii="Times New Roman" w:hAnsi="Times New Roman" w:cs="Times New Roman"/>
                <w:b/>
                <w:bCs/>
                <w:sz w:val="20"/>
                <w:szCs w:val="20"/>
                <w:lang w:val="en-US"/>
              </w:rPr>
            </w:pPr>
          </w:p>
        </w:tc>
        <w:tc>
          <w:tcPr>
            <w:tcW w:w="2552" w:type="dxa"/>
          </w:tcPr>
          <w:p w14:paraId="53B24C04"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7B62DF33"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5. </w:t>
            </w:r>
            <w:r w:rsidRPr="00FB7622">
              <w:rPr>
                <w:rFonts w:ascii="Times New Roman" w:hAnsi="Times New Roman" w:cs="Times New Roman"/>
                <w:sz w:val="20"/>
                <w:szCs w:val="20"/>
                <w:lang w:val="en-US"/>
              </w:rPr>
              <w:t>Common Provisions on the Administrative Procedure of the Competent Authority</w:t>
            </w:r>
          </w:p>
          <w:p w14:paraId="40BD9445"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An application for the issuance of the pre-reorganisation certificate or, as the case may be, for the approval of the cross-border reorganisation, including the submission of any information and documents, may be submitted fully online, without requiring the physical presence of the applicants before the competent authority, through the use of trust services by the applicant, in accordance with Law No. 124/2022 on electronic identification and trust services.</w:t>
            </w:r>
          </w:p>
          <w:p w14:paraId="19946892"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17. </w:t>
            </w:r>
            <w:r w:rsidRPr="00FB7622">
              <w:rPr>
                <w:rFonts w:ascii="Times New Roman" w:hAnsi="Times New Roman" w:cs="Times New Roman"/>
                <w:sz w:val="20"/>
                <w:szCs w:val="20"/>
                <w:lang w:val="en-US"/>
              </w:rPr>
              <w:t>Initiation of the Administrative Procedure for Issuing the Pre-Conversion Certificate</w:t>
            </w:r>
          </w:p>
          <w:p w14:paraId="69E46BCE"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An application by the company for the issuance of the pre-conversion certificate shall be submitted to the competent authority and shall be accompanied by:</w:t>
            </w:r>
          </w:p>
          <w:p w14:paraId="7B08A323"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the draft terms of cross-border conversion in the </w:t>
            </w:r>
            <w:r w:rsidRPr="00FB7622">
              <w:rPr>
                <w:rFonts w:ascii="Times New Roman" w:hAnsi="Times New Roman" w:cs="Times New Roman"/>
                <w:sz w:val="20"/>
                <w:szCs w:val="20"/>
                <w:lang w:val="en-US"/>
              </w:rPr>
              <w:lastRenderedPageBreak/>
              <w:t>form approved by the general meeting;</w:t>
            </w:r>
          </w:p>
          <w:p w14:paraId="156765BC"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the report or reports of the management body and any opinion appended thereto, unless evidence is provided that, pursuant to Article 9, they are not required;</w:t>
            </w:r>
          </w:p>
          <w:p w14:paraId="3AB6A60E"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the independent expert's report, unless evidence is provided that, pursuant to Article 10, it is not required;</w:t>
            </w:r>
          </w:p>
          <w:p w14:paraId="0C0D28E0"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d) all observations transmitted to the company in accordance with Article 11(1)(b);</w:t>
            </w:r>
          </w:p>
          <w:p w14:paraId="6FE5DF48"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e) the instrument recording, as required by law, the resolution of the general meeting approving the cross-border conversion;</w:t>
            </w:r>
          </w:p>
          <w:p w14:paraId="60B3B90D"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f) where applicable, information on compliance with the legal requirements concerning employee participation and other forms of employee involvement, including, where applicable, information on the initiation of the negotiation procedure pursuant to Article 16, and on the number of employees at the time of drawing up the draft terms of cross-border conversion;</w:t>
            </w:r>
          </w:p>
          <w:p w14:paraId="69CF1724"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g) the existence of subsidiaries and their geographic distribution;</w:t>
            </w:r>
          </w:p>
          <w:p w14:paraId="48B79DBD"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h) information on compliance by the company with its obligations to the national public budget;</w:t>
            </w:r>
          </w:p>
          <w:p w14:paraId="472B3772"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i) documents attesting to the provision of safeguards pursuant to the draft terms of conversion and/or as a result of requests made by creditors to the company;</w:t>
            </w:r>
          </w:p>
          <w:p w14:paraId="5FFAFDCF"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j) documents attesting to the availability of funds for the payment, within the statutory time limit, of the cash compensation for members who have exercised their right of withdrawal;</w:t>
            </w:r>
          </w:p>
          <w:p w14:paraId="3AE7CF88"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k) information on whether an action for nullity of the resolution of the general meeting approving the cross-border conversion has been brought;</w:t>
            </w:r>
          </w:p>
          <w:p w14:paraId="6A116C5F"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l) the declaration of solvency pursuant to Article 14(3);</w:t>
            </w:r>
          </w:p>
          <w:p w14:paraId="39775BCB"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m) proof of payment of the examination fee.</w:t>
            </w:r>
          </w:p>
          <w:p w14:paraId="33094813"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(3) As regards compliance with the rules on employee participation as set out in Article 16, the competent authority of the departure Member State shall verify whether the draft terms of cross-border conversion include information on the procedures by which the relevant arrangements are </w:t>
            </w:r>
            <w:r w:rsidRPr="00FB7622">
              <w:rPr>
                <w:rFonts w:ascii="Times New Roman" w:hAnsi="Times New Roman" w:cs="Times New Roman"/>
                <w:sz w:val="20"/>
                <w:szCs w:val="20"/>
                <w:lang w:val="en-US"/>
              </w:rPr>
              <w:lastRenderedPageBreak/>
              <w:t>determined and on the possible options regarding those arrangements.</w:t>
            </w:r>
          </w:p>
          <w:p w14:paraId="061EC5C4"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(4) The competent authority shall verify, in particular:</w:t>
            </w:r>
          </w:p>
          <w:p w14:paraId="6595A0E8"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all documents and information submitted to the competent authority in accordance with paragraph (2);</w:t>
            </w:r>
          </w:p>
          <w:p w14:paraId="384AC0AB"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the declaration of the company, included in the application, that the procedure referred to in Article 16(3) and (4) has been initiated, where applicable;</w:t>
            </w:r>
          </w:p>
          <w:p w14:paraId="26CE388A"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that the company has no outstanding liabilities to the national public budget.</w:t>
            </w:r>
          </w:p>
          <w:p w14:paraId="505BC67F"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(5) In the context of the administrative procedure, the competent authority shall assess whether the cross-border conversion is being carried out for abusive or fraudulent purposes leading to or aimed at the evasion or circumvention of Union or national law, or for criminal purposes. In assessing the purpose of the cross-border conversion, the competent authority shall take into account all relevant facts and circumstances, including, where relevant and not taken in isolation, indicia which </w:t>
            </w:r>
            <w:r w:rsidRPr="00FB7622">
              <w:rPr>
                <w:rFonts w:ascii="Times New Roman" w:hAnsi="Times New Roman" w:cs="Times New Roman"/>
                <w:sz w:val="20"/>
                <w:szCs w:val="20"/>
                <w:lang w:val="en-US"/>
              </w:rPr>
              <w:lastRenderedPageBreak/>
              <w:t>have come to the attention of the competent authority in the course of the administrative procedure, including through consultation of relevant authorities. The assessment shall be made on a case-by-case basis.</w:t>
            </w:r>
          </w:p>
          <w:p w14:paraId="6BDAD119"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(6) In particular, the following shall constitute indicia for the purposes of paragraph (5):</w:t>
            </w:r>
          </w:p>
          <w:p w14:paraId="4494998D"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the negotiation procedure to be conducted pursuant to Article 16(2) to (4) was initiated only after it was raised by the competent authority;</w:t>
            </w:r>
          </w:p>
          <w:p w14:paraId="13D39E9A"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the number of employees constitutes four fifths or more of the applicable threshold provided for by the law of the departure Member State triggering the participation of employees within the meaning of Article 2(k) of Council Directive 2001/86/EC of 8 October 2001 supplementing the Statute for a European company with regard to the involvement of employees; no value is being created in the destination Member State; and the management body will continue to be located in the territory of the </w:t>
            </w:r>
            <w:r w:rsidRPr="00FB7622">
              <w:rPr>
                <w:rFonts w:ascii="Times New Roman" w:hAnsi="Times New Roman" w:cs="Times New Roman"/>
                <w:sz w:val="20"/>
                <w:szCs w:val="20"/>
                <w:lang w:val="en-US"/>
              </w:rPr>
              <w:lastRenderedPageBreak/>
              <w:t>Republic of Moldova after the cross-border conversion takes effect;</w:t>
            </w:r>
          </w:p>
          <w:p w14:paraId="38782E65"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the company is subject to criminal charges or is serving a criminal sentence;</w:t>
            </w:r>
          </w:p>
          <w:p w14:paraId="7598B839"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d) the company is subject to administrative or regulatory proceedings and the cross-border conversion would jeopardise the effective conduct of those proceedings or the enforcement of any penalty or measure to which the company may be subject upon their conclusion.</w:t>
            </w:r>
          </w:p>
          <w:p w14:paraId="7EE0533F"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(7) For the purpose of carrying out the legality scrutiny, including the assessment of the purpose of the cross-border conversion, the competent authority shall apply the Administrative Code and, in particular, may:</w:t>
            </w:r>
          </w:p>
          <w:p w14:paraId="7EE6917E"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consult with other relevant public authorities competent in the various domains affected by the cross-border conversion, including those in the destination Member State;</w:t>
            </w:r>
          </w:p>
          <w:p w14:paraId="6E68877B"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obtain information and documents from those public authorities and from the company;</w:t>
            </w:r>
          </w:p>
          <w:p w14:paraId="3B226B80"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c) request the special negotiating body established pursuant to Article 16 to </w:t>
            </w:r>
            <w:r w:rsidRPr="00FB7622">
              <w:rPr>
                <w:rFonts w:ascii="Times New Roman" w:hAnsi="Times New Roman" w:cs="Times New Roman"/>
                <w:sz w:val="20"/>
                <w:szCs w:val="20"/>
                <w:lang w:val="en-US"/>
              </w:rPr>
              <w:lastRenderedPageBreak/>
              <w:t>provide information and documents;</w:t>
            </w:r>
          </w:p>
          <w:p w14:paraId="3282E40B"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d) hear the trade union body of the company and other elected employee representatives;</w:t>
            </w:r>
          </w:p>
          <w:p w14:paraId="62734BF7"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e) engage a specialist or expert, at the expense of the applicant.</w:t>
            </w:r>
          </w:p>
          <w:p w14:paraId="7C3637FD"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(8) The competent authority shall transmit an electronic copy of the complete set of documents submitted by the company in connection with the application for the issuance of the pre-conversion certificate and shall request the opinion of the following authorities:</w:t>
            </w:r>
          </w:p>
          <w:p w14:paraId="470EEF61"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the Ministry of Finance;</w:t>
            </w:r>
          </w:p>
          <w:p w14:paraId="2302297E"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the Prosecutor General's Office;</w:t>
            </w:r>
          </w:p>
          <w:p w14:paraId="24FE84AB"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the Anti-Money Laundering Service;</w:t>
            </w:r>
          </w:p>
          <w:p w14:paraId="533448F2"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d) the Customs Service;</w:t>
            </w:r>
          </w:p>
          <w:p w14:paraId="17DF47EE"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e) the Competition Council.</w:t>
            </w:r>
          </w:p>
          <w:p w14:paraId="6BD72B08"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(9) The domestic public authorities from which the competent authority has requested an opinion pursuant to paragraphs (7) and (8) shall inform it, within 30 days, as to whether, in their assessment and within the limits of their competences, there are any circumstances preventing the </w:t>
            </w:r>
            <w:r w:rsidRPr="00FB7622">
              <w:rPr>
                <w:rFonts w:ascii="Times New Roman" w:hAnsi="Times New Roman" w:cs="Times New Roman"/>
                <w:sz w:val="20"/>
                <w:szCs w:val="20"/>
                <w:lang w:val="en-US"/>
              </w:rPr>
              <w:lastRenderedPageBreak/>
              <w:t>issuance of the pre-conversion certificate.</w:t>
            </w:r>
          </w:p>
          <w:p w14:paraId="25C07667" w14:textId="3B2784F6"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(10) A domestic public authority from which the competent authority has requested an opinion may consult with other relevant authorities competent in the various fields affected by the cross-border conversion, including those in the destination Member State.</w:t>
            </w:r>
          </w:p>
          <w:p w14:paraId="638B0DB4"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18. </w:t>
            </w:r>
            <w:r w:rsidRPr="00FB7622">
              <w:rPr>
                <w:rFonts w:ascii="Times New Roman" w:hAnsi="Times New Roman" w:cs="Times New Roman"/>
                <w:sz w:val="20"/>
                <w:szCs w:val="20"/>
                <w:lang w:val="en-US"/>
              </w:rPr>
              <w:t>Time Limit for the Administrative Procedure</w:t>
            </w:r>
          </w:p>
          <w:p w14:paraId="6899ACBF"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The administrative procedure for determining an application for the issuance of the pre-conversion certificate shall be completed within three months of the date of receipt of a complete application with all documents required by law.</w:t>
            </w:r>
          </w:p>
          <w:p w14:paraId="6A850CFA"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Where it is necessary, for the purposes of the assessment under Articles 17(5) and 19(4)(a), to take into account additional information or to carry out additional investigative activities, the time limit referred to in paragraph (1) may be extended by up to three months.</w:t>
            </w:r>
          </w:p>
          <w:p w14:paraId="0D4FBAC0"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(3) Where, due to the complexity of the cross-border procedure, the assessment cannot be </w:t>
            </w:r>
            <w:r w:rsidRPr="00FB7622">
              <w:rPr>
                <w:rFonts w:ascii="Times New Roman" w:hAnsi="Times New Roman" w:cs="Times New Roman"/>
                <w:sz w:val="20"/>
                <w:szCs w:val="20"/>
                <w:lang w:val="en-US"/>
              </w:rPr>
              <w:lastRenderedPageBreak/>
              <w:t>completed within the time limits referred to in paragraphs (1) and (2), the competent authority shall communicate to the applicant the reasons for any delay before those time limits expire.</w:t>
            </w:r>
          </w:p>
          <w:p w14:paraId="36A8A603" w14:textId="5B432D23"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(4) The competent authority shall suspend the administrative procedure until a final decision is reached in the proceedings where the resolution of the general meeting approving the cross-border conversion is the subject of an action for nullity, except where the action is based exclusively on the grounds referred to in Article 12(3)(a) or (b).</w:t>
            </w:r>
          </w:p>
          <w:p w14:paraId="7EF58904"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19. </w:t>
            </w:r>
            <w:r w:rsidRPr="00FB7622">
              <w:rPr>
                <w:rFonts w:ascii="Times New Roman" w:hAnsi="Times New Roman" w:cs="Times New Roman"/>
                <w:sz w:val="20"/>
                <w:szCs w:val="20"/>
                <w:lang w:val="en-US"/>
              </w:rPr>
              <w:t>Determination of the Application for the Issuance of the Pre-Conversion Certificate</w:t>
            </w:r>
          </w:p>
          <w:p w14:paraId="2C966D0B"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Where it is established that the cross-border conversion fulfils all the necessary conditions and that all the necessary procedures and formalities have been completed, the competent authority shall issue the pre-conversion certificate.</w:t>
            </w:r>
          </w:p>
          <w:p w14:paraId="21E20BF3"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Where it is established that the cross-border conversion does not fulfil all the necessary conditions or </w:t>
            </w:r>
            <w:r w:rsidRPr="00FB7622">
              <w:rPr>
                <w:rFonts w:ascii="Times New Roman" w:hAnsi="Times New Roman" w:cs="Times New Roman"/>
                <w:sz w:val="20"/>
                <w:szCs w:val="20"/>
                <w:lang w:val="en-US"/>
              </w:rPr>
              <w:lastRenderedPageBreak/>
              <w:t>that not all the necessary procedures and formalities have been completed, the competent authority shall refuse to issue the pre-conversion certificate and shall inform the company of the reasons for its decision.</w:t>
            </w:r>
          </w:p>
          <w:p w14:paraId="77F131A8"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(3) In the case referred to in paragraph (2), the competent authority may grant the company the opportunity to fulfil the necessary conditions or to complete the necessary procedures and formalities within a reasonable time.</w:t>
            </w:r>
          </w:p>
          <w:p w14:paraId="7B0AE5B3"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(4) In particular, the competent authority shall refuse to issue the pre-conversion certificate where it determines that:</w:t>
            </w:r>
          </w:p>
          <w:p w14:paraId="6C1B04FA"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the cross-border conversion is being carried out for abusive or fraudulent purposes leading to or aimed at the evasion or circumvention of Union or national law, or for criminal purposes;</w:t>
            </w:r>
          </w:p>
          <w:p w14:paraId="639ADBE3" w14:textId="77777777" w:rsidR="00783176" w:rsidRPr="00FB7622" w:rsidRDefault="00783176"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the company has outstanding liabilities to the national public budget.</w:t>
            </w:r>
          </w:p>
          <w:p w14:paraId="3CFB39AA" w14:textId="77777777" w:rsidR="00866BCC" w:rsidRPr="00FB7622" w:rsidRDefault="00866BCC" w:rsidP="00866BCC">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38. </w:t>
            </w:r>
            <w:r w:rsidRPr="00FB7622">
              <w:rPr>
                <w:rFonts w:ascii="Times New Roman" w:hAnsi="Times New Roman" w:cs="Times New Roman"/>
                <w:sz w:val="20"/>
                <w:szCs w:val="20"/>
                <w:lang w:val="en-US"/>
              </w:rPr>
              <w:t>Administrative Procedure for Issuing the Pre-Merger Certificate</w:t>
            </w:r>
          </w:p>
          <w:p w14:paraId="0CE007ED" w14:textId="77777777" w:rsidR="00866BCC" w:rsidRPr="00FB7622" w:rsidRDefault="00866BCC"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The competent authority shall have the task, in the </w:t>
            </w:r>
            <w:r w:rsidRPr="00FB7622">
              <w:rPr>
                <w:rFonts w:ascii="Times New Roman" w:hAnsi="Times New Roman" w:cs="Times New Roman"/>
                <w:sz w:val="20"/>
                <w:szCs w:val="20"/>
                <w:lang w:val="en-US"/>
              </w:rPr>
              <w:lastRenderedPageBreak/>
              <w:t>context of the administrative procedure it conducts, of scrutinising the legality of cross-border mergers as regards the parts of the procedure governed by the law of the Member State of the merging company and of issuing a pre-merger certificate attesting to compliance with all the relevant conditions and the proper completion of all procedures and formalities in the Member State of the merging company.</w:t>
            </w:r>
          </w:p>
          <w:p w14:paraId="099CC86C" w14:textId="77777777" w:rsidR="00866BCC" w:rsidRPr="00FB7622" w:rsidRDefault="00866BCC" w:rsidP="00866BCC">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The provisions of Article 17(2) to (10), Article 18 and Article 19 shall apply mutatis mutandis in the case of a cross-border merger.</w:t>
            </w:r>
          </w:p>
          <w:p w14:paraId="11FA5B7F" w14:textId="77777777" w:rsidR="009012C7" w:rsidRPr="00FB7622" w:rsidRDefault="009012C7" w:rsidP="00866BCC">
            <w:pPr>
              <w:pStyle w:val="NoSpacing"/>
              <w:jc w:val="both"/>
              <w:rPr>
                <w:rFonts w:ascii="Times New Roman" w:hAnsi="Times New Roman" w:cs="Times New Roman"/>
                <w:b/>
                <w:bCs/>
                <w:sz w:val="20"/>
                <w:szCs w:val="20"/>
                <w:lang w:val="en-US"/>
              </w:rPr>
            </w:pPr>
          </w:p>
        </w:tc>
        <w:tc>
          <w:tcPr>
            <w:tcW w:w="1275" w:type="dxa"/>
          </w:tcPr>
          <w:p w14:paraId="4C94DDCB" w14:textId="119AC409" w:rsidR="009012C7" w:rsidRPr="001F5A3D" w:rsidRDefault="00866BC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 Compatible</w:t>
            </w:r>
          </w:p>
        </w:tc>
        <w:tc>
          <w:tcPr>
            <w:tcW w:w="1874" w:type="dxa"/>
          </w:tcPr>
          <w:p w14:paraId="060D999A" w14:textId="77777777" w:rsidR="009012C7" w:rsidRPr="001F5A3D"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52CA6F27" w14:textId="77777777" w:rsidR="009012C7" w:rsidRPr="001F5A3D" w:rsidRDefault="009012C7" w:rsidP="00944BE8">
            <w:pPr>
              <w:jc w:val="center"/>
              <w:rPr>
                <w:rFonts w:ascii="Times New Roman" w:hAnsi="Times New Roman" w:cs="Times New Roman"/>
                <w:b/>
                <w:bCs/>
                <w:color w:val="000000" w:themeColor="text1"/>
                <w:sz w:val="20"/>
                <w:szCs w:val="20"/>
                <w:lang w:val="ro-MD"/>
              </w:rPr>
            </w:pPr>
          </w:p>
        </w:tc>
      </w:tr>
      <w:tr w:rsidR="009012C7" w:rsidRPr="00EE3FF1" w14:paraId="70A3173C" w14:textId="77777777" w:rsidTr="00866BCC">
        <w:tc>
          <w:tcPr>
            <w:tcW w:w="2547" w:type="dxa"/>
          </w:tcPr>
          <w:p w14:paraId="5A8FBC53" w14:textId="77777777" w:rsidR="00C13318" w:rsidRPr="001F5A3D" w:rsidRDefault="00C13318" w:rsidP="001F5A3D">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127a</w:t>
            </w:r>
          </w:p>
          <w:p w14:paraId="57389F95" w14:textId="77777777" w:rsidR="00C13318" w:rsidRPr="001F5A3D" w:rsidRDefault="00C13318" w:rsidP="001F5A3D">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Transmiterea certificatului prealabil fuziunii</w:t>
            </w:r>
          </w:p>
          <w:p w14:paraId="324EF265" w14:textId="3AC31FC0"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Statele membre se asigură că certificatul prealabil fuziunii este partajat cu autoritățile menționate la articolul 128 alineatul (1) prin intermediul sistemului de interconectare a registrelor. Statele membre se asigură, de asemenea, că certificatul prealabil fuziunii este disponibil prin </w:t>
            </w:r>
            <w:r w:rsidR="00C13318" w:rsidRPr="001F5A3D">
              <w:rPr>
                <w:rFonts w:ascii="Times New Roman" w:hAnsi="Times New Roman" w:cs="Times New Roman"/>
                <w:sz w:val="20"/>
                <w:szCs w:val="20"/>
                <w:lang w:val="en-US" w:eastAsia="ru-RU"/>
              </w:rPr>
              <w:lastRenderedPageBreak/>
              <w:t>intermediul sistemului de interconectare a registrelor.</w:t>
            </w:r>
          </w:p>
          <w:p w14:paraId="19B5C950" w14:textId="33C35935"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Accesul la certificatul prealabil fuziunii este gratuit pentru autoritățile menționate la articolul 128 alineatul (1) și pentru registre.</w:t>
            </w:r>
          </w:p>
          <w:p w14:paraId="5DAAB15D" w14:textId="77777777" w:rsidR="009012C7" w:rsidRPr="001F5A3D" w:rsidRDefault="009012C7" w:rsidP="001F5A3D">
            <w:pPr>
              <w:pStyle w:val="NoSpacing"/>
              <w:jc w:val="both"/>
              <w:rPr>
                <w:rStyle w:val="Strong"/>
                <w:rFonts w:ascii="Times New Roman" w:hAnsi="Times New Roman" w:cs="Times New Roman"/>
                <w:color w:val="000000" w:themeColor="text1"/>
                <w:sz w:val="20"/>
                <w:szCs w:val="20"/>
                <w:lang w:val="en-US"/>
              </w:rPr>
            </w:pPr>
          </w:p>
        </w:tc>
        <w:tc>
          <w:tcPr>
            <w:tcW w:w="2410" w:type="dxa"/>
          </w:tcPr>
          <w:p w14:paraId="51E52620" w14:textId="5EF48346" w:rsidR="00F55FB2" w:rsidRPr="001F5A3D" w:rsidRDefault="009012C7" w:rsidP="00F55FB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127a</w:t>
            </w:r>
          </w:p>
          <w:p w14:paraId="7CC9BD5A" w14:textId="655CF29D" w:rsidR="00F55FB2" w:rsidRPr="001F5A3D" w:rsidRDefault="009012C7" w:rsidP="00F55FB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Transmission of the pre-merger certificate</w:t>
            </w:r>
          </w:p>
          <w:p w14:paraId="22238FB6"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Member States shall ensure that the pre-merger certificate is shared with the authorities referred to in Article 128(1) through the system of interconnection of registers. Member States shall also ensure that the pre-merger certificate is available through the system of interconnection of registers. </w:t>
            </w:r>
          </w:p>
          <w:p w14:paraId="28A1636F"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2. Access to the pre-merger certificate shall be free of charge for the authorities referred to in Article 128(1) and for the registers.</w:t>
            </w:r>
          </w:p>
          <w:p w14:paraId="78632B4D" w14:textId="494CF6B5" w:rsidR="00F55FB2" w:rsidRPr="001F5A3D" w:rsidRDefault="00F55FB2" w:rsidP="00944BE8">
            <w:pPr>
              <w:jc w:val="both"/>
              <w:rPr>
                <w:rFonts w:ascii="Times New Roman" w:hAnsi="Times New Roman" w:cs="Times New Roman"/>
                <w:b/>
                <w:color w:val="000000" w:themeColor="text1"/>
                <w:sz w:val="20"/>
                <w:szCs w:val="20"/>
                <w:lang w:val="en-US"/>
              </w:rPr>
            </w:pPr>
          </w:p>
        </w:tc>
        <w:tc>
          <w:tcPr>
            <w:tcW w:w="2551" w:type="dxa"/>
          </w:tcPr>
          <w:p w14:paraId="48B0F3A1" w14:textId="3B100DD2" w:rsidR="00C84CFB" w:rsidRPr="00FB7622" w:rsidRDefault="00C84CFB" w:rsidP="00831C37">
            <w:pPr>
              <w:pStyle w:val="NoSpacing"/>
              <w:jc w:val="both"/>
              <w:rPr>
                <w:rFonts w:ascii="Times New Roman" w:hAnsi="Times New Roman" w:cs="Times New Roman"/>
                <w:sz w:val="20"/>
                <w:szCs w:val="20"/>
                <w:highlight w:val="yellow"/>
                <w:lang w:val="ro-RO"/>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43"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78B357DE" w14:textId="77777777" w:rsidR="00926AEE" w:rsidRPr="00FB7622" w:rsidRDefault="00926AEE" w:rsidP="00926AEE">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20.</w:t>
            </w:r>
            <w:r w:rsidRPr="00FB7622">
              <w:rPr>
                <w:rFonts w:ascii="Times New Roman" w:eastAsia="Times New Roman" w:hAnsi="Times New Roman" w:cs="Times New Roman"/>
                <w:sz w:val="20"/>
                <w:szCs w:val="20"/>
                <w:lang w:val="en-US"/>
              </w:rPr>
              <w:t xml:space="preserve"> Transmiterea certificatului prealabil transformării</w:t>
            </w:r>
          </w:p>
          <w:p w14:paraId="133ED0DE" w14:textId="77777777" w:rsidR="00926AEE" w:rsidRPr="00FB7622" w:rsidRDefault="00926AEE" w:rsidP="00926AEE">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(1) Autoritatea competentă trebuie să pună certificatul prealabil transformării la dispoziția autorităților competente din statul membru de destinație prin intermediul sistemului BRIS.</w:t>
            </w:r>
          </w:p>
          <w:p w14:paraId="6BDF99CE" w14:textId="77777777" w:rsidR="00926AEE" w:rsidRPr="00FB7622" w:rsidRDefault="00926AEE" w:rsidP="00926AEE">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(2) Autoritatea competentă trebuie să asigure că </w:t>
            </w:r>
            <w:r w:rsidRPr="00FB7622">
              <w:rPr>
                <w:rFonts w:ascii="Times New Roman" w:eastAsia="Times New Roman" w:hAnsi="Times New Roman" w:cs="Times New Roman"/>
                <w:sz w:val="20"/>
                <w:szCs w:val="20"/>
                <w:lang w:val="en-US"/>
              </w:rPr>
              <w:lastRenderedPageBreak/>
              <w:t>certificatul prealabil transformării este disponibil prin intermediul sistemului BRIS.</w:t>
            </w:r>
          </w:p>
          <w:p w14:paraId="71EEFED6" w14:textId="689FAC58" w:rsidR="00926AEE" w:rsidRPr="00FB7622" w:rsidRDefault="00926AEE" w:rsidP="00831C37">
            <w:pPr>
              <w:pStyle w:val="NoSpacing"/>
              <w:jc w:val="both"/>
              <w:rPr>
                <w:rStyle w:val="Strong"/>
                <w:rFonts w:ascii="Times New Roman" w:eastAsia="Times New Roman" w:hAnsi="Times New Roman" w:cs="Times New Roman"/>
                <w:b w:val="0"/>
                <w:bCs w:val="0"/>
                <w:sz w:val="20"/>
                <w:szCs w:val="20"/>
                <w:lang w:val="en-US"/>
              </w:rPr>
            </w:pPr>
            <w:r w:rsidRPr="00FB7622">
              <w:rPr>
                <w:rFonts w:ascii="Times New Roman" w:eastAsia="Times New Roman" w:hAnsi="Times New Roman" w:cs="Times New Roman"/>
                <w:sz w:val="20"/>
                <w:szCs w:val="20"/>
                <w:lang w:val="en-US"/>
              </w:rPr>
              <w:t>(3) Accesul la certificatul prealabil transformării se acordă gratuit autorităților menționate la alin. (1) și registrelor.</w:t>
            </w:r>
          </w:p>
          <w:p w14:paraId="293B4A03" w14:textId="77777777" w:rsidR="00C27407" w:rsidRPr="00FB7622" w:rsidRDefault="00C2740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39.</w:t>
            </w:r>
            <w:r w:rsidRPr="00FB7622">
              <w:rPr>
                <w:rFonts w:ascii="Times New Roman" w:eastAsia="Times New Roman" w:hAnsi="Times New Roman" w:cs="Times New Roman"/>
                <w:sz w:val="20"/>
                <w:szCs w:val="20"/>
                <w:lang w:val="en-US"/>
              </w:rPr>
              <w:t xml:space="preserve"> Transmiterea certificatului prealabil fuziunii</w:t>
            </w:r>
          </w:p>
          <w:p w14:paraId="629326E9" w14:textId="77777777" w:rsidR="00C27407" w:rsidRPr="00FB7622" w:rsidRDefault="00C27407" w:rsidP="00831C37">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Dispozițiile art. 20 se aplică în mod corespunzător în cazul fuziunii transfrontaliere.</w:t>
            </w:r>
          </w:p>
          <w:p w14:paraId="0F81261B" w14:textId="77777777" w:rsidR="009012C7" w:rsidRPr="00FB7622" w:rsidRDefault="009012C7" w:rsidP="00926AEE">
            <w:pPr>
              <w:pStyle w:val="NoSpacing"/>
              <w:jc w:val="both"/>
              <w:rPr>
                <w:rFonts w:ascii="Times New Roman" w:hAnsi="Times New Roman" w:cs="Times New Roman"/>
                <w:b/>
                <w:bCs/>
                <w:sz w:val="20"/>
                <w:szCs w:val="20"/>
                <w:lang w:val="en-US"/>
              </w:rPr>
            </w:pPr>
          </w:p>
        </w:tc>
        <w:tc>
          <w:tcPr>
            <w:tcW w:w="2552" w:type="dxa"/>
          </w:tcPr>
          <w:p w14:paraId="76D1AD0B"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595F9357"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20. </w:t>
            </w:r>
            <w:r w:rsidRPr="00FB7622">
              <w:rPr>
                <w:rFonts w:ascii="Times New Roman" w:hAnsi="Times New Roman" w:cs="Times New Roman"/>
                <w:sz w:val="20"/>
                <w:szCs w:val="20"/>
                <w:lang w:val="en-US"/>
              </w:rPr>
              <w:t>Transmission of the Pre-Conversion Certificate</w:t>
            </w:r>
          </w:p>
          <w:p w14:paraId="42A453BC"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The competent authority shall make the pre-conversion certificate available to the competent authorities of the destination Member State through the BRIS system.</w:t>
            </w:r>
          </w:p>
          <w:p w14:paraId="352D390D"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(2) The competent authority shall ensure that the pre-conversion certificate is accessible through the BRIS system.</w:t>
            </w:r>
          </w:p>
          <w:p w14:paraId="22F274D3"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(3) Access to the pre-conversion certificate shall be granted free of charge to the authorities referred to in paragraph (1) and to the registers.</w:t>
            </w:r>
          </w:p>
          <w:p w14:paraId="35A25DA2"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39. </w:t>
            </w:r>
            <w:r w:rsidRPr="00FB7622">
              <w:rPr>
                <w:rFonts w:ascii="Times New Roman" w:hAnsi="Times New Roman" w:cs="Times New Roman"/>
                <w:sz w:val="20"/>
                <w:szCs w:val="20"/>
                <w:lang w:val="en-US"/>
              </w:rPr>
              <w:t>Transmission of the Pre-Merger Certificate</w:t>
            </w:r>
          </w:p>
          <w:p w14:paraId="30EEEC64"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The provisions of Article 20 shall apply mutatis mutandis in the case of a cross-border merger.</w:t>
            </w:r>
          </w:p>
          <w:p w14:paraId="689F9A78" w14:textId="77777777" w:rsidR="009012C7" w:rsidRPr="00FB7622" w:rsidRDefault="009012C7" w:rsidP="00783176">
            <w:pPr>
              <w:pStyle w:val="NoSpacing"/>
              <w:jc w:val="both"/>
              <w:rPr>
                <w:rFonts w:ascii="Times New Roman" w:hAnsi="Times New Roman" w:cs="Times New Roman"/>
                <w:b/>
                <w:bCs/>
                <w:sz w:val="20"/>
                <w:szCs w:val="20"/>
                <w:lang w:val="en-US"/>
              </w:rPr>
            </w:pPr>
          </w:p>
        </w:tc>
        <w:tc>
          <w:tcPr>
            <w:tcW w:w="1275" w:type="dxa"/>
          </w:tcPr>
          <w:p w14:paraId="4DF5E46E" w14:textId="0362BD89" w:rsidR="009012C7" w:rsidRPr="001F5A3D" w:rsidRDefault="00866BC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14:paraId="6D492CF2" w14:textId="77777777" w:rsidR="009012C7" w:rsidRPr="001F5A3D"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2B4E29B7" w14:textId="77777777" w:rsidR="009012C7" w:rsidRPr="001F5A3D" w:rsidRDefault="009012C7" w:rsidP="00944BE8">
            <w:pPr>
              <w:jc w:val="center"/>
              <w:rPr>
                <w:rFonts w:ascii="Times New Roman" w:hAnsi="Times New Roman" w:cs="Times New Roman"/>
                <w:b/>
                <w:bCs/>
                <w:color w:val="000000" w:themeColor="text1"/>
                <w:sz w:val="20"/>
                <w:szCs w:val="20"/>
                <w:lang w:val="ro-MD"/>
              </w:rPr>
            </w:pPr>
          </w:p>
        </w:tc>
      </w:tr>
      <w:tr w:rsidR="009012C7" w:rsidRPr="00EE3FF1" w14:paraId="0C30BE5F" w14:textId="77777777" w:rsidTr="00866BCC">
        <w:tc>
          <w:tcPr>
            <w:tcW w:w="2547" w:type="dxa"/>
          </w:tcPr>
          <w:p w14:paraId="164174A9" w14:textId="77777777" w:rsidR="00C13318" w:rsidRPr="001F5A3D" w:rsidRDefault="00C13318" w:rsidP="001F5A3D">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Articolul 128</w:t>
            </w:r>
          </w:p>
          <w:p w14:paraId="682530DD" w14:textId="77777777" w:rsidR="00C13318" w:rsidRPr="001F5A3D" w:rsidRDefault="00C13318" w:rsidP="001F5A3D">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Controlul legalității fuziunii transfrontaliere</w:t>
            </w:r>
          </w:p>
          <w:p w14:paraId="75D07456" w14:textId="77586076"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Fiecare stat membru desemnează instanța, notarul sau o altă autoritate competentă să controleze legalitatea fuziunii transfrontaliere în ceea ce privește acea parte a procedurii care se referă la realizarea fuziunii transfrontaliere și, după caz, la constituirea unei noi societăți rezultate în urma fuziunii transfrontaliere, în cazul în care societatea creată prin fuziunea transfrontalieră este supusă legislației sale naționale. Autoritatea </w:t>
            </w:r>
            <w:r w:rsidR="00C13318" w:rsidRPr="001F5A3D">
              <w:rPr>
                <w:rFonts w:ascii="Times New Roman" w:hAnsi="Times New Roman" w:cs="Times New Roman"/>
                <w:sz w:val="20"/>
                <w:szCs w:val="20"/>
                <w:lang w:val="en-US" w:eastAsia="ru-RU"/>
              </w:rPr>
              <w:lastRenderedPageBreak/>
              <w:t>menționată se asigură, în special, că societățile care fuzionează au aprobat proiectul comun de fuziune transfrontalieră în aceiași termeni și, după caz, că modalitățile de participare a angajaților au fost stabilite în conformitate cu articolul 133.</w:t>
            </w:r>
          </w:p>
          <w:p w14:paraId="590BF037" w14:textId="3A8062B5"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În sensul alineatului (1) din prezentul articol, fiecare societate care fuzionează transmite autorității menționate la alineatul (1) din prezentul articol proiectul comun de fuziune transfrontalieră aprobat de adunarea generală menționată la articolul 126 sau, în cazul în care aprobarea de către adunarea generală nu este necesară în conformitate cu articolul 132 alineatul (3), proiectul comun de fuziune transfrontalieră aprobat de fiecare societate care fuzionează în conformitate cu legislația națională.</w:t>
            </w:r>
          </w:p>
          <w:p w14:paraId="3A0B5A41" w14:textId="3E0563B1"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Fiecare stat membru se asigură că orice cerere în sensul alineatului (1), depusă de oricare dintre societățile care fuzionează, inclusiv transmiterea oricăror informații și documente, poate fi efectuată integral </w:t>
            </w:r>
            <w:r w:rsidR="00C13318" w:rsidRPr="001F5A3D">
              <w:rPr>
                <w:rFonts w:ascii="Times New Roman" w:hAnsi="Times New Roman" w:cs="Times New Roman"/>
                <w:sz w:val="20"/>
                <w:szCs w:val="20"/>
                <w:lang w:val="en-US" w:eastAsia="ru-RU"/>
              </w:rPr>
              <w:lastRenderedPageBreak/>
              <w:t>online, fără a fi necesar ca solicitanții să se prezinte personal în fața autorității menționate la alineatul (1), în conformitate cu dispozițiile relevante din titlul I capitolul III.</w:t>
            </w:r>
          </w:p>
          <w:p w14:paraId="60923525" w14:textId="32DC5584"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w:t>
            </w:r>
            <w:r w:rsidR="00C13318" w:rsidRPr="001F5A3D">
              <w:rPr>
                <w:rFonts w:ascii="Times New Roman" w:hAnsi="Times New Roman" w:cs="Times New Roman"/>
                <w:sz w:val="20"/>
                <w:szCs w:val="20"/>
                <w:lang w:val="en-US" w:eastAsia="ru-RU"/>
              </w:rPr>
              <w:t xml:space="preserve"> Autoritatea menționată la alineatul (1) aprobă fuziunea transfrontalieră imediat ce a stabilit că toate condițiile relevante au fost îndeplinite.</w:t>
            </w:r>
          </w:p>
          <w:p w14:paraId="640DBBDC" w14:textId="72529E82"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w:t>
            </w:r>
            <w:r w:rsidR="00C13318" w:rsidRPr="001F5A3D">
              <w:rPr>
                <w:rFonts w:ascii="Times New Roman" w:hAnsi="Times New Roman" w:cs="Times New Roman"/>
                <w:sz w:val="20"/>
                <w:szCs w:val="20"/>
                <w:lang w:val="en-US" w:eastAsia="ru-RU"/>
              </w:rPr>
              <w:t xml:space="preserve"> Certificatul prealabil fuziunii este acceptat de autoritatea menționată la alineatul (1) ca dovadă concludentă a îndeplinirii corecte a procedurilor și formalităților prealabile fuziunii aplicabile în statul membru respectiv, fără de care fuziunea transfrontalieră nu poate fi aprobată.</w:t>
            </w:r>
          </w:p>
          <w:p w14:paraId="3B8336B7" w14:textId="77777777" w:rsidR="009012C7" w:rsidRPr="001F5A3D" w:rsidRDefault="009012C7" w:rsidP="001F5A3D">
            <w:pPr>
              <w:pStyle w:val="NoSpacing"/>
              <w:jc w:val="both"/>
              <w:rPr>
                <w:rStyle w:val="Strong"/>
                <w:rFonts w:ascii="Times New Roman" w:hAnsi="Times New Roman" w:cs="Times New Roman"/>
                <w:color w:val="000000" w:themeColor="text1"/>
                <w:sz w:val="20"/>
                <w:szCs w:val="20"/>
                <w:lang w:val="en-US"/>
              </w:rPr>
            </w:pPr>
          </w:p>
        </w:tc>
        <w:tc>
          <w:tcPr>
            <w:tcW w:w="2410" w:type="dxa"/>
          </w:tcPr>
          <w:p w14:paraId="477AF7F1" w14:textId="5386AE7E" w:rsidR="00F55FB2" w:rsidRPr="001F5A3D" w:rsidRDefault="00F55FB2" w:rsidP="00F55FB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w:t>
            </w:r>
            <w:r w:rsidR="009012C7" w:rsidRPr="001F5A3D">
              <w:rPr>
                <w:rFonts w:ascii="Times New Roman" w:hAnsi="Times New Roman" w:cs="Times New Roman"/>
                <w:b/>
                <w:sz w:val="20"/>
                <w:szCs w:val="20"/>
                <w:lang w:val="en-US"/>
              </w:rPr>
              <w:t>rticle 128</w:t>
            </w:r>
          </w:p>
          <w:p w14:paraId="0924319C" w14:textId="70E0FEB9" w:rsidR="00F55FB2" w:rsidRPr="001F5A3D" w:rsidRDefault="009012C7" w:rsidP="00F55FB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Scrutiny of the legality of the cross-border merger</w:t>
            </w:r>
          </w:p>
          <w:p w14:paraId="08E94F07"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Each Member State shall designate the court, notary or other authority competent to scrutinise the legality of the cross-border merger as regards that part of the procedure which concerns the completion of the cross-border merger and, where appropriate, the formation of a new company resulting from the cross-border merger where the company created by the cross-border merger is subject to its national law. The said authority shall in </w:t>
            </w:r>
            <w:r w:rsidRPr="001F5A3D">
              <w:rPr>
                <w:rFonts w:ascii="Times New Roman" w:hAnsi="Times New Roman" w:cs="Times New Roman"/>
                <w:sz w:val="20"/>
                <w:szCs w:val="20"/>
                <w:lang w:val="en-US"/>
              </w:rPr>
              <w:lastRenderedPageBreak/>
              <w:t xml:space="preserve">particular ensure that the merging companies have approved the common draft terms of cross-border merger in the same terms and, where appropriate, that arrangements for employee participation have been determined in accordance with Article 133. </w:t>
            </w:r>
          </w:p>
          <w:p w14:paraId="2967747B"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For the purposes of paragraph 1 of this Article, each merging company shall submit to the authority referred to in paragraph 1 of this Article the common draft terms of the cross-border merger approved by the general meeting referred to in Article 126 or, in the event that the approval by the general meeting is not required in accordance with Article 132(3), the common draft terms of the cross-border merger approved by each merging company in accordance with national law. </w:t>
            </w:r>
          </w:p>
          <w:p w14:paraId="0717F8DC"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Each Member State shall ensure that any application for the purposes of paragraph 1, by any of the merging companies, including the submission of any information and </w:t>
            </w:r>
            <w:r w:rsidRPr="001F5A3D">
              <w:rPr>
                <w:rFonts w:ascii="Times New Roman" w:hAnsi="Times New Roman" w:cs="Times New Roman"/>
                <w:sz w:val="20"/>
                <w:szCs w:val="20"/>
                <w:lang w:val="en-US"/>
              </w:rPr>
              <w:lastRenderedPageBreak/>
              <w:t xml:space="preserve">documents, may be completed fully online without the necessity for the applicants to appear in person before the authority referred to in paragraph 1, in accordance with the relevant provisions of Chapter III of Title I. </w:t>
            </w:r>
          </w:p>
          <w:p w14:paraId="0C279271"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The authority referred to in paragraph 1 shall approve the cross-border merger as soon as it has determined that all relevant conditions have been fulfilled. </w:t>
            </w:r>
          </w:p>
          <w:p w14:paraId="0AB869A0"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5. The pre-merger certificate shall be accepted by the authority referred to in paragraph 1 as conclusively attesting to the proper completion of the applicable pre-merger procedures and formalities in its respective Member State, without which the cross-border merger cannot be approved.</w:t>
            </w:r>
          </w:p>
          <w:p w14:paraId="33D6E931" w14:textId="6529AC00" w:rsidR="00F55FB2" w:rsidRPr="001F5A3D" w:rsidRDefault="00F55FB2" w:rsidP="00944BE8">
            <w:pPr>
              <w:jc w:val="both"/>
              <w:rPr>
                <w:rFonts w:ascii="Times New Roman" w:hAnsi="Times New Roman" w:cs="Times New Roman"/>
                <w:b/>
                <w:color w:val="000000" w:themeColor="text1"/>
                <w:sz w:val="20"/>
                <w:szCs w:val="20"/>
                <w:lang w:val="en-US"/>
              </w:rPr>
            </w:pPr>
          </w:p>
        </w:tc>
        <w:tc>
          <w:tcPr>
            <w:tcW w:w="2551" w:type="dxa"/>
          </w:tcPr>
          <w:p w14:paraId="33E38E61" w14:textId="77777777" w:rsidR="00C84CFB" w:rsidRPr="00FB7622" w:rsidRDefault="00C84CFB" w:rsidP="00C84CFB">
            <w:pPr>
              <w:pStyle w:val="NoSpacing"/>
              <w:jc w:val="both"/>
              <w:rPr>
                <w:rStyle w:val="Strong"/>
                <w:rFonts w:ascii="Times New Roman" w:hAnsi="Times New Roman" w:cs="Times New Roman"/>
                <w:b w:val="0"/>
                <w:bCs w:val="0"/>
                <w:sz w:val="20"/>
                <w:szCs w:val="20"/>
                <w:lang w:val="ro-MD"/>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44"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143D825D"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40.</w:t>
            </w:r>
            <w:r w:rsidRPr="00FB7622">
              <w:rPr>
                <w:rFonts w:ascii="Times New Roman" w:eastAsia="Times New Roman" w:hAnsi="Times New Roman" w:cs="Times New Roman"/>
                <w:sz w:val="20"/>
                <w:szCs w:val="20"/>
                <w:lang w:val="en-US"/>
              </w:rPr>
              <w:t xml:space="preserve"> Controlul legalității fuziunii transfrontaliere</w:t>
            </w:r>
          </w:p>
          <w:p w14:paraId="16BEE31C"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(1) Autoritatea competentă autohtonă controlează legalitatea fuziunii transfrontaliere în ceea ce privește partea de procedură referitoare la finalizarea fuziunii transfrontaliere și, după caz, constituirea societății rezultate din fuziunea transfrontalieră, atunci când societății rezultate din fuziune i se aplică dreptul Republicii </w:t>
            </w:r>
            <w:r w:rsidRPr="00FB7622">
              <w:rPr>
                <w:rFonts w:ascii="Times New Roman" w:eastAsia="Times New Roman" w:hAnsi="Times New Roman" w:cs="Times New Roman"/>
                <w:sz w:val="20"/>
                <w:szCs w:val="20"/>
                <w:lang w:val="en-US"/>
              </w:rPr>
              <w:lastRenderedPageBreak/>
              <w:t>Moldova, și aprobă fuziunea transfrontalieră.</w:t>
            </w:r>
          </w:p>
          <w:p w14:paraId="341B5AED"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Autoritatea competentă autohtonă se asigură, în special, că societățile care fuzionează au aprobat proiectul comun de fuziune transfrontalieră cu același conținut și, după caz, că modalitățile referitoare la participarea salariaților au fost stabilite în conformitate cu art. 45.</w:t>
            </w:r>
          </w:p>
          <w:p w14:paraId="187C00F4"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(3) În scopul aplicării alin. (1), fiecare societate care fuzionează prezintă autorității competente autohtone proiectul comun de fuziune transfrontalieră aprobat de adunarea generală sau, în cazul în care aprobarea adunării generale nu este necesară în conformitate cu dreptul aplicabil, proiectul comun de fuziune transfrontalieră aprobat de fiecare dintre societățile care fuzionează.</w:t>
            </w:r>
          </w:p>
          <w:p w14:paraId="683D55B9"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(4) Autoritatea competentă autohtonă aprobă fuziunea transfrontalieră de îndată ce a stabilit îndeplinirea tuturor condițiilor relevante.</w:t>
            </w:r>
          </w:p>
          <w:p w14:paraId="140E862F"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(5) Certificatul prealabil fuziunii este acceptat de autoritatea competentă autohtonă ca probă concludentă a îndeplinirii </w:t>
            </w:r>
            <w:r w:rsidRPr="00FB7622">
              <w:rPr>
                <w:rFonts w:ascii="Times New Roman" w:eastAsia="Times New Roman" w:hAnsi="Times New Roman" w:cs="Times New Roman"/>
                <w:sz w:val="20"/>
                <w:szCs w:val="20"/>
                <w:lang w:val="en-US"/>
              </w:rPr>
              <w:lastRenderedPageBreak/>
              <w:t>corespunzătoare a procedurilor și formalităților prealabile fuziunii aplicabile în statul membru al fiecăreia dintre societățile care fuzionează, fără de care fuziunea transfrontalieră nu poate fi aprobată.</w:t>
            </w:r>
          </w:p>
          <w:p w14:paraId="56BCC70E" w14:textId="77777777" w:rsidR="009012C7" w:rsidRPr="00FB7622" w:rsidRDefault="009012C7" w:rsidP="00C84CFB">
            <w:pPr>
              <w:pStyle w:val="NoSpacing"/>
              <w:jc w:val="both"/>
              <w:rPr>
                <w:rFonts w:ascii="Times New Roman" w:hAnsi="Times New Roman" w:cs="Times New Roman"/>
                <w:b/>
                <w:bCs/>
                <w:sz w:val="20"/>
                <w:szCs w:val="20"/>
                <w:lang w:val="en-US"/>
              </w:rPr>
            </w:pPr>
          </w:p>
        </w:tc>
        <w:tc>
          <w:tcPr>
            <w:tcW w:w="2552" w:type="dxa"/>
          </w:tcPr>
          <w:p w14:paraId="461E9E1C"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3AA42CC4"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40. </w:t>
            </w:r>
            <w:r w:rsidRPr="00FB7622">
              <w:rPr>
                <w:rFonts w:ascii="Times New Roman" w:hAnsi="Times New Roman" w:cs="Times New Roman"/>
                <w:sz w:val="20"/>
                <w:szCs w:val="20"/>
                <w:lang w:val="en-US"/>
              </w:rPr>
              <w:t>Scrutiny of the Legality of the Cross-Border Merger</w:t>
            </w:r>
          </w:p>
          <w:p w14:paraId="47562994"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The domestic competent authority shall scrutinise the legality of the cross-border merger as regards the part of the procedure concerning the completion of the cross-border merger and, where applicable, the formation of the company resulting from the cross-border merger, where the law of the Republic of Moldova applies to that company, and shall </w:t>
            </w:r>
            <w:r w:rsidRPr="00FB7622">
              <w:rPr>
                <w:rFonts w:ascii="Times New Roman" w:hAnsi="Times New Roman" w:cs="Times New Roman"/>
                <w:sz w:val="20"/>
                <w:szCs w:val="20"/>
                <w:lang w:val="en-US"/>
              </w:rPr>
              <w:lastRenderedPageBreak/>
              <w:t>approve the cross-border merger.</w:t>
            </w:r>
          </w:p>
          <w:p w14:paraId="4F85EC74"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The domestic competent authority shall ensure, in particular, that the merging companies have approved the common draft terms of cross-border merger with the same content and, where applicable, that arrangements for employee participation have been established in accordance with Article 45.</w:t>
            </w:r>
          </w:p>
          <w:p w14:paraId="5FCD083D"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(3) For the purposes of paragraph (1), each merging company shall submit to the domestic competent authority the common draft terms of cross-border merger as approved by the general meeting or, where approval by the general meeting is not required under the applicable law, the common draft terms of cross-border merger as approved by each of the merging companies.</w:t>
            </w:r>
          </w:p>
          <w:p w14:paraId="57C1EDCA"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(4) The domestic competent authority shall approve the cross-border merger as soon as it has established that all the relevant conditions have been fulfilled.</w:t>
            </w:r>
          </w:p>
          <w:p w14:paraId="45CC5239"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(5) The pre-merger certificate shall be accepted by the domestic competent authority as conclusive evidence of the proper </w:t>
            </w:r>
            <w:r w:rsidRPr="00FB7622">
              <w:rPr>
                <w:rFonts w:ascii="Times New Roman" w:hAnsi="Times New Roman" w:cs="Times New Roman"/>
                <w:sz w:val="20"/>
                <w:szCs w:val="20"/>
                <w:lang w:val="en-US"/>
              </w:rPr>
              <w:lastRenderedPageBreak/>
              <w:t>completion of the pre-merger procedures and formalities applicable in the Member State of each of the merging companies, without which the cross-border merger cannot be approved.</w:t>
            </w:r>
          </w:p>
          <w:p w14:paraId="232D3E27" w14:textId="77777777" w:rsidR="009012C7" w:rsidRPr="00FB7622" w:rsidRDefault="009012C7" w:rsidP="00783176">
            <w:pPr>
              <w:pStyle w:val="NoSpacing"/>
              <w:jc w:val="both"/>
              <w:rPr>
                <w:rFonts w:ascii="Times New Roman" w:hAnsi="Times New Roman" w:cs="Times New Roman"/>
                <w:b/>
                <w:bCs/>
                <w:sz w:val="20"/>
                <w:szCs w:val="20"/>
                <w:lang w:val="en-US"/>
              </w:rPr>
            </w:pPr>
          </w:p>
        </w:tc>
        <w:tc>
          <w:tcPr>
            <w:tcW w:w="1275" w:type="dxa"/>
          </w:tcPr>
          <w:p w14:paraId="19B61E62" w14:textId="7339D63E" w:rsidR="009012C7" w:rsidRPr="001F5A3D" w:rsidRDefault="00866BC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14:paraId="7AB862A0" w14:textId="77777777" w:rsidR="009012C7" w:rsidRPr="001F5A3D"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0EAC89D7" w14:textId="77777777" w:rsidR="009012C7" w:rsidRPr="001F5A3D" w:rsidRDefault="009012C7" w:rsidP="00944BE8">
            <w:pPr>
              <w:jc w:val="center"/>
              <w:rPr>
                <w:rFonts w:ascii="Times New Roman" w:hAnsi="Times New Roman" w:cs="Times New Roman"/>
                <w:b/>
                <w:bCs/>
                <w:color w:val="000000" w:themeColor="text1"/>
                <w:sz w:val="20"/>
                <w:szCs w:val="20"/>
                <w:lang w:val="ro-MD"/>
              </w:rPr>
            </w:pPr>
          </w:p>
        </w:tc>
      </w:tr>
      <w:tr w:rsidR="009012C7" w:rsidRPr="00EE3FF1" w14:paraId="4AA1BDF9" w14:textId="77777777" w:rsidTr="00866BCC">
        <w:tc>
          <w:tcPr>
            <w:tcW w:w="2547" w:type="dxa"/>
          </w:tcPr>
          <w:p w14:paraId="71DCC1CA" w14:textId="77777777" w:rsidR="00C13318" w:rsidRPr="001F5A3D" w:rsidRDefault="00C13318" w:rsidP="001F5A3D">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lastRenderedPageBreak/>
              <w:t>Articolul 129</w:t>
            </w:r>
          </w:p>
          <w:p w14:paraId="3D0352ED" w14:textId="77777777" w:rsidR="00C13318" w:rsidRPr="001F5A3D" w:rsidRDefault="00C13318" w:rsidP="001F5A3D">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Data la care fuziunea transfrontalieră produce efecte</w:t>
            </w:r>
          </w:p>
          <w:p w14:paraId="43912158"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Legislația statului membru de a cărui jurisdicție aparține societatea rezultată în urma fuziunii transfrontaliere determină data la care </w:t>
            </w:r>
            <w:r w:rsidRPr="001F5A3D">
              <w:rPr>
                <w:rFonts w:ascii="Times New Roman" w:hAnsi="Times New Roman" w:cs="Times New Roman"/>
                <w:sz w:val="20"/>
                <w:szCs w:val="20"/>
                <w:lang w:val="en-US" w:eastAsia="ru-RU"/>
              </w:rPr>
              <w:lastRenderedPageBreak/>
              <w:t>fuziunea transfrontalieră produce efecte. Data respectivă trebuie să fie ulterioară efectuării controlului menționat la articolul 128.</w:t>
            </w:r>
          </w:p>
          <w:p w14:paraId="5D155503" w14:textId="77777777" w:rsidR="009012C7" w:rsidRPr="001F5A3D" w:rsidRDefault="009012C7" w:rsidP="001F5A3D">
            <w:pPr>
              <w:pStyle w:val="NoSpacing"/>
              <w:jc w:val="both"/>
              <w:rPr>
                <w:rStyle w:val="Strong"/>
                <w:rFonts w:ascii="Times New Roman" w:hAnsi="Times New Roman" w:cs="Times New Roman"/>
                <w:color w:val="000000" w:themeColor="text1"/>
                <w:sz w:val="20"/>
                <w:szCs w:val="20"/>
                <w:lang w:val="en-US"/>
              </w:rPr>
            </w:pPr>
          </w:p>
        </w:tc>
        <w:tc>
          <w:tcPr>
            <w:tcW w:w="2410" w:type="dxa"/>
          </w:tcPr>
          <w:p w14:paraId="2F99FDA4" w14:textId="41A45059" w:rsidR="00F55FB2" w:rsidRPr="001F5A3D" w:rsidRDefault="009012C7" w:rsidP="00F55FB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129</w:t>
            </w:r>
          </w:p>
          <w:p w14:paraId="4EF5E0D1" w14:textId="57AB4304" w:rsidR="00F55FB2" w:rsidRPr="001F5A3D" w:rsidRDefault="009012C7" w:rsidP="00F55FB2">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Date on which the cross-border merger takes effect</w:t>
            </w:r>
          </w:p>
          <w:p w14:paraId="34F22344"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law of the Member State to whose jurisdiction the company resulting from the cross-border merger is subject shall determine the </w:t>
            </w:r>
            <w:r w:rsidRPr="001F5A3D">
              <w:rPr>
                <w:rFonts w:ascii="Times New Roman" w:hAnsi="Times New Roman" w:cs="Times New Roman"/>
                <w:sz w:val="20"/>
                <w:szCs w:val="20"/>
                <w:lang w:val="en-US"/>
              </w:rPr>
              <w:lastRenderedPageBreak/>
              <w:t>date on which the cross-border merger takes effect. That date shall be after the scrutiny referred to in Article 128 has been carried out.</w:t>
            </w:r>
          </w:p>
          <w:p w14:paraId="166B3A4B" w14:textId="6036E4BD" w:rsidR="00F55FB2" w:rsidRPr="001F5A3D" w:rsidRDefault="00F55FB2" w:rsidP="00944BE8">
            <w:pPr>
              <w:jc w:val="both"/>
              <w:rPr>
                <w:rFonts w:ascii="Times New Roman" w:hAnsi="Times New Roman" w:cs="Times New Roman"/>
                <w:b/>
                <w:color w:val="000000" w:themeColor="text1"/>
                <w:sz w:val="20"/>
                <w:szCs w:val="20"/>
                <w:lang w:val="en-US"/>
              </w:rPr>
            </w:pPr>
          </w:p>
        </w:tc>
        <w:tc>
          <w:tcPr>
            <w:tcW w:w="2551" w:type="dxa"/>
          </w:tcPr>
          <w:p w14:paraId="0487194A" w14:textId="77777777" w:rsidR="00C84CFB" w:rsidRPr="00FB7622" w:rsidRDefault="00C84CFB" w:rsidP="00C84CFB">
            <w:pPr>
              <w:pStyle w:val="NoSpacing"/>
              <w:jc w:val="both"/>
              <w:rPr>
                <w:rStyle w:val="Strong"/>
                <w:rFonts w:ascii="Times New Roman" w:hAnsi="Times New Roman" w:cs="Times New Roman"/>
                <w:b w:val="0"/>
                <w:bCs w:val="0"/>
                <w:sz w:val="20"/>
                <w:szCs w:val="20"/>
                <w:lang w:val="ro-MD"/>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45"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135FC2CD"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41.</w:t>
            </w:r>
            <w:r w:rsidRPr="00FB7622">
              <w:rPr>
                <w:rFonts w:ascii="Times New Roman" w:eastAsia="Times New Roman" w:hAnsi="Times New Roman" w:cs="Times New Roman"/>
                <w:sz w:val="20"/>
                <w:szCs w:val="20"/>
                <w:lang w:val="en-US"/>
              </w:rPr>
              <w:t xml:space="preserve"> Data la care fuziunea transfrontalieră intră în vigoare</w:t>
            </w:r>
          </w:p>
          <w:p w14:paraId="5BC0DDC8"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(1) Dreptul statului membru al societății care rezultă din fuziunea transfrontalieră </w:t>
            </w:r>
            <w:r w:rsidRPr="00FB7622">
              <w:rPr>
                <w:rFonts w:ascii="Times New Roman" w:eastAsia="Times New Roman" w:hAnsi="Times New Roman" w:cs="Times New Roman"/>
                <w:sz w:val="20"/>
                <w:szCs w:val="20"/>
                <w:lang w:val="en-US"/>
              </w:rPr>
              <w:lastRenderedPageBreak/>
              <w:t>stabilește data la care fuziunea transfrontalieră intră în vigoare.</w:t>
            </w:r>
          </w:p>
          <w:p w14:paraId="11091B0D"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În cazul în care statul membru menționat la alin. (1) este Republica Moldova, fuziunea transfrontalieră intră în vigoare:</w:t>
            </w:r>
          </w:p>
          <w:p w14:paraId="255F6996"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în cazul fuziunii prin absorbție în care societatea absorbantă este societate autohtonă, la data înregistrării modificărilor actului constitutiv al societății autohtone absorbante și a modificării datelor din registrul autohton;</w:t>
            </w:r>
          </w:p>
          <w:p w14:paraId="58626B3E"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în cazul fuziunii prin contopire în care societatea care rezultă din fuziune este o societate autohtonă nou-constituită, la data înregistrării acesteia în registrul autohton.</w:t>
            </w:r>
          </w:p>
          <w:p w14:paraId="2AA81FCC" w14:textId="77777777" w:rsidR="009012C7" w:rsidRPr="00FB7622" w:rsidRDefault="009012C7" w:rsidP="00C84CFB">
            <w:pPr>
              <w:pStyle w:val="NoSpacing"/>
              <w:jc w:val="both"/>
              <w:rPr>
                <w:rFonts w:ascii="Times New Roman" w:hAnsi="Times New Roman" w:cs="Times New Roman"/>
                <w:b/>
                <w:bCs/>
                <w:sz w:val="20"/>
                <w:szCs w:val="20"/>
                <w:lang w:val="en-US"/>
              </w:rPr>
            </w:pPr>
          </w:p>
        </w:tc>
        <w:tc>
          <w:tcPr>
            <w:tcW w:w="2552" w:type="dxa"/>
          </w:tcPr>
          <w:p w14:paraId="5BB222F3"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22049336"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41. </w:t>
            </w:r>
            <w:r w:rsidRPr="00FB7622">
              <w:rPr>
                <w:rFonts w:ascii="Times New Roman" w:hAnsi="Times New Roman" w:cs="Times New Roman"/>
                <w:sz w:val="20"/>
                <w:szCs w:val="20"/>
                <w:lang w:val="en-US"/>
              </w:rPr>
              <w:t>Date on which the Cross-Border Merger Takes Effect</w:t>
            </w:r>
          </w:p>
          <w:p w14:paraId="24905529"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The law of the Member State of the company </w:t>
            </w:r>
            <w:r w:rsidRPr="00FB7622">
              <w:rPr>
                <w:rFonts w:ascii="Times New Roman" w:hAnsi="Times New Roman" w:cs="Times New Roman"/>
                <w:sz w:val="20"/>
                <w:szCs w:val="20"/>
                <w:lang w:val="en-US"/>
              </w:rPr>
              <w:lastRenderedPageBreak/>
              <w:t>resulting from the cross-border merger shall determine the date on which the cross-border merger takes effect.</w:t>
            </w:r>
          </w:p>
          <w:p w14:paraId="501FD7DE"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Where the Member State referred to in paragraph (1) is the Republic of Moldova, the cross-border merger shall take effect:</w:t>
            </w:r>
          </w:p>
          <w:p w14:paraId="70A92E8C"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in the case of a merger by acquisition where the acquiring company is a domestic company, on the date of registration of the amendments to the constitutive act of the domestic acquiring company and of the corresponding entries in the domestic register;</w:t>
            </w:r>
          </w:p>
          <w:p w14:paraId="256B94F7"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in the case of a merger by formation of a new company where the company resulting from the merger is a newly formed domestic company, on the date of its registration in the domestic register.</w:t>
            </w:r>
          </w:p>
          <w:p w14:paraId="0ED892B4" w14:textId="77777777" w:rsidR="009012C7" w:rsidRPr="00FB7622" w:rsidRDefault="009012C7" w:rsidP="00783176">
            <w:pPr>
              <w:pStyle w:val="NoSpacing"/>
              <w:jc w:val="both"/>
              <w:rPr>
                <w:rFonts w:ascii="Times New Roman" w:hAnsi="Times New Roman" w:cs="Times New Roman"/>
                <w:b/>
                <w:bCs/>
                <w:sz w:val="20"/>
                <w:szCs w:val="20"/>
                <w:lang w:val="en-US"/>
              </w:rPr>
            </w:pPr>
          </w:p>
        </w:tc>
        <w:tc>
          <w:tcPr>
            <w:tcW w:w="1275" w:type="dxa"/>
          </w:tcPr>
          <w:p w14:paraId="2580C2B5" w14:textId="0CDCEE34" w:rsidR="009012C7" w:rsidRPr="001F5A3D" w:rsidRDefault="00866BC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14:paraId="57BA5FE3" w14:textId="77777777" w:rsidR="009012C7" w:rsidRPr="001F5A3D"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23FD61E8" w14:textId="77777777" w:rsidR="009012C7" w:rsidRPr="001F5A3D" w:rsidRDefault="009012C7" w:rsidP="00944BE8">
            <w:pPr>
              <w:jc w:val="center"/>
              <w:rPr>
                <w:rFonts w:ascii="Times New Roman" w:hAnsi="Times New Roman" w:cs="Times New Roman"/>
                <w:b/>
                <w:bCs/>
                <w:color w:val="000000" w:themeColor="text1"/>
                <w:sz w:val="20"/>
                <w:szCs w:val="20"/>
                <w:lang w:val="ro-MD"/>
              </w:rPr>
            </w:pPr>
          </w:p>
        </w:tc>
      </w:tr>
      <w:tr w:rsidR="009012C7" w:rsidRPr="00EE3FF1" w14:paraId="317BEDCC" w14:textId="77777777" w:rsidTr="00866BCC">
        <w:tc>
          <w:tcPr>
            <w:tcW w:w="2547" w:type="dxa"/>
          </w:tcPr>
          <w:p w14:paraId="1523FFE1" w14:textId="77777777" w:rsidR="00C13318" w:rsidRPr="001F5A3D" w:rsidRDefault="00C13318" w:rsidP="001F5A3D">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Articolul 130</w:t>
            </w:r>
          </w:p>
          <w:p w14:paraId="211C06F3" w14:textId="77777777" w:rsidR="00C13318" w:rsidRPr="001F5A3D" w:rsidRDefault="00C13318" w:rsidP="001F5A3D">
            <w:pPr>
              <w:pStyle w:val="NoSpacing"/>
              <w:jc w:val="center"/>
              <w:rPr>
                <w:rFonts w:ascii="Times New Roman" w:hAnsi="Times New Roman" w:cs="Times New Roman"/>
                <w:b/>
                <w:sz w:val="20"/>
                <w:szCs w:val="20"/>
                <w:lang w:val="en-US" w:eastAsia="ru-RU"/>
              </w:rPr>
            </w:pPr>
            <w:r w:rsidRPr="001F5A3D">
              <w:rPr>
                <w:rFonts w:ascii="Times New Roman" w:hAnsi="Times New Roman" w:cs="Times New Roman"/>
                <w:b/>
                <w:sz w:val="20"/>
                <w:szCs w:val="20"/>
                <w:bdr w:val="none" w:sz="0" w:space="0" w:color="auto" w:frame="1"/>
                <w:lang w:val="en-US" w:eastAsia="ru-RU"/>
              </w:rPr>
              <w:t>Înregistrarea</w:t>
            </w:r>
          </w:p>
          <w:p w14:paraId="4B435232" w14:textId="444F3E08"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1.</w:t>
            </w:r>
            <w:r w:rsidR="00C13318" w:rsidRPr="001F5A3D">
              <w:rPr>
                <w:rFonts w:ascii="Times New Roman" w:hAnsi="Times New Roman" w:cs="Times New Roman"/>
                <w:sz w:val="20"/>
                <w:szCs w:val="20"/>
                <w:lang w:val="en-US" w:eastAsia="ru-RU"/>
              </w:rPr>
              <w:t xml:space="preserve"> Legislația statelor membre ale societăților care fuzionează și a statului membru al societății rezultate în urma fuziunii determină, pe teritoriile lor respective, modalitățile de </w:t>
            </w:r>
            <w:r w:rsidR="00C13318" w:rsidRPr="001F5A3D">
              <w:rPr>
                <w:rFonts w:ascii="Times New Roman" w:hAnsi="Times New Roman" w:cs="Times New Roman"/>
                <w:sz w:val="20"/>
                <w:szCs w:val="20"/>
                <w:lang w:val="en-US" w:eastAsia="ru-RU"/>
              </w:rPr>
              <w:lastRenderedPageBreak/>
              <w:t>publicare a realizării fuziunii transfrontaliere în registrele lor, în conformitate cu articolul 16.</w:t>
            </w:r>
          </w:p>
          <w:p w14:paraId="70B531A9" w14:textId="06DBE3C7"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w:t>
            </w:r>
            <w:r w:rsidR="00C13318" w:rsidRPr="001F5A3D">
              <w:rPr>
                <w:rFonts w:ascii="Times New Roman" w:hAnsi="Times New Roman" w:cs="Times New Roman"/>
                <w:sz w:val="20"/>
                <w:szCs w:val="20"/>
                <w:lang w:val="en-US" w:eastAsia="ru-RU"/>
              </w:rPr>
              <w:t xml:space="preserve"> Statele membre se asigură că cel puțin următoarele informații sunt înscrise în registrele lor:</w:t>
            </w:r>
          </w:p>
          <w:p w14:paraId="723F1701"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(a) în registrul statului membru al societății rezultate în urma fuziunii, faptul că înregistrarea societății respective este rezultatul unei fuziuni transfrontaliere;</w:t>
            </w:r>
          </w:p>
          <w:p w14:paraId="79626FE1"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(b) în registrul statului membru al societății rezultate în urma fuziunii, data înregistrării societății respective;</w:t>
            </w:r>
          </w:p>
          <w:p w14:paraId="506B07F1"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(c) în registrul statului membru al fiecărei societăți care fuzionează, faptul că radierea sau eliminarea societății din registru este rezultatul unei fuziuni transfrontaliere;</w:t>
            </w:r>
          </w:p>
          <w:p w14:paraId="351C9679"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(d) în registrul statului membru al fiecărei societăți care fuzionează, data radierii sau a eliminării acesteia din registru;</w:t>
            </w:r>
          </w:p>
          <w:p w14:paraId="24C56558"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(e) în registrele statelor membre ale fiecărei societăți care fuzionează și, respectiv, ale statului membru al societății rezultate în urma fuziunii, numărul de </w:t>
            </w:r>
            <w:r w:rsidRPr="001F5A3D">
              <w:rPr>
                <w:rFonts w:ascii="Times New Roman" w:hAnsi="Times New Roman" w:cs="Times New Roman"/>
                <w:sz w:val="20"/>
                <w:szCs w:val="20"/>
                <w:lang w:val="en-US" w:eastAsia="ru-RU"/>
              </w:rPr>
              <w:lastRenderedPageBreak/>
              <w:t>înregistrare, denumirea și forma juridică a fiecărei societăți care fuzionează și ale societății rezultate în urma fuziunii.</w:t>
            </w:r>
          </w:p>
          <w:p w14:paraId="43CD9C16" w14:textId="77777777" w:rsidR="00C13318" w:rsidRPr="001F5A3D" w:rsidRDefault="00C13318"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Registrele pun informațiile menționate la primul subparagraf la dispoziția publicului și se asigură că acestea sunt accesibile prin intermediul sistemului de interconectare a registrelor.</w:t>
            </w:r>
          </w:p>
          <w:p w14:paraId="41E9DDE5" w14:textId="7947AB32" w:rsidR="00C13318" w:rsidRPr="001F5A3D" w:rsidRDefault="001F5A3D" w:rsidP="001F5A3D">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3.</w:t>
            </w:r>
            <w:r w:rsidR="00C13318" w:rsidRPr="001F5A3D">
              <w:rPr>
                <w:rFonts w:ascii="Times New Roman" w:hAnsi="Times New Roman" w:cs="Times New Roman"/>
                <w:sz w:val="20"/>
                <w:szCs w:val="20"/>
                <w:lang w:val="en-US" w:eastAsia="ru-RU"/>
              </w:rPr>
              <w:t xml:space="preserve"> Statele membre se asigură că registrul din statul membru al societății rezultate în urma fuziunii transfrontaliere notifică registrul din statul membru al fiecăreia dintre societățile care fuzionează, prin intermediul sistemului de interconectare a registrelor, cu privire la faptul că fuziunea transfrontalieră a produs efecte. Statele membre se asigură, de asemenea, că înregistrarea societății care fuzionează este radiată sau eliminată din registru imediat după primirea respectivei notificări.</w:t>
            </w:r>
          </w:p>
          <w:p w14:paraId="0D48670D" w14:textId="77777777" w:rsidR="009012C7" w:rsidRPr="001F5A3D" w:rsidRDefault="009012C7" w:rsidP="001F5A3D">
            <w:pPr>
              <w:pStyle w:val="NoSpacing"/>
              <w:jc w:val="both"/>
              <w:rPr>
                <w:rStyle w:val="Strong"/>
                <w:rFonts w:ascii="Times New Roman" w:hAnsi="Times New Roman" w:cs="Times New Roman"/>
                <w:color w:val="000000" w:themeColor="text1"/>
                <w:sz w:val="20"/>
                <w:szCs w:val="20"/>
                <w:lang w:val="en-US"/>
              </w:rPr>
            </w:pPr>
          </w:p>
        </w:tc>
        <w:tc>
          <w:tcPr>
            <w:tcW w:w="2410" w:type="dxa"/>
          </w:tcPr>
          <w:p w14:paraId="531C9C2F" w14:textId="6D033EBD" w:rsidR="00F55FB2" w:rsidRPr="001F5A3D" w:rsidRDefault="00F55FB2" w:rsidP="00E767D1">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w:t>
            </w:r>
            <w:r w:rsidR="009012C7" w:rsidRPr="001F5A3D">
              <w:rPr>
                <w:rFonts w:ascii="Times New Roman" w:hAnsi="Times New Roman" w:cs="Times New Roman"/>
                <w:b/>
                <w:sz w:val="20"/>
                <w:szCs w:val="20"/>
                <w:lang w:val="en-US"/>
              </w:rPr>
              <w:t>rticle 130</w:t>
            </w:r>
          </w:p>
          <w:p w14:paraId="2A1DB018" w14:textId="308ACC93" w:rsidR="00F55FB2" w:rsidRPr="001F5A3D" w:rsidRDefault="009012C7" w:rsidP="00E767D1">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Registration</w:t>
            </w:r>
          </w:p>
          <w:p w14:paraId="2C5B243A"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The laws of the Member States of the merging companies and of the company resulting from the merger shall determine, with regard to their respective territories, the </w:t>
            </w:r>
            <w:r w:rsidRPr="001F5A3D">
              <w:rPr>
                <w:rFonts w:ascii="Times New Roman" w:hAnsi="Times New Roman" w:cs="Times New Roman"/>
                <w:sz w:val="20"/>
                <w:szCs w:val="20"/>
                <w:lang w:val="en-US"/>
              </w:rPr>
              <w:lastRenderedPageBreak/>
              <w:t xml:space="preserve">arrangements, in accordance with Article 16, for disclosing the completion of the cross-border merger in their registers. </w:t>
            </w:r>
          </w:p>
          <w:p w14:paraId="1C772FC5"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Member States shall ensure that at least the following information is entered in their registers: </w:t>
            </w:r>
          </w:p>
          <w:p w14:paraId="270DC911"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in the register of the Member State of the company resulting from the merger, that the registration of the company resulting from the merger is the result of a cross-border merger; </w:t>
            </w:r>
          </w:p>
          <w:p w14:paraId="4F65DD85"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in the register of the Member State of the company resulting from the merger, the date of registration of the company resulting from the merger; </w:t>
            </w:r>
          </w:p>
          <w:p w14:paraId="024A0072" w14:textId="6BFFCCEF"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in the register of the Member State of each merging company, that the striking off or removal of the merging company from the register is the result of a cross-border merger; </w:t>
            </w:r>
          </w:p>
          <w:p w14:paraId="40988B2C"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(d) in the register of the Member State of each merging company, the date of striking off or removal of the merging company from the register; </w:t>
            </w:r>
          </w:p>
          <w:p w14:paraId="5D0AFB7B"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(e) in the registers of the Member States of each merging company and of the Member State of the company resulting from the merger, respectively, the registration number, name and legal form of each merging company and of the company resulting from the merger. </w:t>
            </w:r>
          </w:p>
          <w:p w14:paraId="0B40FD25" w14:textId="77777777" w:rsidR="00F55FB2"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The registers shall make the information referred to in the first subparagraph publicly available and accessible through the system of interconnection of registers. </w:t>
            </w:r>
          </w:p>
          <w:p w14:paraId="394FF9FE" w14:textId="77777777" w:rsidR="009012C7" w:rsidRPr="001F5A3D" w:rsidRDefault="009012C7"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3. Member States shall ensure that the register in the Member State of the company resulting from the cross-border merger notifies the register in the Member State of each of the merging companies, through the system of interconnection of registers, that the cross-border merger has taken effect. Member States shall also ensure that the registration of the merging company is struck off or removed from the register immediately upon receipt of that notification.</w:t>
            </w:r>
          </w:p>
          <w:p w14:paraId="2DA614DF" w14:textId="573C2478" w:rsidR="00F55FB2" w:rsidRPr="001F5A3D" w:rsidRDefault="00F55FB2" w:rsidP="00944BE8">
            <w:pPr>
              <w:jc w:val="both"/>
              <w:rPr>
                <w:rFonts w:ascii="Times New Roman" w:hAnsi="Times New Roman" w:cs="Times New Roman"/>
                <w:b/>
                <w:color w:val="000000" w:themeColor="text1"/>
                <w:sz w:val="20"/>
                <w:szCs w:val="20"/>
                <w:lang w:val="en-US"/>
              </w:rPr>
            </w:pPr>
          </w:p>
        </w:tc>
        <w:tc>
          <w:tcPr>
            <w:tcW w:w="2551" w:type="dxa"/>
          </w:tcPr>
          <w:p w14:paraId="7CBD9BB1" w14:textId="77777777" w:rsidR="00C84CFB" w:rsidRPr="00FB7622" w:rsidRDefault="00C84CFB" w:rsidP="00C84CFB">
            <w:pPr>
              <w:pStyle w:val="NoSpacing"/>
              <w:jc w:val="both"/>
              <w:rPr>
                <w:rStyle w:val="Strong"/>
                <w:rFonts w:ascii="Times New Roman" w:hAnsi="Times New Roman" w:cs="Times New Roman"/>
                <w:b w:val="0"/>
                <w:bCs w:val="0"/>
                <w:sz w:val="20"/>
                <w:szCs w:val="20"/>
                <w:lang w:val="ro-MD"/>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46"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2CEAAEAF"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42.</w:t>
            </w:r>
            <w:r w:rsidRPr="00FB7622">
              <w:rPr>
                <w:rFonts w:ascii="Times New Roman" w:eastAsia="Times New Roman" w:hAnsi="Times New Roman" w:cs="Times New Roman"/>
                <w:sz w:val="20"/>
                <w:szCs w:val="20"/>
                <w:lang w:val="en-US"/>
              </w:rPr>
              <w:t xml:space="preserve"> Înregistrarea în registre în cazul </w:t>
            </w:r>
            <w:r w:rsidRPr="00FB7622">
              <w:rPr>
                <w:rFonts w:ascii="Times New Roman" w:eastAsia="Times New Roman" w:hAnsi="Times New Roman" w:cs="Times New Roman"/>
                <w:sz w:val="20"/>
                <w:szCs w:val="20"/>
                <w:lang w:val="ro-RO"/>
              </w:rPr>
              <w:t>fuziunii transfrontaliere</w:t>
            </w:r>
          </w:p>
          <w:p w14:paraId="423C40F2"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(1) Legislațiile statelor membre sub jurisdicția cărora se află societățile care </w:t>
            </w:r>
            <w:r w:rsidRPr="00FB7622">
              <w:rPr>
                <w:rFonts w:ascii="Times New Roman" w:eastAsia="Times New Roman" w:hAnsi="Times New Roman" w:cs="Times New Roman"/>
                <w:sz w:val="20"/>
                <w:szCs w:val="20"/>
                <w:lang w:val="en-US"/>
              </w:rPr>
              <w:lastRenderedPageBreak/>
              <w:t>fuzionează și societatea care rezultă în urma fuziunii stabilesc, cu privire la teritoriile lor respective, formalitățile de efectuare a publicității finalizării fuziunii transfrontaliere în registrele lor.</w:t>
            </w:r>
          </w:p>
          <w:p w14:paraId="1C9467CC"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Registrul autohton face disponibile public informațiile înscrise potrivit prezentului articol și asigură că acestea pot fi accesate prin intermediul sistemului BRIS.</w:t>
            </w:r>
          </w:p>
          <w:p w14:paraId="045EB576"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(3) Registrul din statul membru al societății care rezultă din fuziunea transfrontalieră notifică registrul din statul membru al fiecărei societăți care fuzionează, prin intermediul sistemului BRIS, că fuziunea transfrontalieră a intrat în vigoare. Înregistrarea societății care fuzionează este radiată din registrul respectiv imediat după primirea notificării.</w:t>
            </w:r>
          </w:p>
          <w:p w14:paraId="406413C2"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(4) Atunci când societatea care rezultă din fuziunea transfrontalieră este o societate autohtonă, organul înregistrării de stat înregistrează în registrul autohton:</w:t>
            </w:r>
          </w:p>
          <w:p w14:paraId="5A56D38A"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a) în cazul fuziunii prin absorbție în care societatea absorbantă este societate </w:t>
            </w:r>
            <w:r w:rsidRPr="00FB7622">
              <w:rPr>
                <w:rFonts w:ascii="Times New Roman" w:eastAsia="Times New Roman" w:hAnsi="Times New Roman" w:cs="Times New Roman"/>
                <w:sz w:val="20"/>
                <w:szCs w:val="20"/>
                <w:lang w:val="en-US"/>
              </w:rPr>
              <w:lastRenderedPageBreak/>
              <w:t>autohtonă, modificările aduse actului constitutiv al acesteia și datelor din registrul autohton; sau</w:t>
            </w:r>
          </w:p>
          <w:p w14:paraId="4FFE3BB6"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în cazul fuziunii prin contopire în care societatea care rezultă este o societate autohtonă nou-constituită, constituirea acestei societăți.</w:t>
            </w:r>
          </w:p>
          <w:p w14:paraId="67458224"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(5) Înregistrarea conform alin. (4) se face după îndeplinirea cumulativă a următoarelor condiții:</w:t>
            </w:r>
          </w:p>
          <w:p w14:paraId="709E94CA"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primirea, prin sistemul BRIS, a certificatului prealabil fuziunii transfrontaliere de la autoritatea competentă străină a fiecăreia dintre societățile străine care fuzionează;</w:t>
            </w:r>
          </w:p>
          <w:p w14:paraId="0EBEF0F0"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finalizarea controlului de legalitate a fuziunii transfrontaliere de către autoritatea competentă autohtonă, în condițiile art. 40.</w:t>
            </w:r>
          </w:p>
          <w:p w14:paraId="4E2DDBDD"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(6) La efectuarea înregistrării conform alin. (4), în registrul autohton se înscriu:</w:t>
            </w:r>
          </w:p>
          <w:p w14:paraId="50587B5C"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mențiunea că înregistrarea sau, după caz, modificarea actului constitutiv și datelor din registrul autohton este rezultatul unei fuziuni transfrontaliere;</w:t>
            </w:r>
          </w:p>
          <w:p w14:paraId="6D815C99"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b) data înregistrării societății autohtone care rezultă din </w:t>
            </w:r>
            <w:r w:rsidRPr="00FB7622">
              <w:rPr>
                <w:rFonts w:ascii="Times New Roman" w:eastAsia="Times New Roman" w:hAnsi="Times New Roman" w:cs="Times New Roman"/>
                <w:sz w:val="20"/>
                <w:szCs w:val="20"/>
                <w:lang w:val="en-US"/>
              </w:rPr>
              <w:lastRenderedPageBreak/>
              <w:t>fuziunea transfrontalieră sau, după caz, data înregistrării modificărilor actului constitutiv al societății autohtone absorbante;</w:t>
            </w:r>
          </w:p>
          <w:p w14:paraId="16CA542B"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c) numărul de înregistrare, denumirea și forma juridică ale fiecăreia dintre celelalte societăți care au fuzionat.</w:t>
            </w:r>
          </w:p>
          <w:p w14:paraId="6B0BAF63"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(7) Imediat după efectuarea înregistrării prevăzute la alin. (4), organul înregistrării de stat notifică, prin sistemul BRIS, registrul străin al fiecărei societăți care a fuzionat că fuziunea transfrontalieră a intrat în vigoare.</w:t>
            </w:r>
          </w:p>
          <w:p w14:paraId="3A546AE4"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(8) Atunci când o societate autohtonă fuzionează transfrontalier și încetează să existe ca urmare a fuziunii, fie ca societate absorbită, fie prin contopire, organul înregistrării de stat radiază această societate din registrul autohton imediat după primirea, prin sistemul BRIS, a notificării de la registrul străin al societății care rezultă din fuziunea transfrontalieră.</w:t>
            </w:r>
          </w:p>
          <w:p w14:paraId="53958578"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(9) La efectuarea radierii conform alin. (8), în registrul autohton se înscriu:</w:t>
            </w:r>
          </w:p>
          <w:p w14:paraId="2A2E21DD"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mențiunea că radierea este rezultatul unei fuziuni transfrontaliere;</w:t>
            </w:r>
          </w:p>
          <w:p w14:paraId="46D5E9E3"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lastRenderedPageBreak/>
              <w:t>b) data radierii;</w:t>
            </w:r>
          </w:p>
          <w:p w14:paraId="177A71B3"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c) numărul de înregistrare, denumirea și forma juridică ale societății care rezultă din fuziunea transfrontalieră.</w:t>
            </w:r>
          </w:p>
          <w:p w14:paraId="577B7CDC" w14:textId="77777777" w:rsidR="009012C7" w:rsidRPr="00FB7622" w:rsidRDefault="009012C7" w:rsidP="00C84CFB">
            <w:pPr>
              <w:pStyle w:val="NoSpacing"/>
              <w:jc w:val="both"/>
              <w:rPr>
                <w:rFonts w:ascii="Times New Roman" w:hAnsi="Times New Roman" w:cs="Times New Roman"/>
                <w:b/>
                <w:bCs/>
                <w:sz w:val="20"/>
                <w:szCs w:val="20"/>
                <w:lang w:val="en-US"/>
              </w:rPr>
            </w:pPr>
          </w:p>
        </w:tc>
        <w:tc>
          <w:tcPr>
            <w:tcW w:w="2552" w:type="dxa"/>
          </w:tcPr>
          <w:p w14:paraId="1E16E0AC"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3848EF47"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42. </w:t>
            </w:r>
            <w:r w:rsidRPr="00FB7622">
              <w:rPr>
                <w:rFonts w:ascii="Times New Roman" w:hAnsi="Times New Roman" w:cs="Times New Roman"/>
                <w:sz w:val="20"/>
                <w:szCs w:val="20"/>
                <w:lang w:val="en-US"/>
              </w:rPr>
              <w:t>Registration in Registers in the Case of Cross-Border Merger</w:t>
            </w:r>
          </w:p>
          <w:p w14:paraId="61103834"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The laws of the Member States under whose </w:t>
            </w:r>
            <w:r w:rsidRPr="00FB7622">
              <w:rPr>
                <w:rFonts w:ascii="Times New Roman" w:hAnsi="Times New Roman" w:cs="Times New Roman"/>
                <w:sz w:val="20"/>
                <w:szCs w:val="20"/>
                <w:lang w:val="en-US"/>
              </w:rPr>
              <w:lastRenderedPageBreak/>
              <w:t>jurisdiction the merging companies and the company resulting from the merger fall shall determine, with respect to their respective territories, the formalities for disclosure of completion of the cross-border merger in their registers.</w:t>
            </w:r>
          </w:p>
          <w:p w14:paraId="464912AF"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The domestic register shall make publicly available the information registered pursuant to this Article and shall ensure that it is accessible through the BRIS system.</w:t>
            </w:r>
          </w:p>
          <w:p w14:paraId="7C5E9DB6"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(3) The register of the Member State of the company resulting from the cross-border merger shall notify the register of the Member State of each of the merging companies, through the BRIS system, that the cross-border merger has taken effect. The registration of the merging company shall be deleted from the respective register immediately upon receipt of that notification.</w:t>
            </w:r>
          </w:p>
          <w:p w14:paraId="54D53CA9"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(4) Where the company resulting from the cross-border merger is a domestic company, the state registration authority shall register in the domestic register:</w:t>
            </w:r>
          </w:p>
          <w:p w14:paraId="13850ED1"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a) in the case of a merger by acquisition where the acquiring company is a domestic company, the amendments to its constitutive act and the corresponding changes in the domestic register; or</w:t>
            </w:r>
          </w:p>
          <w:p w14:paraId="72961F38"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in the case of a merger by formation of a new company where the resulting company is a newly formed domestic company, the formation of that company.</w:t>
            </w:r>
          </w:p>
          <w:p w14:paraId="0438A980"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(5) Registration pursuant to paragraph (4) shall be effected following the cumulative fulfilment of the following conditions:</w:t>
            </w:r>
          </w:p>
          <w:p w14:paraId="0CCB343F"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receipt, through the BRIS system, of the pre-merger certificate from the foreign competent authority of each of the foreign merging companies;</w:t>
            </w:r>
          </w:p>
          <w:p w14:paraId="6AA016D2"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completion of the legality scrutiny of the cross-border merger by the domestic competent authority, in accordance with Article 40.</w:t>
            </w:r>
          </w:p>
          <w:p w14:paraId="1A987080"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(6) Upon effecting registration pursuant to paragraph (4), the following shall be entered in the domestic register:</w:t>
            </w:r>
          </w:p>
          <w:p w14:paraId="65209BCA"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a note that the registration or, as the case may be, the amendment of the </w:t>
            </w:r>
            <w:r w:rsidRPr="00FB7622">
              <w:rPr>
                <w:rFonts w:ascii="Times New Roman" w:hAnsi="Times New Roman" w:cs="Times New Roman"/>
                <w:sz w:val="20"/>
                <w:szCs w:val="20"/>
                <w:lang w:val="en-US"/>
              </w:rPr>
              <w:lastRenderedPageBreak/>
              <w:t>constitutive act and the entries in the domestic register, is the result of a cross-border merger;</w:t>
            </w:r>
          </w:p>
          <w:p w14:paraId="2F05848D"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the date of registration of the domestic company resulting from the cross-border merger or, as the case may be, the date of registration of the amendments to the constitutive act of the domestic acquiring company;</w:t>
            </w:r>
          </w:p>
          <w:p w14:paraId="01BAEBD8"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the registration number, name and legal form of each of the other merging companies.</w:t>
            </w:r>
          </w:p>
          <w:p w14:paraId="7AF6700B"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(7) Immediately after effecting the registration referred to in paragraph (4), the state registration authority shall notify, through the BRIS system, the foreign register of each of the merging companies that the cross-border merger has taken effect.</w:t>
            </w:r>
          </w:p>
          <w:p w14:paraId="5B354724"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(8) Where a domestic company merges cross-border and ceases to exist as a result of the merger, whether as an acquired company or through the formation of a new company, the state registration authority shall delete that company from the domestic </w:t>
            </w:r>
            <w:r w:rsidRPr="00FB7622">
              <w:rPr>
                <w:rFonts w:ascii="Times New Roman" w:hAnsi="Times New Roman" w:cs="Times New Roman"/>
                <w:sz w:val="20"/>
                <w:szCs w:val="20"/>
                <w:lang w:val="en-US"/>
              </w:rPr>
              <w:lastRenderedPageBreak/>
              <w:t>register immediately upon receipt, through the BRIS system, of notification from the foreign register of the company resulting from the cross-border merger.</w:t>
            </w:r>
          </w:p>
          <w:p w14:paraId="25F70546"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(9) Upon effecting the deletion referred to in paragraph (8), the following shall be entered in the domestic register:</w:t>
            </w:r>
          </w:p>
          <w:p w14:paraId="10921610"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a note that the deletion is the result of a cross-border merger;</w:t>
            </w:r>
          </w:p>
          <w:p w14:paraId="4F65302A"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the date of deletion;</w:t>
            </w:r>
          </w:p>
          <w:p w14:paraId="77F5989E"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the registration number, name and legal form of the company resulting from the cross-border merger.</w:t>
            </w:r>
          </w:p>
          <w:p w14:paraId="3771F98F" w14:textId="77777777" w:rsidR="009012C7" w:rsidRPr="00FB7622" w:rsidRDefault="009012C7" w:rsidP="00783176">
            <w:pPr>
              <w:pStyle w:val="NoSpacing"/>
              <w:jc w:val="both"/>
              <w:rPr>
                <w:rFonts w:ascii="Times New Roman" w:hAnsi="Times New Roman" w:cs="Times New Roman"/>
                <w:b/>
                <w:bCs/>
                <w:sz w:val="20"/>
                <w:szCs w:val="20"/>
                <w:lang w:val="en-US"/>
              </w:rPr>
            </w:pPr>
          </w:p>
        </w:tc>
        <w:tc>
          <w:tcPr>
            <w:tcW w:w="1275" w:type="dxa"/>
          </w:tcPr>
          <w:p w14:paraId="2A7FC389" w14:textId="12AB071A" w:rsidR="009012C7" w:rsidRPr="001F5A3D" w:rsidRDefault="00866BC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14:paraId="027D176B" w14:textId="77777777" w:rsidR="009012C7" w:rsidRPr="001F5A3D"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13F823A3" w14:textId="77777777" w:rsidR="009012C7" w:rsidRPr="001F5A3D" w:rsidRDefault="009012C7" w:rsidP="00944BE8">
            <w:pPr>
              <w:jc w:val="center"/>
              <w:rPr>
                <w:rFonts w:ascii="Times New Roman" w:hAnsi="Times New Roman" w:cs="Times New Roman"/>
                <w:b/>
                <w:bCs/>
                <w:color w:val="000000" w:themeColor="text1"/>
                <w:sz w:val="20"/>
                <w:szCs w:val="20"/>
                <w:lang w:val="ro-MD"/>
              </w:rPr>
            </w:pPr>
          </w:p>
        </w:tc>
      </w:tr>
      <w:tr w:rsidR="009012C7" w:rsidRPr="00FB7622" w14:paraId="69B5FAB6" w14:textId="77777777" w:rsidTr="00866BCC">
        <w:tc>
          <w:tcPr>
            <w:tcW w:w="2547" w:type="dxa"/>
          </w:tcPr>
          <w:p w14:paraId="28D8C55E" w14:textId="77777777" w:rsidR="00013DDA" w:rsidRPr="00FB7622" w:rsidRDefault="00013DDA"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lastRenderedPageBreak/>
              <w:t>Articolul 131</w:t>
            </w:r>
          </w:p>
          <w:p w14:paraId="1F187500" w14:textId="77777777" w:rsidR="00013DDA" w:rsidRPr="00FB7622" w:rsidRDefault="00013DDA"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Consecințele fuziunii transfrontaliere</w:t>
            </w:r>
          </w:p>
          <w:p w14:paraId="084D5047" w14:textId="4F299429" w:rsidR="00013DDA"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1.</w:t>
            </w:r>
            <w:r w:rsidR="00013DDA" w:rsidRPr="00FB7622">
              <w:rPr>
                <w:rFonts w:ascii="Times New Roman" w:hAnsi="Times New Roman" w:cs="Times New Roman"/>
                <w:sz w:val="20"/>
                <w:szCs w:val="20"/>
                <w:lang w:val="en-US" w:eastAsia="ru-RU"/>
              </w:rPr>
              <w:t xml:space="preserve"> O fuziune transfrontalieră realizată în modalitățile prevăzute la articolul 119 punctul (2) literele (a), (c) și (d) produce, de la data menționată la articolul 129, următoarele consecințe:</w:t>
            </w:r>
          </w:p>
          <w:p w14:paraId="190D6E04"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(a) toate activele și pasivele societății absorbite, inclusiv toate contractele, creditele, drepturile și obligațiile, sunt transferate societății absorbante;</w:t>
            </w:r>
          </w:p>
          <w:p w14:paraId="3342481A"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 xml:space="preserve">(b) membrii societății absorbite devin membri ai </w:t>
            </w:r>
            <w:r w:rsidRPr="00FB7622">
              <w:rPr>
                <w:rFonts w:ascii="Times New Roman" w:hAnsi="Times New Roman" w:cs="Times New Roman"/>
                <w:sz w:val="20"/>
                <w:szCs w:val="20"/>
                <w:lang w:val="en-US" w:eastAsia="ru-RU"/>
              </w:rPr>
              <w:lastRenderedPageBreak/>
              <w:t>societății absorbante, cu excepția cazului în care și-au înstrăinat acțiunile conform articolului 126a alineatul (1);</w:t>
            </w:r>
          </w:p>
          <w:p w14:paraId="10D4CD36"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(c) societatea absorbită își încetează existența.</w:t>
            </w:r>
          </w:p>
          <w:p w14:paraId="4ED15A32" w14:textId="03218A28" w:rsidR="00013DDA"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2.</w:t>
            </w:r>
            <w:r w:rsidR="00013DDA" w:rsidRPr="00FB7622">
              <w:rPr>
                <w:rFonts w:ascii="Times New Roman" w:hAnsi="Times New Roman" w:cs="Times New Roman"/>
                <w:sz w:val="20"/>
                <w:szCs w:val="20"/>
                <w:lang w:val="en-US" w:eastAsia="ru-RU"/>
              </w:rPr>
              <w:t xml:space="preserve"> O fuziune transfrontalieră realizată în modalitatea prevăzută la articolul 119 punctul (2) litera (b) produce, de la data menționată la articolul 129, următoarele consecințe:</w:t>
            </w:r>
          </w:p>
          <w:p w14:paraId="507E183D"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(a) toate activele și pasivele societăților care fuzionează, inclusiv toate contractele, creditele, drepturile și obligațiile, sunt transferate societății noi;</w:t>
            </w:r>
          </w:p>
          <w:p w14:paraId="1074C177"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(b) membrii societăților care fuzionează devin membri ai societății noi, cu excepția cazului în care și-au înstrăinat acțiunile conform articolului 126a alineatul (1);</w:t>
            </w:r>
          </w:p>
          <w:p w14:paraId="6A2EBBE2"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(c) societățile care fuzionează își încetează existența.</w:t>
            </w:r>
          </w:p>
          <w:p w14:paraId="1DEABC26" w14:textId="4E2CB8C0" w:rsidR="00013DDA"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3.</w:t>
            </w:r>
            <w:r w:rsidR="00013DDA" w:rsidRPr="00FB7622">
              <w:rPr>
                <w:rFonts w:ascii="Times New Roman" w:hAnsi="Times New Roman" w:cs="Times New Roman"/>
                <w:sz w:val="20"/>
                <w:szCs w:val="20"/>
                <w:lang w:val="en-US" w:eastAsia="ru-RU"/>
              </w:rPr>
              <w:t xml:space="preserve"> În cazul în care, în situația unei fuziuni transfrontaliere a unor societăți reglementate de prezentul capitol, legislația statelor membre solicită îndeplinirea unor formalități speciale înainte ca transferul anumitor active, drepturi și obligații de către societățile care fuzionează să </w:t>
            </w:r>
            <w:r w:rsidR="00013DDA" w:rsidRPr="00FB7622">
              <w:rPr>
                <w:rFonts w:ascii="Times New Roman" w:hAnsi="Times New Roman" w:cs="Times New Roman"/>
                <w:sz w:val="20"/>
                <w:szCs w:val="20"/>
                <w:lang w:val="en-US" w:eastAsia="ru-RU"/>
              </w:rPr>
              <w:lastRenderedPageBreak/>
              <w:t>devină opozabil terților, aceste formalități sunt îndeplinite de societatea rezultată în urma fuziunii transfrontaliere.</w:t>
            </w:r>
          </w:p>
          <w:p w14:paraId="5140B89F" w14:textId="119CD62F" w:rsidR="00013DDA"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4.</w:t>
            </w:r>
            <w:r w:rsidR="00013DDA" w:rsidRPr="00FB7622">
              <w:rPr>
                <w:rFonts w:ascii="Times New Roman" w:hAnsi="Times New Roman" w:cs="Times New Roman"/>
                <w:sz w:val="20"/>
                <w:szCs w:val="20"/>
                <w:lang w:val="en-US" w:eastAsia="ru-RU"/>
              </w:rPr>
              <w:t xml:space="preserve"> Drepturile și obligațiile societăților care fuzionează ce decurg din contractele de muncă sau din raporturile de muncă și care există la data la care fuziunea transfrontalieră produce efecte sunt transferate, ca urmare a producerii efectelor fuziunii, societății rezultate în urma fuziunii transfrontaliere la data la care fuziunea respectivă produce efecte.</w:t>
            </w:r>
          </w:p>
          <w:p w14:paraId="3AF79C28" w14:textId="53A2A748" w:rsidR="00013DDA"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5.</w:t>
            </w:r>
            <w:r w:rsidR="00013DDA" w:rsidRPr="00FB7622">
              <w:rPr>
                <w:rFonts w:ascii="Times New Roman" w:hAnsi="Times New Roman" w:cs="Times New Roman"/>
                <w:sz w:val="20"/>
                <w:szCs w:val="20"/>
                <w:lang w:val="en-US" w:eastAsia="ru-RU"/>
              </w:rPr>
              <w:t xml:space="preserve"> Nicio acțiune a societății absorbante nu poate fi schimbată cu acțiuni ale societății absorbite deținute fie:</w:t>
            </w:r>
          </w:p>
          <w:p w14:paraId="482E6FB1"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(a) de către societatea absorbantă însăși sau prin intermediul unei persoane care acționează în nume propriu, dar pe seama societății respective;</w:t>
            </w:r>
          </w:p>
          <w:p w14:paraId="387FA5E1"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(b) de către societatea absorbită însăși sau prin intermediul unei persoane care acționează în nume propriu, dar pe seama societății respective.</w:t>
            </w:r>
          </w:p>
          <w:p w14:paraId="4B1D7D8B" w14:textId="77777777" w:rsidR="009012C7" w:rsidRPr="00FB7622" w:rsidRDefault="009012C7" w:rsidP="001F5A3D">
            <w:pPr>
              <w:pStyle w:val="NoSpacing"/>
              <w:jc w:val="both"/>
              <w:rPr>
                <w:rStyle w:val="Strong"/>
                <w:rFonts w:ascii="Times New Roman" w:hAnsi="Times New Roman" w:cs="Times New Roman"/>
                <w:sz w:val="20"/>
                <w:szCs w:val="20"/>
                <w:lang w:val="en-US"/>
              </w:rPr>
            </w:pPr>
          </w:p>
        </w:tc>
        <w:tc>
          <w:tcPr>
            <w:tcW w:w="2410" w:type="dxa"/>
          </w:tcPr>
          <w:p w14:paraId="47882682" w14:textId="77777777" w:rsidR="00C13318" w:rsidRPr="00FB7622" w:rsidRDefault="009012C7" w:rsidP="00F55FB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 xml:space="preserve">Article 131 </w:t>
            </w:r>
          </w:p>
          <w:p w14:paraId="2F384DCC" w14:textId="43F2753B" w:rsidR="00F55FB2" w:rsidRPr="00FB7622" w:rsidRDefault="009012C7" w:rsidP="00F55FB2">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Consequences of a cross-border merger</w:t>
            </w:r>
          </w:p>
          <w:p w14:paraId="54CEBA7C"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A cross-border merger carried out as laid down in subpoints (a), (c) and (d) of point (2) of Article 119 shall, from the date referred to in Article 129, have the following consequences: </w:t>
            </w:r>
          </w:p>
          <w:p w14:paraId="1D16C48D" w14:textId="77777777" w:rsidR="00F55FB2"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all the assets and liabilities of the company being acquired, including all contracts, credits, rights and obligations, shall be transferred to the acquiring company; </w:t>
            </w:r>
          </w:p>
          <w:p w14:paraId="2304EFB1"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(b) the members of the company being acquired shall become members of the acquiring company, unless they have disposed of their shares as referred to in Article 126a(1); (c) the company being acquired shall cease to exist. </w:t>
            </w:r>
          </w:p>
          <w:p w14:paraId="43E769C7"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A cross-border merger carried out as laid down in subpoint (b) of point 2 Article 119 shall, from the date referred to in Article 129, have the following consequences: </w:t>
            </w:r>
          </w:p>
          <w:p w14:paraId="4F313872"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all the assets and liabilities of the merging companies, including all contracts, credits, rights and obligations, shall be transferred to the new company; </w:t>
            </w:r>
          </w:p>
          <w:p w14:paraId="221B7866"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the members of the merging companies shall become members of the new company, unless they have disposed of their shares as referred to in Article 126a(1); </w:t>
            </w:r>
          </w:p>
          <w:p w14:paraId="3601D2DE"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(c) the merging companies shall cease to exist. </w:t>
            </w:r>
          </w:p>
          <w:p w14:paraId="40481B08"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3. Where, in the case of a cross-border merger of companies covered by this Chapter, the laws of the Member States require the completion of special </w:t>
            </w:r>
            <w:r w:rsidRPr="00FB7622">
              <w:rPr>
                <w:rFonts w:ascii="Times New Roman" w:hAnsi="Times New Roman" w:cs="Times New Roman"/>
                <w:sz w:val="20"/>
                <w:szCs w:val="20"/>
                <w:lang w:val="en-US"/>
              </w:rPr>
              <w:lastRenderedPageBreak/>
              <w:t xml:space="preserve">formalities before the transfer of certain assets, rights and obligations by the merging companies becomes effective against third parties, those formalities shall be carried out by the company resulting from the cross-border merger. </w:t>
            </w:r>
          </w:p>
          <w:p w14:paraId="5E3084B6"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4. The rights and obligations of the merging companies arising from contracts of employment or from employment relationships and existing at the date on which the cross-border merger takes effect shall, by reason of that cross-border merger taking effect, be transferred to the company resulting from the cross-border merger on the date on which the cross-border merger takes effect. </w:t>
            </w:r>
          </w:p>
          <w:p w14:paraId="33D57708"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5. No shares in the acquiring company shall be exchanged for shares in the company being acquired held either: </w:t>
            </w:r>
          </w:p>
          <w:p w14:paraId="19254033"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by the acquiring company itself or through a person acting in his or her own name but on its behalf; </w:t>
            </w:r>
          </w:p>
          <w:p w14:paraId="7772D3D7" w14:textId="77777777" w:rsidR="009012C7"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by the company being acquired itself or through a </w:t>
            </w:r>
            <w:r w:rsidRPr="00FB7622">
              <w:rPr>
                <w:rFonts w:ascii="Times New Roman" w:hAnsi="Times New Roman" w:cs="Times New Roman"/>
                <w:sz w:val="20"/>
                <w:szCs w:val="20"/>
                <w:lang w:val="en-US"/>
              </w:rPr>
              <w:lastRenderedPageBreak/>
              <w:t>person acting in his or her own name but on its behalf.</w:t>
            </w:r>
          </w:p>
          <w:p w14:paraId="456617B6" w14:textId="451CA856" w:rsidR="00E767D1" w:rsidRPr="00FB7622" w:rsidRDefault="00E767D1" w:rsidP="00944BE8">
            <w:pPr>
              <w:jc w:val="both"/>
              <w:rPr>
                <w:rFonts w:ascii="Times New Roman" w:hAnsi="Times New Roman" w:cs="Times New Roman"/>
                <w:b/>
                <w:sz w:val="20"/>
                <w:szCs w:val="20"/>
                <w:lang w:val="en-US"/>
              </w:rPr>
            </w:pPr>
          </w:p>
        </w:tc>
        <w:tc>
          <w:tcPr>
            <w:tcW w:w="2551" w:type="dxa"/>
          </w:tcPr>
          <w:p w14:paraId="4ED1CE11" w14:textId="77777777" w:rsidR="00C84CFB" w:rsidRPr="00FB7622" w:rsidRDefault="00C84CFB" w:rsidP="00C84CFB">
            <w:pPr>
              <w:pStyle w:val="NoSpacing"/>
              <w:jc w:val="both"/>
              <w:rPr>
                <w:rStyle w:val="Strong"/>
                <w:rFonts w:ascii="Times New Roman" w:hAnsi="Times New Roman" w:cs="Times New Roman"/>
                <w:b w:val="0"/>
                <w:bCs w:val="0"/>
                <w:sz w:val="20"/>
                <w:szCs w:val="20"/>
                <w:lang w:val="ro-MD"/>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47"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60FD1B40"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43.</w:t>
            </w:r>
            <w:r w:rsidRPr="00FB7622">
              <w:rPr>
                <w:rFonts w:ascii="Times New Roman" w:eastAsia="Times New Roman" w:hAnsi="Times New Roman" w:cs="Times New Roman"/>
                <w:sz w:val="20"/>
                <w:szCs w:val="20"/>
                <w:lang w:val="en-US"/>
              </w:rPr>
              <w:t xml:space="preserve"> Efectele fuziunii transfrontaliere</w:t>
            </w:r>
          </w:p>
          <w:p w14:paraId="690B4CE6"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(1) Fuziunea transfrontalieră realizată în conformitate cu art. 28 alin. (1) lit. a), c) și d) produce următoarele efecte începând cu data intrării în vigoare:</w:t>
            </w:r>
          </w:p>
          <w:p w14:paraId="71920DE9"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toate activele și datoriile societății absorbite, inclusiv toate contractele, creditele, drepturile și obligațiile, sunt transferate către societatea absorbantă;</w:t>
            </w:r>
          </w:p>
          <w:p w14:paraId="0B2C953D"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lastRenderedPageBreak/>
              <w:t>b) asociații societății absorbite devin asociații societății absorbante, cu excepția cazului în care și-au înstrăinat participațiunile astfel cum se prevede la art. 35 alin. (1);</w:t>
            </w:r>
          </w:p>
          <w:p w14:paraId="486606B9"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c) societatea absorbită își încetează existența.</w:t>
            </w:r>
          </w:p>
          <w:p w14:paraId="0D1CBE94"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Fuziunea transfrontalieră realizată în conformitate cu art. 28 alin. (1) lit. b) produce următoarele efecte începând cu data intrării ei în vigoare:</w:t>
            </w:r>
          </w:p>
          <w:p w14:paraId="22C7DF4D"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toate activele și datoriile societăților care fuzionează, inclusiv toate contractele, creditele, drepturile și obligațiile, sunt transferate către noua societate;</w:t>
            </w:r>
          </w:p>
          <w:p w14:paraId="68CE54E7"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asociații societăților care fuzionează devin asociații noii societăți, cu excepția cazului în care își înstrăinează participațiunile astfel cum se prevede la art. 35 alin. (1);</w:t>
            </w:r>
          </w:p>
          <w:p w14:paraId="4E9C0A25"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c) societățile care fuzionează își încetează existența.</w:t>
            </w:r>
          </w:p>
          <w:p w14:paraId="533DFA51"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(3) În cazul în care dreptul statelor membre impune, în ce privește fuziunea transfrontalieră a societăților, îndeplinirea unor formalități speciale, pentru opozabilitatea față de terți, înainte de transferul anumitor active, drepturi și obligații de </w:t>
            </w:r>
            <w:r w:rsidRPr="00FB7622">
              <w:rPr>
                <w:rFonts w:ascii="Times New Roman" w:eastAsia="Times New Roman" w:hAnsi="Times New Roman" w:cs="Times New Roman"/>
                <w:sz w:val="20"/>
                <w:szCs w:val="20"/>
                <w:lang w:val="en-US"/>
              </w:rPr>
              <w:lastRenderedPageBreak/>
              <w:t>către societățile care fuzionează, formalitățile respective sunt îndeplinite de societatea care rezultă în urma fuziunii transfrontaliere.</w:t>
            </w:r>
          </w:p>
          <w:p w14:paraId="0BB8DD34"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(4) La data intrării în vigoare a fuziunii transfrontaliere și prin efectul acesteia, drepturile și obligațiile societăților care fuzionează decurgând din contractele de muncă sau din raporturile de muncă, existente la acea dată, se transferă societății care rezultă în urma fuziunii.</w:t>
            </w:r>
          </w:p>
          <w:p w14:paraId="4E0ADD52"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(5) Niciuna dintre participațiunile societății absorbante nu poate fi schimbată cu participațiuni ale societății absorbite deținute:</w:t>
            </w:r>
          </w:p>
          <w:p w14:paraId="11D96CEE"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fie de către societatea absorbantă sau de către o persoană care acționează în nume propriu, dar pentru societatea respectivă;</w:t>
            </w:r>
          </w:p>
          <w:p w14:paraId="5D34ADA4"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fie de către societatea absorbită sau de către o persoană care acționează în nume propriu, dar pentru societatea respectivă.</w:t>
            </w:r>
          </w:p>
          <w:p w14:paraId="48F65BD9" w14:textId="77777777" w:rsidR="00C27407" w:rsidRPr="00FB7622" w:rsidRDefault="00C27407" w:rsidP="00C84CFB">
            <w:pPr>
              <w:pStyle w:val="NoSpacing"/>
              <w:jc w:val="both"/>
              <w:rPr>
                <w:rFonts w:ascii="Times New Roman" w:eastAsia="Times New Roman" w:hAnsi="Times New Roman" w:cs="Times New Roman"/>
                <w:sz w:val="20"/>
                <w:szCs w:val="20"/>
                <w:lang w:val="en-US"/>
              </w:rPr>
            </w:pPr>
          </w:p>
          <w:p w14:paraId="78A86F44" w14:textId="77777777" w:rsidR="009012C7" w:rsidRPr="00FB7622" w:rsidRDefault="009012C7" w:rsidP="00C84CFB">
            <w:pPr>
              <w:pStyle w:val="NoSpacing"/>
              <w:jc w:val="both"/>
              <w:rPr>
                <w:rFonts w:ascii="Times New Roman" w:hAnsi="Times New Roman" w:cs="Times New Roman"/>
                <w:b/>
                <w:bCs/>
                <w:sz w:val="20"/>
                <w:szCs w:val="20"/>
                <w:lang w:val="en-US"/>
              </w:rPr>
            </w:pPr>
          </w:p>
        </w:tc>
        <w:tc>
          <w:tcPr>
            <w:tcW w:w="2552" w:type="dxa"/>
          </w:tcPr>
          <w:p w14:paraId="1C39C1D8"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6371140F"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43. </w:t>
            </w:r>
            <w:r w:rsidRPr="00FB7622">
              <w:rPr>
                <w:rFonts w:ascii="Times New Roman" w:hAnsi="Times New Roman" w:cs="Times New Roman"/>
                <w:sz w:val="20"/>
                <w:szCs w:val="20"/>
                <w:lang w:val="en-US"/>
              </w:rPr>
              <w:t>Effects of the Cross-Border Merger</w:t>
            </w:r>
          </w:p>
          <w:p w14:paraId="041B6CBA"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A cross-border merger carried out in accordance with Article 28(1)(a), (c) and (d) shall, from the date on which it takes effect, have the following effects:</w:t>
            </w:r>
          </w:p>
          <w:p w14:paraId="2B26D6EA"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all the assets and liabilities of the acquired company, including all contracts, credits, rights and obligations, shall be </w:t>
            </w:r>
            <w:r w:rsidRPr="00FB7622">
              <w:rPr>
                <w:rFonts w:ascii="Times New Roman" w:hAnsi="Times New Roman" w:cs="Times New Roman"/>
                <w:sz w:val="20"/>
                <w:szCs w:val="20"/>
                <w:lang w:val="en-US"/>
              </w:rPr>
              <w:lastRenderedPageBreak/>
              <w:t>transferred to the acquiring company;</w:t>
            </w:r>
          </w:p>
          <w:p w14:paraId="0C0FA375"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the members of the acquired company shall become members of the acquiring company, unless they have disposed of their securities as provided for in Article 35(1);</w:t>
            </w:r>
          </w:p>
          <w:p w14:paraId="4EFE67D1"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the acquired company shall cease to exist.</w:t>
            </w:r>
          </w:p>
          <w:p w14:paraId="10E18C21"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A cross-border merger carried out in accordance with Article 28(1)(b) shall, from the date on which it takes effect, have the following effects:</w:t>
            </w:r>
          </w:p>
          <w:p w14:paraId="37C9813D"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all the assets and liabilities of the merging companies, including all contracts, credits, rights and obligations, shall be transferred to the new company;</w:t>
            </w:r>
          </w:p>
          <w:p w14:paraId="486FE44A"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the members of the merging companies shall become members of the new company, unless they dispose of their securities as provided for in Article 35(1);</w:t>
            </w:r>
          </w:p>
          <w:p w14:paraId="0795D0A4"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the merging companies shall cease to exist.</w:t>
            </w:r>
          </w:p>
          <w:p w14:paraId="1971CA52"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(3) Where, in the case of a cross-border merger of companies, Member State law requires the completion of special formalities before the transfer of certain assets, </w:t>
            </w:r>
            <w:r w:rsidRPr="00FB7622">
              <w:rPr>
                <w:rFonts w:ascii="Times New Roman" w:hAnsi="Times New Roman" w:cs="Times New Roman"/>
                <w:sz w:val="20"/>
                <w:szCs w:val="20"/>
                <w:lang w:val="en-US"/>
              </w:rPr>
              <w:lastRenderedPageBreak/>
              <w:t>rights and obligations by the merging companies becomes effective as against third parties, those formalities shall be completed by the company resulting from the cross-border merger.</w:t>
            </w:r>
          </w:p>
          <w:p w14:paraId="3D6B5BBE"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(4) On the date on which the cross-border merger takes effect, and by virtue thereof, the rights and obligations of the merging companies arising from employment contracts or employment relationships existing at that date shall be transferred to the company resulting from the merger.</w:t>
            </w:r>
          </w:p>
          <w:p w14:paraId="5AAB6B74"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(5) No securities of the acquiring company shall be exchanged for securities of the acquired company held:</w:t>
            </w:r>
          </w:p>
          <w:p w14:paraId="7D461C66"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by the acquiring company itself or through a person acting in its own name but on behalf of that company;</w:t>
            </w:r>
          </w:p>
          <w:p w14:paraId="05BC7E67"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by the acquired company itself or through a person acting in its own name but on behalf of that company.</w:t>
            </w:r>
          </w:p>
          <w:p w14:paraId="70C16ED9" w14:textId="77777777" w:rsidR="009012C7" w:rsidRPr="00FB7622" w:rsidRDefault="009012C7" w:rsidP="00783176">
            <w:pPr>
              <w:pStyle w:val="NoSpacing"/>
              <w:jc w:val="both"/>
              <w:rPr>
                <w:rFonts w:ascii="Times New Roman" w:hAnsi="Times New Roman" w:cs="Times New Roman"/>
                <w:b/>
                <w:bCs/>
                <w:sz w:val="20"/>
                <w:szCs w:val="20"/>
                <w:lang w:val="en-US"/>
              </w:rPr>
            </w:pPr>
          </w:p>
        </w:tc>
        <w:tc>
          <w:tcPr>
            <w:tcW w:w="1275" w:type="dxa"/>
          </w:tcPr>
          <w:p w14:paraId="47C67172" w14:textId="463C2B7D" w:rsidR="009012C7" w:rsidRPr="00FB7622" w:rsidRDefault="00866BCC" w:rsidP="00944BE8">
            <w:pPr>
              <w:jc w:val="center"/>
              <w:rPr>
                <w:rFonts w:ascii="Times New Roman" w:hAnsi="Times New Roman" w:cs="Times New Roman"/>
                <w:bCs/>
                <w:sz w:val="20"/>
                <w:szCs w:val="20"/>
                <w:lang w:val="ro-MD"/>
              </w:rPr>
            </w:pPr>
            <w:r w:rsidRPr="00FB7622">
              <w:rPr>
                <w:rFonts w:ascii="Times New Roman" w:hAnsi="Times New Roman" w:cs="Times New Roman"/>
                <w:bCs/>
                <w:sz w:val="20"/>
                <w:szCs w:val="20"/>
                <w:lang w:val="ro-MD"/>
              </w:rPr>
              <w:lastRenderedPageBreak/>
              <w:t>Compatibil/Compatible</w:t>
            </w:r>
          </w:p>
        </w:tc>
        <w:tc>
          <w:tcPr>
            <w:tcW w:w="1874" w:type="dxa"/>
          </w:tcPr>
          <w:p w14:paraId="22FAEA92" w14:textId="77777777" w:rsidR="009012C7" w:rsidRPr="00FB7622"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0F05B9CF" w14:textId="77777777" w:rsidR="009012C7" w:rsidRPr="00FB7622" w:rsidRDefault="009012C7" w:rsidP="00944BE8">
            <w:pPr>
              <w:jc w:val="center"/>
              <w:rPr>
                <w:rFonts w:ascii="Times New Roman" w:hAnsi="Times New Roman" w:cs="Times New Roman"/>
                <w:b/>
                <w:bCs/>
                <w:sz w:val="20"/>
                <w:szCs w:val="20"/>
                <w:lang w:val="ro-MD"/>
              </w:rPr>
            </w:pPr>
          </w:p>
        </w:tc>
      </w:tr>
      <w:tr w:rsidR="009012C7" w:rsidRPr="00FB7622" w14:paraId="63170FF8" w14:textId="77777777" w:rsidTr="00866BCC">
        <w:tc>
          <w:tcPr>
            <w:tcW w:w="2547" w:type="dxa"/>
          </w:tcPr>
          <w:p w14:paraId="401F9764" w14:textId="77777777" w:rsidR="00013DDA" w:rsidRPr="00FB7622" w:rsidRDefault="00013DDA"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lastRenderedPageBreak/>
              <w:t>Articolul 132</w:t>
            </w:r>
          </w:p>
          <w:p w14:paraId="16FFA3C2" w14:textId="77777777" w:rsidR="00013DDA" w:rsidRPr="00FB7622" w:rsidRDefault="00013DDA"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Formalități simplificate</w:t>
            </w:r>
          </w:p>
          <w:p w14:paraId="683A0771" w14:textId="6A6C9290" w:rsidR="00013DDA"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1.</w:t>
            </w:r>
            <w:r w:rsidR="00013DDA" w:rsidRPr="00FB7622">
              <w:rPr>
                <w:rFonts w:ascii="Times New Roman" w:hAnsi="Times New Roman" w:cs="Times New Roman"/>
                <w:sz w:val="20"/>
                <w:szCs w:val="20"/>
                <w:lang w:val="en-US" w:eastAsia="ru-RU"/>
              </w:rPr>
              <w:t xml:space="preserve"> În cazul în care o fuziune transfrontalieră prin absorbție este realizată fie de către o societate care deține toate acțiunile și celelalte titluri ce conferă drept de vot în adunările generale ale societății sau societăților absorbite, fie de către o persoană care deține direct sau indirect toate acțiunile la societatea absorbantă și la societatea sau societ</w:t>
            </w:r>
            <w:r w:rsidR="00013DDA" w:rsidRPr="00FB7622">
              <w:rPr>
                <w:rFonts w:ascii="Times New Roman" w:hAnsi="Times New Roman" w:cs="Times New Roman"/>
                <w:sz w:val="20"/>
                <w:szCs w:val="20"/>
                <w:bdr w:val="none" w:sz="0" w:space="0" w:color="auto" w:frame="1"/>
                <w:lang w:val="en-US" w:eastAsia="ru-RU"/>
              </w:rPr>
              <w:t>ățile absorbite, iar societatea absorbantă nu alocă nicio acțiune în cadrul fuziunii:</w:t>
            </w:r>
            <w:r w:rsidR="00013DDA" w:rsidRPr="00FB7622">
              <w:rPr>
                <w:rFonts w:ascii="Times New Roman" w:hAnsi="Times New Roman" w:cs="Times New Roman"/>
                <w:sz w:val="20"/>
                <w:szCs w:val="20"/>
                <w:lang w:val="en-US" w:eastAsia="ru-RU"/>
              </w:rPr>
              <w:t xml:space="preserve"> </w:t>
            </w:r>
          </w:p>
          <w:p w14:paraId="153C5C36"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bdr w:val="none" w:sz="0" w:space="0" w:color="auto" w:frame="1"/>
                <w:lang w:val="en-US" w:eastAsia="ru-RU"/>
              </w:rPr>
              <w:t>— articolul 122 literele (b), (c), (e) și (m), articolul 125 și articolul 131 alineatul (1) litera (b) nu se aplică;</w:t>
            </w:r>
            <w:r w:rsidRPr="00FB7622">
              <w:rPr>
                <w:rFonts w:ascii="Times New Roman" w:hAnsi="Times New Roman" w:cs="Times New Roman"/>
                <w:sz w:val="20"/>
                <w:szCs w:val="20"/>
                <w:lang w:val="en-US" w:eastAsia="ru-RU"/>
              </w:rPr>
              <w:t xml:space="preserve"> </w:t>
            </w:r>
          </w:p>
          <w:p w14:paraId="47AA3525"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bdr w:val="none" w:sz="0" w:space="0" w:color="auto" w:frame="1"/>
                <w:lang w:val="en-US" w:eastAsia="ru-RU"/>
              </w:rPr>
              <w:t>— articolul 124 și articolul 126 alineatul (1) nu se aplică societății sau societăț</w:t>
            </w:r>
            <w:r w:rsidRPr="00FB7622">
              <w:rPr>
                <w:rFonts w:ascii="Times New Roman" w:hAnsi="Times New Roman" w:cs="Times New Roman"/>
                <w:sz w:val="20"/>
                <w:szCs w:val="20"/>
                <w:lang w:val="en-US" w:eastAsia="ru-RU"/>
              </w:rPr>
              <w:t xml:space="preserve">ilor absorbite. </w:t>
            </w:r>
          </w:p>
          <w:p w14:paraId="67C5A8C0" w14:textId="434B77CB" w:rsidR="00013DDA"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2.</w:t>
            </w:r>
            <w:r w:rsidR="00013DDA" w:rsidRPr="00FB7622">
              <w:rPr>
                <w:rFonts w:ascii="Times New Roman" w:hAnsi="Times New Roman" w:cs="Times New Roman"/>
                <w:sz w:val="20"/>
                <w:szCs w:val="20"/>
                <w:lang w:val="en-US" w:eastAsia="ru-RU"/>
              </w:rPr>
              <w:t xml:space="preserve"> În cazul în care o fuziune transfrontalieră prin absorbție este realizată de o societate care deține 90 % sau mai mult, dar nu totalitatea acțiunilor și a altor titluri ce conferă drept de vot în adunările generale ale societății sau societăților </w:t>
            </w:r>
            <w:r w:rsidR="00013DDA" w:rsidRPr="00FB7622">
              <w:rPr>
                <w:rFonts w:ascii="Times New Roman" w:hAnsi="Times New Roman" w:cs="Times New Roman"/>
                <w:sz w:val="20"/>
                <w:szCs w:val="20"/>
                <w:lang w:val="en-US" w:eastAsia="ru-RU"/>
              </w:rPr>
              <w:lastRenderedPageBreak/>
              <w:t>absorbite, rapoartele unuia sau mai multor experți independenți și documentele necesare pentru control sunt solicitate numai în măsura în care legislația națională care reglementează fie societatea absorbantă, fie societatea sau societățile absorbite prevede acest lucru, în conformitate cu titlul II capitolul I.</w:t>
            </w:r>
          </w:p>
          <w:p w14:paraId="24E7C590" w14:textId="290A1217" w:rsidR="00013DDA"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3.</w:t>
            </w:r>
            <w:r w:rsidR="00013DDA" w:rsidRPr="00FB7622">
              <w:rPr>
                <w:rFonts w:ascii="Times New Roman" w:hAnsi="Times New Roman" w:cs="Times New Roman"/>
                <w:sz w:val="20"/>
                <w:szCs w:val="20"/>
                <w:bdr w:val="none" w:sz="0" w:space="0" w:color="auto" w:frame="1"/>
                <w:lang w:val="en-US" w:eastAsia="ru-RU"/>
              </w:rPr>
              <w:t xml:space="preserve"> În cazul în care legislațiile statelor membre ale tuturor societăților care fuzionează prevăd exceptarea de la aprobarea de către adunarea generală în conformitate cu articolul 126 alineatul (3) și cu </w:t>
            </w:r>
            <w:r w:rsidR="00013DDA" w:rsidRPr="00FB7622">
              <w:rPr>
                <w:rFonts w:ascii="Times New Roman" w:hAnsi="Times New Roman" w:cs="Times New Roman"/>
                <w:sz w:val="20"/>
                <w:szCs w:val="20"/>
                <w:lang w:val="en-US" w:eastAsia="ru-RU"/>
              </w:rPr>
              <w:t xml:space="preserve">alineatul (1) din prezentul articol, proiectul comun de fuziune transfrontalieră sau informațiile menționate la articolul 123 alineatele (1)-(3), respectiv rapoartele menționate la articolele 124 și 125, se pun la dispoziție cu cel puțin o lună înainte de data la care societatea adoptă decizia privind fuziunea, în conformitate cu legislația națională. </w:t>
            </w:r>
          </w:p>
          <w:p w14:paraId="6F557BAF" w14:textId="77777777" w:rsidR="009012C7" w:rsidRPr="00FB7622" w:rsidRDefault="009012C7" w:rsidP="001F5A3D">
            <w:pPr>
              <w:pStyle w:val="NoSpacing"/>
              <w:jc w:val="both"/>
              <w:rPr>
                <w:rStyle w:val="Strong"/>
                <w:rFonts w:ascii="Times New Roman" w:hAnsi="Times New Roman" w:cs="Times New Roman"/>
                <w:sz w:val="20"/>
                <w:szCs w:val="20"/>
                <w:lang w:val="en-US"/>
              </w:rPr>
            </w:pPr>
          </w:p>
        </w:tc>
        <w:tc>
          <w:tcPr>
            <w:tcW w:w="2410" w:type="dxa"/>
          </w:tcPr>
          <w:p w14:paraId="3E9BA238" w14:textId="77777777" w:rsidR="00E767D1" w:rsidRPr="00FB7622" w:rsidRDefault="009012C7" w:rsidP="00E767D1">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 xml:space="preserve">Article 132 </w:t>
            </w:r>
          </w:p>
          <w:p w14:paraId="2A4C47E6" w14:textId="7F7ECD6C" w:rsidR="00E767D1" w:rsidRPr="00FB7622" w:rsidRDefault="009012C7" w:rsidP="00E767D1">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Simplified formalities</w:t>
            </w:r>
          </w:p>
          <w:p w14:paraId="2D61051C" w14:textId="77777777" w:rsidR="00E767D1" w:rsidRPr="00FB7622" w:rsidRDefault="009012C7" w:rsidP="00E767D1">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Where a cross-border merger by acquisition is carried out either by a company which holds all the shares and other securities conferring the right to vote at general meetings of the company or companies being acquired or by a person who holds directly or indirectly all the shares in the acquiring company and in the company or companies being acquired, and the acquiring company does not allot any shares under the merger: </w:t>
            </w:r>
          </w:p>
          <w:p w14:paraId="6DFD779F" w14:textId="77777777" w:rsidR="00E767D1" w:rsidRPr="00FB7622" w:rsidRDefault="009012C7" w:rsidP="00E767D1">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 points (b), (c), (e) and (m) of Article 122, Article 125, and point (b) of Article 131(1) shall not apply; </w:t>
            </w:r>
          </w:p>
          <w:p w14:paraId="0BD9497F" w14:textId="77777777" w:rsidR="00E767D1" w:rsidRPr="00FB7622" w:rsidRDefault="009012C7" w:rsidP="00E767D1">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Article 124 and Article 126(1) shall not apply to the company or companies being acquired.</w:t>
            </w:r>
          </w:p>
          <w:p w14:paraId="238F59CC" w14:textId="77777777" w:rsidR="00E767D1" w:rsidRPr="00FB7622" w:rsidRDefault="009012C7" w:rsidP="00E767D1">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Where a cross-border merger by acquisition is carried out by a company which holds 90 % or more, but not all, of the shares and other securities conferring the right to vote at general </w:t>
            </w:r>
            <w:r w:rsidRPr="00FB7622">
              <w:rPr>
                <w:rFonts w:ascii="Times New Roman" w:hAnsi="Times New Roman" w:cs="Times New Roman"/>
                <w:sz w:val="20"/>
                <w:szCs w:val="20"/>
                <w:lang w:val="en-US"/>
              </w:rPr>
              <w:lastRenderedPageBreak/>
              <w:t xml:space="preserve">meetings of the company or companies being acquired, reports by an independent expert or experts and the documents necessary for scrutiny shall be required only to the extent that the national law governing either the acquiring company or the company or companies being acquired so requires, in accordance with Chapter I of Title II. </w:t>
            </w:r>
          </w:p>
          <w:p w14:paraId="113DD16C" w14:textId="77777777" w:rsidR="009012C7" w:rsidRPr="00FB7622" w:rsidRDefault="009012C7" w:rsidP="00E767D1">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3. Where the laws of the Member States of all of the merging companies provide for the exemption from the approval by the general meeting in accordance with Article 126(3) and paragraph 1 of this Article, the common draft terms of cross-border merger or the information referred to in Article 123(1) to (3) respectively and the reports referred to in Articles 124 and 125, shall be made available at least one month before the decision on the merger is taken by the company in accordance with national law.</w:t>
            </w:r>
          </w:p>
          <w:p w14:paraId="3D76D60C" w14:textId="4D74B483" w:rsidR="00E767D1" w:rsidRPr="00FB7622" w:rsidRDefault="00E767D1" w:rsidP="00E767D1">
            <w:pPr>
              <w:jc w:val="both"/>
              <w:rPr>
                <w:rFonts w:ascii="Times New Roman" w:hAnsi="Times New Roman" w:cs="Times New Roman"/>
                <w:b/>
                <w:sz w:val="20"/>
                <w:szCs w:val="20"/>
                <w:lang w:val="en-US"/>
              </w:rPr>
            </w:pPr>
          </w:p>
        </w:tc>
        <w:tc>
          <w:tcPr>
            <w:tcW w:w="2551" w:type="dxa"/>
          </w:tcPr>
          <w:p w14:paraId="74A3B6DC" w14:textId="77777777" w:rsidR="00C84CFB" w:rsidRPr="00FB7622" w:rsidRDefault="00C84CFB" w:rsidP="00C84CFB">
            <w:pPr>
              <w:pStyle w:val="NoSpacing"/>
              <w:jc w:val="both"/>
              <w:rPr>
                <w:rStyle w:val="Strong"/>
                <w:rFonts w:ascii="Times New Roman" w:hAnsi="Times New Roman" w:cs="Times New Roman"/>
                <w:b w:val="0"/>
                <w:bCs w:val="0"/>
                <w:sz w:val="20"/>
                <w:szCs w:val="20"/>
                <w:lang w:val="ro-MD"/>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48"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3FDC84DF"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44.</w:t>
            </w:r>
            <w:r w:rsidRPr="00FB7622">
              <w:rPr>
                <w:rFonts w:ascii="Times New Roman" w:eastAsia="Times New Roman" w:hAnsi="Times New Roman" w:cs="Times New Roman"/>
                <w:sz w:val="20"/>
                <w:szCs w:val="20"/>
                <w:lang w:val="en-US"/>
              </w:rPr>
              <w:t xml:space="preserve"> Formalități simplificate</w:t>
            </w:r>
          </w:p>
          <w:p w14:paraId="09E22932" w14:textId="77777777" w:rsidR="00C27407" w:rsidRPr="00FB7622" w:rsidRDefault="00C27407" w:rsidP="00C84CFB">
            <w:pPr>
              <w:pStyle w:val="NoSpacing"/>
              <w:jc w:val="both"/>
              <w:rPr>
                <w:rFonts w:ascii="Times New Roman" w:hAnsi="Times New Roman" w:cs="Times New Roman"/>
                <w:sz w:val="20"/>
                <w:szCs w:val="20"/>
                <w:lang w:val="en-US"/>
              </w:rPr>
            </w:pPr>
            <w:r w:rsidRPr="00FB7622">
              <w:rPr>
                <w:rFonts w:ascii="Times New Roman" w:eastAsia="Times New Roman" w:hAnsi="Times New Roman" w:cs="Times New Roman"/>
                <w:sz w:val="20"/>
                <w:szCs w:val="20"/>
                <w:lang w:val="en-US"/>
              </w:rPr>
              <w:t>(1) În cazul în care fuziunea transfrontalieră prin absorbție este realizată fie de o societate care deține toate participațiunile și alte titluri de valoare care conferă drept de vot în adunările generale ale societății sau ale societăților absorbite, fie de o persoană care deține direct sau indirect totalitatea participațiunilor în societatea absorbantă și în societatea sau societățile absorbite, iar societatea absorbantă nu alocă nicio participațiune în cadrul fuziunii:</w:t>
            </w:r>
          </w:p>
          <w:p w14:paraId="44530FE5" w14:textId="77777777" w:rsidR="00C27407" w:rsidRPr="00FB7622" w:rsidRDefault="00C27407" w:rsidP="00C84CFB">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art. 30 alin. (2) lit. b), c), e) și m), art. 33 și 43 alin. (1) lit. b) nu se aplică;</w:t>
            </w:r>
          </w:p>
          <w:p w14:paraId="4195AEE4" w14:textId="77777777" w:rsidR="00C27407" w:rsidRPr="00FB7622" w:rsidRDefault="00C27407" w:rsidP="00C84CFB">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art. 32 și 34 alin. (1) nu se aplică societății sau societăților absorbite.</w:t>
            </w:r>
          </w:p>
          <w:p w14:paraId="26632D7B"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(2) În cazul în care fuziunea transfrontalieră prin absorbție este realizată de o societate care deține 90% sau mai mult, dar nu în totalitate, dintre participațiunile și alte titluri care conferă drept de </w:t>
            </w:r>
            <w:r w:rsidRPr="00FB7622">
              <w:rPr>
                <w:rFonts w:ascii="Times New Roman" w:eastAsia="Times New Roman" w:hAnsi="Times New Roman" w:cs="Times New Roman"/>
                <w:sz w:val="20"/>
                <w:szCs w:val="20"/>
                <w:lang w:val="en-US"/>
              </w:rPr>
              <w:lastRenderedPageBreak/>
              <w:t>vot în adunările generale ale societății sau ale societăților absorbite, rapoartele expertului sau experților independenți și documentele necesare controlului sunt obligatorii numai în măsura în care legislația națională care reglementează fie societatea absorbantă, fie societatea sau societățile absorbite prevede astfel.</w:t>
            </w:r>
          </w:p>
          <w:p w14:paraId="12FE4C60" w14:textId="77777777" w:rsidR="009012C7" w:rsidRPr="00FB7622" w:rsidRDefault="009012C7" w:rsidP="00C84CFB">
            <w:pPr>
              <w:pStyle w:val="NoSpacing"/>
              <w:jc w:val="both"/>
              <w:rPr>
                <w:rFonts w:ascii="Times New Roman" w:hAnsi="Times New Roman" w:cs="Times New Roman"/>
                <w:b/>
                <w:bCs/>
                <w:sz w:val="20"/>
                <w:szCs w:val="20"/>
                <w:lang w:val="en-US"/>
              </w:rPr>
            </w:pPr>
          </w:p>
        </w:tc>
        <w:tc>
          <w:tcPr>
            <w:tcW w:w="2552" w:type="dxa"/>
          </w:tcPr>
          <w:p w14:paraId="73BCC30B"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726E34AE"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44. </w:t>
            </w:r>
            <w:r w:rsidRPr="00FB7622">
              <w:rPr>
                <w:rFonts w:ascii="Times New Roman" w:hAnsi="Times New Roman" w:cs="Times New Roman"/>
                <w:sz w:val="20"/>
                <w:szCs w:val="20"/>
                <w:lang w:val="en-US"/>
              </w:rPr>
              <w:t>Simplified Formalities</w:t>
            </w:r>
          </w:p>
          <w:p w14:paraId="08E7DA92"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Where a cross-border merger by acquisition is carried out by a company which holds all the securities and other securities conferring the right to vote at general meetings of the acquired company or companies, or by a person who holds directly or indirectly all the securities in the acquiring company and in the acquired company or companies, and the acquiring company does not allocate any securities in the merger:</w:t>
            </w:r>
          </w:p>
          <w:p w14:paraId="41B8C11F"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Article 30(2)(b), (c), (e) and (m), Article 33 and Article 43(1)(b) shall not apply;</w:t>
            </w:r>
          </w:p>
          <w:p w14:paraId="67D590EF"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Articles 32 and 34(1) shall not apply to the acquired company or companies.</w:t>
            </w:r>
          </w:p>
          <w:p w14:paraId="07261664"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Where a cross-border merger by acquisition is carried out by a company which holds 90% or more, but not all, of the securities and other securities </w:t>
            </w:r>
            <w:r w:rsidRPr="00FB7622">
              <w:rPr>
                <w:rFonts w:ascii="Times New Roman" w:hAnsi="Times New Roman" w:cs="Times New Roman"/>
                <w:sz w:val="20"/>
                <w:szCs w:val="20"/>
                <w:lang w:val="en-US"/>
              </w:rPr>
              <w:lastRenderedPageBreak/>
              <w:t>conferring the right to vote at general meetings of the acquired company or companies, independent expert reports and the documents necessary for scrutiny shall be required only to the extent that the national law governing either the acquiring company or the acquired company or companies so provides.</w:t>
            </w:r>
          </w:p>
          <w:p w14:paraId="40C4B353" w14:textId="77777777" w:rsidR="009012C7" w:rsidRPr="00FB7622" w:rsidRDefault="009012C7" w:rsidP="00783176">
            <w:pPr>
              <w:pStyle w:val="NoSpacing"/>
              <w:jc w:val="both"/>
              <w:rPr>
                <w:rFonts w:ascii="Times New Roman" w:hAnsi="Times New Roman" w:cs="Times New Roman"/>
                <w:b/>
                <w:bCs/>
                <w:sz w:val="20"/>
                <w:szCs w:val="20"/>
                <w:lang w:val="en-US"/>
              </w:rPr>
            </w:pPr>
          </w:p>
        </w:tc>
        <w:tc>
          <w:tcPr>
            <w:tcW w:w="1275" w:type="dxa"/>
          </w:tcPr>
          <w:p w14:paraId="552056AF" w14:textId="0D5D3959" w:rsidR="009012C7" w:rsidRPr="00FB7622" w:rsidRDefault="00866BCC" w:rsidP="00944BE8">
            <w:pPr>
              <w:jc w:val="center"/>
              <w:rPr>
                <w:rFonts w:ascii="Times New Roman" w:hAnsi="Times New Roman" w:cs="Times New Roman"/>
                <w:bCs/>
                <w:sz w:val="20"/>
                <w:szCs w:val="20"/>
                <w:lang w:val="ro-MD"/>
              </w:rPr>
            </w:pPr>
            <w:r w:rsidRPr="00FB7622">
              <w:rPr>
                <w:rFonts w:ascii="Times New Roman" w:hAnsi="Times New Roman" w:cs="Times New Roman"/>
                <w:bCs/>
                <w:sz w:val="20"/>
                <w:szCs w:val="20"/>
                <w:lang w:val="ro-MD"/>
              </w:rPr>
              <w:lastRenderedPageBreak/>
              <w:t>Compatibil/Compatible</w:t>
            </w:r>
          </w:p>
        </w:tc>
        <w:tc>
          <w:tcPr>
            <w:tcW w:w="1874" w:type="dxa"/>
          </w:tcPr>
          <w:p w14:paraId="54AA681E" w14:textId="77777777" w:rsidR="009012C7" w:rsidRPr="00FB7622"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286919FF" w14:textId="77777777" w:rsidR="009012C7" w:rsidRPr="00FB7622" w:rsidRDefault="009012C7" w:rsidP="00944BE8">
            <w:pPr>
              <w:jc w:val="center"/>
              <w:rPr>
                <w:rFonts w:ascii="Times New Roman" w:hAnsi="Times New Roman" w:cs="Times New Roman"/>
                <w:b/>
                <w:bCs/>
                <w:sz w:val="20"/>
                <w:szCs w:val="20"/>
                <w:lang w:val="ro-MD"/>
              </w:rPr>
            </w:pPr>
          </w:p>
        </w:tc>
      </w:tr>
      <w:tr w:rsidR="009012C7" w:rsidRPr="00FB7622" w14:paraId="4FF30E2F" w14:textId="77777777" w:rsidTr="00866BCC">
        <w:tc>
          <w:tcPr>
            <w:tcW w:w="2547" w:type="dxa"/>
          </w:tcPr>
          <w:p w14:paraId="67BBD6BF" w14:textId="77777777" w:rsidR="00013DDA" w:rsidRPr="00FB7622" w:rsidRDefault="00013DDA"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Articolul 133</w:t>
            </w:r>
          </w:p>
          <w:p w14:paraId="2C2A519A" w14:textId="77777777" w:rsidR="00013DDA" w:rsidRPr="00FB7622" w:rsidRDefault="00013DDA"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Participarea angajaților</w:t>
            </w:r>
          </w:p>
          <w:p w14:paraId="6E895038" w14:textId="5B7FD642" w:rsidR="00013DDA"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lastRenderedPageBreak/>
              <w:t>1.</w:t>
            </w:r>
            <w:r w:rsidR="00013DDA" w:rsidRPr="00FB7622">
              <w:rPr>
                <w:rFonts w:ascii="Times New Roman" w:hAnsi="Times New Roman" w:cs="Times New Roman"/>
                <w:sz w:val="20"/>
                <w:szCs w:val="20"/>
                <w:lang w:val="en-US" w:eastAsia="ru-RU"/>
              </w:rPr>
              <w:t xml:space="preserve"> Fără a aduce atingere alineatului (2), societatea rezultată în urma fuziunii transfrontaliere este supusă normelor în vigoare privind participarea angajaților, dacă acestea există, în statul membru în care își are sediul social.</w:t>
            </w:r>
          </w:p>
          <w:p w14:paraId="24D754EE" w14:textId="4C1C74F4" w:rsidR="00013DDA"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2.</w:t>
            </w:r>
            <w:r w:rsidR="00013DDA" w:rsidRPr="00FB7622">
              <w:rPr>
                <w:rFonts w:ascii="Times New Roman" w:hAnsi="Times New Roman" w:cs="Times New Roman"/>
                <w:sz w:val="20"/>
                <w:szCs w:val="20"/>
                <w:lang w:val="en-US" w:eastAsia="ru-RU"/>
              </w:rPr>
              <w:t xml:space="preserve"> Cu toate acestea, normele în vigoare privind participarea angajaților, dacă există, în statul membru în care societatea rezultată în urma fuziunii transfrontaliere își are sediul social, nu se aplică în cazul în care cel puțin una dintre societățile care fuzionează are, în cele șase luni care preced publicarea proiectului comun de fuziune transfrontalieră, un număr mediu de angajați echivalent cu patru cincimi din pragul aplicabil, astfel cum este prevăzut în legislația statului membru de a cărui jurisdicție aparține societatea care fuzionează, pentru declanșarea participării angajaților în sensul articolului 2 litera (k) din Directiva 2001/86/CE sau în cazul în care legislația națională aplicabilă societății rezultate în urma fuziunii transfrontaliere:</w:t>
            </w:r>
          </w:p>
          <w:p w14:paraId="73E1E72E"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lastRenderedPageBreak/>
              <w:t>(a) nu prevede cel puțin același nivel de participare a angajaților ca cel aplicat în societățile care fuzionează respective, măsurat prin raportare la proporția reprezentanților angajaților în rândul membrilor organului de administrație sau de supraveghere ori ai comitetelor acestora sau ai grupului de conducere care include unitățile de profit ale societății, sub rezerva reprezentării angajaților; sau</w:t>
            </w:r>
          </w:p>
          <w:p w14:paraId="3C6EBCCF"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(b) nu asigură angajaților unităților societății rezultate în urma fuziunii transfrontaliere situate în alte state membre același drept de a exercita drepturile de participare de care beneficiază angajații din statul membru în care societatea rezultată în urma fuziunii transfrontaliere își are sediul social.</w:t>
            </w:r>
          </w:p>
          <w:p w14:paraId="7F4E16A7" w14:textId="376CB953" w:rsidR="00013DDA"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3.</w:t>
            </w:r>
            <w:r w:rsidR="00013DDA" w:rsidRPr="00FB7622">
              <w:rPr>
                <w:rFonts w:ascii="Times New Roman" w:hAnsi="Times New Roman" w:cs="Times New Roman"/>
                <w:sz w:val="20"/>
                <w:szCs w:val="20"/>
                <w:lang w:val="en-US" w:eastAsia="ru-RU"/>
              </w:rPr>
              <w:t xml:space="preserve"> În cazurile menționate la alineatul (2), participarea angajaților în societatea rezultată în urma fuziunii transfrontaliere și implicarea acestora în definirea unor astfel de drepturi sunt reglementate de </w:t>
            </w:r>
            <w:r w:rsidR="00013DDA" w:rsidRPr="00FB7622">
              <w:rPr>
                <w:rFonts w:ascii="Times New Roman" w:hAnsi="Times New Roman" w:cs="Times New Roman"/>
                <w:sz w:val="20"/>
                <w:szCs w:val="20"/>
                <w:bdr w:val="none" w:sz="0" w:space="0" w:color="auto" w:frame="1"/>
                <w:lang w:val="en-US" w:eastAsia="ru-RU"/>
              </w:rPr>
              <w:t xml:space="preserve">statele membre, </w:t>
            </w:r>
            <w:r w:rsidR="00013DDA" w:rsidRPr="00FB7622">
              <w:rPr>
                <w:rFonts w:ascii="Times New Roman" w:hAnsi="Times New Roman" w:cs="Times New Roman"/>
                <w:i/>
                <w:iCs/>
                <w:sz w:val="20"/>
                <w:szCs w:val="20"/>
                <w:bdr w:val="none" w:sz="0" w:space="0" w:color="auto" w:frame="1"/>
                <w:lang w:val="en-US" w:eastAsia="ru-RU"/>
              </w:rPr>
              <w:t>mutatis mutandis</w:t>
            </w:r>
            <w:r w:rsidR="00013DDA" w:rsidRPr="00FB7622">
              <w:rPr>
                <w:rFonts w:ascii="Times New Roman" w:hAnsi="Times New Roman" w:cs="Times New Roman"/>
                <w:sz w:val="20"/>
                <w:szCs w:val="20"/>
                <w:bdr w:val="none" w:sz="0" w:space="0" w:color="auto" w:frame="1"/>
                <w:lang w:val="en-US" w:eastAsia="ru-RU"/>
              </w:rPr>
              <w:t xml:space="preserve"> și sub rezerva alineatelor (4)-(7), în conformitate cu </w:t>
            </w:r>
            <w:r w:rsidR="00013DDA" w:rsidRPr="00FB7622">
              <w:rPr>
                <w:rFonts w:ascii="Times New Roman" w:hAnsi="Times New Roman" w:cs="Times New Roman"/>
                <w:sz w:val="20"/>
                <w:szCs w:val="20"/>
                <w:bdr w:val="none" w:sz="0" w:space="0" w:color="auto" w:frame="1"/>
                <w:lang w:val="en-US" w:eastAsia="ru-RU"/>
              </w:rPr>
              <w:lastRenderedPageBreak/>
              <w:t>principiile și procedurile prevăzute la articolul 12 alineatele (2), (3) și (4) din Regulamentul (CE) nr. 2157/2001 și cu următoarele dispo</w:t>
            </w:r>
            <w:r w:rsidR="00013DDA" w:rsidRPr="00FB7622">
              <w:rPr>
                <w:rFonts w:ascii="Times New Roman" w:hAnsi="Times New Roman" w:cs="Times New Roman"/>
                <w:sz w:val="20"/>
                <w:szCs w:val="20"/>
                <w:lang w:val="en-US" w:eastAsia="ru-RU"/>
              </w:rPr>
              <w:t xml:space="preserve">ziții din Directiva 2001/86/CE: </w:t>
            </w:r>
          </w:p>
          <w:p w14:paraId="71C8137B"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(a) articolul 3 alineatele (1), (2) și (3), articolul 3 alineatul (4) primul subparagraf prima liniuță, articolul 3 alineatul (4) al doilea subparagraf și articolul 3 alineatele (5) și (7);</w:t>
            </w:r>
          </w:p>
          <w:p w14:paraId="23A0379E"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(b) articolul 4 alineatul (1), articolul 4 alineatul (2) literele (a), (g) și (h) și articolul 4 alineatul (3);</w:t>
            </w:r>
          </w:p>
          <w:p w14:paraId="54826B75"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(c) articolul 5;</w:t>
            </w:r>
          </w:p>
          <w:p w14:paraId="2A615726"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(d) articolul 6;</w:t>
            </w:r>
          </w:p>
          <w:p w14:paraId="73591901"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(e) articolul 7 alineatul (1), articolul 7 alineatul (2) primul subparagraf litera (b), articolul 7 alineatul (2) al doilea subparagraf și articolul 7 alineatul (3). Cu toate acestea, în sensul prezentului capitol, procentele solicitate la articolul 7 alineatul (2) primul subparagraf litera (b) din Directiva 2001/86/CE pentru aplicarea regulilor standard conținute în partea 3 din anexa la directiva respectivă se majorează de la 25 % la 33 1/3 %;</w:t>
            </w:r>
          </w:p>
          <w:p w14:paraId="3C213127"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(f) articolele 8, 10 și 12;</w:t>
            </w:r>
          </w:p>
          <w:p w14:paraId="60676D52"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lastRenderedPageBreak/>
              <w:t>(g) articolul 13 alineatul (4);</w:t>
            </w:r>
          </w:p>
          <w:p w14:paraId="7AD9DFEB"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(h) litera (b) din partea 3 a anexei.</w:t>
            </w:r>
          </w:p>
          <w:p w14:paraId="13702140" w14:textId="12C1D514" w:rsidR="00013DDA"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4.</w:t>
            </w:r>
            <w:r w:rsidR="00013DDA" w:rsidRPr="00FB7622">
              <w:rPr>
                <w:rFonts w:ascii="Times New Roman" w:hAnsi="Times New Roman" w:cs="Times New Roman"/>
                <w:sz w:val="20"/>
                <w:szCs w:val="20"/>
                <w:lang w:val="en-US" w:eastAsia="ru-RU"/>
              </w:rPr>
              <w:t xml:space="preserve"> Atunci când reglementează principiile și procedurile menționate la alineatul (3), statele membre:</w:t>
            </w:r>
          </w:p>
          <w:p w14:paraId="4FB856DC"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(a) conferă organelor relevante ale societăților care fuzionează, în cazul în care cel puțin una dintre societățile care fuzionează funcționează conform unui sistem de participare a angajaților în sensul articolului 2 litera (k) din Directiva 2001/86/CE, dreptul de a alege, fără nicio negociere prealabilă, să fie supuse direct regulilor standard de participare menționate la litera (b) din partea 3 a anexei la directiva respectivă, astfel cum sunt prevăzute de legislația statului membru în care societatea rezultată în urma fuziunii transfrontaliere urmează să își aibă sediul social, și de a respecta regulile respective de la data înregistrării;</w:t>
            </w:r>
          </w:p>
          <w:p w14:paraId="6DE9221E"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 xml:space="preserve">(b) conferă grupului special de negociere dreptul de a decide, cu o majoritate de două treimi din membrii săi reprezentând cel puțin două treimi din angajați, inclusiv </w:t>
            </w:r>
            <w:r w:rsidRPr="00FB7622">
              <w:rPr>
                <w:rFonts w:ascii="Times New Roman" w:hAnsi="Times New Roman" w:cs="Times New Roman"/>
                <w:sz w:val="20"/>
                <w:szCs w:val="20"/>
                <w:lang w:val="en-US" w:eastAsia="ru-RU"/>
              </w:rPr>
              <w:lastRenderedPageBreak/>
              <w:t>voturile membrilor care reprezintă angajații din cel puțin două state membre diferite, să nu deschidă negocieri sau să înceteze negocierile deja deschise și să se bazeze pe normele privind participarea în vigoare în statul membru în care va fi situat sediul social al societății rezultate în urma fuziunii transfrontaliere;</w:t>
            </w:r>
          </w:p>
          <w:p w14:paraId="23CEBDD4"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(c) pot decide ca, în cazul în care, în urma negocierilor prealabile, se aplică reguli standard de participare și, în pofida acestor reguli, să limiteze proporția reprezentanților angajaților în organul de administrație al societății rezultate în urma fuziunii transfrontaliere. Cu toate acestea, dacă într-una dintre societățile care fuzionează reprezentanții angajaților constituiau cel puțin o treime din consiliul de administrație sau de supraveghere, limitarea nu poate duce niciodată la o proporție a reprezentanților angajaților în organul de administrație mai mică de o treime.</w:t>
            </w:r>
          </w:p>
          <w:p w14:paraId="4D553B44"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 xml:space="preserve">(5) Extinderea drepturilor de participare la angajații societății rezultate în urma fuziunii transfrontaliere care </w:t>
            </w:r>
            <w:r w:rsidRPr="00FB7622">
              <w:rPr>
                <w:rFonts w:ascii="Times New Roman" w:hAnsi="Times New Roman" w:cs="Times New Roman"/>
                <w:sz w:val="20"/>
                <w:szCs w:val="20"/>
                <w:lang w:val="en-US" w:eastAsia="ru-RU"/>
              </w:rPr>
              <w:lastRenderedPageBreak/>
              <w:t>lucrează în alte state membre, menționată la alineatul (2) litera (b), nu implică nicio obligație pentru statele membre care aleg această variantă de a lua în considerare acești angajați atunci când calculează pragurile privind dimensiunea forței de muncă ce dau naștere drepturilor de participare în temeiul legislației naționale.</w:t>
            </w:r>
          </w:p>
          <w:p w14:paraId="59CF83F5" w14:textId="6403ADD5" w:rsidR="00013DDA"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6.</w:t>
            </w:r>
            <w:r w:rsidR="00013DDA" w:rsidRPr="00FB7622">
              <w:rPr>
                <w:rFonts w:ascii="Times New Roman" w:hAnsi="Times New Roman" w:cs="Times New Roman"/>
                <w:sz w:val="20"/>
                <w:szCs w:val="20"/>
                <w:lang w:val="en-US" w:eastAsia="ru-RU"/>
              </w:rPr>
              <w:t xml:space="preserve"> Atunci când cel puțin una dintre societățile care fuzionează funcționează conform unui sistem de participare a angajaților, iar societatea rezultată în urma fuziunii transfrontaliere urmează să fie guvernată de un astfel de sistem în conformitate cu normele menționate la alineatul (2), societatea respectivă este obligată să adopte o formă juridică ce permite exercitarea drepturilor de participare.</w:t>
            </w:r>
          </w:p>
          <w:p w14:paraId="09062932" w14:textId="22F80801" w:rsidR="00013DDA"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7.</w:t>
            </w:r>
            <w:r w:rsidR="00013DDA" w:rsidRPr="00FB7622">
              <w:rPr>
                <w:rFonts w:ascii="Times New Roman" w:hAnsi="Times New Roman" w:cs="Times New Roman"/>
                <w:sz w:val="20"/>
                <w:szCs w:val="20"/>
                <w:lang w:val="en-US" w:eastAsia="ru-RU"/>
              </w:rPr>
              <w:t xml:space="preserve"> În cazul în care societatea rezultată în urma fuziunii transfrontaliere funcționează conform unui sistem de participare a angajaților, societatea respectivă este obligată să ia măsuri pentru a se asigura că drepturile de participare ale angajaților </w:t>
            </w:r>
            <w:r w:rsidR="00013DDA" w:rsidRPr="00FB7622">
              <w:rPr>
                <w:rFonts w:ascii="Times New Roman" w:hAnsi="Times New Roman" w:cs="Times New Roman"/>
                <w:sz w:val="20"/>
                <w:szCs w:val="20"/>
                <w:lang w:val="en-US" w:eastAsia="ru-RU"/>
              </w:rPr>
              <w:lastRenderedPageBreak/>
              <w:t xml:space="preserve">sunt protejate în cazul oricărei transformări, fuziuni sau divizări ulterioare, fie aceasta transfrontalieră sau internă, pentru o perioadă de patru ani de la data la care fuziunea transfrontalieră a produs efecte, prin aplicarea </w:t>
            </w:r>
            <w:r w:rsidR="00013DDA" w:rsidRPr="00FB7622">
              <w:rPr>
                <w:rFonts w:ascii="Times New Roman" w:hAnsi="Times New Roman" w:cs="Times New Roman"/>
                <w:i/>
                <w:iCs/>
                <w:sz w:val="20"/>
                <w:szCs w:val="20"/>
                <w:bdr w:val="none" w:sz="0" w:space="0" w:color="auto" w:frame="1"/>
                <w:lang w:val="en-US" w:eastAsia="ru-RU"/>
              </w:rPr>
              <w:t>mutatis mutandis</w:t>
            </w:r>
            <w:r w:rsidR="00013DDA" w:rsidRPr="00FB7622">
              <w:rPr>
                <w:rFonts w:ascii="Times New Roman" w:hAnsi="Times New Roman" w:cs="Times New Roman"/>
                <w:sz w:val="20"/>
                <w:szCs w:val="20"/>
                <w:lang w:val="en-US" w:eastAsia="ru-RU"/>
              </w:rPr>
              <w:t xml:space="preserve"> a normelor prevăzute la alineatele (1)-(6).</w:t>
            </w:r>
          </w:p>
          <w:p w14:paraId="4C6718D0" w14:textId="788E879F" w:rsidR="00013DDA"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8.</w:t>
            </w:r>
            <w:r w:rsidR="00013DDA" w:rsidRPr="00FB7622">
              <w:rPr>
                <w:rFonts w:ascii="Times New Roman" w:hAnsi="Times New Roman" w:cs="Times New Roman"/>
                <w:sz w:val="20"/>
                <w:szCs w:val="20"/>
                <w:lang w:val="en-US" w:eastAsia="ru-RU"/>
              </w:rPr>
              <w:t xml:space="preserve"> O societate comunică angajaților săi sau reprezentanților acestora dacă alege să aplice regulile standard de participare menționate la alineatul (3) litera (h) sau dacă inițiază negocieri în cadrul grupului special de negociere. În cel din urmă caz, societatea comunică angajaților săi sau reprezentanților acestora rezultatul negocierilor fără întârzieri nejustificate.</w:t>
            </w:r>
          </w:p>
          <w:p w14:paraId="7C2D98C1" w14:textId="77777777" w:rsidR="009012C7" w:rsidRPr="00FB7622" w:rsidRDefault="009012C7" w:rsidP="001F5A3D">
            <w:pPr>
              <w:pStyle w:val="NoSpacing"/>
              <w:jc w:val="both"/>
              <w:rPr>
                <w:rStyle w:val="Strong"/>
                <w:rFonts w:ascii="Times New Roman" w:hAnsi="Times New Roman" w:cs="Times New Roman"/>
                <w:sz w:val="20"/>
                <w:szCs w:val="20"/>
                <w:lang w:val="en-US"/>
              </w:rPr>
            </w:pPr>
          </w:p>
        </w:tc>
        <w:tc>
          <w:tcPr>
            <w:tcW w:w="2410" w:type="dxa"/>
          </w:tcPr>
          <w:p w14:paraId="58FFD6B0" w14:textId="2BC9B656" w:rsidR="00E767D1" w:rsidRPr="00FB7622" w:rsidRDefault="009012C7" w:rsidP="00E767D1">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133</w:t>
            </w:r>
          </w:p>
          <w:p w14:paraId="35FFA780" w14:textId="7464DD1A" w:rsidR="00E767D1" w:rsidRPr="00FB7622" w:rsidRDefault="009012C7" w:rsidP="00E767D1">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Employee participation</w:t>
            </w:r>
          </w:p>
          <w:p w14:paraId="2DDB3C7D"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1. Without prejudice to paragraph 2, the company resulting from the cross-border merger shall be subject to the rules in force concerning employee participation, if any, in the Member State where it has its registered office. </w:t>
            </w:r>
          </w:p>
          <w:p w14:paraId="12F99220"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However, the rules in force concerning employee participation, if any, in the Member State where the company resulting from the cross-border merger has its registered office shall not apply where at least one of the merging companies has, in the six months prior to the disclosure of the common draft terms of the cross-border merger, an average number of employees equivalent to four fifths of the applicable threshold, as laid down in the law of the Member State to whose jurisdiction the merging company is subject, for triggering the participation of employees within the meaning of point (k) of Article 2 of Directive 2001/86/EC, or where the national law applicable to the company resulting from the cross-border merger does not: </w:t>
            </w:r>
          </w:p>
          <w:p w14:paraId="205F20F6"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(a) provide for at least the same level of employee participation as operated in the relevant merging companies, measured by reference to the proportion of employee representatives amongst the members of the administrative or supervisory organ or their committees or of the management group which covers the profit units of the company, subject to employee representation; or </w:t>
            </w:r>
          </w:p>
          <w:p w14:paraId="5F5703B0"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provide for employees of establishments of the company resulting from the cross-border merger that are situated in other Member States the same entitlement to exercise participation rights as is enjoyed by those employees employed in the Member State where the company resulting from the cross-border merger has its registered office. </w:t>
            </w:r>
          </w:p>
          <w:p w14:paraId="22799C2C"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3. In the cases referred to in paragraph 2, the participation of employees in the company resulting from the cross-border merger and their involvement in the </w:t>
            </w:r>
            <w:r w:rsidRPr="00FB7622">
              <w:rPr>
                <w:rFonts w:ascii="Times New Roman" w:hAnsi="Times New Roman" w:cs="Times New Roman"/>
                <w:sz w:val="20"/>
                <w:szCs w:val="20"/>
                <w:lang w:val="en-US"/>
              </w:rPr>
              <w:lastRenderedPageBreak/>
              <w:t xml:space="preserve">definition of such rights shall be regulated by the Member States, mutatis mutandis and subject to paragraphs 4 to 7, in accordance with the principles and procedures laid down in Article 12(2), (3) and (4) of Regulation (EC) No 2157/2001 and the following provisions of Directive 2001/86/EC: </w:t>
            </w:r>
          </w:p>
          <w:p w14:paraId="0D31ECCD"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Article 3(1), (2) and (3), the first indent of the first subparagraph of Article 3(4), the second subparagraph of Article 3(4) and Article 3(5) and (7); </w:t>
            </w:r>
          </w:p>
          <w:p w14:paraId="35CBF805"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Article 4(1), Article 4(2)(a), (g) and (h) and Article 4(3); </w:t>
            </w:r>
          </w:p>
          <w:p w14:paraId="50018095"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(c) Article 5;</w:t>
            </w:r>
          </w:p>
          <w:p w14:paraId="5A3E4A96"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(d) Article 6; </w:t>
            </w:r>
          </w:p>
          <w:p w14:paraId="45836EEF"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(e) Article 7(1), point (b) of the first subparagraph of Article 7(2), the second subparagraph of Article 7(2) and Article 7(3). However, for the purposes of this Chapter, the percentages required by point (b) of the first subparagraph of Article 7(2) of Directive 2001/86/EC for the application of the standard rules contained in Part 3 of </w:t>
            </w:r>
            <w:r w:rsidRPr="00FB7622">
              <w:rPr>
                <w:rFonts w:ascii="Times New Roman" w:hAnsi="Times New Roman" w:cs="Times New Roman"/>
                <w:sz w:val="20"/>
                <w:szCs w:val="20"/>
                <w:lang w:val="en-US"/>
              </w:rPr>
              <w:lastRenderedPageBreak/>
              <w:t xml:space="preserve">the Annex to that Directive shall be raised from 25 to 33 1/3 %; </w:t>
            </w:r>
          </w:p>
          <w:p w14:paraId="65B371B1"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(f) Articles 8, 10 and 12; </w:t>
            </w:r>
          </w:p>
          <w:p w14:paraId="77748745"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(g) Article 13(4); </w:t>
            </w:r>
          </w:p>
          <w:p w14:paraId="70FE8CEB"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(h) point (b) of Part 3 of the Annex. </w:t>
            </w:r>
          </w:p>
          <w:p w14:paraId="2E114154"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4. When regulating the principles and procedures referred to in paragraph 3, Member States: </w:t>
            </w:r>
          </w:p>
          <w:p w14:paraId="134A7F4F"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shall confer on the relevant bodies of the merging companies, in the event that at least one of the merging companies is operating under an employee participation system within the meaning of point (k) of Article 2 of Directive 2001/86/EC, the right to choose without any prior negotiation to be directly subject to the standard rules for participation referred to in point (b) of Part 3 of the Annex to that Directive, as laid down by the legislation of the Member State in which the company resulting from the cross-border merger is to have its registered office, and to abide by those rules from the date of registration; </w:t>
            </w:r>
          </w:p>
          <w:p w14:paraId="013B40AD"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shall confer on the special negotiating body </w:t>
            </w:r>
            <w:r w:rsidRPr="00FB7622">
              <w:rPr>
                <w:rFonts w:ascii="Times New Roman" w:hAnsi="Times New Roman" w:cs="Times New Roman"/>
                <w:sz w:val="20"/>
                <w:szCs w:val="20"/>
                <w:lang w:val="en-US"/>
              </w:rPr>
              <w:lastRenderedPageBreak/>
              <w:t xml:space="preserve">the right to decide, by a majority of two thirds of its members representing at least two thirds of the employees, including the votes of members representing employees in at least two different Member States, not to open negotiations or to terminate negotiations already opened and to rely on the rules on participation in force in the Member State where the registered office of the company resulting from the cross-border merger will be situated; </w:t>
            </w:r>
          </w:p>
          <w:p w14:paraId="269E84BF"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(c) may, in the case where, following prior negotiations, standard rules for participation apply and notwithstanding such rules, decide to limit the proportion of employee representatives in the administrative organ of the company resulting from the cross-border merger. However, if in one of the merging companies employee representatives constituted at least one third of the administrative or supervisory board, the limitation may never result in a lower proportion of employee representatives </w:t>
            </w:r>
            <w:r w:rsidRPr="00FB7622">
              <w:rPr>
                <w:rFonts w:ascii="Times New Roman" w:hAnsi="Times New Roman" w:cs="Times New Roman"/>
                <w:sz w:val="20"/>
                <w:szCs w:val="20"/>
                <w:lang w:val="en-US"/>
              </w:rPr>
              <w:lastRenderedPageBreak/>
              <w:t xml:space="preserve">in the administrative organ than one third. </w:t>
            </w:r>
          </w:p>
          <w:p w14:paraId="08CFF448"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5. The extension of participation rights to employees of the company resulting from the cross-border merger employed in other Member States, referred to in point (b) of paragraph 2, shall not entail any obligation for Member States which choose to do so to take those employees into account when calculating the size of workforce thresholds giving rise to participation rights under national law. </w:t>
            </w:r>
          </w:p>
          <w:p w14:paraId="72F2AAAF" w14:textId="628AFB1A"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6. Where at least one of the merging companies is operating under an employee participation system and the company resulting from the cross-border merger is to be governed by such a system in accordance with the rules referred to in paragraph 2, that company shall be obliged to take a legal form allowing for the exercise of participation rights. </w:t>
            </w:r>
          </w:p>
          <w:p w14:paraId="6F7AA071"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7. Where the company resulting from the cross-border merger is operating under an employee participation system, that company shall be obliged </w:t>
            </w:r>
            <w:r w:rsidRPr="00FB7622">
              <w:rPr>
                <w:rFonts w:ascii="Times New Roman" w:hAnsi="Times New Roman" w:cs="Times New Roman"/>
                <w:sz w:val="20"/>
                <w:szCs w:val="20"/>
                <w:lang w:val="en-US"/>
              </w:rPr>
              <w:lastRenderedPageBreak/>
              <w:t xml:space="preserve">to take measures to ensure that employees' participation rights are protected in the event of any subsequent conversion, merger or division, be it cross-border or domestic, for a period of four years after the cross-border merger has taken effect, by applying mutatis mutandis the rules laid down in paragraphs 1 to 6. </w:t>
            </w:r>
          </w:p>
          <w:p w14:paraId="52D884D0" w14:textId="77777777" w:rsidR="009012C7"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8. A company shall communicate to its employees or their representatives whether it chooses to apply standard rules for participation referred to in point (h) of paragraph 3 or whether it enters into negotiations within the special negotiating body. In the latter case, the company shall communicate to its employees or their representatives the outcome of the negotiations without undue delay</w:t>
            </w:r>
          </w:p>
          <w:p w14:paraId="7C4A2BF4" w14:textId="4E69FB3F" w:rsidR="00E767D1" w:rsidRPr="00FB7622" w:rsidRDefault="00E767D1" w:rsidP="00944BE8">
            <w:pPr>
              <w:jc w:val="both"/>
              <w:rPr>
                <w:rFonts w:ascii="Times New Roman" w:hAnsi="Times New Roman" w:cs="Times New Roman"/>
                <w:b/>
                <w:sz w:val="20"/>
                <w:szCs w:val="20"/>
                <w:lang w:val="en-US"/>
              </w:rPr>
            </w:pPr>
          </w:p>
        </w:tc>
        <w:tc>
          <w:tcPr>
            <w:tcW w:w="2551" w:type="dxa"/>
          </w:tcPr>
          <w:p w14:paraId="04D7250D" w14:textId="77777777" w:rsidR="00C84CFB" w:rsidRPr="00FB7622" w:rsidRDefault="00C84CFB" w:rsidP="00C84CFB">
            <w:pPr>
              <w:pStyle w:val="NoSpacing"/>
              <w:jc w:val="both"/>
              <w:rPr>
                <w:rStyle w:val="Strong"/>
                <w:rFonts w:ascii="Times New Roman" w:hAnsi="Times New Roman" w:cs="Times New Roman"/>
                <w:b w:val="0"/>
                <w:bCs w:val="0"/>
                <w:sz w:val="20"/>
                <w:szCs w:val="20"/>
                <w:lang w:val="ro-MD"/>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49"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39625671"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lastRenderedPageBreak/>
              <w:t>Articolul 45.</w:t>
            </w:r>
            <w:r w:rsidRPr="00FB7622">
              <w:rPr>
                <w:rFonts w:ascii="Times New Roman" w:eastAsia="Times New Roman" w:hAnsi="Times New Roman" w:cs="Times New Roman"/>
                <w:sz w:val="20"/>
                <w:szCs w:val="20"/>
                <w:lang w:val="en-US"/>
              </w:rPr>
              <w:t xml:space="preserve"> Participarea salariaților</w:t>
            </w:r>
            <w:bookmarkStart w:id="2" w:name="_Hlk230603226"/>
            <w:r w:rsidRPr="00FB7622">
              <w:rPr>
                <w:rFonts w:ascii="Times New Roman" w:eastAsia="Times New Roman" w:hAnsi="Times New Roman" w:cs="Times New Roman"/>
                <w:sz w:val="20"/>
                <w:szCs w:val="20"/>
                <w:lang w:val="en-US"/>
              </w:rPr>
              <w:t xml:space="preserve"> la societatea care rezultă din fuziunea transfrontalieră</w:t>
            </w:r>
          </w:p>
          <w:p w14:paraId="0C9AEF5E"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(1) Sub rezerva alin. (2)–(8), societatea care rezultă din fuziunea transfrontalieră se supune normelor privind participarea salariaților în vigoare în statul membru în care își are sediul, dacă acestea există.</w:t>
            </w:r>
          </w:p>
          <w:p w14:paraId="2EDD931C"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Prin derogare de la alin. (1), normele privind participarea salariaților în vigoare în statul membru în care își are sediul societatea care rezultă din fuziunea transfrontalieră nu se aplică, iar participarea salariaților la această societate este reglementată potrivit alin. (3)–(8), atunci când:</w:t>
            </w:r>
          </w:p>
          <w:p w14:paraId="0561683A"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a) cel puțin una dintre societățile care fuzionează are, în cele 6 luni care precedă data publicării proiectului comun de fuziune transfrontalieră, un număr mediu de salariați echivalent cu cel puțin 4/5 din pragul aplicabil, prevăzut de dreptul statului membru sub jurisdicția căruia se află societatea respectivă, pentru declanșarea participării salariaților în sensul art. 2 lit. k) din Directiva 2001/86/CE </w:t>
            </w:r>
            <w:r w:rsidRPr="00FB7622">
              <w:rPr>
                <w:rFonts w:ascii="Times New Roman" w:eastAsia="Times New Roman" w:hAnsi="Times New Roman" w:cs="Times New Roman"/>
                <w:sz w:val="20"/>
                <w:szCs w:val="20"/>
                <w:lang w:val="en-US"/>
              </w:rPr>
              <w:lastRenderedPageBreak/>
              <w:t>a Consiliului din 8 octombrie 2001 de completare a statutului societății europene în ceea ce privește implicarea lucrătorilor;</w:t>
            </w:r>
          </w:p>
          <w:p w14:paraId="04E81E63"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dreptul statului membru în care își are sediul societatea care rezultă din fuziune nu prevede cel puțin același nivel de participare a salariaților precum cel practicat în societățile care fuzionează relevante înainte de fuziunea transfrontalieră, măsurat prin proporția reprezentanților salariaților față de numărul membrilor organului executiv sau de supraveghere ori ai comitetelor acestora sau ai grupului de conducere care gestionează unitățile de profit ale societății, sub rezerva existenței unei reprezentări a salariaților; sau</w:t>
            </w:r>
          </w:p>
          <w:p w14:paraId="57E280F9"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c) dreptul statului membru în care își are sediul societatea care rezultă din fuziune nu prevede, pentru salariații subdiviziunilor societății care rezultă din fuziune situate în alte state membre, aceeași posibilitate de a-și exercita drepturile de participare ca și salariații din statul membru în care își are sediul societatea care rezultă din fuziune.</w:t>
            </w:r>
          </w:p>
          <w:p w14:paraId="277AB576"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lastRenderedPageBreak/>
              <w:t>(3) În cazurile prevăzute la alin. (2), participarea salariaților la societatea care rezultă din fuziunea transfrontalieră și implicarea acestora în definirea drepturilor lor de participare se reglementează prin dispozițiile legale privind implicarea salariaților în societatea europeană și în operațiunile transfrontaliere ale societăților comerciale, ce transpune Directiva 2001/86/CE și se aplică, în mod corespunzător, fuziunii transfrontaliere, ținând seama de principiile și procedurile prevăzute la art. 12 alin. (2) și (4) din Regulamentul (CE) nr. 2157/2001 al Consiliului din 8 octombrie 2001 privind statutul societății europene (SE).</w:t>
            </w:r>
          </w:p>
          <w:p w14:paraId="29904403"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(4) În aplicarea alin. (3):</w:t>
            </w:r>
          </w:p>
          <w:p w14:paraId="1E8E0042"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a) organul special de negociere constituit potrivit dispozițiilor legale prevăzute la alin. (3) poate decide, cu o majoritate de 2/3 din numărul membrilor săi care reprezintă cel puțin 2/3 dintre salariați, să nu inițieze negocieri sau să pună capăt negocierilor deja inițiate și să admită aplicarea normelor privind participarea în vigoare în statul membru </w:t>
            </w:r>
            <w:r w:rsidRPr="00FB7622">
              <w:rPr>
                <w:rFonts w:ascii="Times New Roman" w:eastAsia="Times New Roman" w:hAnsi="Times New Roman" w:cs="Times New Roman"/>
                <w:sz w:val="20"/>
                <w:szCs w:val="20"/>
                <w:lang w:val="en-US"/>
              </w:rPr>
              <w:lastRenderedPageBreak/>
              <w:t>în care își are sediul societatea care rezultă din fuziune;</w:t>
            </w:r>
          </w:p>
          <w:p w14:paraId="48AC9D4C"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b) în cazul în care, după negocieri prealabile, se aplică dispozițiile de referință (normele-standard) privind participarea salariaților, adunarea generală a asociaților poate decide limitarea proporției de reprezentanți ai salariaților în cadrul organului executiv al societății care rezultă din fuziune. Cu toate acestea, în cazul în care, în una dintre societățile care fuzionează, reprezentanții salariaților au constituit cel puțin o treime din organul executiv sau de supraveghere înainte de fuziunea transfrontalieră, limitarea nu poate avea ca efect reducerea proporției de reprezentanți ai salariaților în organul executiv al societății care rezultă din fuziune sub 1/3;</w:t>
            </w:r>
          </w:p>
          <w:p w14:paraId="211B44BA"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c) normele privind participarea salariaților care s-au aplicat în societățile care fuzionează înainte de fuziunea transfrontalieră continuă să producă efecte până la data aplicării oricăror norme convenite ulterior între părți sau, în absența unor norme convenite, până </w:t>
            </w:r>
            <w:r w:rsidRPr="00FB7622">
              <w:rPr>
                <w:rFonts w:ascii="Times New Roman" w:eastAsia="Times New Roman" w:hAnsi="Times New Roman" w:cs="Times New Roman"/>
                <w:sz w:val="20"/>
                <w:szCs w:val="20"/>
                <w:lang w:val="en-US"/>
              </w:rPr>
              <w:lastRenderedPageBreak/>
              <w:t>la data aplicării dispozițiilor de referință stabilite prin dispozițiile legale prevăzute la alin. (3).</w:t>
            </w:r>
          </w:p>
          <w:p w14:paraId="2E285E6D"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(5) Extinderea drepturilor de participare la salariații societății care rezultă din fuziune care lucrează în alte state membre, prevăzută la alin. (2) lit. c), nu implică obligația ca acești salariați să fie luați în considerare la calcularea pragurilor de salariați care conferă drepturi de participare în temeiul dreptului intern.</w:t>
            </w:r>
          </w:p>
          <w:p w14:paraId="5DBB40AE"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(6) Atunci când urmează să funcționeze pe baza unui sistem de participare a salariaților, potrivit normelor prevăzute la alin. (2), societatea care rezultă din fuziune este obligată să adopte o formă juridică ce permite exercitarea drepturilor de participare.</w:t>
            </w:r>
          </w:p>
          <w:p w14:paraId="73AD3F2E"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 xml:space="preserve">(7) Atunci când societatea care rezultă din fuziune funcționează pe baza unui sistem de participare a salariaților, organul executiv are obligația să adopte măsurile necesare pentru a asigura protecția drepturilor de participare ale salariaților în cazul oricărei transformări, fuziuni ori divizări ulterioare, </w:t>
            </w:r>
            <w:r w:rsidRPr="00FB7622">
              <w:rPr>
                <w:rFonts w:ascii="Times New Roman" w:eastAsia="Times New Roman" w:hAnsi="Times New Roman" w:cs="Times New Roman"/>
                <w:sz w:val="20"/>
                <w:szCs w:val="20"/>
                <w:lang w:val="en-US"/>
              </w:rPr>
              <w:lastRenderedPageBreak/>
              <w:t>transfrontaliere sau interne, pentru o perioadă de 4 ani de la data la care fuziunea transfrontalieră produce efecte, prin aplicarea, în mod corespunzător, a alineatelor (1)–(6).</w:t>
            </w:r>
          </w:p>
          <w:p w14:paraId="585DBE19"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(8) Societatea trebuie să comunice salariaților sau, după caz, reprezentanților acestora rezultatul negocierilor referitoare la participarea salariaților, fără întârzieri nejustificate.</w:t>
            </w:r>
          </w:p>
          <w:p w14:paraId="1F529EA0" w14:textId="77777777" w:rsidR="00C27407" w:rsidRPr="00FB7622" w:rsidRDefault="00C27407" w:rsidP="00C84CFB">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(9) Dispozițiile prezentului articol nu aduc atingere drepturilor și procedurilor de informare și consultare a salariaților reglementate prin Codul muncii nr. 154/2003, în special art. 42</w:t>
            </w:r>
            <w:r w:rsidRPr="00FB7622">
              <w:rPr>
                <w:rFonts w:ascii="Times New Roman" w:eastAsia="Times New Roman" w:hAnsi="Times New Roman" w:cs="Times New Roman"/>
                <w:sz w:val="20"/>
                <w:szCs w:val="20"/>
                <w:vertAlign w:val="superscript"/>
                <w:lang w:val="en-US"/>
              </w:rPr>
              <w:t>2</w:t>
            </w:r>
            <w:r w:rsidRPr="00FB7622">
              <w:rPr>
                <w:rFonts w:ascii="Times New Roman" w:eastAsia="Times New Roman" w:hAnsi="Times New Roman" w:cs="Times New Roman"/>
                <w:sz w:val="20"/>
                <w:szCs w:val="20"/>
                <w:lang w:val="en-US"/>
              </w:rPr>
              <w:t xml:space="preserve"> și art. 197</w:t>
            </w:r>
            <w:r w:rsidRPr="00FB7622">
              <w:rPr>
                <w:rFonts w:ascii="Times New Roman" w:eastAsia="Times New Roman" w:hAnsi="Times New Roman" w:cs="Times New Roman"/>
                <w:sz w:val="20"/>
                <w:szCs w:val="20"/>
                <w:vertAlign w:val="superscript"/>
                <w:lang w:val="en-US"/>
              </w:rPr>
              <w:t>1</w:t>
            </w:r>
            <w:r w:rsidRPr="00FB7622">
              <w:rPr>
                <w:rFonts w:ascii="Times New Roman" w:eastAsia="Times New Roman" w:hAnsi="Times New Roman" w:cs="Times New Roman"/>
                <w:sz w:val="20"/>
                <w:szCs w:val="20"/>
                <w:lang w:val="en-US"/>
              </w:rPr>
              <w:t>, precum și prin convențiile și contractele colective de muncă aplicabile.</w:t>
            </w:r>
            <w:bookmarkEnd w:id="2"/>
          </w:p>
          <w:p w14:paraId="3F9C15ED" w14:textId="77777777" w:rsidR="00C27407" w:rsidRPr="00FB7622" w:rsidRDefault="00C27407" w:rsidP="00C84CFB">
            <w:pPr>
              <w:pStyle w:val="NoSpacing"/>
              <w:jc w:val="both"/>
              <w:rPr>
                <w:rFonts w:ascii="Times New Roman" w:eastAsia="Times New Roman" w:hAnsi="Times New Roman" w:cs="Times New Roman"/>
                <w:sz w:val="20"/>
                <w:szCs w:val="20"/>
                <w:lang w:val="en-US"/>
              </w:rPr>
            </w:pPr>
          </w:p>
          <w:p w14:paraId="44853BFB" w14:textId="77777777" w:rsidR="009012C7" w:rsidRPr="00FB7622" w:rsidRDefault="009012C7" w:rsidP="00C84CFB">
            <w:pPr>
              <w:pStyle w:val="NoSpacing"/>
              <w:jc w:val="both"/>
              <w:rPr>
                <w:rFonts w:ascii="Times New Roman" w:hAnsi="Times New Roman" w:cs="Times New Roman"/>
                <w:b/>
                <w:bCs/>
                <w:sz w:val="20"/>
                <w:szCs w:val="20"/>
                <w:lang w:val="en-US"/>
              </w:rPr>
            </w:pPr>
          </w:p>
        </w:tc>
        <w:tc>
          <w:tcPr>
            <w:tcW w:w="2552" w:type="dxa"/>
          </w:tcPr>
          <w:p w14:paraId="2A54371D"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w:t>
            </w:r>
            <w:r w:rsidRPr="00FB7622">
              <w:rPr>
                <w:rFonts w:ascii="Times New Roman" w:hAnsi="Times New Roman" w:cs="Times New Roman"/>
                <w:sz w:val="20"/>
                <w:szCs w:val="20"/>
                <w:lang w:val="en-US"/>
              </w:rPr>
              <w:lastRenderedPageBreak/>
              <w:t xml:space="preserve">Commercial Companies </w:t>
            </w:r>
            <w:r w:rsidRPr="00FB7622">
              <w:rPr>
                <w:rFonts w:ascii="Times New Roman" w:hAnsi="Times New Roman" w:cs="Times New Roman"/>
                <w:sz w:val="20"/>
                <w:szCs w:val="20"/>
                <w:highlight w:val="yellow"/>
                <w:lang w:val="en-US"/>
              </w:rPr>
              <w:t>(ID 15878)</w:t>
            </w:r>
          </w:p>
          <w:p w14:paraId="73C592FE"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45. </w:t>
            </w:r>
            <w:r w:rsidRPr="00FB7622">
              <w:rPr>
                <w:rFonts w:ascii="Times New Roman" w:hAnsi="Times New Roman" w:cs="Times New Roman"/>
                <w:sz w:val="20"/>
                <w:szCs w:val="20"/>
                <w:lang w:val="en-US"/>
              </w:rPr>
              <w:t>Employee Participation in the Company Resulting from the Cross-Border Merger</w:t>
            </w:r>
          </w:p>
          <w:p w14:paraId="7DA50F02"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Subject to paragraphs (2) to (8), the company resulting from the cross-border merger shall be subject to the rules on employee participation, if any, in force in the Member State in which it has its registered office.</w:t>
            </w:r>
          </w:p>
          <w:p w14:paraId="403DBFEE"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By way of derogation from paragraph (1), the rules on employee participation in force in the Member State in which the company resulting from the cross-border merger has its registered office shall not apply, and employee participation in that company shall be governed in accordance with paragraphs (3) to (8), where:</w:t>
            </w:r>
          </w:p>
          <w:p w14:paraId="1BF8DF36"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at least one of the merging companies has, in the six months preceding the date of publication of the common draft terms of cross-border merger, an average number of employees equivalent to at least four fifths of the applicable threshold, provided for by the law of the Member State under whose jurisdiction that company </w:t>
            </w:r>
            <w:r w:rsidRPr="00FB7622">
              <w:rPr>
                <w:rFonts w:ascii="Times New Roman" w:hAnsi="Times New Roman" w:cs="Times New Roman"/>
                <w:sz w:val="20"/>
                <w:szCs w:val="20"/>
                <w:lang w:val="en-US"/>
              </w:rPr>
              <w:lastRenderedPageBreak/>
              <w:t>falls, triggering the participation of employees within the meaning of Article 2(k) of Council Directive 2001/86/EC of 8 October 2001 supplementing the Statute for a European company with regard to the involvement of employees;</w:t>
            </w:r>
          </w:p>
          <w:p w14:paraId="3597D49D"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national law of the Member State in which the company resulting from the merger has its registered office does not provide for at least the same level of employee participation as operated in the relevant merging companies before the cross-border merger, measured by reference to the proportion of employee representatives amongst the members of the administrative, management or supervisory body or their committees or of the executive group covering the profit units of the company, subject to employee representation existing; or</w:t>
            </w:r>
          </w:p>
          <w:p w14:paraId="1CC45524"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c) national law of the Member State in which the company resulting from the merger has its registered office does not provide for employees of establishments of the company resulting from the merger situated in </w:t>
            </w:r>
            <w:r w:rsidRPr="00FB7622">
              <w:rPr>
                <w:rFonts w:ascii="Times New Roman" w:hAnsi="Times New Roman" w:cs="Times New Roman"/>
                <w:sz w:val="20"/>
                <w:szCs w:val="20"/>
                <w:lang w:val="en-US"/>
              </w:rPr>
              <w:lastRenderedPageBreak/>
              <w:t>other Member States the same entitlement to exercise participation rights as is enjoyed by those employees employed in the Member State in which the company resulting from the merger has its registered office.</w:t>
            </w:r>
          </w:p>
          <w:p w14:paraId="33031235"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(3) In the cases referred to in paragraph (2), employee participation in the company resulting from the cross-border merger and employee involvement in the definition of such participation rights shall be regulated by the legal provisions on employee involvement in the European company and in cross-border operations of companies transposing Directive 2001/86/EC, which shall apply mutatis mutandis to the cross-border merger, taking into account the principles and procedures referred to in Article 12(2) and (4) of Council Regulation (EC) No 2157/2001 of 8 October 2001 on the Statute for a European company (SE).</w:t>
            </w:r>
          </w:p>
          <w:p w14:paraId="17DE43B6"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(4) In applying paragraph (3):</w:t>
            </w:r>
          </w:p>
          <w:p w14:paraId="44D86965"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the special negotiating body established pursuant to the legal provisions referred to in paragraph (3) may decide, by a majority of two </w:t>
            </w:r>
            <w:r w:rsidRPr="00FB7622">
              <w:rPr>
                <w:rFonts w:ascii="Times New Roman" w:hAnsi="Times New Roman" w:cs="Times New Roman"/>
                <w:sz w:val="20"/>
                <w:szCs w:val="20"/>
                <w:lang w:val="en-US"/>
              </w:rPr>
              <w:lastRenderedPageBreak/>
              <w:t>thirds of its members representing at least two thirds of the employees, not to open negotiations or to terminate negotiations already opened and to approve the rules on participation in force in the Member State in which the company resulting from the merger has its registered office;</w:t>
            </w:r>
          </w:p>
          <w:p w14:paraId="3D501E16"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where, following prior negotiations, the standard rules (fall-back rules) on employee participation apply, the general meeting of members may decide to limit the proportion of employee representatives in the management body of the company resulting from the merger. However, where employee representatives constituted at least one third of the management or supervisory body in one of the merging companies before the cross-border merger, the limitation may not result in a lower proportion of employee representatives in the management body of the company resulting from the merger than one third;</w:t>
            </w:r>
          </w:p>
          <w:p w14:paraId="459EF607"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c) the rules on employee participation that applied in </w:t>
            </w:r>
            <w:r w:rsidRPr="00FB7622">
              <w:rPr>
                <w:rFonts w:ascii="Times New Roman" w:hAnsi="Times New Roman" w:cs="Times New Roman"/>
                <w:sz w:val="20"/>
                <w:szCs w:val="20"/>
                <w:lang w:val="en-US"/>
              </w:rPr>
              <w:lastRenderedPageBreak/>
              <w:t>the merging companies before the cross-border merger shall continue to apply until the date of application of any subsequently agreed rules or, in the absence of agreed rules, until the date of application of the standard rules established pursuant to the legal provisions referred to in paragraph (3).</w:t>
            </w:r>
          </w:p>
          <w:p w14:paraId="7E5141AE"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(5) The extension of participation rights to employees of the company resulting from the merger working in other Member States, as referred to in paragraph (2)(c), shall not entail any obligation for those employees to be taken into account when calculating the thresholds for size of workforce giving rise to participation rights under national law.</w:t>
            </w:r>
          </w:p>
          <w:p w14:paraId="0E51B9EF"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(6) Where the company resulting from the merger is to operate under an employee participation system, pursuant to the rules referred to in paragraph (2), it shall be required to take a legal form permitting the exercise of participation rights.</w:t>
            </w:r>
          </w:p>
          <w:p w14:paraId="7056B3E7"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(7) Where the company resulting from the merger operates under an employee </w:t>
            </w:r>
            <w:r w:rsidRPr="00FB7622">
              <w:rPr>
                <w:rFonts w:ascii="Times New Roman" w:hAnsi="Times New Roman" w:cs="Times New Roman"/>
                <w:sz w:val="20"/>
                <w:szCs w:val="20"/>
                <w:lang w:val="en-US"/>
              </w:rPr>
              <w:lastRenderedPageBreak/>
              <w:t>participation system, the management body shall be obliged to take the necessary steps to ensure the protection of employee participation rights in the event of any subsequent cross-border or domestic conversion, merger or division, for a period of four years from the date on which the cross-border merger takes effect, by applying paragraphs (1) to (6) mutatis mutandis.</w:t>
            </w:r>
          </w:p>
          <w:p w14:paraId="494099F5"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(8) The company shall communicate to the employees or, as the case may be, to their representatives the outcome of the negotiations on employee participation without undue delay.</w:t>
            </w:r>
          </w:p>
          <w:p w14:paraId="4E5F1B5A"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(9) This Article shall be without prejudice to the rights and procedures on information and consultation of employees governed by Labour Code No. 154/2003, in particular Articles 422 and 1971, and by applicable collective agreements and labour conventions.</w:t>
            </w:r>
          </w:p>
          <w:p w14:paraId="31A9333F" w14:textId="77777777" w:rsidR="00783176" w:rsidRPr="00FB7622" w:rsidRDefault="00783176" w:rsidP="00783176">
            <w:pPr>
              <w:pStyle w:val="NoSpacing"/>
              <w:jc w:val="both"/>
              <w:rPr>
                <w:rFonts w:ascii="Times New Roman" w:hAnsi="Times New Roman" w:cs="Times New Roman"/>
                <w:sz w:val="20"/>
                <w:szCs w:val="20"/>
                <w:lang w:val="en-US"/>
              </w:rPr>
            </w:pPr>
          </w:p>
          <w:p w14:paraId="465AEE44" w14:textId="77777777" w:rsidR="009012C7" w:rsidRPr="00FB7622" w:rsidRDefault="009012C7" w:rsidP="00783176">
            <w:pPr>
              <w:pStyle w:val="NoSpacing"/>
              <w:jc w:val="both"/>
              <w:rPr>
                <w:rFonts w:ascii="Times New Roman" w:hAnsi="Times New Roman" w:cs="Times New Roman"/>
                <w:b/>
                <w:bCs/>
                <w:sz w:val="20"/>
                <w:szCs w:val="20"/>
                <w:lang w:val="en-US"/>
              </w:rPr>
            </w:pPr>
          </w:p>
        </w:tc>
        <w:tc>
          <w:tcPr>
            <w:tcW w:w="1275" w:type="dxa"/>
          </w:tcPr>
          <w:p w14:paraId="297377A1" w14:textId="4C6DC421" w:rsidR="009012C7" w:rsidRPr="00FB7622" w:rsidRDefault="00866BCC" w:rsidP="00944BE8">
            <w:pPr>
              <w:jc w:val="center"/>
              <w:rPr>
                <w:rFonts w:ascii="Times New Roman" w:hAnsi="Times New Roman" w:cs="Times New Roman"/>
                <w:bCs/>
                <w:sz w:val="20"/>
                <w:szCs w:val="20"/>
                <w:lang w:val="ro-MD"/>
              </w:rPr>
            </w:pPr>
            <w:r w:rsidRPr="00FB7622">
              <w:rPr>
                <w:rFonts w:ascii="Times New Roman" w:hAnsi="Times New Roman" w:cs="Times New Roman"/>
                <w:bCs/>
                <w:sz w:val="20"/>
                <w:szCs w:val="20"/>
                <w:lang w:val="ro-MD"/>
              </w:rPr>
              <w:lastRenderedPageBreak/>
              <w:t>Compatibil/Compatible</w:t>
            </w:r>
          </w:p>
        </w:tc>
        <w:tc>
          <w:tcPr>
            <w:tcW w:w="1874" w:type="dxa"/>
          </w:tcPr>
          <w:p w14:paraId="4DC1158F" w14:textId="77777777" w:rsidR="009012C7" w:rsidRPr="00FB7622"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0364E007" w14:textId="77777777" w:rsidR="009012C7" w:rsidRPr="00FB7622" w:rsidRDefault="009012C7" w:rsidP="00944BE8">
            <w:pPr>
              <w:jc w:val="center"/>
              <w:rPr>
                <w:rFonts w:ascii="Times New Roman" w:hAnsi="Times New Roman" w:cs="Times New Roman"/>
                <w:b/>
                <w:bCs/>
                <w:sz w:val="20"/>
                <w:szCs w:val="20"/>
                <w:lang w:val="ro-MD"/>
              </w:rPr>
            </w:pPr>
          </w:p>
        </w:tc>
      </w:tr>
      <w:tr w:rsidR="009012C7" w:rsidRPr="00FB7622" w14:paraId="1423F518" w14:textId="77777777" w:rsidTr="00866BCC">
        <w:tc>
          <w:tcPr>
            <w:tcW w:w="2547" w:type="dxa"/>
          </w:tcPr>
          <w:p w14:paraId="0ED21044" w14:textId="77777777" w:rsidR="00013DDA" w:rsidRPr="00FB7622" w:rsidRDefault="00013DDA"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lastRenderedPageBreak/>
              <w:t>Articolul 133a</w:t>
            </w:r>
          </w:p>
          <w:p w14:paraId="2BC6ACD6" w14:textId="77777777" w:rsidR="00013DDA" w:rsidRPr="00FB7622" w:rsidRDefault="00013DDA"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Experți independenți</w:t>
            </w:r>
          </w:p>
          <w:p w14:paraId="7FE1670E" w14:textId="1CD65871" w:rsidR="00013DDA"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1.</w:t>
            </w:r>
            <w:r w:rsidR="00013DDA" w:rsidRPr="00FB7622">
              <w:rPr>
                <w:rFonts w:ascii="Times New Roman" w:hAnsi="Times New Roman" w:cs="Times New Roman"/>
                <w:sz w:val="20"/>
                <w:szCs w:val="20"/>
                <w:lang w:val="en-US" w:eastAsia="ru-RU"/>
              </w:rPr>
              <w:t xml:space="preserve"> Statele membre stabilesc norme care să reglementeze cel puțin răspunderea civilă a expertului independent responsabil cu întocmirea </w:t>
            </w:r>
            <w:r w:rsidR="00013DDA" w:rsidRPr="00FB7622">
              <w:rPr>
                <w:rFonts w:ascii="Times New Roman" w:hAnsi="Times New Roman" w:cs="Times New Roman"/>
                <w:sz w:val="20"/>
                <w:szCs w:val="20"/>
                <w:lang w:val="en-US" w:eastAsia="ru-RU"/>
              </w:rPr>
              <w:lastRenderedPageBreak/>
              <w:t>raportului menționat la articolul 125.</w:t>
            </w:r>
          </w:p>
          <w:p w14:paraId="053B71B6" w14:textId="7EEAAA09" w:rsidR="00013DDA" w:rsidRPr="00FB7622" w:rsidRDefault="001F5A3D"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2.</w:t>
            </w:r>
            <w:r w:rsidR="00013DDA" w:rsidRPr="00FB7622">
              <w:rPr>
                <w:rFonts w:ascii="Times New Roman" w:hAnsi="Times New Roman" w:cs="Times New Roman"/>
                <w:sz w:val="20"/>
                <w:szCs w:val="20"/>
                <w:lang w:val="en-US" w:eastAsia="ru-RU"/>
              </w:rPr>
              <w:t xml:space="preserve"> Statele membre dispun de norme care să asigure faptul că:</w:t>
            </w:r>
          </w:p>
          <w:p w14:paraId="5485FCB4"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(a) expertul sau persoana juridică în numele căreia acționează expertul este independent(ă) de societatea care solicită certificatul prealabil fuziunii și nu se află în conflict de interese cu aceasta; și</w:t>
            </w:r>
          </w:p>
          <w:p w14:paraId="333C57F6"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(b) avizul expertului este imparțial și obiectiv și este oferit în scopul de a acorda asistență autorității competente, în conformitate cu cerințele de independență și imparțialitate prevăzute de lege și de standardele profesionale cărora le este supus expertul.</w:t>
            </w:r>
          </w:p>
          <w:p w14:paraId="361D68D0" w14:textId="77777777" w:rsidR="009012C7" w:rsidRPr="00FB7622" w:rsidRDefault="009012C7" w:rsidP="001F5A3D">
            <w:pPr>
              <w:pStyle w:val="NoSpacing"/>
              <w:jc w:val="both"/>
              <w:rPr>
                <w:rStyle w:val="Strong"/>
                <w:rFonts w:ascii="Times New Roman" w:hAnsi="Times New Roman" w:cs="Times New Roman"/>
                <w:sz w:val="20"/>
                <w:szCs w:val="20"/>
                <w:lang w:val="en-US"/>
              </w:rPr>
            </w:pPr>
          </w:p>
        </w:tc>
        <w:tc>
          <w:tcPr>
            <w:tcW w:w="2410" w:type="dxa"/>
          </w:tcPr>
          <w:p w14:paraId="35460829" w14:textId="77777777" w:rsidR="00E767D1" w:rsidRPr="00FB7622" w:rsidRDefault="009012C7" w:rsidP="00E767D1">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133a</w:t>
            </w:r>
          </w:p>
          <w:p w14:paraId="6825A9BB" w14:textId="437F2245" w:rsidR="00E767D1" w:rsidRPr="00FB7622" w:rsidRDefault="009012C7" w:rsidP="00E767D1">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Independent experts</w:t>
            </w:r>
          </w:p>
          <w:p w14:paraId="1C431C7B"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Member States shall lay down rules governing at least the civil liability of the independent expert responsible for drawing up </w:t>
            </w:r>
            <w:r w:rsidRPr="00FB7622">
              <w:rPr>
                <w:rFonts w:ascii="Times New Roman" w:hAnsi="Times New Roman" w:cs="Times New Roman"/>
                <w:sz w:val="20"/>
                <w:szCs w:val="20"/>
                <w:lang w:val="en-US"/>
              </w:rPr>
              <w:lastRenderedPageBreak/>
              <w:t xml:space="preserve">the report referred to in Article 125. </w:t>
            </w:r>
          </w:p>
          <w:p w14:paraId="391B1AE8"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Member States shall have rules in place to ensure that:</w:t>
            </w:r>
          </w:p>
          <w:p w14:paraId="6911AADD"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the expert, or the legal person on whose behalf the expert is operating, is independent from and has no conflict of interest with the company applying for the pre-merger certificate; and </w:t>
            </w:r>
          </w:p>
          <w:p w14:paraId="2F313590" w14:textId="77777777" w:rsidR="009012C7"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(b) the expert’s opinion is impartial and objective, and is given with a view to providing assistance to the competent authority in accordance with the independence and impartiality requirements under the law and professional standards to which the expert is subject.</w:t>
            </w:r>
          </w:p>
          <w:p w14:paraId="214ABAF9" w14:textId="65D4C908" w:rsidR="00E767D1" w:rsidRPr="00FB7622" w:rsidRDefault="00E767D1" w:rsidP="00944BE8">
            <w:pPr>
              <w:jc w:val="both"/>
              <w:rPr>
                <w:rFonts w:ascii="Times New Roman" w:hAnsi="Times New Roman" w:cs="Times New Roman"/>
                <w:b/>
                <w:sz w:val="20"/>
                <w:szCs w:val="20"/>
                <w:lang w:val="en-US"/>
              </w:rPr>
            </w:pPr>
          </w:p>
        </w:tc>
        <w:tc>
          <w:tcPr>
            <w:tcW w:w="2551" w:type="dxa"/>
          </w:tcPr>
          <w:p w14:paraId="46596188" w14:textId="155EA3CC" w:rsidR="00C84CFB" w:rsidRPr="00FB7622" w:rsidRDefault="00C84CFB" w:rsidP="003E3DCF">
            <w:pPr>
              <w:pStyle w:val="NoSpacing"/>
              <w:jc w:val="both"/>
              <w:rPr>
                <w:rFonts w:ascii="Times New Roman" w:hAnsi="Times New Roman" w:cs="Times New Roman"/>
                <w:sz w:val="20"/>
                <w:szCs w:val="20"/>
                <w:highlight w:val="yellow"/>
                <w:lang w:val="ro-RO"/>
              </w:rPr>
            </w:pPr>
            <w:r w:rsidRPr="00FB7622">
              <w:rPr>
                <w:rFonts w:ascii="Times New Roman" w:hAnsi="Times New Roman" w:cs="Times New Roman"/>
                <w:sz w:val="20"/>
                <w:szCs w:val="20"/>
                <w:lang w:val="ro-RO"/>
              </w:rPr>
              <w:lastRenderedPageBreak/>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50"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2B19FD02" w14:textId="77777777" w:rsidR="003E3DCF" w:rsidRPr="00FB7622" w:rsidRDefault="003E3DCF" w:rsidP="003E3DCF">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25.</w:t>
            </w:r>
            <w:r w:rsidRPr="00FB7622">
              <w:rPr>
                <w:rFonts w:ascii="Times New Roman" w:eastAsia="Times New Roman" w:hAnsi="Times New Roman" w:cs="Times New Roman"/>
                <w:sz w:val="20"/>
                <w:szCs w:val="20"/>
                <w:lang w:val="en-US"/>
              </w:rPr>
              <w:t xml:space="preserve"> Standardul de conduită și răspunderea evaluatorului și întreprinderii de evaluare</w:t>
            </w:r>
          </w:p>
          <w:p w14:paraId="1F0BF9B0" w14:textId="77777777" w:rsidR="003E3DCF" w:rsidRPr="00FB7622" w:rsidRDefault="003E3DCF" w:rsidP="003E3DCF">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lastRenderedPageBreak/>
              <w:t>(1) Evaluatorul și întreprinderea de evaluare răspund față de asociați și societate, potrivit legislației în vigoare, pentru prejudiciul cauzat acestora prin falsificarea rezultatelor evaluării, nerespectarea principiilor de independență, de conștiinciozitate și de confidențialitate a informației obținute în cadrul evaluării, precum și prin orice altă încălcare a obligațiilor sale.</w:t>
            </w:r>
          </w:p>
          <w:p w14:paraId="2976A51D" w14:textId="77777777" w:rsidR="003E3DCF" w:rsidRPr="00FB7622" w:rsidRDefault="003E3DCF" w:rsidP="003E3DCF">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(2) Evaluatorul și întreprinderea de evaluare trebuie să se asigure că:</w:t>
            </w:r>
          </w:p>
          <w:p w14:paraId="47A90AA6" w14:textId="77777777" w:rsidR="003E3DCF" w:rsidRPr="00FB7622" w:rsidRDefault="003E3DCF" w:rsidP="003E3DCF">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a) ei nu sunt persoane afiliate ale societății, sunt independenți față de societatea care solicită certificatul prealabil transformării și nu au niciun conflict de interese cu aceasta;</w:t>
            </w:r>
          </w:p>
          <w:p w14:paraId="6ABE8C51" w14:textId="7D818404" w:rsidR="003E3DCF" w:rsidRPr="00FB7622" w:rsidRDefault="003E3DCF" w:rsidP="003E3DCF">
            <w:pPr>
              <w:pStyle w:val="NoSpacing"/>
              <w:jc w:val="both"/>
              <w:rPr>
                <w:rStyle w:val="Strong"/>
                <w:rFonts w:ascii="Times New Roman" w:eastAsia="Times New Roman" w:hAnsi="Times New Roman" w:cs="Times New Roman"/>
                <w:b w:val="0"/>
                <w:bCs w:val="0"/>
                <w:sz w:val="20"/>
                <w:szCs w:val="20"/>
                <w:lang w:val="en-US"/>
              </w:rPr>
            </w:pPr>
            <w:r w:rsidRPr="00FB7622">
              <w:rPr>
                <w:rFonts w:ascii="Times New Roman" w:eastAsia="Times New Roman" w:hAnsi="Times New Roman" w:cs="Times New Roman"/>
                <w:sz w:val="20"/>
                <w:szCs w:val="20"/>
                <w:lang w:val="en-US"/>
              </w:rPr>
              <w:t xml:space="preserve">b) opinia exprimată în raportul de evaluare este imparțială și obiectivă și este oferită cu intenția de a acorda asistență autorității competente în conformitate cu cerințele de independență și imparțialitate prevăzute de legislația și de standardele profesionale pe care evaluatorul și întreprinderea </w:t>
            </w:r>
            <w:r w:rsidRPr="00FB7622">
              <w:rPr>
                <w:rFonts w:ascii="Times New Roman" w:eastAsia="Times New Roman" w:hAnsi="Times New Roman" w:cs="Times New Roman"/>
                <w:sz w:val="20"/>
                <w:szCs w:val="20"/>
                <w:lang w:val="en-US"/>
              </w:rPr>
              <w:lastRenderedPageBreak/>
              <w:t>de evaluare trebuie să le respecte.</w:t>
            </w:r>
          </w:p>
          <w:p w14:paraId="1027B361" w14:textId="77777777" w:rsidR="00C84CFB" w:rsidRPr="00FB7622" w:rsidRDefault="00C84CFB" w:rsidP="003E3DCF">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46.</w:t>
            </w:r>
            <w:r w:rsidRPr="00FB7622">
              <w:rPr>
                <w:rFonts w:ascii="Times New Roman" w:eastAsia="Times New Roman" w:hAnsi="Times New Roman" w:cs="Times New Roman"/>
                <w:sz w:val="20"/>
                <w:szCs w:val="20"/>
                <w:lang w:val="en-US"/>
              </w:rPr>
              <w:t xml:space="preserve"> Standardul de conduită și răspunderea evaluatorului și întreprinderii de evaluare</w:t>
            </w:r>
          </w:p>
          <w:p w14:paraId="4AF399E7" w14:textId="6CB27A79" w:rsidR="009012C7" w:rsidRPr="00FB7622" w:rsidRDefault="00C84CFB" w:rsidP="003E3DCF">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Dispozițiile art. 25 se aplică în mod corespunzător în cazul fuziunii transfrontaliere.</w:t>
            </w:r>
          </w:p>
        </w:tc>
        <w:tc>
          <w:tcPr>
            <w:tcW w:w="2552" w:type="dxa"/>
          </w:tcPr>
          <w:p w14:paraId="0ADA4DFA"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7DD45FDC"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25. </w:t>
            </w:r>
            <w:r w:rsidRPr="00FB7622">
              <w:rPr>
                <w:rFonts w:ascii="Times New Roman" w:hAnsi="Times New Roman" w:cs="Times New Roman"/>
                <w:sz w:val="20"/>
                <w:szCs w:val="20"/>
                <w:lang w:val="en-US"/>
              </w:rPr>
              <w:t xml:space="preserve">Standard of Conduct and Liability of the </w:t>
            </w:r>
            <w:r w:rsidRPr="00FB7622">
              <w:rPr>
                <w:rFonts w:ascii="Times New Roman" w:hAnsi="Times New Roman" w:cs="Times New Roman"/>
                <w:sz w:val="20"/>
                <w:szCs w:val="20"/>
                <w:lang w:val="en-US"/>
              </w:rPr>
              <w:lastRenderedPageBreak/>
              <w:t>Independent Expert and the Valuation Firm</w:t>
            </w:r>
          </w:p>
          <w:p w14:paraId="576E7282"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The independent expert and the valuation firm shall be liable to members and the company, in accordance with the legislation in force, for any loss caused to them by falsification of valuation results, failure to respect the principles of independence, conscientiousness and confidentiality of information obtained in the course of the valuation, and by any other breach of their obligations.</w:t>
            </w:r>
          </w:p>
          <w:p w14:paraId="432BBB2B"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The independent expert and the valuation firm shall ensure that:</w:t>
            </w:r>
          </w:p>
          <w:p w14:paraId="7FB84792"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a) they are not affiliated persons of the company, are independent of the company requesting the pre-conversion certificate and have no conflict of interest with it;</w:t>
            </w:r>
          </w:p>
          <w:p w14:paraId="31F0CC24" w14:textId="71D6EF68"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b) the opinion expressed in the valuation report is impartial and objective and is offered with the intention of assisting the competent authority in accordance with the requirements of independence and impartiality prescribed by the legislation and professional standards that the </w:t>
            </w:r>
            <w:r w:rsidRPr="00FB7622">
              <w:rPr>
                <w:rFonts w:ascii="Times New Roman" w:hAnsi="Times New Roman" w:cs="Times New Roman"/>
                <w:sz w:val="20"/>
                <w:szCs w:val="20"/>
                <w:lang w:val="en-US"/>
              </w:rPr>
              <w:lastRenderedPageBreak/>
              <w:t>independent expert and the valuation firm must observe.</w:t>
            </w:r>
          </w:p>
          <w:p w14:paraId="7FD59B00" w14:textId="26AC100F"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46. </w:t>
            </w:r>
            <w:r w:rsidRPr="00FB7622">
              <w:rPr>
                <w:rFonts w:ascii="Times New Roman" w:hAnsi="Times New Roman" w:cs="Times New Roman"/>
                <w:sz w:val="20"/>
                <w:szCs w:val="20"/>
                <w:lang w:val="en-US"/>
              </w:rPr>
              <w:t>Standard of Conduct and Liability of the Independent Expert and the Valuation Firm</w:t>
            </w:r>
          </w:p>
          <w:p w14:paraId="40A85BB7"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The provisions of Article 25 shall apply mutatis mutandis in the case of a cross-border merger.</w:t>
            </w:r>
          </w:p>
          <w:p w14:paraId="7E641CA3" w14:textId="77777777" w:rsidR="009012C7" w:rsidRPr="00FB7622" w:rsidRDefault="009012C7" w:rsidP="00783176">
            <w:pPr>
              <w:pStyle w:val="NoSpacing"/>
              <w:jc w:val="both"/>
              <w:rPr>
                <w:rFonts w:ascii="Times New Roman" w:hAnsi="Times New Roman" w:cs="Times New Roman"/>
                <w:b/>
                <w:bCs/>
                <w:sz w:val="20"/>
                <w:szCs w:val="20"/>
                <w:lang w:val="en-US"/>
              </w:rPr>
            </w:pPr>
          </w:p>
        </w:tc>
        <w:tc>
          <w:tcPr>
            <w:tcW w:w="1275" w:type="dxa"/>
          </w:tcPr>
          <w:p w14:paraId="61ABA4BB" w14:textId="2A09F3B1" w:rsidR="009012C7" w:rsidRPr="00FB7622" w:rsidRDefault="00866BCC" w:rsidP="00944BE8">
            <w:pPr>
              <w:jc w:val="center"/>
              <w:rPr>
                <w:rFonts w:ascii="Times New Roman" w:hAnsi="Times New Roman" w:cs="Times New Roman"/>
                <w:bCs/>
                <w:sz w:val="20"/>
                <w:szCs w:val="20"/>
                <w:lang w:val="ro-MD"/>
              </w:rPr>
            </w:pPr>
            <w:r w:rsidRPr="00FB7622">
              <w:rPr>
                <w:rFonts w:ascii="Times New Roman" w:hAnsi="Times New Roman" w:cs="Times New Roman"/>
                <w:bCs/>
                <w:sz w:val="20"/>
                <w:szCs w:val="20"/>
                <w:lang w:val="ro-MD"/>
              </w:rPr>
              <w:lastRenderedPageBreak/>
              <w:t>Compatibil/Compatible</w:t>
            </w:r>
          </w:p>
        </w:tc>
        <w:tc>
          <w:tcPr>
            <w:tcW w:w="1874" w:type="dxa"/>
          </w:tcPr>
          <w:p w14:paraId="10DB7C2B" w14:textId="77777777" w:rsidR="009012C7" w:rsidRPr="00FB7622"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4F37361E" w14:textId="77777777" w:rsidR="009012C7" w:rsidRPr="00FB7622" w:rsidRDefault="009012C7" w:rsidP="00944BE8">
            <w:pPr>
              <w:jc w:val="center"/>
              <w:rPr>
                <w:rFonts w:ascii="Times New Roman" w:hAnsi="Times New Roman" w:cs="Times New Roman"/>
                <w:b/>
                <w:bCs/>
                <w:sz w:val="20"/>
                <w:szCs w:val="20"/>
                <w:lang w:val="ro-MD"/>
              </w:rPr>
            </w:pPr>
          </w:p>
        </w:tc>
      </w:tr>
      <w:tr w:rsidR="009012C7" w:rsidRPr="00FB7622" w14:paraId="1F177F26" w14:textId="77777777" w:rsidTr="00866BCC">
        <w:tc>
          <w:tcPr>
            <w:tcW w:w="2547" w:type="dxa"/>
          </w:tcPr>
          <w:p w14:paraId="0D1DBE21" w14:textId="77777777" w:rsidR="00013DDA" w:rsidRPr="00FB7622" w:rsidRDefault="00013DDA"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lastRenderedPageBreak/>
              <w:t>Articolul 134</w:t>
            </w:r>
          </w:p>
          <w:p w14:paraId="4913A0AD" w14:textId="77777777" w:rsidR="00013DDA" w:rsidRPr="00FB7622" w:rsidRDefault="00013DDA" w:rsidP="001F5A3D">
            <w:pPr>
              <w:pStyle w:val="NoSpacing"/>
              <w:jc w:val="center"/>
              <w:rPr>
                <w:rFonts w:ascii="Times New Roman" w:hAnsi="Times New Roman" w:cs="Times New Roman"/>
                <w:b/>
                <w:sz w:val="20"/>
                <w:szCs w:val="20"/>
                <w:lang w:val="en-US" w:eastAsia="ru-RU"/>
              </w:rPr>
            </w:pPr>
            <w:r w:rsidRPr="00FB7622">
              <w:rPr>
                <w:rFonts w:ascii="Times New Roman" w:hAnsi="Times New Roman" w:cs="Times New Roman"/>
                <w:b/>
                <w:sz w:val="20"/>
                <w:szCs w:val="20"/>
                <w:bdr w:val="none" w:sz="0" w:space="0" w:color="auto" w:frame="1"/>
                <w:lang w:val="en-US" w:eastAsia="ru-RU"/>
              </w:rPr>
              <w:t>Validitatea</w:t>
            </w:r>
          </w:p>
          <w:p w14:paraId="1107D887"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O fuziune transfrontalieră care a produs efecte în conformitate cu articolul 129 nu poate fi declarată nulă și neavenită.</w:t>
            </w:r>
          </w:p>
          <w:p w14:paraId="750A780D" w14:textId="77777777" w:rsidR="00013DDA" w:rsidRPr="00FB7622" w:rsidRDefault="00013DDA" w:rsidP="001F5A3D">
            <w:pPr>
              <w:pStyle w:val="NoSpacing"/>
              <w:jc w:val="both"/>
              <w:rPr>
                <w:rFonts w:ascii="Times New Roman" w:hAnsi="Times New Roman" w:cs="Times New Roman"/>
                <w:sz w:val="20"/>
                <w:szCs w:val="20"/>
                <w:lang w:val="en-US" w:eastAsia="ru-RU"/>
              </w:rPr>
            </w:pPr>
            <w:r w:rsidRPr="00FB7622">
              <w:rPr>
                <w:rFonts w:ascii="Times New Roman" w:hAnsi="Times New Roman" w:cs="Times New Roman"/>
                <w:sz w:val="20"/>
                <w:szCs w:val="20"/>
                <w:lang w:val="en-US" w:eastAsia="ru-RU"/>
              </w:rPr>
              <w:t>Primul paragraf nu aduce atingere prerogativelor statelor membre, printre altele în ceea ce privește dreptul penal, prevenirea și combaterea finanțării terorismului, dreptul social, fiscalitatea și aplicarea legii, de a impune măsuri și sancțiuni, în temeiul legislației naționale, după data la care fuziunea transfrontalieră a produs efecte.</w:t>
            </w:r>
          </w:p>
          <w:p w14:paraId="22E98101" w14:textId="77777777" w:rsidR="009012C7" w:rsidRPr="00FB7622" w:rsidRDefault="009012C7" w:rsidP="001F5A3D">
            <w:pPr>
              <w:pStyle w:val="NoSpacing"/>
              <w:jc w:val="both"/>
              <w:rPr>
                <w:rStyle w:val="Strong"/>
                <w:rFonts w:ascii="Times New Roman" w:hAnsi="Times New Roman" w:cs="Times New Roman"/>
                <w:sz w:val="20"/>
                <w:szCs w:val="20"/>
                <w:lang w:val="en-US"/>
              </w:rPr>
            </w:pPr>
          </w:p>
        </w:tc>
        <w:tc>
          <w:tcPr>
            <w:tcW w:w="2410" w:type="dxa"/>
          </w:tcPr>
          <w:p w14:paraId="7D703692" w14:textId="549A53D9" w:rsidR="00E767D1" w:rsidRPr="00FB7622" w:rsidRDefault="009012C7" w:rsidP="00E767D1">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Article 134</w:t>
            </w:r>
          </w:p>
          <w:p w14:paraId="4539C729" w14:textId="3F8F9183" w:rsidR="00E767D1" w:rsidRPr="00FB7622" w:rsidRDefault="009012C7" w:rsidP="00E767D1">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Validity</w:t>
            </w:r>
          </w:p>
          <w:p w14:paraId="7A46B7FF" w14:textId="77777777" w:rsidR="00E767D1"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A cross-border merger which has taken effect as provided for in Article 129 may not be declared null and void. </w:t>
            </w:r>
          </w:p>
          <w:p w14:paraId="54DCC8C1" w14:textId="77777777" w:rsidR="009012C7" w:rsidRPr="00FB7622" w:rsidRDefault="009012C7"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The first paragraph does not affect Member States' powers, inter alia, in relation to criminal law, the prevention and combatting of terrorist financing, social law, taxation and law enforcement, to impose measures and penalties, under national law, after the date on which the cross-border merger took effect.</w:t>
            </w:r>
          </w:p>
          <w:p w14:paraId="7306D482" w14:textId="060DA76E" w:rsidR="00E767D1" w:rsidRPr="00FB7622" w:rsidRDefault="00E767D1" w:rsidP="00944BE8">
            <w:pPr>
              <w:jc w:val="both"/>
              <w:rPr>
                <w:rFonts w:ascii="Times New Roman" w:hAnsi="Times New Roman" w:cs="Times New Roman"/>
                <w:b/>
                <w:sz w:val="20"/>
                <w:szCs w:val="20"/>
                <w:lang w:val="en-US"/>
              </w:rPr>
            </w:pPr>
          </w:p>
        </w:tc>
        <w:tc>
          <w:tcPr>
            <w:tcW w:w="2551" w:type="dxa"/>
          </w:tcPr>
          <w:p w14:paraId="36D64C3E" w14:textId="328AB90F" w:rsidR="00C84CFB" w:rsidRPr="00FB7622" w:rsidRDefault="00C84CFB" w:rsidP="003E3DCF">
            <w:pPr>
              <w:pStyle w:val="NoSpacing"/>
              <w:jc w:val="both"/>
              <w:rPr>
                <w:rFonts w:ascii="Times New Roman" w:hAnsi="Times New Roman" w:cs="Times New Roman"/>
                <w:sz w:val="20"/>
                <w:szCs w:val="20"/>
                <w:highlight w:val="yellow"/>
                <w:lang w:val="ro-RO"/>
              </w:rPr>
            </w:pPr>
            <w:r w:rsidRPr="00FB7622">
              <w:rPr>
                <w:rFonts w:ascii="Times New Roman" w:hAnsi="Times New Roman" w:cs="Times New Roman"/>
                <w:sz w:val="20"/>
                <w:szCs w:val="20"/>
                <w:lang w:val="ro-RO"/>
              </w:rPr>
              <w:t xml:space="preserve">Lege privind reorganizarea transfrontalieră a societăților comerciale </w:t>
            </w:r>
            <w:r w:rsidRPr="00FB7622">
              <w:rPr>
                <w:rFonts w:ascii="Times New Roman" w:hAnsi="Times New Roman" w:cs="Times New Roman"/>
                <w:sz w:val="20"/>
                <w:szCs w:val="20"/>
                <w:highlight w:val="yellow"/>
                <w:lang w:val="ro-RO"/>
              </w:rPr>
              <w:t xml:space="preserve">(ID </w:t>
            </w:r>
            <w:hyperlink r:id="rId51" w:history="1">
              <w:r w:rsidRPr="00FB7622">
                <w:rPr>
                  <w:rStyle w:val="Hyperlink"/>
                  <w:rFonts w:ascii="Times New Roman" w:hAnsi="Times New Roman" w:cs="Times New Roman"/>
                  <w:color w:val="auto"/>
                  <w:sz w:val="20"/>
                  <w:szCs w:val="20"/>
                  <w:highlight w:val="yellow"/>
                  <w:lang w:val="ro-RO"/>
                </w:rPr>
                <w:t>15878</w:t>
              </w:r>
            </w:hyperlink>
            <w:r w:rsidRPr="00FB7622">
              <w:rPr>
                <w:rFonts w:ascii="Times New Roman" w:hAnsi="Times New Roman" w:cs="Times New Roman"/>
                <w:sz w:val="20"/>
                <w:szCs w:val="20"/>
                <w:highlight w:val="yellow"/>
                <w:lang w:val="ro-RO"/>
              </w:rPr>
              <w:t>)</w:t>
            </w:r>
          </w:p>
          <w:p w14:paraId="4E1ABAEF" w14:textId="77777777" w:rsidR="003E3DCF" w:rsidRPr="00FB7622" w:rsidRDefault="003E3DCF" w:rsidP="003E3DCF">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26.</w:t>
            </w:r>
            <w:r w:rsidRPr="00FB7622">
              <w:rPr>
                <w:rFonts w:ascii="Times New Roman" w:eastAsia="Times New Roman" w:hAnsi="Times New Roman" w:cs="Times New Roman"/>
                <w:sz w:val="20"/>
                <w:szCs w:val="20"/>
                <w:lang w:val="en-US"/>
              </w:rPr>
              <w:t xml:space="preserve"> Validitatea transformării transfrontaliere</w:t>
            </w:r>
          </w:p>
          <w:p w14:paraId="72823BE9" w14:textId="120B7856" w:rsidR="003E3DCF" w:rsidRPr="00FB7622" w:rsidRDefault="003E3DCF" w:rsidP="003E3DCF">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t>(1)Transformarea transfrontalieră care a intrat în vigoare nu poate fi declarată nulă.</w:t>
            </w:r>
          </w:p>
          <w:p w14:paraId="0EEA5064" w14:textId="25B4541C" w:rsidR="003E3DCF" w:rsidRPr="00FB7622" w:rsidRDefault="003E3DCF" w:rsidP="003E3DCF">
            <w:pPr>
              <w:pStyle w:val="NoSpacing"/>
              <w:jc w:val="both"/>
              <w:rPr>
                <w:rStyle w:val="Strong"/>
                <w:rFonts w:ascii="Times New Roman" w:eastAsia="Times New Roman" w:hAnsi="Times New Roman" w:cs="Times New Roman"/>
                <w:b w:val="0"/>
                <w:bCs w:val="0"/>
                <w:sz w:val="20"/>
                <w:szCs w:val="20"/>
                <w:lang w:val="en-US"/>
              </w:rPr>
            </w:pPr>
            <w:r w:rsidRPr="00FB7622">
              <w:rPr>
                <w:rFonts w:ascii="Times New Roman" w:eastAsia="Times New Roman" w:hAnsi="Times New Roman" w:cs="Times New Roman"/>
                <w:sz w:val="20"/>
                <w:szCs w:val="20"/>
                <w:lang w:val="en-US"/>
              </w:rPr>
              <w:t>(2) Dispozițiile alin. (1) nu aduc atingere prerogativelor, în domeniul dreptului penal, prevenirii și combaterii finanțării terorismului, dreptului social, fiscalității și asigurării respectării legii sau în alte domenii, ale autorităților competente ale oricărui stat membru de a impune măsuri și sancțiuni, în temeiul dreptului intern, după data la care transformarea transfrontalieră a intrat în vigoare.</w:t>
            </w:r>
          </w:p>
          <w:p w14:paraId="25BDC63D" w14:textId="77777777" w:rsidR="00C84CFB" w:rsidRPr="00FB7622" w:rsidRDefault="00C84CFB" w:rsidP="003E3DCF">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b/>
                <w:bCs/>
                <w:sz w:val="20"/>
                <w:szCs w:val="20"/>
                <w:lang w:val="en-US"/>
              </w:rPr>
              <w:t>Articolul 47.</w:t>
            </w:r>
            <w:r w:rsidRPr="00FB7622">
              <w:rPr>
                <w:rFonts w:ascii="Times New Roman" w:eastAsia="Times New Roman" w:hAnsi="Times New Roman" w:cs="Times New Roman"/>
                <w:sz w:val="20"/>
                <w:szCs w:val="20"/>
                <w:lang w:val="en-US"/>
              </w:rPr>
              <w:t xml:space="preserve"> Validitatea fuziunii transfrontaliere</w:t>
            </w:r>
          </w:p>
          <w:p w14:paraId="7C6ADD29" w14:textId="77777777" w:rsidR="00C84CFB" w:rsidRPr="00FB7622" w:rsidRDefault="00C84CFB" w:rsidP="003E3DCF">
            <w:pPr>
              <w:pStyle w:val="NoSpacing"/>
              <w:jc w:val="both"/>
              <w:rPr>
                <w:rFonts w:ascii="Times New Roman" w:eastAsia="Times New Roman" w:hAnsi="Times New Roman" w:cs="Times New Roman"/>
                <w:sz w:val="20"/>
                <w:szCs w:val="20"/>
                <w:lang w:val="en-US"/>
              </w:rPr>
            </w:pPr>
            <w:r w:rsidRPr="00FB7622">
              <w:rPr>
                <w:rFonts w:ascii="Times New Roman" w:eastAsia="Times New Roman" w:hAnsi="Times New Roman" w:cs="Times New Roman"/>
                <w:sz w:val="20"/>
                <w:szCs w:val="20"/>
                <w:lang w:val="en-US"/>
              </w:rPr>
              <w:lastRenderedPageBreak/>
              <w:t>Dispozițiile art. 26 se aplică în mod corespunzător în cazul fuziunii transfrontaliere.</w:t>
            </w:r>
          </w:p>
          <w:p w14:paraId="68137490" w14:textId="77777777" w:rsidR="009012C7" w:rsidRPr="00FB7622" w:rsidRDefault="009012C7" w:rsidP="003E3DCF">
            <w:pPr>
              <w:pStyle w:val="NoSpacing"/>
              <w:jc w:val="both"/>
              <w:rPr>
                <w:rFonts w:ascii="Times New Roman" w:hAnsi="Times New Roman" w:cs="Times New Roman"/>
                <w:b/>
                <w:bCs/>
                <w:sz w:val="20"/>
                <w:szCs w:val="20"/>
                <w:lang w:val="en-US"/>
              </w:rPr>
            </w:pPr>
          </w:p>
        </w:tc>
        <w:tc>
          <w:tcPr>
            <w:tcW w:w="2552" w:type="dxa"/>
          </w:tcPr>
          <w:p w14:paraId="13380543"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 xml:space="preserve">Law on the Cross-Border Reorganization of Commercial Companies </w:t>
            </w:r>
            <w:r w:rsidRPr="00FB7622">
              <w:rPr>
                <w:rFonts w:ascii="Times New Roman" w:hAnsi="Times New Roman" w:cs="Times New Roman"/>
                <w:sz w:val="20"/>
                <w:szCs w:val="20"/>
                <w:highlight w:val="yellow"/>
                <w:lang w:val="en-US"/>
              </w:rPr>
              <w:t>(ID 15878)</w:t>
            </w:r>
          </w:p>
          <w:p w14:paraId="1A50F3C0"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26. </w:t>
            </w:r>
            <w:r w:rsidRPr="00FB7622">
              <w:rPr>
                <w:rFonts w:ascii="Times New Roman" w:hAnsi="Times New Roman" w:cs="Times New Roman"/>
                <w:sz w:val="20"/>
                <w:szCs w:val="20"/>
                <w:lang w:val="en-US"/>
              </w:rPr>
              <w:t>Validity of the Cross-Border Conversion</w:t>
            </w:r>
          </w:p>
          <w:p w14:paraId="2EA3C53F"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(1) A cross-border conversion which has taken effect may not be declared void.</w:t>
            </w:r>
          </w:p>
          <w:p w14:paraId="5BD2DA13"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Paragraph (1) shall be without prejudice to the powers, in the field of criminal law, prevention and combating of terrorism financing, social law, taxation and law enforcement or in other fields, of the competent authorities of any Member State to impose measures and sanctions, under national law, after the date on which the cross-border conversion has taken effect.</w:t>
            </w:r>
          </w:p>
          <w:p w14:paraId="66B3F1C5"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b/>
                <w:bCs/>
                <w:sz w:val="20"/>
                <w:szCs w:val="20"/>
                <w:lang w:val="en-US"/>
              </w:rPr>
              <w:t xml:space="preserve">Article 47. </w:t>
            </w:r>
            <w:r w:rsidRPr="00FB7622">
              <w:rPr>
                <w:rFonts w:ascii="Times New Roman" w:hAnsi="Times New Roman" w:cs="Times New Roman"/>
                <w:sz w:val="20"/>
                <w:szCs w:val="20"/>
                <w:lang w:val="en-US"/>
              </w:rPr>
              <w:t>Validity of the Cross-Border Merger</w:t>
            </w:r>
          </w:p>
          <w:p w14:paraId="204F056F" w14:textId="77777777" w:rsidR="00783176" w:rsidRPr="00FB7622" w:rsidRDefault="00783176" w:rsidP="00783176">
            <w:pPr>
              <w:pStyle w:val="NoSpacing"/>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lastRenderedPageBreak/>
              <w:t>The provisions of Article 26 shall apply mutatis mutandis in the case of a cross-border merger.</w:t>
            </w:r>
          </w:p>
          <w:p w14:paraId="4D6BA389" w14:textId="77777777" w:rsidR="009012C7" w:rsidRPr="00FB7622" w:rsidRDefault="009012C7" w:rsidP="00783176">
            <w:pPr>
              <w:pStyle w:val="NoSpacing"/>
              <w:jc w:val="both"/>
              <w:rPr>
                <w:rFonts w:ascii="Times New Roman" w:hAnsi="Times New Roman" w:cs="Times New Roman"/>
                <w:b/>
                <w:bCs/>
                <w:sz w:val="20"/>
                <w:szCs w:val="20"/>
                <w:lang w:val="en-US"/>
              </w:rPr>
            </w:pPr>
          </w:p>
        </w:tc>
        <w:tc>
          <w:tcPr>
            <w:tcW w:w="1275" w:type="dxa"/>
          </w:tcPr>
          <w:p w14:paraId="356D95D6" w14:textId="5AD68EA3" w:rsidR="009012C7" w:rsidRPr="00FB7622" w:rsidRDefault="00866BCC" w:rsidP="00944BE8">
            <w:pPr>
              <w:jc w:val="center"/>
              <w:rPr>
                <w:rFonts w:ascii="Times New Roman" w:hAnsi="Times New Roman" w:cs="Times New Roman"/>
                <w:bCs/>
                <w:sz w:val="20"/>
                <w:szCs w:val="20"/>
                <w:lang w:val="ro-MD"/>
              </w:rPr>
            </w:pPr>
            <w:r w:rsidRPr="00FB7622">
              <w:rPr>
                <w:rFonts w:ascii="Times New Roman" w:hAnsi="Times New Roman" w:cs="Times New Roman"/>
                <w:bCs/>
                <w:sz w:val="20"/>
                <w:szCs w:val="20"/>
                <w:lang w:val="ro-MD"/>
              </w:rPr>
              <w:lastRenderedPageBreak/>
              <w:t>Compatibil/Compatible</w:t>
            </w:r>
          </w:p>
        </w:tc>
        <w:tc>
          <w:tcPr>
            <w:tcW w:w="1874" w:type="dxa"/>
          </w:tcPr>
          <w:p w14:paraId="481A0F21" w14:textId="77777777" w:rsidR="009012C7" w:rsidRPr="00FB7622" w:rsidRDefault="009012C7" w:rsidP="00944BE8">
            <w:pPr>
              <w:autoSpaceDE w:val="0"/>
              <w:autoSpaceDN w:val="0"/>
              <w:adjustRightInd w:val="0"/>
              <w:jc w:val="both"/>
              <w:rPr>
                <w:rFonts w:ascii="Times New Roman" w:hAnsi="Times New Roman" w:cs="Times New Roman"/>
                <w:bCs/>
                <w:sz w:val="20"/>
                <w:szCs w:val="20"/>
                <w:lang w:val="ro-MD"/>
              </w:rPr>
            </w:pPr>
          </w:p>
        </w:tc>
        <w:tc>
          <w:tcPr>
            <w:tcW w:w="1464" w:type="dxa"/>
          </w:tcPr>
          <w:p w14:paraId="2AC33D68" w14:textId="77777777" w:rsidR="009012C7" w:rsidRPr="00FB7622" w:rsidRDefault="009012C7" w:rsidP="00944BE8">
            <w:pPr>
              <w:jc w:val="center"/>
              <w:rPr>
                <w:rFonts w:ascii="Times New Roman" w:hAnsi="Times New Roman" w:cs="Times New Roman"/>
                <w:b/>
                <w:bCs/>
                <w:sz w:val="20"/>
                <w:szCs w:val="20"/>
                <w:lang w:val="ro-MD"/>
              </w:rPr>
            </w:pPr>
          </w:p>
        </w:tc>
      </w:tr>
      <w:tr w:rsidR="00944BE8" w:rsidRPr="00605430" w14:paraId="4EFCA290" w14:textId="77777777" w:rsidTr="00722FA5">
        <w:tc>
          <w:tcPr>
            <w:tcW w:w="2547" w:type="dxa"/>
          </w:tcPr>
          <w:p w14:paraId="63EF0C57" w14:textId="2E6D8F8F" w:rsidR="00863FC4" w:rsidRPr="00FB7622" w:rsidRDefault="00944BE8" w:rsidP="00926AEE">
            <w:pPr>
              <w:spacing w:before="100" w:beforeAutospacing="1" w:after="100" w:afterAutospacing="1"/>
              <w:jc w:val="center"/>
              <w:rPr>
                <w:rStyle w:val="Strong"/>
                <w:rFonts w:ascii="Times New Roman" w:eastAsia="Times New Roman" w:hAnsi="Times New Roman" w:cs="Times New Roman"/>
                <w:b w:val="0"/>
                <w:bCs w:val="0"/>
                <w:sz w:val="20"/>
                <w:szCs w:val="20"/>
                <w:lang w:val="it-IT" w:eastAsia="ru-RU"/>
              </w:rPr>
            </w:pPr>
            <w:r w:rsidRPr="00FB7622">
              <w:rPr>
                <w:rFonts w:ascii="Times New Roman" w:eastAsia="Times New Roman" w:hAnsi="Times New Roman" w:cs="Times New Roman"/>
                <w:b/>
                <w:bCs/>
                <w:sz w:val="20"/>
                <w:szCs w:val="20"/>
                <w:lang w:val="it-IT" w:eastAsia="ru-RU"/>
              </w:rPr>
              <w:t>CAPITOLUL III</w:t>
            </w:r>
            <w:r w:rsidRPr="00FB7622">
              <w:rPr>
                <w:rFonts w:ascii="Times New Roman" w:eastAsia="Times New Roman" w:hAnsi="Times New Roman" w:cs="Times New Roman"/>
                <w:sz w:val="20"/>
                <w:szCs w:val="20"/>
                <w:lang w:val="it-IT" w:eastAsia="ru-RU"/>
              </w:rPr>
              <w:br/>
            </w:r>
            <w:r w:rsidRPr="00FB7622">
              <w:rPr>
                <w:rFonts w:ascii="Times New Roman" w:eastAsia="Times New Roman" w:hAnsi="Times New Roman" w:cs="Times New Roman"/>
                <w:b/>
                <w:bCs/>
                <w:sz w:val="20"/>
                <w:szCs w:val="20"/>
                <w:lang w:val="it-IT" w:eastAsia="ru-RU"/>
              </w:rPr>
              <w:t>Divizările societăților pe acțiuni</w:t>
            </w:r>
          </w:p>
        </w:tc>
        <w:tc>
          <w:tcPr>
            <w:tcW w:w="2410" w:type="dxa"/>
          </w:tcPr>
          <w:p w14:paraId="7D254A96" w14:textId="77777777"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CHAPTER III</w:t>
            </w:r>
          </w:p>
          <w:p w14:paraId="1AAB4B3D" w14:textId="77777777"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Divisions of public limited liability companies</w:t>
            </w:r>
          </w:p>
          <w:p w14:paraId="64B9436A" w14:textId="77777777" w:rsidR="00944BE8" w:rsidRPr="00FB7622" w:rsidRDefault="00944BE8" w:rsidP="00944BE8">
            <w:pPr>
              <w:jc w:val="center"/>
              <w:rPr>
                <w:rFonts w:ascii="Times New Roman" w:hAnsi="Times New Roman" w:cs="Times New Roman"/>
                <w:b/>
                <w:sz w:val="20"/>
                <w:szCs w:val="20"/>
                <w:lang w:val="en-US"/>
              </w:rPr>
            </w:pPr>
          </w:p>
        </w:tc>
        <w:tc>
          <w:tcPr>
            <w:tcW w:w="9716" w:type="dxa"/>
            <w:gridSpan w:val="5"/>
          </w:tcPr>
          <w:p w14:paraId="5490266A" w14:textId="77777777" w:rsidR="00944BE8" w:rsidRPr="00FB7622" w:rsidRDefault="00944BE8" w:rsidP="00944BE8">
            <w:pPr>
              <w:jc w:val="center"/>
              <w:rPr>
                <w:rFonts w:ascii="Times New Roman" w:hAnsi="Times New Roman" w:cs="Times New Roman"/>
                <w:b/>
                <w:bCs/>
                <w:sz w:val="20"/>
                <w:szCs w:val="20"/>
                <w:lang w:val="ro-RO"/>
              </w:rPr>
            </w:pPr>
            <w:r w:rsidRPr="00FB7622">
              <w:rPr>
                <w:rFonts w:ascii="Times New Roman" w:hAnsi="Times New Roman" w:cs="Times New Roman"/>
                <w:b/>
                <w:bCs/>
                <w:sz w:val="20"/>
                <w:szCs w:val="20"/>
                <w:lang w:val="ro-RO"/>
              </w:rPr>
              <w:t>Domeniu de aplicare pentru R. Moldova: societăți pe acțiuni (SA)</w:t>
            </w:r>
          </w:p>
          <w:p w14:paraId="391E84BA" w14:textId="77777777" w:rsidR="00944BE8" w:rsidRPr="00FB7622" w:rsidRDefault="00944BE8" w:rsidP="00944BE8">
            <w:pPr>
              <w:jc w:val="center"/>
              <w:rPr>
                <w:rFonts w:ascii="Times New Roman" w:hAnsi="Times New Roman" w:cs="Times New Roman"/>
                <w:b/>
                <w:bCs/>
                <w:sz w:val="20"/>
                <w:szCs w:val="20"/>
                <w:lang w:val="ro-RO"/>
              </w:rPr>
            </w:pPr>
          </w:p>
          <w:p w14:paraId="361B4396" w14:textId="4BAE2083" w:rsidR="00944BE8" w:rsidRPr="00FB7622" w:rsidRDefault="00944BE8" w:rsidP="00944BE8">
            <w:pPr>
              <w:jc w:val="center"/>
              <w:rPr>
                <w:rFonts w:ascii="Times New Roman" w:hAnsi="Times New Roman" w:cs="Times New Roman"/>
                <w:b/>
                <w:bCs/>
                <w:sz w:val="20"/>
                <w:szCs w:val="20"/>
                <w:lang w:val="ro-MD"/>
              </w:rPr>
            </w:pPr>
            <w:r w:rsidRPr="00FB7622">
              <w:rPr>
                <w:rFonts w:ascii="Times New Roman" w:hAnsi="Times New Roman" w:cs="Times New Roman"/>
                <w:sz w:val="20"/>
                <w:szCs w:val="20"/>
                <w:lang w:val="ro-MD"/>
              </w:rPr>
              <w:t>(conform art. 135(1): formele de societăți comerciale enumerate în anexa I)</w:t>
            </w:r>
          </w:p>
        </w:tc>
      </w:tr>
      <w:tr w:rsidR="00944BE8" w:rsidRPr="00FB7622" w14:paraId="3B836AF7" w14:textId="77777777" w:rsidTr="00722FA5">
        <w:tc>
          <w:tcPr>
            <w:tcW w:w="2547" w:type="dxa"/>
          </w:tcPr>
          <w:p w14:paraId="35EBF354" w14:textId="77777777" w:rsidR="00944BE8" w:rsidRPr="00FB7622" w:rsidRDefault="00944BE8" w:rsidP="00944BE8">
            <w:pPr>
              <w:spacing w:before="100" w:beforeAutospacing="1" w:after="100" w:afterAutospacing="1"/>
              <w:jc w:val="center"/>
              <w:rPr>
                <w:rFonts w:ascii="Times New Roman" w:eastAsia="Times New Roman" w:hAnsi="Times New Roman" w:cs="Times New Roman"/>
                <w:sz w:val="20"/>
                <w:szCs w:val="20"/>
                <w:lang w:val="en-US" w:eastAsia="ru-RU"/>
              </w:rPr>
            </w:pPr>
            <w:r w:rsidRPr="00FB7622">
              <w:rPr>
                <w:rFonts w:ascii="Times New Roman" w:eastAsia="Times New Roman" w:hAnsi="Times New Roman" w:cs="Times New Roman"/>
                <w:b/>
                <w:bCs/>
                <w:sz w:val="20"/>
                <w:szCs w:val="20"/>
                <w:lang w:val="en-US" w:eastAsia="ru-RU"/>
              </w:rPr>
              <w:t>Secțiunea 1</w:t>
            </w:r>
            <w:r w:rsidRPr="00FB7622">
              <w:rPr>
                <w:rFonts w:ascii="Times New Roman" w:eastAsia="Times New Roman" w:hAnsi="Times New Roman" w:cs="Times New Roman"/>
                <w:sz w:val="20"/>
                <w:szCs w:val="20"/>
                <w:lang w:val="en-US" w:eastAsia="ru-RU"/>
              </w:rPr>
              <w:br/>
            </w:r>
            <w:r w:rsidRPr="00FB7622">
              <w:rPr>
                <w:rFonts w:ascii="Times New Roman" w:eastAsia="Times New Roman" w:hAnsi="Times New Roman" w:cs="Times New Roman"/>
                <w:b/>
                <w:bCs/>
                <w:sz w:val="20"/>
                <w:szCs w:val="20"/>
                <w:lang w:val="en-US" w:eastAsia="ru-RU"/>
              </w:rPr>
              <w:t>Dispoziții generale</w:t>
            </w:r>
          </w:p>
          <w:p w14:paraId="69C0DD36" w14:textId="77777777" w:rsidR="00944BE8" w:rsidRPr="00FB7622" w:rsidRDefault="00944BE8" w:rsidP="00944BE8">
            <w:pPr>
              <w:spacing w:before="100" w:beforeAutospacing="1" w:after="100" w:afterAutospacing="1"/>
              <w:jc w:val="center"/>
              <w:rPr>
                <w:rFonts w:ascii="Times New Roman" w:eastAsia="Times New Roman" w:hAnsi="Times New Roman" w:cs="Times New Roman"/>
                <w:b/>
                <w:bCs/>
                <w:sz w:val="20"/>
                <w:szCs w:val="20"/>
                <w:lang w:val="en-US" w:eastAsia="ru-RU"/>
              </w:rPr>
            </w:pPr>
          </w:p>
        </w:tc>
        <w:tc>
          <w:tcPr>
            <w:tcW w:w="2410" w:type="dxa"/>
          </w:tcPr>
          <w:p w14:paraId="48106B65" w14:textId="77777777"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Section 1</w:t>
            </w:r>
          </w:p>
          <w:p w14:paraId="38F4CD98" w14:textId="77777777"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General provisions</w:t>
            </w:r>
          </w:p>
          <w:p w14:paraId="26F348B2" w14:textId="77777777" w:rsidR="00944BE8" w:rsidRPr="00FB7622" w:rsidRDefault="00944BE8" w:rsidP="00944BE8">
            <w:pPr>
              <w:jc w:val="center"/>
              <w:rPr>
                <w:rFonts w:ascii="Times New Roman" w:hAnsi="Times New Roman" w:cs="Times New Roman"/>
                <w:b/>
                <w:sz w:val="20"/>
                <w:szCs w:val="20"/>
                <w:lang w:val="en-US"/>
              </w:rPr>
            </w:pPr>
          </w:p>
        </w:tc>
        <w:tc>
          <w:tcPr>
            <w:tcW w:w="9716" w:type="dxa"/>
            <w:gridSpan w:val="5"/>
          </w:tcPr>
          <w:p w14:paraId="5E38939A" w14:textId="77777777" w:rsidR="00944BE8" w:rsidRPr="00FB7622" w:rsidRDefault="00944BE8" w:rsidP="00944BE8">
            <w:pPr>
              <w:jc w:val="center"/>
              <w:rPr>
                <w:rFonts w:ascii="Times New Roman" w:hAnsi="Times New Roman" w:cs="Times New Roman"/>
                <w:b/>
                <w:bCs/>
                <w:sz w:val="20"/>
                <w:szCs w:val="20"/>
                <w:lang w:val="ro-MD"/>
              </w:rPr>
            </w:pPr>
          </w:p>
        </w:tc>
      </w:tr>
      <w:tr w:rsidR="00944BE8" w:rsidRPr="00605430" w14:paraId="5A3BF944" w14:textId="77777777" w:rsidTr="00866BCC">
        <w:tc>
          <w:tcPr>
            <w:tcW w:w="2547" w:type="dxa"/>
          </w:tcPr>
          <w:p w14:paraId="267F5F3C" w14:textId="77777777" w:rsidR="00944BE8" w:rsidRPr="00FB7622"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b/>
                <w:bCs/>
                <w:sz w:val="20"/>
                <w:szCs w:val="20"/>
                <w:lang w:val="it-IT" w:eastAsia="ru-RU"/>
              </w:rPr>
              <w:t>Articolul 135</w:t>
            </w:r>
            <w:r w:rsidRPr="00FB7622">
              <w:rPr>
                <w:rFonts w:ascii="Times New Roman" w:eastAsia="Times New Roman" w:hAnsi="Times New Roman" w:cs="Times New Roman"/>
                <w:sz w:val="20"/>
                <w:szCs w:val="20"/>
                <w:lang w:val="it-IT" w:eastAsia="ru-RU"/>
              </w:rPr>
              <w:br/>
            </w:r>
            <w:r w:rsidRPr="00FB7622">
              <w:rPr>
                <w:rFonts w:ascii="Times New Roman" w:eastAsia="Times New Roman" w:hAnsi="Times New Roman" w:cs="Times New Roman"/>
                <w:b/>
                <w:bCs/>
                <w:sz w:val="20"/>
                <w:szCs w:val="20"/>
                <w:lang w:val="it-IT" w:eastAsia="ru-RU"/>
              </w:rPr>
              <w:t>Dispoziții generale privind operațiunile de divizare</w:t>
            </w:r>
          </w:p>
          <w:p w14:paraId="7F754547" w14:textId="7DB58C60" w:rsidR="00944BE8" w:rsidRPr="00FB7622" w:rsidRDefault="00944BE8" w:rsidP="00944BE8">
            <w:pPr>
              <w:numPr>
                <w:ilvl w:val="0"/>
                <w:numId w:val="21"/>
              </w:numPr>
              <w:tabs>
                <w:tab w:val="clear" w:pos="720"/>
              </w:tabs>
              <w:spacing w:before="100" w:beforeAutospacing="1" w:after="100" w:afterAutospacing="1"/>
              <w:ind w:left="0"/>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1. Atunci când statele membre permit tipurilor de societăți enumerate în Anexa I, care se supun legislației acestora, să efectueze operațiuni de divizare prin achiziție, așa cum este definită în articolul 136, ele vor face ca aceste operațiuni să fie supuse Secțiunii 2 din acest capitol.</w:t>
            </w:r>
          </w:p>
          <w:p w14:paraId="40909A58" w14:textId="77777777" w:rsidR="00944BE8" w:rsidRPr="00FB7622" w:rsidRDefault="00944BE8" w:rsidP="00944BE8">
            <w:pPr>
              <w:numPr>
                <w:ilvl w:val="0"/>
                <w:numId w:val="21"/>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 xml:space="preserve">2. Atunci când statele membre permit tipurilor de societăți menționate la alineatul 1 să efectueze operațiuni de divizare prin formarea de noi societăți, așa cum este definită în articolul 155, ele vor face ca aceste </w:t>
            </w:r>
            <w:r w:rsidRPr="00FB7622">
              <w:rPr>
                <w:rFonts w:ascii="Times New Roman" w:eastAsia="Times New Roman" w:hAnsi="Times New Roman" w:cs="Times New Roman"/>
                <w:sz w:val="20"/>
                <w:szCs w:val="20"/>
                <w:lang w:val="it-IT" w:eastAsia="ru-RU"/>
              </w:rPr>
              <w:lastRenderedPageBreak/>
              <w:t>operațiuni să fie supuse Secțiunii 3 din acest capitol.</w:t>
            </w:r>
          </w:p>
          <w:p w14:paraId="7A63C961" w14:textId="6BAC8D3B" w:rsidR="00944BE8" w:rsidRPr="00FB7622" w:rsidRDefault="00944BE8" w:rsidP="00944BE8">
            <w:pPr>
              <w:numPr>
                <w:ilvl w:val="0"/>
                <w:numId w:val="21"/>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3. Atunci când statele membre permit tipurilor de societăți menționate la alineatul 1 să efectueze operațiuni în care o divizare prin achiziție, așa cum este definită în articolul 136 alin. (1), este combinată cu o divizare prin formarea uneia sau mai multor noi societăți, așa cum este definită în articolul 155 alin. (1), ele vor face ca aceste operațiuni să fie supuse Secțiunii 2 din acest capitol și articolului 156.</w:t>
            </w:r>
          </w:p>
          <w:p w14:paraId="5D6AA872" w14:textId="1BA24422" w:rsidR="00944BE8" w:rsidRPr="00FB7622" w:rsidRDefault="00944BE8" w:rsidP="00944BE8">
            <w:pPr>
              <w:numPr>
                <w:ilvl w:val="0"/>
                <w:numId w:val="21"/>
              </w:numPr>
              <w:tabs>
                <w:tab w:val="clear" w:pos="720"/>
                <w:tab w:val="num" w:pos="600"/>
              </w:tabs>
              <w:spacing w:before="100" w:beforeAutospacing="1" w:after="100" w:afterAutospacing="1"/>
              <w:ind w:left="33"/>
              <w:jc w:val="both"/>
              <w:rPr>
                <w:rStyle w:val="Strong"/>
                <w:rFonts w:ascii="Times New Roman" w:eastAsia="Times New Roman" w:hAnsi="Times New Roman" w:cs="Times New Roman"/>
                <w:b w:val="0"/>
                <w:bCs w:val="0"/>
                <w:sz w:val="20"/>
                <w:szCs w:val="20"/>
                <w:lang w:val="it-IT" w:eastAsia="ru-RU"/>
              </w:rPr>
            </w:pPr>
            <w:r w:rsidRPr="00FB7622">
              <w:rPr>
                <w:rFonts w:ascii="Times New Roman" w:eastAsia="Times New Roman" w:hAnsi="Times New Roman" w:cs="Times New Roman"/>
                <w:sz w:val="20"/>
                <w:szCs w:val="20"/>
                <w:lang w:val="it-IT" w:eastAsia="ru-RU"/>
              </w:rPr>
              <w:t>4. Articolul 87 alin. (2), (3) și (4) se aplică.</w:t>
            </w:r>
          </w:p>
        </w:tc>
        <w:tc>
          <w:tcPr>
            <w:tcW w:w="2410" w:type="dxa"/>
          </w:tcPr>
          <w:p w14:paraId="57F20848" w14:textId="1BC12D00"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135</w:t>
            </w:r>
          </w:p>
          <w:p w14:paraId="2D555FFF" w14:textId="4DA95C31"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General provisions on division operations</w:t>
            </w:r>
          </w:p>
          <w:p w14:paraId="75429C5D" w14:textId="77777777" w:rsidR="00944BE8" w:rsidRPr="00FB7622" w:rsidRDefault="00944BE8" w:rsidP="00944BE8">
            <w:pPr>
              <w:jc w:val="center"/>
              <w:rPr>
                <w:rFonts w:ascii="Times New Roman" w:hAnsi="Times New Roman" w:cs="Times New Roman"/>
                <w:b/>
                <w:sz w:val="20"/>
                <w:szCs w:val="20"/>
                <w:lang w:val="en-US"/>
              </w:rPr>
            </w:pPr>
          </w:p>
          <w:p w14:paraId="0D652CF7" w14:textId="77777777" w:rsidR="00944BE8" w:rsidRPr="00FB7622" w:rsidRDefault="00944BE8"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Where Member States permit the types of companies listed in Annex I coming under their laws to carry out division operations by acquisition as defined in Article 136, they shall make those operations subject to Section 2 of this Chapter. </w:t>
            </w:r>
          </w:p>
          <w:p w14:paraId="6A2AE80A" w14:textId="77777777" w:rsidR="00944BE8" w:rsidRPr="00FB7622" w:rsidRDefault="00944BE8"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2. Where Member States permit the types of companies referred to in paragraph 1 to carry out division operations by the formation of new companies as defined in Article 155, they shall make those operations </w:t>
            </w:r>
            <w:r w:rsidRPr="00FB7622">
              <w:rPr>
                <w:rFonts w:ascii="Times New Roman" w:hAnsi="Times New Roman" w:cs="Times New Roman"/>
                <w:sz w:val="20"/>
                <w:szCs w:val="20"/>
                <w:lang w:val="en-US"/>
              </w:rPr>
              <w:lastRenderedPageBreak/>
              <w:t xml:space="preserve">subject to Section 3 of this Chapter. </w:t>
            </w:r>
          </w:p>
          <w:p w14:paraId="365D38C3" w14:textId="77777777" w:rsidR="00944BE8" w:rsidRPr="00FB7622" w:rsidRDefault="00944BE8"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3. Where Member States permit the types of companies referred to in paragraph 1 to carry out operations, whereby a division by acquisition as defined in Article 136(1) is combined with a division by the formation of one or more new companies as defined in Article 155(1), they shall make those operations subject to Section 2 of this Chapter and Article 156. </w:t>
            </w:r>
          </w:p>
          <w:p w14:paraId="5FCCF527" w14:textId="0B14C1D8" w:rsidR="00944BE8" w:rsidRPr="00FB7622" w:rsidRDefault="00944BE8" w:rsidP="00944BE8">
            <w:pPr>
              <w:jc w:val="both"/>
              <w:rPr>
                <w:rFonts w:ascii="Times New Roman" w:hAnsi="Times New Roman" w:cs="Times New Roman"/>
                <w:b/>
                <w:sz w:val="20"/>
                <w:szCs w:val="20"/>
                <w:lang w:val="ro-MD"/>
              </w:rPr>
            </w:pPr>
            <w:r w:rsidRPr="00FB7622">
              <w:rPr>
                <w:rFonts w:ascii="Times New Roman" w:hAnsi="Times New Roman" w:cs="Times New Roman"/>
                <w:sz w:val="20"/>
                <w:szCs w:val="20"/>
                <w:lang w:val="en-US"/>
              </w:rPr>
              <w:t>4. Article 87(2), (3) and (4) shall apply.</w:t>
            </w:r>
          </w:p>
        </w:tc>
        <w:tc>
          <w:tcPr>
            <w:tcW w:w="2551" w:type="dxa"/>
          </w:tcPr>
          <w:p w14:paraId="54E5CDE8" w14:textId="5F42DE54"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 xml:space="preserve">n/a </w:t>
            </w:r>
          </w:p>
        </w:tc>
        <w:tc>
          <w:tcPr>
            <w:tcW w:w="2552" w:type="dxa"/>
          </w:tcPr>
          <w:p w14:paraId="0F1916F9" w14:textId="07EFE58B" w:rsidR="00944BE8" w:rsidRPr="00FB7622" w:rsidRDefault="00944BE8" w:rsidP="00944BE8">
            <w:pPr>
              <w:jc w:val="center"/>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 xml:space="preserve">n/a </w:t>
            </w:r>
          </w:p>
        </w:tc>
        <w:tc>
          <w:tcPr>
            <w:tcW w:w="1275" w:type="dxa"/>
          </w:tcPr>
          <w:p w14:paraId="50931231" w14:textId="3E0C55CC" w:rsidR="00944BE8" w:rsidRPr="00FB7622" w:rsidRDefault="0001323E" w:rsidP="00944BE8">
            <w:pPr>
              <w:jc w:val="center"/>
              <w:rPr>
                <w:rFonts w:ascii="Times New Roman" w:hAnsi="Times New Roman" w:cs="Times New Roman"/>
                <w:bCs/>
                <w:sz w:val="20"/>
                <w:szCs w:val="20"/>
                <w:lang w:val="ro-MD"/>
              </w:rPr>
            </w:pPr>
            <w:r w:rsidRPr="00FB7622">
              <w:rPr>
                <w:rFonts w:ascii="Times New Roman" w:hAnsi="Times New Roman" w:cs="Times New Roman"/>
                <w:bCs/>
                <w:sz w:val="20"/>
                <w:szCs w:val="20"/>
                <w:lang w:val="ro-MD"/>
              </w:rPr>
              <w:t>Compatibil</w:t>
            </w:r>
            <w:r w:rsidR="004A31CA" w:rsidRPr="00FB7622">
              <w:rPr>
                <w:rFonts w:ascii="Times New Roman" w:hAnsi="Times New Roman" w:cs="Times New Roman"/>
                <w:bCs/>
                <w:sz w:val="20"/>
                <w:szCs w:val="20"/>
                <w:lang w:val="ro-MD"/>
              </w:rPr>
              <w:t xml:space="preserve"> / Compatible</w:t>
            </w:r>
          </w:p>
        </w:tc>
        <w:tc>
          <w:tcPr>
            <w:tcW w:w="1874" w:type="dxa"/>
          </w:tcPr>
          <w:p w14:paraId="352DC36F" w14:textId="1E396F49" w:rsidR="00944BE8" w:rsidRPr="00FB7622" w:rsidRDefault="00944BE8" w:rsidP="00944BE8">
            <w:pPr>
              <w:jc w:val="both"/>
              <w:rPr>
                <w:rFonts w:ascii="Times New Roman" w:hAnsi="Times New Roman" w:cs="Times New Roman"/>
                <w:bCs/>
                <w:sz w:val="20"/>
                <w:szCs w:val="20"/>
                <w:lang w:val="ro-MD"/>
              </w:rPr>
            </w:pPr>
            <w:r w:rsidRPr="00FB7622">
              <w:rPr>
                <w:rFonts w:ascii="Times New Roman" w:hAnsi="Times New Roman" w:cs="Times New Roman"/>
                <w:bCs/>
                <w:sz w:val="20"/>
                <w:szCs w:val="20"/>
                <w:lang w:val="ro-MD"/>
              </w:rPr>
              <w:t xml:space="preserve">Acest articol este unul introductiv, stabilind domeniul de aplicare </w:t>
            </w:r>
          </w:p>
        </w:tc>
        <w:tc>
          <w:tcPr>
            <w:tcW w:w="1464" w:type="dxa"/>
          </w:tcPr>
          <w:p w14:paraId="37AF46CD" w14:textId="77777777" w:rsidR="00944BE8" w:rsidRPr="00FB7622" w:rsidRDefault="00944BE8" w:rsidP="00944BE8">
            <w:pPr>
              <w:jc w:val="center"/>
              <w:rPr>
                <w:rFonts w:ascii="Times New Roman" w:hAnsi="Times New Roman" w:cs="Times New Roman"/>
                <w:b/>
                <w:bCs/>
                <w:sz w:val="20"/>
                <w:szCs w:val="20"/>
                <w:lang w:val="ro-MD"/>
              </w:rPr>
            </w:pPr>
          </w:p>
        </w:tc>
      </w:tr>
      <w:tr w:rsidR="00944BE8" w:rsidRPr="00605430" w14:paraId="70093B06" w14:textId="77777777" w:rsidTr="00722FA5">
        <w:tc>
          <w:tcPr>
            <w:tcW w:w="2547" w:type="dxa"/>
          </w:tcPr>
          <w:p w14:paraId="4AAD52B3" w14:textId="77777777" w:rsidR="00944BE8" w:rsidRPr="00FB7622" w:rsidRDefault="00944BE8" w:rsidP="00944BE8">
            <w:pPr>
              <w:spacing w:before="100" w:beforeAutospacing="1" w:after="100" w:afterAutospacing="1"/>
              <w:jc w:val="center"/>
              <w:rPr>
                <w:rFonts w:ascii="Times New Roman" w:eastAsia="Times New Roman" w:hAnsi="Times New Roman" w:cs="Times New Roman"/>
                <w:sz w:val="20"/>
                <w:szCs w:val="20"/>
                <w:lang w:val="en-US" w:eastAsia="ru-RU"/>
              </w:rPr>
            </w:pPr>
            <w:r w:rsidRPr="00FB7622">
              <w:rPr>
                <w:rFonts w:ascii="Times New Roman" w:eastAsia="Times New Roman" w:hAnsi="Times New Roman" w:cs="Times New Roman"/>
                <w:b/>
                <w:bCs/>
                <w:sz w:val="20"/>
                <w:szCs w:val="20"/>
                <w:lang w:val="en-US" w:eastAsia="ru-RU"/>
              </w:rPr>
              <w:t>Secțiunea 2</w:t>
            </w:r>
            <w:r w:rsidRPr="00FB7622">
              <w:rPr>
                <w:rFonts w:ascii="Times New Roman" w:eastAsia="Times New Roman" w:hAnsi="Times New Roman" w:cs="Times New Roman"/>
                <w:sz w:val="20"/>
                <w:szCs w:val="20"/>
                <w:lang w:val="en-US" w:eastAsia="ru-RU"/>
              </w:rPr>
              <w:br/>
            </w:r>
            <w:r w:rsidRPr="00FB7622">
              <w:rPr>
                <w:rFonts w:ascii="Times New Roman" w:eastAsia="Times New Roman" w:hAnsi="Times New Roman" w:cs="Times New Roman"/>
                <w:b/>
                <w:bCs/>
                <w:sz w:val="20"/>
                <w:szCs w:val="20"/>
                <w:lang w:val="en-US" w:eastAsia="ru-RU"/>
              </w:rPr>
              <w:t>Divizarea prin achiziție</w:t>
            </w:r>
          </w:p>
          <w:p w14:paraId="700C9E8F" w14:textId="77777777" w:rsidR="00944BE8" w:rsidRPr="00FB7622" w:rsidRDefault="00944BE8" w:rsidP="00944BE8">
            <w:pPr>
              <w:spacing w:before="100" w:beforeAutospacing="1" w:after="100" w:afterAutospacing="1"/>
              <w:jc w:val="center"/>
              <w:rPr>
                <w:rFonts w:ascii="Times New Roman" w:eastAsia="Times New Roman" w:hAnsi="Times New Roman" w:cs="Times New Roman"/>
                <w:b/>
                <w:bCs/>
                <w:sz w:val="20"/>
                <w:szCs w:val="20"/>
                <w:lang w:val="en-US" w:eastAsia="ru-RU"/>
              </w:rPr>
            </w:pPr>
          </w:p>
        </w:tc>
        <w:tc>
          <w:tcPr>
            <w:tcW w:w="2410" w:type="dxa"/>
          </w:tcPr>
          <w:p w14:paraId="4BB399EB" w14:textId="77777777"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S e c t i o n 2</w:t>
            </w:r>
          </w:p>
          <w:p w14:paraId="4424A77C" w14:textId="77777777"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Division by acquisition</w:t>
            </w:r>
          </w:p>
          <w:p w14:paraId="2F2BB5A8" w14:textId="77777777" w:rsidR="00944BE8" w:rsidRPr="00FB7622" w:rsidRDefault="00944BE8" w:rsidP="00944BE8">
            <w:pPr>
              <w:jc w:val="center"/>
              <w:rPr>
                <w:rFonts w:ascii="Times New Roman" w:hAnsi="Times New Roman" w:cs="Times New Roman"/>
                <w:b/>
                <w:sz w:val="20"/>
                <w:szCs w:val="20"/>
                <w:lang w:val="en-US"/>
              </w:rPr>
            </w:pPr>
          </w:p>
        </w:tc>
        <w:tc>
          <w:tcPr>
            <w:tcW w:w="9716" w:type="dxa"/>
            <w:gridSpan w:val="5"/>
          </w:tcPr>
          <w:p w14:paraId="37AC8223" w14:textId="77777777" w:rsidR="00944BE8" w:rsidRPr="00FB7622" w:rsidRDefault="00944BE8" w:rsidP="00944BE8">
            <w:pPr>
              <w:jc w:val="center"/>
              <w:rPr>
                <w:rFonts w:ascii="Times New Roman" w:hAnsi="Times New Roman" w:cs="Times New Roman"/>
                <w:b/>
                <w:bCs/>
                <w:sz w:val="20"/>
                <w:szCs w:val="20"/>
                <w:lang w:val="ro-MD"/>
              </w:rPr>
            </w:pPr>
          </w:p>
        </w:tc>
      </w:tr>
      <w:tr w:rsidR="00944BE8" w:rsidRPr="00FB7622" w14:paraId="59566843" w14:textId="77777777" w:rsidTr="00866BCC">
        <w:tc>
          <w:tcPr>
            <w:tcW w:w="2547" w:type="dxa"/>
          </w:tcPr>
          <w:p w14:paraId="5AC93574" w14:textId="77777777" w:rsidR="00944BE8" w:rsidRPr="00FB7622"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bookmarkStart w:id="3" w:name="_Hlk216704678"/>
            <w:r w:rsidRPr="00FB7622">
              <w:rPr>
                <w:rFonts w:ascii="Times New Roman" w:eastAsia="Times New Roman" w:hAnsi="Times New Roman" w:cs="Times New Roman"/>
                <w:b/>
                <w:bCs/>
                <w:sz w:val="20"/>
                <w:szCs w:val="20"/>
                <w:lang w:val="it-IT" w:eastAsia="ru-RU"/>
              </w:rPr>
              <w:t>Articolul 136</w:t>
            </w:r>
            <w:r w:rsidRPr="00FB7622">
              <w:rPr>
                <w:rFonts w:ascii="Times New Roman" w:eastAsia="Times New Roman" w:hAnsi="Times New Roman" w:cs="Times New Roman"/>
                <w:sz w:val="20"/>
                <w:szCs w:val="20"/>
                <w:lang w:val="it-IT" w:eastAsia="ru-RU"/>
              </w:rPr>
              <w:br/>
            </w:r>
            <w:r w:rsidRPr="00FB7622">
              <w:rPr>
                <w:rFonts w:ascii="Times New Roman" w:eastAsia="Times New Roman" w:hAnsi="Times New Roman" w:cs="Times New Roman"/>
                <w:b/>
                <w:bCs/>
                <w:sz w:val="20"/>
                <w:szCs w:val="20"/>
                <w:lang w:val="it-IT" w:eastAsia="ru-RU"/>
              </w:rPr>
              <w:t>Definiția „divizării prin achiziție”</w:t>
            </w:r>
          </w:p>
          <w:p w14:paraId="082BD608" w14:textId="77777777" w:rsidR="00944BE8" w:rsidRPr="00FB7622" w:rsidRDefault="00944BE8" w:rsidP="00944BE8">
            <w:pPr>
              <w:numPr>
                <w:ilvl w:val="0"/>
                <w:numId w:val="22"/>
              </w:numPr>
              <w:tabs>
                <w:tab w:val="clear" w:pos="720"/>
              </w:tabs>
              <w:spacing w:before="100" w:beforeAutospacing="1" w:after="100" w:afterAutospacing="1"/>
              <w:ind w:left="0"/>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 xml:space="preserve">1. În scopul prezentului capitol, „divizarea prin achiziție” înseamnă operațiunea prin care, după ce este dizolvată fără a intra în lichidare, o companie transferă către mai multe companii toate activele și pasivele sale în schimbul </w:t>
            </w:r>
            <w:r w:rsidRPr="00FB7622">
              <w:rPr>
                <w:rFonts w:ascii="Times New Roman" w:eastAsia="Times New Roman" w:hAnsi="Times New Roman" w:cs="Times New Roman"/>
                <w:sz w:val="20"/>
                <w:szCs w:val="20"/>
                <w:lang w:val="it-IT" w:eastAsia="ru-RU"/>
              </w:rPr>
              <w:lastRenderedPageBreak/>
              <w:t>alocării către acționarii companiei care este divizată a acțiunilor în companiile care primesc contribuțiile ca urmare a divizării (denumite în continuare „companii destinatari”) și, eventual, a unei plăți în numerar care nu depășește 10 % din valoarea nominală a acțiunilor alocate sau, în cazul în care acestea nu au valoare nominală, din valoarea lor contabilă de bază.</w:t>
            </w:r>
          </w:p>
          <w:bookmarkEnd w:id="3"/>
          <w:p w14:paraId="666CB036" w14:textId="77777777" w:rsidR="00944BE8" w:rsidRPr="00FB7622" w:rsidRDefault="00944BE8" w:rsidP="00944BE8">
            <w:pPr>
              <w:numPr>
                <w:ilvl w:val="0"/>
                <w:numId w:val="22"/>
              </w:numPr>
              <w:tabs>
                <w:tab w:val="clear" w:pos="720"/>
              </w:tabs>
              <w:spacing w:before="100" w:beforeAutospacing="1" w:after="100" w:afterAutospacing="1"/>
              <w:ind w:left="0"/>
              <w:jc w:val="both"/>
              <w:rPr>
                <w:rFonts w:ascii="Times New Roman" w:eastAsia="Times New Roman" w:hAnsi="Times New Roman" w:cs="Times New Roman"/>
                <w:sz w:val="20"/>
                <w:szCs w:val="20"/>
                <w:lang w:val="en-US" w:eastAsia="ru-RU"/>
              </w:rPr>
            </w:pPr>
            <w:r w:rsidRPr="00FB7622">
              <w:rPr>
                <w:rFonts w:ascii="Times New Roman" w:eastAsia="Times New Roman" w:hAnsi="Times New Roman" w:cs="Times New Roman"/>
                <w:sz w:val="20"/>
                <w:szCs w:val="20"/>
                <w:lang w:val="en-US" w:eastAsia="ru-RU"/>
              </w:rPr>
              <w:t>2. Articolul 89 alin. (2) se aplică.</w:t>
            </w:r>
          </w:p>
          <w:p w14:paraId="2C580E6C" w14:textId="3C999B70" w:rsidR="00944BE8" w:rsidRPr="00FB7622" w:rsidRDefault="00944BE8" w:rsidP="00944BE8">
            <w:pPr>
              <w:numPr>
                <w:ilvl w:val="0"/>
                <w:numId w:val="22"/>
              </w:numPr>
              <w:tabs>
                <w:tab w:val="clear" w:pos="720"/>
              </w:tabs>
              <w:spacing w:before="100" w:beforeAutospacing="1" w:after="100" w:afterAutospacing="1"/>
              <w:ind w:left="0"/>
              <w:jc w:val="both"/>
              <w:rPr>
                <w:rFonts w:ascii="Times New Roman" w:eastAsia="Times New Roman" w:hAnsi="Times New Roman" w:cs="Times New Roman"/>
                <w:sz w:val="20"/>
                <w:szCs w:val="20"/>
                <w:lang w:val="it-IT" w:eastAsia="ru-RU"/>
              </w:rPr>
            </w:pPr>
            <w:r w:rsidRPr="00FB7622">
              <w:rPr>
                <w:rFonts w:ascii="Times New Roman" w:eastAsia="Times New Roman" w:hAnsi="Times New Roman" w:cs="Times New Roman"/>
                <w:sz w:val="20"/>
                <w:szCs w:val="20"/>
                <w:lang w:val="it-IT" w:eastAsia="ru-RU"/>
              </w:rPr>
              <w:t>3. În măsura în care acest capitol face referire la dispozițiile Capitolului I din Titlul II, termenul „companii fuzionate” se va înțelege ca „companiile implicate într-o divizare”, termenul „compania achiziționată” se va înțelege ca „compania divizată”, termenul „compania care achiziționează” se va înțelege ca „fiecare dintre companiile destinatari” și termenul „proiectul de termeni ai fuziunii” se va înțelege ca „proiectul de termeni ai divizării”.</w:t>
            </w:r>
          </w:p>
          <w:p w14:paraId="27BE15E4" w14:textId="77777777" w:rsidR="00944BE8" w:rsidRPr="00FB7622" w:rsidRDefault="00944BE8" w:rsidP="00944BE8">
            <w:pPr>
              <w:pStyle w:val="NoSpacing"/>
              <w:jc w:val="both"/>
              <w:rPr>
                <w:rStyle w:val="Strong"/>
                <w:rFonts w:ascii="Times New Roman" w:hAnsi="Times New Roman" w:cs="Times New Roman"/>
                <w:sz w:val="20"/>
                <w:szCs w:val="20"/>
                <w:lang w:val="it-IT"/>
              </w:rPr>
            </w:pPr>
          </w:p>
        </w:tc>
        <w:tc>
          <w:tcPr>
            <w:tcW w:w="2410" w:type="dxa"/>
          </w:tcPr>
          <w:p w14:paraId="3D349081" w14:textId="7952C7B8"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lastRenderedPageBreak/>
              <w:t>Article 136</w:t>
            </w:r>
          </w:p>
          <w:p w14:paraId="0793D45D" w14:textId="42F6F7F3" w:rsidR="00944BE8" w:rsidRPr="00FB7622" w:rsidRDefault="00944BE8" w:rsidP="00944BE8">
            <w:pPr>
              <w:jc w:val="center"/>
              <w:rPr>
                <w:rFonts w:ascii="Times New Roman" w:hAnsi="Times New Roman" w:cs="Times New Roman"/>
                <w:b/>
                <w:sz w:val="20"/>
                <w:szCs w:val="20"/>
                <w:lang w:val="en-US"/>
              </w:rPr>
            </w:pPr>
            <w:r w:rsidRPr="00FB7622">
              <w:rPr>
                <w:rFonts w:ascii="Times New Roman" w:hAnsi="Times New Roman" w:cs="Times New Roman"/>
                <w:b/>
                <w:sz w:val="20"/>
                <w:szCs w:val="20"/>
                <w:lang w:val="en-US"/>
              </w:rPr>
              <w:t>Definition of a ‘division by acquisition’</w:t>
            </w:r>
          </w:p>
          <w:p w14:paraId="41BFCC76" w14:textId="77777777" w:rsidR="00944BE8" w:rsidRPr="00FB7622" w:rsidRDefault="00944BE8" w:rsidP="00944BE8">
            <w:pPr>
              <w:jc w:val="both"/>
              <w:rPr>
                <w:rFonts w:ascii="Times New Roman" w:hAnsi="Times New Roman" w:cs="Times New Roman"/>
                <w:sz w:val="20"/>
                <w:szCs w:val="20"/>
                <w:lang w:val="en-US"/>
              </w:rPr>
            </w:pPr>
          </w:p>
          <w:p w14:paraId="2A4C49DC" w14:textId="1792F142" w:rsidR="00944BE8" w:rsidRPr="00FB7622" w:rsidRDefault="00944BE8"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 xml:space="preserve">1. For the purposes of this Chapter, ‘division by acquisition’ shall mean the operation whereby, after being wound up without going into liquidation, a company transfers to more than one company all its assets and liabilities in </w:t>
            </w:r>
            <w:r w:rsidRPr="00FB7622">
              <w:rPr>
                <w:rFonts w:ascii="Times New Roman" w:hAnsi="Times New Roman" w:cs="Times New Roman"/>
                <w:sz w:val="20"/>
                <w:szCs w:val="20"/>
                <w:lang w:val="en-US"/>
              </w:rPr>
              <w:lastRenderedPageBreak/>
              <w:t>exchange for the allocation to the shareholders of the company being divided of shares in the companies receiving contributions as a result of the division (hereinafter referred to as ‘recipient companies’) and possibly a cash payment not exceeding 10 % of the nominal value of the shares allocated or, where they have no nominal value, of their accounting par value.</w:t>
            </w:r>
          </w:p>
          <w:p w14:paraId="42E4F373" w14:textId="7B3E2B7E" w:rsidR="00944BE8" w:rsidRPr="00FB7622" w:rsidRDefault="00944BE8"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2. Article 89(2) shall apply.</w:t>
            </w:r>
          </w:p>
          <w:p w14:paraId="7588189F" w14:textId="4BBA3DE2" w:rsidR="00944BE8" w:rsidRPr="00FB7622" w:rsidRDefault="00944BE8" w:rsidP="00944BE8">
            <w:pPr>
              <w:jc w:val="both"/>
              <w:rPr>
                <w:rFonts w:ascii="Times New Roman" w:hAnsi="Times New Roman" w:cs="Times New Roman"/>
                <w:sz w:val="20"/>
                <w:szCs w:val="20"/>
                <w:lang w:val="en-US"/>
              </w:rPr>
            </w:pPr>
            <w:r w:rsidRPr="00FB7622">
              <w:rPr>
                <w:rFonts w:ascii="Times New Roman" w:hAnsi="Times New Roman" w:cs="Times New Roman"/>
                <w:sz w:val="20"/>
                <w:szCs w:val="20"/>
                <w:lang w:val="en-US"/>
              </w:rPr>
              <w:t>3. In so far as this Chapter refers to provisions of Chapter I of Title II, the term ‘merging companies’ shall mean ‘the companies involved in a division’, the term ‘company being acquired’ shall mean ‘the company being divided’, the term ‘acquiring company’ shall mean ‘each of the recipient companies’ and the term ‘draft terms of merger’ shall mean ‘draft terms of division’.</w:t>
            </w:r>
          </w:p>
          <w:p w14:paraId="425AA6CB" w14:textId="5F666045" w:rsidR="00944BE8" w:rsidRPr="00FB7622" w:rsidRDefault="00944BE8" w:rsidP="00944BE8">
            <w:pPr>
              <w:jc w:val="both"/>
              <w:rPr>
                <w:rFonts w:ascii="Times New Roman" w:hAnsi="Times New Roman" w:cs="Times New Roman"/>
                <w:b/>
                <w:sz w:val="20"/>
                <w:szCs w:val="20"/>
                <w:lang w:val="en-US"/>
              </w:rPr>
            </w:pPr>
          </w:p>
        </w:tc>
        <w:tc>
          <w:tcPr>
            <w:tcW w:w="2551" w:type="dxa"/>
          </w:tcPr>
          <w:p w14:paraId="5DB5305B" w14:textId="77777777"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 xml:space="preserve">Cod civil </w:t>
            </w:r>
          </w:p>
          <w:p w14:paraId="66CCB3D1" w14:textId="77777777" w:rsidR="00944BE8" w:rsidRPr="00FB7622" w:rsidRDefault="00944BE8" w:rsidP="00944BE8">
            <w:pPr>
              <w:jc w:val="both"/>
              <w:rPr>
                <w:rFonts w:ascii="Times New Roman" w:hAnsi="Times New Roman" w:cs="Times New Roman"/>
                <w:sz w:val="20"/>
                <w:szCs w:val="20"/>
                <w:shd w:val="clear" w:color="auto" w:fill="FFFFFF"/>
                <w:lang w:val="it-IT"/>
              </w:rPr>
            </w:pPr>
            <w:r w:rsidRPr="00FB7622">
              <w:rPr>
                <w:rStyle w:val="Strong"/>
                <w:rFonts w:ascii="Times New Roman" w:hAnsi="Times New Roman" w:cs="Times New Roman"/>
                <w:sz w:val="20"/>
                <w:szCs w:val="20"/>
                <w:shd w:val="clear" w:color="auto" w:fill="FFFFFF"/>
                <w:lang w:val="it-IT"/>
              </w:rPr>
              <w:t>Articolul 214.</w:t>
            </w:r>
            <w:r w:rsidRPr="00FB7622">
              <w:rPr>
                <w:rFonts w:ascii="Times New Roman" w:hAnsi="Times New Roman" w:cs="Times New Roman"/>
                <w:sz w:val="20"/>
                <w:szCs w:val="20"/>
                <w:shd w:val="clear" w:color="auto" w:fill="FFFFFF"/>
                <w:lang w:val="it-IT"/>
              </w:rPr>
              <w:t> Dezmembrarea persoanei juridice</w:t>
            </w:r>
          </w:p>
          <w:p w14:paraId="120744E9" w14:textId="7C252E35"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t>(1) Dezmembrarea persoanei juridice se face prin divizare sau separare.</w:t>
            </w:r>
          </w:p>
          <w:p w14:paraId="3BEB56C4" w14:textId="77777777" w:rsidR="00944BE8" w:rsidRPr="00FB7622" w:rsidRDefault="00944BE8" w:rsidP="00944BE8">
            <w:pPr>
              <w:pStyle w:val="NormalWeb"/>
              <w:shd w:val="clear" w:color="auto" w:fill="FFFFFF"/>
              <w:spacing w:before="0" w:beforeAutospacing="0" w:after="0" w:afterAutospacing="0"/>
              <w:jc w:val="both"/>
              <w:rPr>
                <w:sz w:val="20"/>
                <w:szCs w:val="20"/>
                <w:lang w:val="it-IT"/>
              </w:rPr>
            </w:pPr>
            <w:r w:rsidRPr="00FB7622">
              <w:rPr>
                <w:sz w:val="20"/>
                <w:szCs w:val="20"/>
                <w:lang w:val="it-IT"/>
              </w:rPr>
              <w:t>(2) Divizarea persoanei juridice are ca efect încetarea existenţei acesteia şi trecerea drepturilor şi obligaţiilor ei la două sau mai multe persoane juridice, care iau fiinţă.</w:t>
            </w:r>
          </w:p>
          <w:p w14:paraId="5E9A3962" w14:textId="4FE6B2D6" w:rsidR="00944BE8" w:rsidRPr="00FB7622" w:rsidRDefault="00944BE8" w:rsidP="00944BE8">
            <w:pPr>
              <w:jc w:val="both"/>
              <w:rPr>
                <w:rFonts w:ascii="Times New Roman" w:hAnsi="Times New Roman" w:cs="Times New Roman"/>
                <w:sz w:val="20"/>
                <w:szCs w:val="20"/>
                <w:shd w:val="clear" w:color="auto" w:fill="FFFFFF"/>
                <w:lang w:val="it-IT"/>
              </w:rPr>
            </w:pPr>
            <w:r w:rsidRPr="00FB7622">
              <w:rPr>
                <w:rFonts w:ascii="Times New Roman" w:hAnsi="Times New Roman" w:cs="Times New Roman"/>
                <w:sz w:val="20"/>
                <w:szCs w:val="20"/>
                <w:shd w:val="clear" w:color="auto" w:fill="FFFFFF"/>
                <w:lang w:val="it-IT"/>
              </w:rPr>
              <w:lastRenderedPageBreak/>
              <w:t>(4) În cazul în care la dezmembrare participă persoane juridice cu scop lucrativ, membrilor persoanei juridice supusă dezmembrării li se repartizează participațiuni în persoana juridică la care trece o parte din patrimoniul persoanei juridice supuse dezmembrării și, dacă s-a prevăzut, li se plătește o sultă, care nu poate depăși 10% din valoarea nominală sau, în absența unei valori nominale, din valoarea contabilă a participațiunii astfel repartizate.</w:t>
            </w:r>
          </w:p>
          <w:p w14:paraId="60679BF3" w14:textId="77777777" w:rsidR="00944BE8" w:rsidRPr="00FB7622" w:rsidRDefault="00944BE8" w:rsidP="00944BE8">
            <w:pPr>
              <w:jc w:val="both"/>
              <w:rPr>
                <w:rFonts w:ascii="Times New Roman" w:hAnsi="Times New Roman" w:cs="Times New Roman"/>
                <w:sz w:val="20"/>
                <w:szCs w:val="20"/>
                <w:shd w:val="clear" w:color="auto" w:fill="FFFFFF"/>
                <w:lang w:val="it-IT"/>
              </w:rPr>
            </w:pPr>
          </w:p>
          <w:p w14:paraId="0FFA0F28" w14:textId="77777777" w:rsidR="00944BE8" w:rsidRPr="00FB7622" w:rsidRDefault="00944BE8" w:rsidP="00944BE8">
            <w:pPr>
              <w:jc w:val="both"/>
              <w:rPr>
                <w:rFonts w:ascii="Times New Roman" w:hAnsi="Times New Roman" w:cs="Times New Roman"/>
                <w:b/>
                <w:bCs/>
                <w:sz w:val="20"/>
                <w:szCs w:val="20"/>
                <w:lang w:val="it-IT"/>
              </w:rPr>
            </w:pPr>
            <w:r w:rsidRPr="00FB7622">
              <w:rPr>
                <w:rFonts w:ascii="Times New Roman" w:hAnsi="Times New Roman" w:cs="Times New Roman"/>
                <w:b/>
                <w:bCs/>
                <w:sz w:val="20"/>
                <w:szCs w:val="20"/>
                <w:lang w:val="it-IT"/>
              </w:rPr>
              <w:t>Legea 1134/1997</w:t>
            </w:r>
          </w:p>
          <w:p w14:paraId="1EE51230" w14:textId="77777777" w:rsidR="00944BE8" w:rsidRPr="00FB7622" w:rsidRDefault="00944BE8" w:rsidP="00944BE8">
            <w:pPr>
              <w:jc w:val="both"/>
              <w:rPr>
                <w:rFonts w:ascii="Times New Roman" w:hAnsi="Times New Roman" w:cs="Times New Roman"/>
                <w:sz w:val="20"/>
                <w:szCs w:val="20"/>
                <w:shd w:val="clear" w:color="auto" w:fill="FFFFFF"/>
                <w:lang w:val="it-IT"/>
              </w:rPr>
            </w:pPr>
            <w:r w:rsidRPr="00FB7622">
              <w:rPr>
                <w:rStyle w:val="Strong"/>
                <w:rFonts w:ascii="Times New Roman" w:hAnsi="Times New Roman" w:cs="Times New Roman"/>
                <w:sz w:val="20"/>
                <w:szCs w:val="20"/>
                <w:shd w:val="clear" w:color="auto" w:fill="FFFFFF"/>
                <w:lang w:val="it-IT"/>
              </w:rPr>
              <w:t>Articolul 96.</w:t>
            </w:r>
            <w:r w:rsidRPr="00FB7622">
              <w:rPr>
                <w:rFonts w:ascii="Times New Roman" w:hAnsi="Times New Roman" w:cs="Times New Roman"/>
                <w:sz w:val="20"/>
                <w:szCs w:val="20"/>
                <w:shd w:val="clear" w:color="auto" w:fill="FFFFFF"/>
                <w:lang w:val="it-IT"/>
              </w:rPr>
              <w:t> Dezmembrarea societăţii</w:t>
            </w:r>
          </w:p>
          <w:p w14:paraId="4FC7E7C1" w14:textId="77777777" w:rsidR="00944BE8" w:rsidRPr="00FB7622" w:rsidRDefault="00944BE8" w:rsidP="00944BE8">
            <w:pPr>
              <w:jc w:val="both"/>
              <w:rPr>
                <w:rFonts w:ascii="Times New Roman" w:hAnsi="Times New Roman" w:cs="Times New Roman"/>
                <w:sz w:val="20"/>
                <w:szCs w:val="20"/>
                <w:shd w:val="clear" w:color="auto" w:fill="FFFFFF"/>
                <w:lang w:val="it-IT"/>
              </w:rPr>
            </w:pPr>
            <w:r w:rsidRPr="00FB7622">
              <w:rPr>
                <w:rFonts w:ascii="Times New Roman" w:hAnsi="Times New Roman" w:cs="Times New Roman"/>
                <w:sz w:val="20"/>
                <w:szCs w:val="20"/>
                <w:shd w:val="clear" w:color="auto" w:fill="FFFFFF"/>
                <w:lang w:val="it-IT"/>
              </w:rPr>
              <w:t>(1) Dezmembrarea societăţii se realizează prin divizare sau separare.</w:t>
            </w:r>
          </w:p>
          <w:p w14:paraId="55C4747C" w14:textId="77777777" w:rsidR="00944BE8" w:rsidRPr="00FB7622" w:rsidRDefault="00944BE8" w:rsidP="00944BE8">
            <w:pPr>
              <w:jc w:val="both"/>
              <w:rPr>
                <w:rFonts w:ascii="Times New Roman" w:hAnsi="Times New Roman" w:cs="Times New Roman"/>
                <w:sz w:val="20"/>
                <w:szCs w:val="20"/>
                <w:shd w:val="clear" w:color="auto" w:fill="FFFFFF"/>
                <w:lang w:val="it-IT"/>
              </w:rPr>
            </w:pPr>
            <w:r w:rsidRPr="00FB7622">
              <w:rPr>
                <w:rFonts w:ascii="Times New Roman" w:hAnsi="Times New Roman" w:cs="Times New Roman"/>
                <w:sz w:val="20"/>
                <w:szCs w:val="20"/>
                <w:shd w:val="clear" w:color="auto" w:fill="FFFFFF"/>
                <w:lang w:val="it-IT"/>
              </w:rPr>
              <w:t>(2) Divizarea societăţii are ca efect încetarea existenţei acesteia şi trecerea drepturilor şi obligaţiilor ei la două sau mai multe societăţi nou- înființate și/sau existente, denumite în sensul prezentului articol societăți beneficiare.</w:t>
            </w:r>
          </w:p>
          <w:p w14:paraId="47B52BCD" w14:textId="77777777" w:rsidR="00944BE8" w:rsidRPr="00FB7622" w:rsidRDefault="00944BE8" w:rsidP="00944BE8">
            <w:pPr>
              <w:jc w:val="both"/>
              <w:rPr>
                <w:rFonts w:ascii="Times New Roman" w:hAnsi="Times New Roman" w:cs="Times New Roman"/>
                <w:sz w:val="20"/>
                <w:szCs w:val="20"/>
                <w:shd w:val="clear" w:color="auto" w:fill="FFFFFF"/>
                <w:lang w:val="it-IT"/>
              </w:rPr>
            </w:pPr>
            <w:r w:rsidRPr="00FB7622">
              <w:rPr>
                <w:rFonts w:ascii="Times New Roman" w:hAnsi="Times New Roman" w:cs="Times New Roman"/>
                <w:sz w:val="20"/>
                <w:szCs w:val="20"/>
                <w:shd w:val="clear" w:color="auto" w:fill="FFFFFF"/>
                <w:lang w:val="it-IT"/>
              </w:rPr>
              <w:t xml:space="preserve">(4) Proiectul dezmembrării poate prevedea, după caz, de rând cu emiterea de către societățile beneficiare a </w:t>
            </w:r>
            <w:r w:rsidRPr="00FB7622">
              <w:rPr>
                <w:rFonts w:ascii="Times New Roman" w:hAnsi="Times New Roman" w:cs="Times New Roman"/>
                <w:sz w:val="20"/>
                <w:szCs w:val="20"/>
                <w:shd w:val="clear" w:color="auto" w:fill="FFFFFF"/>
                <w:lang w:val="it-IT"/>
              </w:rPr>
              <w:lastRenderedPageBreak/>
              <w:t>acțiunilor/participațiunilor în scopul repartizării acestora către acționarii societății dezmembrate, și achitarea unei plăți în numerar a cărei valoare nu poate depăși 10% din valoarea nominală (fixată) a acțiunilor/participațiunilor alocate în societățile beneficiare.</w:t>
            </w:r>
          </w:p>
          <w:p w14:paraId="2ABD80DB" w14:textId="06DF831A" w:rsidR="00944BE8" w:rsidRPr="00FB7622" w:rsidRDefault="00944BE8" w:rsidP="00944BE8">
            <w:pPr>
              <w:jc w:val="both"/>
              <w:rPr>
                <w:rFonts w:ascii="Times New Roman" w:hAnsi="Times New Roman" w:cs="Times New Roman"/>
                <w:b/>
                <w:bCs/>
                <w:sz w:val="20"/>
                <w:szCs w:val="20"/>
                <w:lang w:val="it-IT"/>
              </w:rPr>
            </w:pPr>
          </w:p>
        </w:tc>
        <w:tc>
          <w:tcPr>
            <w:tcW w:w="2552" w:type="dxa"/>
          </w:tcPr>
          <w:p w14:paraId="6C6F659F" w14:textId="0764E905"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lastRenderedPageBreak/>
              <w:t>Civil Code</w:t>
            </w:r>
          </w:p>
          <w:p w14:paraId="25FB0262" w14:textId="01536F9C"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b/>
                <w:sz w:val="20"/>
                <w:szCs w:val="20"/>
                <w:lang w:val="ro-MD"/>
              </w:rPr>
              <w:t>Article 214.</w:t>
            </w:r>
            <w:r w:rsidRPr="00FB7622">
              <w:rPr>
                <w:rFonts w:ascii="Times New Roman" w:hAnsi="Times New Roman" w:cs="Times New Roman"/>
                <w:sz w:val="20"/>
                <w:szCs w:val="20"/>
                <w:lang w:val="ro-MD"/>
              </w:rPr>
              <w:t xml:space="preserve"> Division of the legal person</w:t>
            </w:r>
          </w:p>
          <w:p w14:paraId="27C45D19" w14:textId="454C2268"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Division of the legal person is done by division by winding up or division by separation.</w:t>
            </w:r>
          </w:p>
          <w:p w14:paraId="7BCE4A34" w14:textId="14D0D576"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(2) Division by winding up of the legal person has as effect the cessation of its existence and the transfer of its rights and obligations to two or </w:t>
            </w:r>
            <w:r w:rsidRPr="00FB7622">
              <w:rPr>
                <w:rFonts w:ascii="Times New Roman" w:hAnsi="Times New Roman" w:cs="Times New Roman"/>
                <w:sz w:val="20"/>
                <w:szCs w:val="20"/>
                <w:lang w:val="ro-MD"/>
              </w:rPr>
              <w:lastRenderedPageBreak/>
              <w:t>more legal persons, which are established.</w:t>
            </w:r>
          </w:p>
          <w:p w14:paraId="3401B350"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(4) In the event that for-profit legal persons participate in the division, the shareholders of the legal person subject to division are allocated shares in the legal person to which a part of the patrimony of the legal person subject to division passes and, if provided for, they are paid a balancing payment, which cannot exceed 10% of the nominal value or, in the absence of a nominal value, of the accounting value of the share thus allocated.</w:t>
            </w:r>
          </w:p>
          <w:p w14:paraId="4048D8CF" w14:textId="77777777" w:rsidR="00944BE8" w:rsidRPr="00FB7622" w:rsidRDefault="00944BE8" w:rsidP="00944BE8">
            <w:pPr>
              <w:jc w:val="both"/>
              <w:rPr>
                <w:rFonts w:ascii="Times New Roman" w:hAnsi="Times New Roman" w:cs="Times New Roman"/>
                <w:sz w:val="20"/>
                <w:szCs w:val="20"/>
                <w:lang w:val="ro-MD"/>
              </w:rPr>
            </w:pPr>
          </w:p>
          <w:p w14:paraId="4271812D" w14:textId="77777777"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bCs/>
                <w:sz w:val="20"/>
                <w:szCs w:val="20"/>
                <w:lang w:val="ro-MD"/>
              </w:rPr>
              <w:t>Law 1134/1997</w:t>
            </w:r>
          </w:p>
          <w:p w14:paraId="02C03433" w14:textId="1775824D" w:rsidR="00944BE8" w:rsidRPr="00FB7622" w:rsidRDefault="00944BE8" w:rsidP="00944BE8">
            <w:pPr>
              <w:jc w:val="both"/>
              <w:rPr>
                <w:rFonts w:ascii="Times New Roman" w:hAnsi="Times New Roman" w:cs="Times New Roman"/>
                <w:b/>
                <w:bCs/>
                <w:sz w:val="20"/>
                <w:szCs w:val="20"/>
                <w:lang w:val="ro-MD"/>
              </w:rPr>
            </w:pPr>
            <w:r w:rsidRPr="00FB7622">
              <w:rPr>
                <w:rFonts w:ascii="Times New Roman" w:hAnsi="Times New Roman" w:cs="Times New Roman"/>
                <w:b/>
                <w:sz w:val="20"/>
                <w:szCs w:val="20"/>
                <w:lang w:val="ro-MD"/>
              </w:rPr>
              <w:t>Article 96.</w:t>
            </w:r>
            <w:r w:rsidRPr="00FB7622">
              <w:rPr>
                <w:rFonts w:ascii="Times New Roman" w:hAnsi="Times New Roman" w:cs="Times New Roman"/>
                <w:sz w:val="20"/>
                <w:szCs w:val="20"/>
                <w:lang w:val="ro-MD"/>
              </w:rPr>
              <w:t xml:space="preserve"> Division of the company</w:t>
            </w:r>
          </w:p>
          <w:p w14:paraId="52BC594D" w14:textId="12148D7B"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(1) Division of the company is carried out by division by winding up or division by separation.</w:t>
            </w:r>
          </w:p>
          <w:p w14:paraId="002DA8C0" w14:textId="3984626E"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(2) Division by winding up of the company has as effect the cessation of its existence and the transfer of its rights and obligations to two or more newly established and/or existing companies, called for the purpose of this article beneficiary companies.</w:t>
            </w:r>
          </w:p>
          <w:p w14:paraId="72AF8292" w14:textId="77777777" w:rsidR="00944BE8" w:rsidRPr="00FB7622" w:rsidRDefault="00944BE8" w:rsidP="00944BE8">
            <w:pPr>
              <w:jc w:val="both"/>
              <w:rPr>
                <w:rFonts w:ascii="Times New Roman" w:hAnsi="Times New Roman" w:cs="Times New Roman"/>
                <w:sz w:val="20"/>
                <w:szCs w:val="20"/>
                <w:lang w:val="ro-MD"/>
              </w:rPr>
            </w:pPr>
            <w:r w:rsidRPr="00FB7622">
              <w:rPr>
                <w:rFonts w:ascii="Times New Roman" w:hAnsi="Times New Roman" w:cs="Times New Roman"/>
                <w:sz w:val="20"/>
                <w:szCs w:val="20"/>
                <w:lang w:val="ro-MD"/>
              </w:rPr>
              <w:t xml:space="preserve">(4) The division project may provide, as the case may be, along with the issuance by </w:t>
            </w:r>
            <w:r w:rsidRPr="00FB7622">
              <w:rPr>
                <w:rFonts w:ascii="Times New Roman" w:hAnsi="Times New Roman" w:cs="Times New Roman"/>
                <w:sz w:val="20"/>
                <w:szCs w:val="20"/>
                <w:lang w:val="ro-MD"/>
              </w:rPr>
              <w:lastRenderedPageBreak/>
              <w:t>the beneficiary companies of the shares/participations for the purpose of their allocation to the shareholders of the divided company, also for the payment of a cash payment whose value cannot exceed 10% of the nominal (fixed) value of the shares/participations allocated in the beneficiary companies.</w:t>
            </w:r>
          </w:p>
          <w:p w14:paraId="4305137F" w14:textId="77777777" w:rsidR="00944BE8" w:rsidRPr="00FB7622" w:rsidRDefault="00944BE8" w:rsidP="00944BE8">
            <w:pPr>
              <w:jc w:val="both"/>
              <w:rPr>
                <w:rFonts w:ascii="Times New Roman" w:hAnsi="Times New Roman" w:cs="Times New Roman"/>
                <w:sz w:val="20"/>
                <w:szCs w:val="20"/>
                <w:lang w:val="ro-MD"/>
              </w:rPr>
            </w:pPr>
          </w:p>
        </w:tc>
        <w:tc>
          <w:tcPr>
            <w:tcW w:w="1275" w:type="dxa"/>
          </w:tcPr>
          <w:p w14:paraId="34C9C2FC" w14:textId="3C27BDED" w:rsidR="00944BE8" w:rsidRPr="00FB7622" w:rsidRDefault="00944BE8" w:rsidP="00944BE8">
            <w:pPr>
              <w:jc w:val="center"/>
              <w:rPr>
                <w:rFonts w:ascii="Times New Roman" w:hAnsi="Times New Roman" w:cs="Times New Roman"/>
                <w:bCs/>
                <w:sz w:val="20"/>
                <w:szCs w:val="20"/>
                <w:lang w:val="ro-MD"/>
              </w:rPr>
            </w:pPr>
            <w:r w:rsidRPr="00FB7622">
              <w:rPr>
                <w:rFonts w:ascii="Times New Roman" w:hAnsi="Times New Roman" w:cs="Times New Roman"/>
                <w:bCs/>
                <w:sz w:val="20"/>
                <w:szCs w:val="20"/>
                <w:lang w:val="ro-MD"/>
              </w:rPr>
              <w:lastRenderedPageBreak/>
              <w:t xml:space="preserve">Compatibil </w:t>
            </w:r>
            <w:r w:rsidR="009905FC" w:rsidRPr="00FB7622">
              <w:rPr>
                <w:rFonts w:ascii="Times New Roman" w:hAnsi="Times New Roman" w:cs="Times New Roman"/>
                <w:bCs/>
                <w:sz w:val="20"/>
                <w:szCs w:val="20"/>
                <w:lang w:val="ro-MD"/>
              </w:rPr>
              <w:t>/ Compatible</w:t>
            </w:r>
          </w:p>
        </w:tc>
        <w:tc>
          <w:tcPr>
            <w:tcW w:w="1874" w:type="dxa"/>
          </w:tcPr>
          <w:p w14:paraId="3B49FAD7" w14:textId="77777777" w:rsidR="00944BE8" w:rsidRPr="00FB7622" w:rsidRDefault="00944BE8" w:rsidP="00944BE8">
            <w:pPr>
              <w:jc w:val="both"/>
              <w:rPr>
                <w:rFonts w:ascii="Times New Roman" w:hAnsi="Times New Roman" w:cs="Times New Roman"/>
                <w:bCs/>
                <w:sz w:val="20"/>
                <w:szCs w:val="20"/>
                <w:lang w:val="ro-MD"/>
              </w:rPr>
            </w:pPr>
          </w:p>
        </w:tc>
        <w:tc>
          <w:tcPr>
            <w:tcW w:w="1464" w:type="dxa"/>
          </w:tcPr>
          <w:p w14:paraId="2028D3E9" w14:textId="77777777" w:rsidR="00944BE8" w:rsidRPr="00FB7622" w:rsidRDefault="00944BE8" w:rsidP="00944BE8">
            <w:pPr>
              <w:jc w:val="center"/>
              <w:rPr>
                <w:rFonts w:ascii="Times New Roman" w:hAnsi="Times New Roman" w:cs="Times New Roman"/>
                <w:b/>
                <w:bCs/>
                <w:sz w:val="20"/>
                <w:szCs w:val="20"/>
                <w:lang w:val="ro-MD"/>
              </w:rPr>
            </w:pPr>
          </w:p>
        </w:tc>
      </w:tr>
      <w:tr w:rsidR="00944BE8" w:rsidRPr="00EE3FF1" w14:paraId="0617FBAB" w14:textId="77777777" w:rsidTr="00866BCC">
        <w:tc>
          <w:tcPr>
            <w:tcW w:w="2547" w:type="dxa"/>
          </w:tcPr>
          <w:p w14:paraId="0EDC2B90" w14:textId="77777777" w:rsidR="00944BE8" w:rsidRPr="001F5A3D"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lastRenderedPageBreak/>
              <w:t>Articolul 137</w:t>
            </w:r>
            <w:r w:rsidRPr="001F5A3D">
              <w:rPr>
                <w:rFonts w:ascii="Times New Roman" w:eastAsia="Times New Roman" w:hAnsi="Times New Roman" w:cs="Times New Roman"/>
                <w:color w:val="000000" w:themeColor="text1"/>
                <w:sz w:val="20"/>
                <w:szCs w:val="20"/>
                <w:lang w:val="it-IT" w:eastAsia="ru-RU"/>
              </w:rPr>
              <w:br/>
            </w:r>
            <w:r w:rsidRPr="001F5A3D">
              <w:rPr>
                <w:rFonts w:ascii="Times New Roman" w:eastAsia="Times New Roman" w:hAnsi="Times New Roman" w:cs="Times New Roman"/>
                <w:b/>
                <w:bCs/>
                <w:color w:val="000000" w:themeColor="text1"/>
                <w:sz w:val="20"/>
                <w:szCs w:val="20"/>
                <w:lang w:val="it-IT" w:eastAsia="ru-RU"/>
              </w:rPr>
              <w:t>Proiectul de termeni ai divizării</w:t>
            </w:r>
          </w:p>
          <w:p w14:paraId="41FB9746" w14:textId="1FAFB92B" w:rsidR="00944BE8" w:rsidRPr="001F5A3D" w:rsidRDefault="00944BE8" w:rsidP="00944BE8">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1. Organele administrative sau de conducere ale companiilor implicate într-o divizare vor întocmi proiectul de termeni ai divizării în formă scrisă.</w:t>
            </w:r>
          </w:p>
          <w:p w14:paraId="335F5A9F" w14:textId="77777777" w:rsidR="00944BE8" w:rsidRPr="001F5A3D" w:rsidRDefault="00944BE8" w:rsidP="00944BE8">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p>
          <w:p w14:paraId="4110E372" w14:textId="4E5B5F0A" w:rsidR="00944BE8" w:rsidRPr="001F5A3D" w:rsidRDefault="00944BE8" w:rsidP="00944BE8">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1F5A3D">
              <w:rPr>
                <w:rFonts w:ascii="Times New Roman" w:eastAsia="Times New Roman" w:hAnsi="Times New Roman" w:cs="Times New Roman"/>
                <w:color w:val="000000" w:themeColor="text1"/>
                <w:sz w:val="20"/>
                <w:szCs w:val="20"/>
                <w:lang w:val="it-IT" w:eastAsia="ru-RU"/>
              </w:rPr>
              <w:t>2. Proiectul de termeni ai divizării va specifica cel puțin:</w:t>
            </w:r>
            <w:r w:rsidRPr="001F5A3D">
              <w:rPr>
                <w:rFonts w:ascii="Times New Roman" w:eastAsia="Times New Roman" w:hAnsi="Times New Roman" w:cs="Times New Roman"/>
                <w:color w:val="000000" w:themeColor="text1"/>
                <w:sz w:val="20"/>
                <w:szCs w:val="20"/>
                <w:lang w:val="it-IT" w:eastAsia="ru-RU"/>
              </w:rPr>
              <w:br/>
              <w:t>(a) tipul, denumirea și sediul fiecărei companii implicate în divizare;</w:t>
            </w:r>
            <w:r w:rsidRPr="001F5A3D">
              <w:rPr>
                <w:rFonts w:ascii="Times New Roman" w:eastAsia="Times New Roman" w:hAnsi="Times New Roman" w:cs="Times New Roman"/>
                <w:color w:val="000000" w:themeColor="text1"/>
                <w:sz w:val="20"/>
                <w:szCs w:val="20"/>
                <w:lang w:val="it-IT" w:eastAsia="ru-RU"/>
              </w:rPr>
              <w:br/>
              <w:t>(b) raportul de schimb al acțiunilor și suma oricărei plăți în numerar;</w:t>
            </w:r>
            <w:r w:rsidRPr="001F5A3D">
              <w:rPr>
                <w:rFonts w:ascii="Times New Roman" w:eastAsia="Times New Roman" w:hAnsi="Times New Roman" w:cs="Times New Roman"/>
                <w:color w:val="000000" w:themeColor="text1"/>
                <w:sz w:val="20"/>
                <w:szCs w:val="20"/>
                <w:lang w:val="it-IT" w:eastAsia="ru-RU"/>
              </w:rPr>
              <w:br/>
              <w:t>(c) termenii referitori la alocarea acțiunilor în companiile destinatare;</w:t>
            </w:r>
            <w:r w:rsidRPr="001F5A3D">
              <w:rPr>
                <w:rFonts w:ascii="Times New Roman" w:eastAsia="Times New Roman" w:hAnsi="Times New Roman" w:cs="Times New Roman"/>
                <w:color w:val="000000" w:themeColor="text1"/>
                <w:sz w:val="20"/>
                <w:szCs w:val="20"/>
                <w:lang w:val="it-IT" w:eastAsia="ru-RU"/>
              </w:rPr>
              <w:br/>
              <w:t xml:space="preserve">(d) data de la care deținerea acestor acțiuni conferă </w:t>
            </w:r>
            <w:r w:rsidRPr="001F5A3D">
              <w:rPr>
                <w:rFonts w:ascii="Times New Roman" w:eastAsia="Times New Roman" w:hAnsi="Times New Roman" w:cs="Times New Roman"/>
                <w:color w:val="000000" w:themeColor="text1"/>
                <w:sz w:val="20"/>
                <w:szCs w:val="20"/>
                <w:lang w:val="it-IT" w:eastAsia="ru-RU"/>
              </w:rPr>
              <w:lastRenderedPageBreak/>
              <w:t>deținătorilor dreptul de a participa la profituri și orice condiții speciale care afectează acest drept;</w:t>
            </w:r>
            <w:r w:rsidRPr="001F5A3D">
              <w:rPr>
                <w:rFonts w:ascii="Times New Roman" w:eastAsia="Times New Roman" w:hAnsi="Times New Roman" w:cs="Times New Roman"/>
                <w:color w:val="000000" w:themeColor="text1"/>
                <w:sz w:val="20"/>
                <w:szCs w:val="20"/>
                <w:lang w:val="it-IT" w:eastAsia="ru-RU"/>
              </w:rPr>
              <w:br/>
              <w:t>(e) data de la care tranzacțiile companiei divizate vor fi tratate din punct de vedere contabil ca fiind ale uneia sau alteia dintre companiile destinatari;</w:t>
            </w:r>
            <w:r w:rsidRPr="001F5A3D">
              <w:rPr>
                <w:rFonts w:ascii="Times New Roman" w:eastAsia="Times New Roman" w:hAnsi="Times New Roman" w:cs="Times New Roman"/>
                <w:color w:val="000000" w:themeColor="text1"/>
                <w:sz w:val="20"/>
                <w:szCs w:val="20"/>
                <w:lang w:val="it-IT" w:eastAsia="ru-RU"/>
              </w:rPr>
              <w:br/>
              <w:t>(f) drepturile conferite de companiile destinatare deținătorilor de acțiuni la care sunt atașate drepturi speciale și deținătorilor de valori mobiliare altele decât acțiunile, sau măsurile propuse cu privire la acestea;</w:t>
            </w:r>
            <w:r w:rsidRPr="001F5A3D">
              <w:rPr>
                <w:rFonts w:ascii="Times New Roman" w:eastAsia="Times New Roman" w:hAnsi="Times New Roman" w:cs="Times New Roman"/>
                <w:color w:val="000000" w:themeColor="text1"/>
                <w:sz w:val="20"/>
                <w:szCs w:val="20"/>
                <w:lang w:val="it-IT" w:eastAsia="ru-RU"/>
              </w:rPr>
              <w:br/>
              <w:t xml:space="preserve">(g) orice avantaj special acordat experților menționați în articolul 142 alin. </w:t>
            </w:r>
            <w:r w:rsidRPr="001F5A3D">
              <w:rPr>
                <w:rFonts w:ascii="Times New Roman" w:eastAsia="Times New Roman" w:hAnsi="Times New Roman" w:cs="Times New Roman"/>
                <w:color w:val="000000" w:themeColor="text1"/>
                <w:sz w:val="20"/>
                <w:szCs w:val="20"/>
                <w:lang w:val="en-US" w:eastAsia="ru-RU"/>
              </w:rPr>
              <w:t>(1) și membrilor orga</w:t>
            </w:r>
          </w:p>
          <w:p w14:paraId="63F54639" w14:textId="45722697" w:rsidR="00944BE8" w:rsidRPr="001F5A3D" w:rsidRDefault="00944BE8" w:rsidP="00944BE8">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r w:rsidRPr="001F5A3D">
              <w:rPr>
                <w:rFonts w:ascii="Times New Roman" w:eastAsia="Times New Roman" w:hAnsi="Times New Roman" w:cs="Times New Roman"/>
                <w:color w:val="000000" w:themeColor="text1"/>
                <w:sz w:val="20"/>
                <w:szCs w:val="20"/>
                <w:lang w:val="en-US" w:eastAsia="ru-RU"/>
              </w:rPr>
              <w:t>nelor administrative, de conducere, de supraveghere sau de control ale companiilor implicate în divizare;</w:t>
            </w:r>
            <w:r w:rsidRPr="001F5A3D">
              <w:rPr>
                <w:rFonts w:ascii="Times New Roman" w:eastAsia="Times New Roman" w:hAnsi="Times New Roman" w:cs="Times New Roman"/>
                <w:color w:val="000000" w:themeColor="text1"/>
                <w:sz w:val="20"/>
                <w:szCs w:val="20"/>
                <w:lang w:val="en-US" w:eastAsia="ru-RU"/>
              </w:rPr>
              <w:br/>
              <w:t xml:space="preserve">(h) descrierea precisă și alocarea activelor și pasivelor care urmează să fie transferate fiecărei dintre companiile destinatari; </w:t>
            </w:r>
            <w:r w:rsidRPr="001F5A3D">
              <w:rPr>
                <w:rFonts w:ascii="Times New Roman" w:eastAsia="Times New Roman" w:hAnsi="Times New Roman" w:cs="Times New Roman"/>
                <w:color w:val="000000" w:themeColor="text1"/>
                <w:sz w:val="20"/>
                <w:szCs w:val="20"/>
                <w:lang w:val="en-US" w:eastAsia="ru-RU"/>
              </w:rPr>
              <w:br/>
              <w:t>(i) alocarea către acționarii companiei divizate a acțiunilor în companiile destinatare și criteriul pe baza căruia se face această alocare.</w:t>
            </w:r>
          </w:p>
          <w:p w14:paraId="4ACAA4BD" w14:textId="77777777" w:rsidR="00944BE8" w:rsidRPr="001F5A3D" w:rsidRDefault="00944BE8" w:rsidP="00944BE8">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en-US" w:eastAsia="ru-RU"/>
              </w:rPr>
            </w:pPr>
          </w:p>
          <w:p w14:paraId="73B7C524" w14:textId="2A9E8DB9" w:rsidR="00944BE8" w:rsidRPr="001F5A3D" w:rsidRDefault="00944BE8" w:rsidP="00944BE8">
            <w:pPr>
              <w:numPr>
                <w:ilvl w:val="0"/>
                <w:numId w:val="23"/>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en-US" w:eastAsia="ru-RU"/>
              </w:rPr>
              <w:t>3. În cazul în care un activ nu este alocat prin proiectul de termeni ai divizării și în cazul în care interpretarea acestor termeni nu face posibilă luarea unei decizii cu privire la alocarea sa, activul sau contravaloarea acestuia va fi alocat tuturor companiilor destinatari proporțional cu partea din activele nete alocate fiecărei dintre aceste companii conform proiectului de termeni ai divizării.</w:t>
            </w:r>
            <w:r w:rsidRPr="001F5A3D">
              <w:rPr>
                <w:rFonts w:ascii="Times New Roman" w:eastAsia="Times New Roman" w:hAnsi="Times New Roman" w:cs="Times New Roman"/>
                <w:color w:val="000000" w:themeColor="text1"/>
                <w:sz w:val="20"/>
                <w:szCs w:val="20"/>
                <w:lang w:val="en-US" w:eastAsia="ru-RU"/>
              </w:rPr>
              <w:br/>
            </w:r>
            <w:r w:rsidRPr="001F5A3D">
              <w:rPr>
                <w:rFonts w:ascii="Times New Roman" w:eastAsia="Times New Roman" w:hAnsi="Times New Roman" w:cs="Times New Roman"/>
                <w:color w:val="000000" w:themeColor="text1"/>
                <w:sz w:val="20"/>
                <w:szCs w:val="20"/>
                <w:lang w:val="it-IT" w:eastAsia="ru-RU"/>
              </w:rPr>
              <w:t>În cazul în care o datorie nu este alocată prin proiectul de termeni ai divizării și în cazul în care interpretarea acestor termeni nu face posibilă luarea unei decizii cu privire la alocarea sa, fiecare dintre companiile destinatari va răspunde solidar pentru aceasta. Statele membre pot prevedea ca această răspundere solidară să fie limitată la activele nete alocate fiecărei companii.</w:t>
            </w:r>
          </w:p>
          <w:p w14:paraId="1C28BE91" w14:textId="77777777" w:rsidR="00944BE8" w:rsidRPr="001F5A3D"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4B9227DA" w14:textId="12C417BA"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137</w:t>
            </w:r>
          </w:p>
          <w:p w14:paraId="0F93D575" w14:textId="5B1EB782"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Draft terms of division</w:t>
            </w:r>
          </w:p>
          <w:p w14:paraId="4472CFB1" w14:textId="77777777" w:rsidR="00944BE8" w:rsidRPr="001F5A3D" w:rsidRDefault="00944BE8" w:rsidP="00944BE8">
            <w:pPr>
              <w:jc w:val="center"/>
              <w:rPr>
                <w:rFonts w:ascii="Times New Roman" w:hAnsi="Times New Roman" w:cs="Times New Roman"/>
                <w:b/>
                <w:color w:val="000000" w:themeColor="text1"/>
                <w:sz w:val="20"/>
                <w:szCs w:val="20"/>
                <w:lang w:val="en-US"/>
              </w:rPr>
            </w:pPr>
          </w:p>
          <w:p w14:paraId="3C517A36"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1. The administrative or management bodies of the companies involved in a division shall draw up draft terms of division in writing. </w:t>
            </w:r>
          </w:p>
          <w:p w14:paraId="1362F585"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2. Draft terms of division shall specify at least: </w:t>
            </w:r>
          </w:p>
          <w:p w14:paraId="617EEBE8"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 the type, name and registered office of each of the companies involved in the division; </w:t>
            </w:r>
          </w:p>
          <w:p w14:paraId="246CE39D"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 the share exchange ratio and the amount of any cash payment; </w:t>
            </w:r>
          </w:p>
          <w:p w14:paraId="34A4019D"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(c) the terms relating to the allotment of shares in the recipient companies; </w:t>
            </w:r>
          </w:p>
          <w:p w14:paraId="0372599B"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(d) the date from which the holding of such shares entitles the holders to participate in profits and </w:t>
            </w:r>
            <w:r w:rsidRPr="001F5A3D">
              <w:rPr>
                <w:rFonts w:ascii="Times New Roman" w:hAnsi="Times New Roman" w:cs="Times New Roman"/>
                <w:color w:val="000000" w:themeColor="text1"/>
                <w:sz w:val="20"/>
                <w:szCs w:val="20"/>
                <w:lang w:val="en-US"/>
              </w:rPr>
              <w:lastRenderedPageBreak/>
              <w:t>any special conditions affecting that entitlement;</w:t>
            </w:r>
          </w:p>
          <w:p w14:paraId="0E63D994"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(e) the date from which the transactions of the company being divided shall be treated for accounting purposes as being those of one or other of the recipient companies; </w:t>
            </w:r>
          </w:p>
          <w:p w14:paraId="1162DBF0"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(f) the rights conferred by the recipient companies on the holders of shares to which special rights are attached and the holders of securities other than shares, or the measures proposed concerning them; </w:t>
            </w:r>
          </w:p>
          <w:p w14:paraId="3B828A42"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(g) any special advantage granted to the experts referred to in Article 142(1) and members of the administrative, management, supervisory or controlling bodies of the companies involved in the division; </w:t>
            </w:r>
          </w:p>
          <w:p w14:paraId="62BD5C82"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(h) the precise description and allocation of the assets and liabilities to be transferred to each of the recipient companies; </w:t>
            </w:r>
          </w:p>
          <w:p w14:paraId="3D865280"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(i) the allocation to the shareholders of the company being divided of shares in the recipient companies and the criterion upon which such allocation is based. </w:t>
            </w:r>
          </w:p>
          <w:p w14:paraId="5AE50832"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lastRenderedPageBreak/>
              <w:t xml:space="preserve">3. Where an asset is not allocated by the draft terms of division and where the interpretation of those terms does not make a decision on its allocation possible, the asset or the consideration therefor shall be allocated to all the recipient companies in proportion to the share of the net assets allocated to each of those companies under the draft terms of division. </w:t>
            </w:r>
          </w:p>
          <w:p w14:paraId="622379D8" w14:textId="6517BE1B"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Where a liability is not allocated by the draft terms of division and where the interpretation of those terms does not make a decision on its allocation possible, each of the recipient companies shall be jointly and severally liable for it. Member States may provide that such joint and several liability be limited to the net assets allocated to each company.</w:t>
            </w:r>
          </w:p>
        </w:tc>
        <w:tc>
          <w:tcPr>
            <w:tcW w:w="2551" w:type="dxa"/>
          </w:tcPr>
          <w:p w14:paraId="4C7649B5" w14:textId="77777777"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Cod civil </w:t>
            </w:r>
          </w:p>
          <w:p w14:paraId="09E6D64F" w14:textId="77777777" w:rsidR="00944BE8" w:rsidRPr="001F5A3D" w:rsidRDefault="00944BE8" w:rsidP="00944BE8">
            <w:pPr>
              <w:jc w:val="both"/>
              <w:rPr>
                <w:rFonts w:ascii="Times New Roman" w:hAnsi="Times New Roman" w:cs="Times New Roman"/>
                <w:color w:val="000000" w:themeColor="text1"/>
                <w:sz w:val="20"/>
                <w:szCs w:val="20"/>
                <w:shd w:val="clear" w:color="auto" w:fill="FFFFFF"/>
                <w:lang w:val="en-US"/>
              </w:rPr>
            </w:pPr>
            <w:r w:rsidRPr="001F5A3D">
              <w:rPr>
                <w:rStyle w:val="Strong"/>
                <w:rFonts w:ascii="Times New Roman" w:hAnsi="Times New Roman" w:cs="Times New Roman"/>
                <w:color w:val="000000" w:themeColor="text1"/>
                <w:sz w:val="20"/>
                <w:szCs w:val="20"/>
                <w:shd w:val="clear" w:color="auto" w:fill="FFFFFF"/>
                <w:lang w:val="en-US"/>
              </w:rPr>
              <w:t>Articolul 215.</w:t>
            </w:r>
            <w:r w:rsidRPr="001F5A3D">
              <w:rPr>
                <w:rFonts w:ascii="Times New Roman" w:hAnsi="Times New Roman" w:cs="Times New Roman"/>
                <w:color w:val="000000" w:themeColor="text1"/>
                <w:sz w:val="20"/>
                <w:szCs w:val="20"/>
                <w:shd w:val="clear" w:color="auto" w:fill="FFFFFF"/>
                <w:lang w:val="en-US"/>
              </w:rPr>
              <w:t> Proiectul dezmembrării</w:t>
            </w:r>
          </w:p>
          <w:p w14:paraId="03F0991D"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1F5A3D">
              <w:rPr>
                <w:color w:val="000000" w:themeColor="text1"/>
                <w:sz w:val="20"/>
                <w:szCs w:val="20"/>
                <w:lang w:val="en-US"/>
              </w:rPr>
              <w:t>(1) Proiectul dezmembrării persoanei juridice este elaborat de organul executiv.</w:t>
            </w:r>
          </w:p>
          <w:p w14:paraId="402E92ED" w14:textId="4B7FD4C1"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(2) În proiectul dezmembrării trebuie să se indice:</w:t>
            </w:r>
          </w:p>
          <w:p w14:paraId="55C75A13" w14:textId="6D8BB5C1"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a) forma (felul) dezmembrării;</w:t>
            </w:r>
          </w:p>
          <w:p w14:paraId="5BD76BC9"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b) denumirea şi sediul persoanei juridice care se dezmembrează;</w:t>
            </w:r>
          </w:p>
          <w:p w14:paraId="724ED289"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c) denumirea şi sediul fiecărei persoane juridice care se constituie în urma dezmembrării sau cărora li se dă o parte din patrimoniu;</w:t>
            </w:r>
          </w:p>
          <w:p w14:paraId="54EFCDC6"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1F5A3D">
              <w:rPr>
                <w:color w:val="000000" w:themeColor="text1"/>
                <w:sz w:val="20"/>
                <w:szCs w:val="20"/>
                <w:lang w:val="fr-FR"/>
              </w:rPr>
              <w:t>d) partea de patrimoniu care se transmite;</w:t>
            </w:r>
          </w:p>
          <w:p w14:paraId="0EB61673"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1F5A3D">
              <w:rPr>
                <w:color w:val="000000" w:themeColor="text1"/>
                <w:sz w:val="20"/>
                <w:szCs w:val="20"/>
                <w:lang w:val="fr-FR"/>
              </w:rPr>
              <w:t>e) numărul de membri care trec la persoana juridică ce se constituie;</w:t>
            </w:r>
          </w:p>
          <w:p w14:paraId="7A87F45E"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1F5A3D">
              <w:rPr>
                <w:color w:val="000000" w:themeColor="text1"/>
                <w:sz w:val="20"/>
                <w:szCs w:val="20"/>
                <w:lang w:val="fr-FR"/>
              </w:rPr>
              <w:t xml:space="preserve">f) în cazul în care la dezmembrare participă </w:t>
            </w:r>
            <w:r w:rsidRPr="001F5A3D">
              <w:rPr>
                <w:color w:val="000000" w:themeColor="text1"/>
                <w:sz w:val="20"/>
                <w:szCs w:val="20"/>
                <w:lang w:val="fr-FR"/>
              </w:rPr>
              <w:lastRenderedPageBreak/>
              <w:t>persoane juridice cu scop lucrativ:</w:t>
            </w:r>
          </w:p>
          <w:p w14:paraId="4CB6BC00"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coraportul de schimb al participațiunilor și, după caz, mărimea sultei;</w:t>
            </w:r>
          </w:p>
          <w:p w14:paraId="19571D99"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condițiile de alocare a participațiunilor la persoana juridică nou-creată ori la care trece o parte din patrimoniu;</w:t>
            </w:r>
          </w:p>
          <w:p w14:paraId="3E174901"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data de la care deținerea noilor participațiuni conferă membrilor dreptul de a participa la împărțirea beneficiilor persoanei juridice la care trece o parte din patrimoniu, precum și, dacă există, orice condiții speciale care afectează acest drept;</w:t>
            </w:r>
          </w:p>
          <w:p w14:paraId="1E587DB6"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drepturile acordate de persoana juridică nou-creată ori la care trece o parte din patrimoniu deținătorilor de participațiuni care conferă drepturi speciale și deținătorilor de titluri, altele decît acțiuni, sau măsurile propuse în privința acestora;</w:t>
            </w:r>
          </w:p>
          <w:p w14:paraId="43DB7A7F"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xml:space="preserve">g) dacă există, orice avantaj special acordat experților angajați pentru a întocmi raportul asupra dezmembrării în folosul membrilor persoanei juridice care se dezmembrează, precum și membrilor organelor executive, de supraveghere, de control ale </w:t>
            </w:r>
            <w:r w:rsidRPr="001F5A3D">
              <w:rPr>
                <w:color w:val="000000" w:themeColor="text1"/>
                <w:sz w:val="20"/>
                <w:szCs w:val="20"/>
                <w:lang w:val="it-IT"/>
              </w:rPr>
              <w:lastRenderedPageBreak/>
              <w:t>persoanelor juridice care se dezmembrează;</w:t>
            </w:r>
          </w:p>
          <w:p w14:paraId="55F729A2"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h) raportul valoric al participaţiunilor;</w:t>
            </w:r>
          </w:p>
          <w:p w14:paraId="06052158"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i) data întocmirii bilanţului de repartiţie;</w:t>
            </w:r>
          </w:p>
          <w:p w14:paraId="0DDCD941"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j) consecinţele dezmembrării pentru salariaţi;</w:t>
            </w:r>
          </w:p>
          <w:p w14:paraId="6C875380"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k) data situațiilor financiare ale persoanelor juridice participante, care au fost folosite pentru a se stabili condițiile dezmembrării;</w:t>
            </w:r>
          </w:p>
          <w:p w14:paraId="1E9B3AE1" w14:textId="7E86326E"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l) data ori modul de determinare a datei de la care actele juridice și operațiunile persoanei juridice care se dizolvă se vor considera, din punct de vedere contabil, ca aparținînd uneia ori alteia dintre persoanele juridice participante.</w:t>
            </w:r>
          </w:p>
          <w:p w14:paraId="442E9A70"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1F5A3D">
              <w:rPr>
                <w:color w:val="000000" w:themeColor="text1"/>
                <w:sz w:val="20"/>
                <w:szCs w:val="20"/>
                <w:lang w:val="fr-FR"/>
              </w:rPr>
              <w:t>(3) Proiectul dezmembrării se întocmeşte în scris.</w:t>
            </w:r>
          </w:p>
          <w:p w14:paraId="7DEB3C25" w14:textId="77777777" w:rsidR="00944BE8" w:rsidRPr="001F5A3D" w:rsidRDefault="00944BE8" w:rsidP="00944BE8">
            <w:pPr>
              <w:jc w:val="both"/>
              <w:rPr>
                <w:rFonts w:ascii="Times New Roman" w:hAnsi="Times New Roman" w:cs="Times New Roman"/>
                <w:b/>
                <w:bCs/>
                <w:color w:val="000000" w:themeColor="text1"/>
                <w:sz w:val="20"/>
                <w:szCs w:val="20"/>
                <w:lang w:val="fr-FR"/>
              </w:rPr>
            </w:pPr>
          </w:p>
          <w:p w14:paraId="4E1B107F" w14:textId="77777777" w:rsidR="00944BE8" w:rsidRPr="001F5A3D" w:rsidRDefault="00944BE8" w:rsidP="00944BE8">
            <w:pPr>
              <w:jc w:val="both"/>
              <w:rPr>
                <w:rFonts w:ascii="Times New Roman" w:hAnsi="Times New Roman" w:cs="Times New Roman"/>
                <w:b/>
                <w:bCs/>
                <w:color w:val="000000" w:themeColor="text1"/>
                <w:sz w:val="20"/>
                <w:szCs w:val="20"/>
                <w:lang w:val="fr-FR"/>
              </w:rPr>
            </w:pPr>
            <w:r w:rsidRPr="001F5A3D">
              <w:rPr>
                <w:rFonts w:ascii="Times New Roman" w:hAnsi="Times New Roman" w:cs="Times New Roman"/>
                <w:b/>
                <w:bCs/>
                <w:color w:val="000000" w:themeColor="text1"/>
                <w:sz w:val="20"/>
                <w:szCs w:val="20"/>
                <w:lang w:val="fr-FR"/>
              </w:rPr>
              <w:t>Legea 1134/1997</w:t>
            </w:r>
          </w:p>
          <w:p w14:paraId="71DB51A6" w14:textId="77777777" w:rsidR="00944BE8" w:rsidRPr="001F5A3D" w:rsidRDefault="00944BE8" w:rsidP="00944BE8">
            <w:pPr>
              <w:jc w:val="both"/>
              <w:rPr>
                <w:rFonts w:ascii="Times New Roman" w:hAnsi="Times New Roman" w:cs="Times New Roman"/>
                <w:color w:val="000000" w:themeColor="text1"/>
                <w:sz w:val="20"/>
                <w:szCs w:val="20"/>
                <w:shd w:val="clear" w:color="auto" w:fill="FFFFFF"/>
                <w:lang w:val="fr-FR"/>
              </w:rPr>
            </w:pPr>
            <w:r w:rsidRPr="001F5A3D">
              <w:rPr>
                <w:rStyle w:val="Strong"/>
                <w:rFonts w:ascii="Times New Roman" w:hAnsi="Times New Roman" w:cs="Times New Roman"/>
                <w:color w:val="000000" w:themeColor="text1"/>
                <w:sz w:val="20"/>
                <w:szCs w:val="20"/>
                <w:shd w:val="clear" w:color="auto" w:fill="FFFFFF"/>
                <w:lang w:val="fr-FR"/>
              </w:rPr>
              <w:t>Articolul 96.</w:t>
            </w:r>
            <w:r w:rsidRPr="001F5A3D">
              <w:rPr>
                <w:rFonts w:ascii="Times New Roman" w:hAnsi="Times New Roman" w:cs="Times New Roman"/>
                <w:color w:val="000000" w:themeColor="text1"/>
                <w:sz w:val="20"/>
                <w:szCs w:val="20"/>
                <w:shd w:val="clear" w:color="auto" w:fill="FFFFFF"/>
                <w:lang w:val="fr-FR"/>
              </w:rPr>
              <w:t> Dezmembrarea societăţii</w:t>
            </w:r>
          </w:p>
          <w:p w14:paraId="1F4BD06C" w14:textId="7529B5B4"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1F5A3D">
              <w:rPr>
                <w:color w:val="000000" w:themeColor="text1"/>
                <w:sz w:val="20"/>
                <w:szCs w:val="20"/>
                <w:lang w:val="fr-FR"/>
              </w:rPr>
              <w:t xml:space="preserve"> (7) Proiectul dezmembrării, suplimentar prevederilor stabilite în Codul civil, trebuie să conțină:</w:t>
            </w:r>
          </w:p>
          <w:p w14:paraId="3A878884"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xml:space="preserve">a) descrierea și repartizarea cu precizie a activelor și pasivelor care urmează a fi transferate fiecărei dintre societățile beneficiare, iar pentru divizarea prin </w:t>
            </w:r>
            <w:r w:rsidRPr="001F5A3D">
              <w:rPr>
                <w:color w:val="000000" w:themeColor="text1"/>
                <w:sz w:val="20"/>
                <w:szCs w:val="20"/>
                <w:lang w:val="it-IT"/>
              </w:rPr>
              <w:lastRenderedPageBreak/>
              <w:t>separare, suplimentar se indică activele și pasivele care rămân la societate;</w:t>
            </w:r>
          </w:p>
          <w:p w14:paraId="7C8CFC27" w14:textId="3718D209"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b) repartizarea și indicarea cu precizie a numărului de acțiuni/participațiuni care, după caz, urmează a fi alocate de către societățile beneficiare acționarilor societății dezmembrate și a criteriului pe baza căruia se face repartizarea.</w:t>
            </w:r>
          </w:p>
          <w:p w14:paraId="4E3E8606" w14:textId="1BC5525D"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shd w:val="clear" w:color="auto" w:fill="FFFFFF"/>
                <w:lang w:val="it-IT"/>
              </w:rPr>
              <w:t>(9) Dacă un element de activ nu este alocat în proiectul dezmembrării prin divizare și dacă interpretarea proiectului nu permite luarea unei decizii privind repartizarea sa, elementul de activ în cauză sau contravaloarea acestuia se repartizează între toate societățile beneficiare proporțional cu cota din activul net alocat societăților în cauză în conformitate cu proiectul de dezmembrare.</w:t>
            </w:r>
          </w:p>
          <w:p w14:paraId="3B191CB4" w14:textId="77777777" w:rsidR="00944BE8" w:rsidRPr="001F5A3D" w:rsidRDefault="00944BE8" w:rsidP="00944BE8">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(10) Dacă un element de pasiv nu este alocat în proiectul dezmembrării prin divizare și dacă interpretarea proiectului nu permite luarea unei decizii privind repartizarea sa, fiecare dintre societățile beneficiare poartă răspundere solidară pentru elementul de pasiv în cauză.</w:t>
            </w:r>
          </w:p>
          <w:p w14:paraId="06064404" w14:textId="5DDE7AC7" w:rsidR="00944BE8" w:rsidRPr="001F5A3D" w:rsidRDefault="00944BE8" w:rsidP="00944BE8">
            <w:pPr>
              <w:jc w:val="both"/>
              <w:rPr>
                <w:rFonts w:ascii="Times New Roman" w:hAnsi="Times New Roman" w:cs="Times New Roman"/>
                <w:b/>
                <w:bCs/>
                <w:color w:val="000000" w:themeColor="text1"/>
                <w:sz w:val="20"/>
                <w:szCs w:val="20"/>
                <w:lang w:val="it-IT"/>
              </w:rPr>
            </w:pPr>
          </w:p>
        </w:tc>
        <w:tc>
          <w:tcPr>
            <w:tcW w:w="2552" w:type="dxa"/>
          </w:tcPr>
          <w:p w14:paraId="3A23A771" w14:textId="2AA1D4F7"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Cod Civil</w:t>
            </w:r>
          </w:p>
          <w:p w14:paraId="739D709E" w14:textId="26C0D906"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Articolul 215.</w:t>
            </w:r>
            <w:r w:rsidRPr="001F5A3D">
              <w:rPr>
                <w:rFonts w:ascii="Times New Roman" w:hAnsi="Times New Roman" w:cs="Times New Roman"/>
                <w:color w:val="000000" w:themeColor="text1"/>
                <w:sz w:val="20"/>
                <w:szCs w:val="20"/>
                <w:lang w:val="ro-MD"/>
              </w:rPr>
              <w:t xml:space="preserve"> Proiectul dezmembrării</w:t>
            </w:r>
          </w:p>
          <w:p w14:paraId="77725CBB" w14:textId="0ACC9520"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The division project of the legal person is drawn up by the executive organ.</w:t>
            </w:r>
          </w:p>
          <w:p w14:paraId="67352142" w14:textId="65819B88"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The division project must indicate:</w:t>
            </w:r>
          </w:p>
          <w:p w14:paraId="35DB1B37" w14:textId="38388A82"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the form (type) of the division;</w:t>
            </w:r>
          </w:p>
          <w:p w14:paraId="44A9D2CA" w14:textId="6C267424"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the name and registered office of the legal person being divided;</w:t>
            </w:r>
          </w:p>
          <w:p w14:paraId="55F355D0" w14:textId="1A427DE5"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c) the name and registered office of each legal person being established following the division or to which a part of the patrimony is given;</w:t>
            </w:r>
          </w:p>
          <w:p w14:paraId="0F6D51AE" w14:textId="03E47491"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d) the part of the patrimony being transferred;</w:t>
            </w:r>
          </w:p>
          <w:p w14:paraId="7B11AF4B" w14:textId="6E587EE4"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e) the number of members passing to the legal person being established;</w:t>
            </w:r>
          </w:p>
          <w:p w14:paraId="4D8B0C74" w14:textId="5408F513"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f) in the event that for-profit legal persons participate in the division:</w:t>
            </w:r>
          </w:p>
          <w:p w14:paraId="6FECCA5F" w14:textId="76AECAAB"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the exchange ratio of the shares and, as the case may be, the amount of the balancing payment;</w:t>
            </w:r>
          </w:p>
          <w:p w14:paraId="63A90AC4" w14:textId="2AA1EA20"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the conditions for the allocation of shares in the newly created legal person or the one to which a part of the patrimony passes;</w:t>
            </w:r>
          </w:p>
          <w:p w14:paraId="41015AA4" w14:textId="209F8599"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the date from which the holding of the new shares confers upon the members the right to participate in the distribution of the profits of the legal person to which a part of the patrimony passes, as well as, if any, any special conditions affecting this right;</w:t>
            </w:r>
          </w:p>
          <w:p w14:paraId="35623DAC" w14:textId="22D50C5C"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the rights granted by the newly created legal person or the one to which a part of the patrimony passes to the holders of shares conferring special rights and to the holders of securities, other than shares, or the measures proposed in their regard;</w:t>
            </w:r>
          </w:p>
          <w:p w14:paraId="289C005C" w14:textId="6247EDBA"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g) if any, any special advantage granted to the experts employed to draw up the report on the division for the benefit of the members of the legal person being divided, as well as to the </w:t>
            </w:r>
            <w:r w:rsidRPr="001F5A3D">
              <w:rPr>
                <w:rFonts w:ascii="Times New Roman" w:hAnsi="Times New Roman" w:cs="Times New Roman"/>
                <w:color w:val="000000" w:themeColor="text1"/>
                <w:sz w:val="20"/>
                <w:szCs w:val="20"/>
                <w:lang w:val="ro-MD"/>
              </w:rPr>
              <w:lastRenderedPageBreak/>
              <w:t>members of the executive, supervisory, and control organs of the legal persons being divided;</w:t>
            </w:r>
          </w:p>
          <w:p w14:paraId="743EAC5B" w14:textId="7C77DD45"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h) the value ratio of the shares;</w:t>
            </w:r>
          </w:p>
          <w:p w14:paraId="46665C3E" w14:textId="1D70A511"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i) the date of drawing up the division balance sheet;</w:t>
            </w:r>
          </w:p>
          <w:p w14:paraId="36AB7E43" w14:textId="0579408A"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j) the consequences of the division for the employees;</w:t>
            </w:r>
          </w:p>
          <w:p w14:paraId="60BDB157" w14:textId="17ADACED"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k) the date of the financial statements of the participating legal persons, which were used to establish the conditions of the division;</w:t>
            </w:r>
          </w:p>
          <w:p w14:paraId="5EFBE73C" w14:textId="7CCFBBD0"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l) the date or the manner of determining the date from which the legal acts and operations of the legal person being dissolved shall be considered, from an accounting point of view, as belonging to one or another of the participating legal persons.</w:t>
            </w:r>
          </w:p>
          <w:p w14:paraId="00E2CBEE"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The division project is drawn up in writing.</w:t>
            </w:r>
          </w:p>
          <w:p w14:paraId="17B628DA" w14:textId="77777777" w:rsidR="00944BE8" w:rsidRPr="001F5A3D" w:rsidRDefault="00944BE8" w:rsidP="00944BE8">
            <w:pPr>
              <w:jc w:val="both"/>
              <w:rPr>
                <w:rFonts w:ascii="Times New Roman" w:hAnsi="Times New Roman" w:cs="Times New Roman"/>
                <w:color w:val="000000" w:themeColor="text1"/>
                <w:sz w:val="20"/>
                <w:szCs w:val="20"/>
                <w:lang w:val="ro-MD"/>
              </w:rPr>
            </w:pPr>
          </w:p>
          <w:p w14:paraId="2BFA456E" w14:textId="486511D9"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Legea 1134/1997</w:t>
            </w:r>
          </w:p>
          <w:p w14:paraId="14C35097" w14:textId="686A9243"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Articolul 96</w:t>
            </w:r>
            <w:r w:rsidRPr="001F5A3D">
              <w:rPr>
                <w:rFonts w:ascii="Times New Roman" w:hAnsi="Times New Roman" w:cs="Times New Roman"/>
                <w:color w:val="000000" w:themeColor="text1"/>
                <w:sz w:val="20"/>
                <w:szCs w:val="20"/>
                <w:lang w:val="ro-MD"/>
              </w:rPr>
              <w:t>. Dezmembrarea societăţii</w:t>
            </w:r>
          </w:p>
          <w:p w14:paraId="667D2F47" w14:textId="5B7A0BC6"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(7) The division project, in addition to the provisions established in the Civil Code, must contain:</w:t>
            </w:r>
          </w:p>
          <w:p w14:paraId="69DE4778" w14:textId="7422994C"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a) the precise description and allocation of the assets and </w:t>
            </w:r>
            <w:r w:rsidRPr="001F5A3D">
              <w:rPr>
                <w:rFonts w:ascii="Times New Roman" w:hAnsi="Times New Roman" w:cs="Times New Roman"/>
                <w:color w:val="000000" w:themeColor="text1"/>
                <w:sz w:val="20"/>
                <w:szCs w:val="20"/>
                <w:lang w:val="ro-MD"/>
              </w:rPr>
              <w:lastRenderedPageBreak/>
              <w:t>liabilities to be transferred to each of the beneficiary companies, and for division by separation, the assets and liabilities remaining with the company are additionally indicated;</w:t>
            </w:r>
          </w:p>
          <w:p w14:paraId="416014A0" w14:textId="6E5FE7CD"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the precise allocation and indication of the number of shares which, as the case may be, are to be allocated by the beneficiary companies to the shareholders of the divided company and the criterion on the basis of which the allocation is made.</w:t>
            </w:r>
          </w:p>
          <w:p w14:paraId="201D9920" w14:textId="704C929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(9) If an asset element is not allocated in the project of division by winding up and if the interpretation of the project does not allow for a decision regarding its allocation, the asset element in question or its equivalent value shall be allocated among all beneficiary companies proportionally to the share of the net asset allocated to the respective companies in accordance with the division project.</w:t>
            </w:r>
          </w:p>
          <w:p w14:paraId="2A882D21"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(10) If a liability element is not allocated in the project of division by winding up and if the interpretation of the project does not allow for a decision regarding its allocation, each of the </w:t>
            </w:r>
            <w:r w:rsidRPr="001F5A3D">
              <w:rPr>
                <w:rFonts w:ascii="Times New Roman" w:hAnsi="Times New Roman" w:cs="Times New Roman"/>
                <w:color w:val="000000" w:themeColor="text1"/>
                <w:sz w:val="20"/>
                <w:szCs w:val="20"/>
                <w:lang w:val="ro-MD"/>
              </w:rPr>
              <w:lastRenderedPageBreak/>
              <w:t>beneficiary companies shall be jointly and severally liable for the liability element in question.</w:t>
            </w:r>
          </w:p>
          <w:p w14:paraId="396BFA30" w14:textId="77777777" w:rsidR="00944BE8" w:rsidRPr="001F5A3D" w:rsidRDefault="00944BE8" w:rsidP="00944BE8">
            <w:pPr>
              <w:jc w:val="both"/>
              <w:rPr>
                <w:rFonts w:ascii="Times New Roman" w:hAnsi="Times New Roman" w:cs="Times New Roman"/>
                <w:color w:val="000000" w:themeColor="text1"/>
                <w:sz w:val="20"/>
                <w:szCs w:val="20"/>
                <w:lang w:val="ro-MD"/>
              </w:rPr>
            </w:pPr>
          </w:p>
        </w:tc>
        <w:tc>
          <w:tcPr>
            <w:tcW w:w="1275" w:type="dxa"/>
          </w:tcPr>
          <w:p w14:paraId="7E69C7C5" w14:textId="059EF0C6"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896D1D" w:rsidRPr="001F5A3D">
              <w:rPr>
                <w:rFonts w:ascii="Times New Roman" w:hAnsi="Times New Roman" w:cs="Times New Roman"/>
                <w:bCs/>
                <w:color w:val="000000" w:themeColor="text1"/>
                <w:sz w:val="20"/>
                <w:szCs w:val="20"/>
                <w:lang w:val="ro-MD"/>
              </w:rPr>
              <w:t>/ Compatible</w:t>
            </w:r>
          </w:p>
        </w:tc>
        <w:tc>
          <w:tcPr>
            <w:tcW w:w="1874" w:type="dxa"/>
          </w:tcPr>
          <w:p w14:paraId="3B21C395" w14:textId="4BA27CE7" w:rsidR="00944BE8" w:rsidRPr="001F5A3D" w:rsidRDefault="00944BE8" w:rsidP="00944BE8">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Legislația RM este mai exigentă. Ea impune includerea unui număr mai mare de elemente, în comparație cu Directiva (UE) (</w:t>
            </w:r>
            <w:r w:rsidRPr="001F5A3D">
              <w:rPr>
                <w:rFonts w:ascii="Times New Roman" w:hAnsi="Times New Roman" w:cs="Times New Roman"/>
                <w:color w:val="000000" w:themeColor="text1"/>
                <w:sz w:val="20"/>
                <w:szCs w:val="20"/>
                <w:lang w:val="ro-MD"/>
              </w:rPr>
              <w:t xml:space="preserve">partea de patrimoniu care se transmite; numărul de membri care trec la persoana juridică ce se constituie; raportul valoric al participaţiunilor; data întocmirii bilanţului de repartiţie; consecinţele dezmembrării pentru salariaţi; data situațiilor financiare ale persoanelor juridice participante, care au fost folosite </w:t>
            </w:r>
            <w:r w:rsidRPr="001F5A3D">
              <w:rPr>
                <w:rFonts w:ascii="Times New Roman" w:hAnsi="Times New Roman" w:cs="Times New Roman"/>
                <w:color w:val="000000" w:themeColor="text1"/>
                <w:sz w:val="20"/>
                <w:szCs w:val="20"/>
                <w:lang w:val="ro-MD"/>
              </w:rPr>
              <w:lastRenderedPageBreak/>
              <w:t>pentru a se stabili condițiile dezmembrării;</w:t>
            </w:r>
            <w:r w:rsidRPr="001F5A3D">
              <w:rPr>
                <w:rFonts w:ascii="Times New Roman" w:hAnsi="Times New Roman" w:cs="Times New Roman"/>
                <w:bCs/>
                <w:color w:val="000000" w:themeColor="text1"/>
                <w:sz w:val="20"/>
                <w:szCs w:val="20"/>
                <w:lang w:val="ro-MD"/>
              </w:rPr>
              <w:t>)</w:t>
            </w:r>
          </w:p>
        </w:tc>
        <w:tc>
          <w:tcPr>
            <w:tcW w:w="1464" w:type="dxa"/>
          </w:tcPr>
          <w:p w14:paraId="1958FE14"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71328004" w14:textId="77777777" w:rsidTr="00866BCC">
        <w:tc>
          <w:tcPr>
            <w:tcW w:w="2547" w:type="dxa"/>
          </w:tcPr>
          <w:p w14:paraId="2ED7202F" w14:textId="77777777" w:rsidR="00944BE8" w:rsidRPr="001F5A3D" w:rsidRDefault="00944BE8" w:rsidP="00944BE8">
            <w:pPr>
              <w:pStyle w:val="NormalWeb"/>
              <w:jc w:val="center"/>
              <w:rPr>
                <w:color w:val="000000" w:themeColor="text1"/>
                <w:sz w:val="20"/>
                <w:szCs w:val="20"/>
                <w:lang w:val="it-IT"/>
              </w:rPr>
            </w:pPr>
            <w:r w:rsidRPr="001F5A3D">
              <w:rPr>
                <w:rStyle w:val="Strong"/>
                <w:color w:val="000000" w:themeColor="text1"/>
                <w:sz w:val="20"/>
                <w:szCs w:val="20"/>
                <w:lang w:val="it-IT"/>
              </w:rPr>
              <w:lastRenderedPageBreak/>
              <w:t>Articolul 138</w:t>
            </w:r>
            <w:r w:rsidRPr="001F5A3D">
              <w:rPr>
                <w:color w:val="000000" w:themeColor="text1"/>
                <w:sz w:val="20"/>
                <w:szCs w:val="20"/>
                <w:lang w:val="it-IT"/>
              </w:rPr>
              <w:br/>
            </w:r>
            <w:r w:rsidRPr="001F5A3D">
              <w:rPr>
                <w:rStyle w:val="Strong"/>
                <w:color w:val="000000" w:themeColor="text1"/>
                <w:sz w:val="20"/>
                <w:szCs w:val="20"/>
                <w:lang w:val="it-IT"/>
              </w:rPr>
              <w:t>Publicarea proiectului de termeni ai divizării</w:t>
            </w:r>
          </w:p>
          <w:p w14:paraId="0DFA6838" w14:textId="77777777" w:rsidR="00944BE8" w:rsidRPr="001F5A3D" w:rsidRDefault="00944BE8" w:rsidP="00944BE8">
            <w:pPr>
              <w:pStyle w:val="NormalWeb"/>
              <w:jc w:val="both"/>
              <w:rPr>
                <w:color w:val="000000" w:themeColor="text1"/>
                <w:sz w:val="20"/>
                <w:szCs w:val="20"/>
                <w:lang w:val="it-IT"/>
              </w:rPr>
            </w:pPr>
            <w:r w:rsidRPr="001F5A3D">
              <w:rPr>
                <w:color w:val="000000" w:themeColor="text1"/>
                <w:sz w:val="20"/>
                <w:szCs w:val="20"/>
                <w:lang w:val="it-IT"/>
              </w:rPr>
              <w:t>Proiectul de termeni ai divizării va fi publicat în modul prevăzut de legislația fiecărui stat membru, conform articolului 16, pentru fiecare dintre companiile implicate într-o divizare, cu cel puțin o lună înainte de data adunării generale care va decide asupra acestuia.</w:t>
            </w:r>
          </w:p>
          <w:p w14:paraId="5A7CE836" w14:textId="77777777" w:rsidR="00944BE8" w:rsidRPr="001F5A3D" w:rsidRDefault="00944BE8" w:rsidP="00944BE8">
            <w:pPr>
              <w:pStyle w:val="NormalWeb"/>
              <w:jc w:val="both"/>
              <w:rPr>
                <w:color w:val="000000" w:themeColor="text1"/>
                <w:sz w:val="20"/>
                <w:szCs w:val="20"/>
                <w:lang w:val="it-IT"/>
              </w:rPr>
            </w:pPr>
            <w:r w:rsidRPr="001F5A3D">
              <w:rPr>
                <w:color w:val="000000" w:themeColor="text1"/>
                <w:sz w:val="20"/>
                <w:szCs w:val="20"/>
                <w:lang w:val="it-IT"/>
              </w:rPr>
              <w:t xml:space="preserve">Oricare dintre companiile implicate în divizare va fi exonerată de cerința de publicare prevăzută în articolul 16 dacă, pentru o perioadă continuă începând cu cel puțin o lună înainte de data stabilită pentru adunarea generală care urmează să decidă asupra proiectului de termeni ai divizării și care se încheie nu mai devreme de încheierea acelei adunări, pune proiectul de termeni ai divizării la dispoziția </w:t>
            </w:r>
            <w:r w:rsidRPr="001F5A3D">
              <w:rPr>
                <w:color w:val="000000" w:themeColor="text1"/>
                <w:sz w:val="20"/>
                <w:szCs w:val="20"/>
                <w:lang w:val="it-IT"/>
              </w:rPr>
              <w:lastRenderedPageBreak/>
              <w:t>publicului gratuit pe website-ul său.</w:t>
            </w:r>
          </w:p>
          <w:p w14:paraId="04E53E7B" w14:textId="77777777" w:rsidR="00944BE8" w:rsidRPr="001F5A3D" w:rsidRDefault="00944BE8" w:rsidP="00944BE8">
            <w:pPr>
              <w:pStyle w:val="NormalWeb"/>
              <w:jc w:val="both"/>
              <w:rPr>
                <w:color w:val="000000" w:themeColor="text1"/>
                <w:sz w:val="20"/>
                <w:szCs w:val="20"/>
                <w:lang w:val="it-IT"/>
              </w:rPr>
            </w:pPr>
            <w:r w:rsidRPr="001F5A3D">
              <w:rPr>
                <w:color w:val="000000" w:themeColor="text1"/>
                <w:sz w:val="20"/>
                <w:szCs w:val="20"/>
                <w:lang w:val="it-IT"/>
              </w:rPr>
              <w:t>Statele membre nu vor supune această exonerare unor cerințe sau constrângeri decât celor necesare pentru a asigura securitatea website-ului și autenticitatea documentelor și pot impune astfel de cerințe sau constrângeri doar în măsura în care acestea sunt proporționale pentru a atinge aceste obiective.</w:t>
            </w:r>
          </w:p>
          <w:p w14:paraId="699AA682" w14:textId="77777777" w:rsidR="00944BE8" w:rsidRPr="001F5A3D" w:rsidRDefault="00944BE8" w:rsidP="00944BE8">
            <w:pPr>
              <w:pStyle w:val="NormalWeb"/>
              <w:jc w:val="both"/>
              <w:rPr>
                <w:color w:val="000000" w:themeColor="text1"/>
                <w:sz w:val="20"/>
                <w:szCs w:val="20"/>
                <w:lang w:val="it-IT"/>
              </w:rPr>
            </w:pPr>
            <w:r w:rsidRPr="001F5A3D">
              <w:rPr>
                <w:color w:val="000000" w:themeColor="text1"/>
                <w:sz w:val="20"/>
                <w:szCs w:val="20"/>
                <w:lang w:val="it-IT"/>
              </w:rPr>
              <w:t>Prin derogare de la alineatul 2, statele membre pot solicita ca publicarea să fie efectuată prin platforma electronică centrală menționată în articolul 16 alin. (5). Statele membre pot, alternativ, să solicite ca publicarea să fie efectuată pe orice alt website desemnat de acestea în acest scop. Atunci când statele membre utilizează una dintre aceste posibilități, vor asigura că societățile nu vor plăti o taxă specifică pentru această publicare.</w:t>
            </w:r>
          </w:p>
          <w:p w14:paraId="6CF2C169" w14:textId="77777777" w:rsidR="00944BE8" w:rsidRPr="001F5A3D" w:rsidRDefault="00944BE8" w:rsidP="00944BE8">
            <w:pPr>
              <w:pStyle w:val="NormalWeb"/>
              <w:jc w:val="both"/>
              <w:rPr>
                <w:color w:val="000000" w:themeColor="text1"/>
                <w:sz w:val="20"/>
                <w:szCs w:val="20"/>
                <w:lang w:val="it-IT"/>
              </w:rPr>
            </w:pPr>
            <w:r w:rsidRPr="001F5A3D">
              <w:rPr>
                <w:color w:val="000000" w:themeColor="text1"/>
                <w:sz w:val="20"/>
                <w:szCs w:val="20"/>
                <w:lang w:val="it-IT"/>
              </w:rPr>
              <w:t xml:space="preserve">În cazul în care se utilizează un website altul decât platforma electronică centrală, o referință care oferă acces la acest website </w:t>
            </w:r>
            <w:r w:rsidRPr="001F5A3D">
              <w:rPr>
                <w:color w:val="000000" w:themeColor="text1"/>
                <w:sz w:val="20"/>
                <w:szCs w:val="20"/>
                <w:lang w:val="it-IT"/>
              </w:rPr>
              <w:lastRenderedPageBreak/>
              <w:t>va fi publicată pe platforma electronică centrală cu cel puțin o lună înainte de data stabilită pentru adunarea generală. Această referință va include data publicării proiectului de termeni ai divizării pe website și va fi accesibilă publicului gratuit. Companiile nu vor plăti o taxă specifică pentru această publicare.</w:t>
            </w:r>
          </w:p>
          <w:p w14:paraId="37F2C079" w14:textId="77777777" w:rsidR="00944BE8" w:rsidRPr="001F5A3D" w:rsidRDefault="00944BE8" w:rsidP="00944BE8">
            <w:pPr>
              <w:pStyle w:val="NormalWeb"/>
              <w:jc w:val="both"/>
              <w:rPr>
                <w:color w:val="000000" w:themeColor="text1"/>
                <w:sz w:val="20"/>
                <w:szCs w:val="20"/>
                <w:lang w:val="it-IT"/>
              </w:rPr>
            </w:pPr>
            <w:r w:rsidRPr="001F5A3D">
              <w:rPr>
                <w:color w:val="000000" w:themeColor="text1"/>
                <w:sz w:val="20"/>
                <w:szCs w:val="20"/>
                <w:lang w:val="it-IT"/>
              </w:rPr>
              <w:t>Interdicția care interzice perceperea unei taxe specifice de către companii pentru publicare, prevăzută la alineatele 3 și 4, nu va afecta capacitatea statelor membre de a transfera către companii costurile legate de platforma electronică centrală.</w:t>
            </w:r>
          </w:p>
          <w:p w14:paraId="76CEA803" w14:textId="77777777" w:rsidR="00944BE8" w:rsidRPr="001F5A3D" w:rsidRDefault="00944BE8" w:rsidP="00944BE8">
            <w:pPr>
              <w:pStyle w:val="NormalWeb"/>
              <w:jc w:val="both"/>
              <w:rPr>
                <w:color w:val="000000" w:themeColor="text1"/>
                <w:sz w:val="20"/>
                <w:szCs w:val="20"/>
                <w:lang w:val="it-IT"/>
              </w:rPr>
            </w:pPr>
            <w:r w:rsidRPr="001F5A3D">
              <w:rPr>
                <w:color w:val="000000" w:themeColor="text1"/>
                <w:sz w:val="20"/>
                <w:szCs w:val="20"/>
                <w:lang w:val="it-IT"/>
              </w:rPr>
              <w:t xml:space="preserve">Statele membre pot solicita ca societățile să păstreze informațiile pentru o perioadă specifică după adunarea generală pe website-ul lor sau, după caz, pe platforma electronică centrală sau pe alt website desemnat de statul membru respectiv. Statele membre pot stabili consecințele întreruperii temporare a accesului la website sau la platforma electronică </w:t>
            </w:r>
            <w:r w:rsidRPr="001F5A3D">
              <w:rPr>
                <w:color w:val="000000" w:themeColor="text1"/>
                <w:sz w:val="20"/>
                <w:szCs w:val="20"/>
                <w:lang w:val="it-IT"/>
              </w:rPr>
              <w:lastRenderedPageBreak/>
              <w:t>centrală, cauzată de factori tehnici sau alți factori.</w:t>
            </w:r>
          </w:p>
          <w:p w14:paraId="2F338608" w14:textId="77777777" w:rsidR="00944BE8" w:rsidRPr="001F5A3D"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61B57475" w14:textId="6C5F1174"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138</w:t>
            </w:r>
          </w:p>
          <w:p w14:paraId="35DF20B2" w14:textId="711074EC"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Publication of the draft terms of division</w:t>
            </w:r>
          </w:p>
          <w:p w14:paraId="1F626910" w14:textId="77777777" w:rsidR="00944BE8" w:rsidRPr="001F5A3D" w:rsidRDefault="00944BE8" w:rsidP="00944BE8">
            <w:pPr>
              <w:jc w:val="center"/>
              <w:rPr>
                <w:rFonts w:ascii="Times New Roman" w:hAnsi="Times New Roman" w:cs="Times New Roman"/>
                <w:b/>
                <w:color w:val="000000" w:themeColor="text1"/>
                <w:sz w:val="20"/>
                <w:szCs w:val="20"/>
                <w:lang w:val="en-US"/>
              </w:rPr>
            </w:pPr>
          </w:p>
          <w:p w14:paraId="07FF8DB7"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Draft terms of division shall be published in the manner prescribed by the laws of each Member State in accordance with Article 16 for each of the companies involved in a division, at least one month before the date of the general meeting which is to decide thereon. </w:t>
            </w:r>
          </w:p>
          <w:p w14:paraId="13541E39"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Any of the companies involved in the division shall be exempt from the publication requirement laid down in Article 16 if, for a continuous period beginning at least one month before the date fixed for the general meeting which is to decide on the draft terms of division and ending not earlier than the conclusion of that meeting, it makes the draft terms of division available on its website free of charge for the public. Member States shall not subject that </w:t>
            </w:r>
            <w:r w:rsidRPr="001F5A3D">
              <w:rPr>
                <w:rFonts w:ascii="Times New Roman" w:hAnsi="Times New Roman" w:cs="Times New Roman"/>
                <w:color w:val="000000" w:themeColor="text1"/>
                <w:sz w:val="20"/>
                <w:szCs w:val="20"/>
                <w:lang w:val="en-US"/>
              </w:rPr>
              <w:lastRenderedPageBreak/>
              <w:t xml:space="preserve">exemption to any requirements or constraints other than those which are necessary in order to ensure the security of the website and the authenticity of the documents and may impose such requirements or constraints only to the extent that they are proportionate in order to achieve those objectives. </w:t>
            </w:r>
          </w:p>
          <w:p w14:paraId="41E6341C"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By way of derogation from the second paragraph, Member States may require that publication be effected via the central electronic platform referred to in Article 16(5). Member States may alternatively require that such publication be made on any other website designated by them for that purpose. Where Member States avail themselves of one of those possibilities, they shall ensure that companies are not charged a specific fee for such publication. </w:t>
            </w:r>
          </w:p>
          <w:p w14:paraId="74E7833E"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Where a website other than the central electronic platform is used, a reference giving access to that website shall be published on that central electronic platform at least one month before the date </w:t>
            </w:r>
            <w:r w:rsidRPr="001F5A3D">
              <w:rPr>
                <w:rFonts w:ascii="Times New Roman" w:hAnsi="Times New Roman" w:cs="Times New Roman"/>
                <w:color w:val="000000" w:themeColor="text1"/>
                <w:sz w:val="20"/>
                <w:szCs w:val="20"/>
                <w:lang w:val="en-US"/>
              </w:rPr>
              <w:lastRenderedPageBreak/>
              <w:t xml:space="preserve">fixed for the general meeting. That reference shall include the date of publication of the draft terms of division on the website and shall be accessible to the public free of charge. Companies shall not be charged a specific fee for such publication. </w:t>
            </w:r>
          </w:p>
          <w:p w14:paraId="33D72D06"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The prohibition precluding the charging to companies of a specific fee for publication, laid down in the third and fourth paragraphs, shall not affect the ability of Member States to pass on to companies the costs in respect of the central electronic platform. </w:t>
            </w:r>
          </w:p>
          <w:p w14:paraId="66A9C023" w14:textId="70A2E279"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Member States may require companies to maintain the information for a specific period after the general meeting on their website or, where applicable, on the central electronic platform or the other website designated by the Member State concerned. Member States may determine the consequences of temporary disruption of access to the website or to the central electronic platform, caused by technical or other factors.</w:t>
            </w:r>
          </w:p>
        </w:tc>
        <w:tc>
          <w:tcPr>
            <w:tcW w:w="2551" w:type="dxa"/>
          </w:tcPr>
          <w:p w14:paraId="62C05611" w14:textId="77777777"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Cod civil </w:t>
            </w:r>
          </w:p>
          <w:p w14:paraId="509798CD" w14:textId="77777777" w:rsidR="00944BE8" w:rsidRPr="001F5A3D" w:rsidRDefault="00944BE8" w:rsidP="00944BE8">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217.</w:t>
            </w:r>
            <w:r w:rsidRPr="001F5A3D">
              <w:rPr>
                <w:rFonts w:ascii="Times New Roman" w:hAnsi="Times New Roman" w:cs="Times New Roman"/>
                <w:color w:val="000000" w:themeColor="text1"/>
                <w:sz w:val="20"/>
                <w:szCs w:val="20"/>
                <w:shd w:val="clear" w:color="auto" w:fill="FFFFFF"/>
                <w:lang w:val="it-IT"/>
              </w:rPr>
              <w:t> Cererea de înregistrare a dezmembrării</w:t>
            </w:r>
          </w:p>
          <w:p w14:paraId="4FFBA2A5" w14:textId="7D2C5715"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(1) Organul executiv al persoanei juridice care se dezmembrează depune, după expirarea unei luni de la publicarea avizului privind dezmembrarea, o cerere de înregistrare a dezmembrării la organul care a efectuat înregistrarea ei de stat şi o alta la organul care va efectua înregistrarea de stat a persoanei juridice care se constituie sau unde este înregistrată persoana juridică la care trece o parte din patrimoniu. La cerere se anexează proiectul dezmembrării, semnat de reprezentanţii persoanelor juridice participante, şi dovada oferirii garanţiilor, acceptate de creditori, sau a plăţii datoriilor.</w:t>
            </w:r>
          </w:p>
          <w:p w14:paraId="2A4DECFC" w14:textId="77777777" w:rsidR="00944BE8" w:rsidRPr="001F5A3D" w:rsidRDefault="00944BE8" w:rsidP="00944BE8">
            <w:pPr>
              <w:jc w:val="both"/>
              <w:rPr>
                <w:rFonts w:ascii="Times New Roman" w:hAnsi="Times New Roman" w:cs="Times New Roman"/>
                <w:b/>
                <w:bCs/>
                <w:color w:val="000000" w:themeColor="text1"/>
                <w:sz w:val="20"/>
                <w:szCs w:val="20"/>
                <w:lang w:val="it-IT"/>
              </w:rPr>
            </w:pPr>
          </w:p>
          <w:p w14:paraId="516E1DDF" w14:textId="137E5159" w:rsidR="00F57923" w:rsidRPr="001F5A3D" w:rsidRDefault="00F57923" w:rsidP="00F57923">
            <w:pPr>
              <w:jc w:val="both"/>
              <w:rPr>
                <w:rFonts w:ascii="Times New Roman" w:hAnsi="Times New Roman" w:cs="Times New Roman"/>
                <w:color w:val="FF0000"/>
                <w:sz w:val="20"/>
                <w:szCs w:val="20"/>
                <w:lang w:val="ro-RO"/>
              </w:rPr>
            </w:pPr>
            <w:r w:rsidRPr="001F5A3D">
              <w:rPr>
                <w:rFonts w:ascii="Times New Roman" w:hAnsi="Times New Roman" w:cs="Times New Roman"/>
                <w:b/>
                <w:bCs/>
                <w:sz w:val="20"/>
                <w:szCs w:val="20"/>
                <w:lang w:val="ro-RO"/>
              </w:rPr>
              <w:t xml:space="preserve">Legea 1134/1997 </w:t>
            </w:r>
            <w:r w:rsidRPr="001F5A3D">
              <w:rPr>
                <w:rFonts w:ascii="Times New Roman" w:hAnsi="Times New Roman" w:cs="Times New Roman"/>
                <w:bCs/>
                <w:sz w:val="20"/>
                <w:szCs w:val="20"/>
                <w:lang w:val="ro-RO"/>
              </w:rPr>
              <w:t xml:space="preserve">în redacția </w:t>
            </w:r>
            <w:r w:rsidRPr="001F5A3D">
              <w:rPr>
                <w:rFonts w:ascii="Times New Roman" w:hAnsi="Times New Roman" w:cs="Times New Roman"/>
                <w:color w:val="FF0000"/>
                <w:sz w:val="20"/>
                <w:szCs w:val="20"/>
                <w:lang w:val="ro-RO"/>
              </w:rPr>
              <w:t>Proiectului de modificare a Legii nr. 1134/1997 (</w:t>
            </w:r>
            <w:r w:rsidR="00DE56BA" w:rsidRPr="001F5A3D">
              <w:rPr>
                <w:rFonts w:ascii="Times New Roman" w:hAnsi="Times New Roman" w:cs="Times New Roman"/>
                <w:color w:val="FF0000"/>
                <w:sz w:val="20"/>
                <w:szCs w:val="20"/>
                <w:highlight w:val="yellow"/>
                <w:lang w:val="ro-RO"/>
              </w:rPr>
              <w:t>ID 16339</w:t>
            </w:r>
            <w:r w:rsidRPr="001F5A3D">
              <w:rPr>
                <w:rFonts w:ascii="Times New Roman" w:hAnsi="Times New Roman" w:cs="Times New Roman"/>
                <w:color w:val="FF0000"/>
                <w:sz w:val="20"/>
                <w:szCs w:val="20"/>
                <w:lang w:val="ro-RO"/>
              </w:rPr>
              <w:t>)</w:t>
            </w:r>
          </w:p>
          <w:p w14:paraId="5AACECE5" w14:textId="77777777"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b/>
                <w:bCs/>
                <w:sz w:val="20"/>
                <w:szCs w:val="20"/>
                <w:lang w:val="it-IT"/>
              </w:rPr>
              <w:lastRenderedPageBreak/>
              <w:t xml:space="preserve">Articolul 53. </w:t>
            </w:r>
            <w:r w:rsidRPr="001F5A3D">
              <w:rPr>
                <w:rFonts w:ascii="Times New Roman" w:hAnsi="Times New Roman" w:cs="Times New Roman"/>
                <w:sz w:val="20"/>
                <w:szCs w:val="20"/>
                <w:lang w:val="it-IT"/>
              </w:rPr>
              <w:t>Informația despre ținerea adunării generale a acționarilor</w:t>
            </w:r>
          </w:p>
          <w:p w14:paraId="3708FEB5" w14:textId="77777777"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(1) În cazul entităților de interes public, informația despre ținerea adunării generale a acționarilor:</w:t>
            </w:r>
          </w:p>
          <w:p w14:paraId="6F2046B5" w14:textId="77777777"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a) se publică pe pagina web a societății; și</w:t>
            </w:r>
          </w:p>
          <w:p w14:paraId="44458F9B" w14:textId="59BA6691"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b) se publică în Monitorul Oficial al Republicii Moldova, dacă hotărârea adunării generale a acționarilor sau statutul societății nu prevede alt organ de presă.</w:t>
            </w:r>
          </w:p>
          <w:p w14:paraId="5EFDA450" w14:textId="54D29EF6" w:rsidR="00F57923" w:rsidRPr="001F5A3D" w:rsidRDefault="00F57923" w:rsidP="00944BE8">
            <w:pPr>
              <w:jc w:val="both"/>
              <w:rPr>
                <w:rFonts w:ascii="Times New Roman" w:hAnsi="Times New Roman" w:cs="Times New Roman"/>
                <w:color w:val="FF0000"/>
                <w:sz w:val="20"/>
                <w:szCs w:val="20"/>
                <w:lang w:val="it-IT"/>
              </w:rPr>
            </w:pPr>
            <w:r w:rsidRPr="001F5A3D">
              <w:rPr>
                <w:rFonts w:ascii="Times New Roman" w:hAnsi="Times New Roman" w:cs="Times New Roman"/>
                <w:color w:val="FF0000"/>
                <w:sz w:val="20"/>
                <w:szCs w:val="20"/>
                <w:lang w:val="it-IT"/>
              </w:rPr>
              <w:t>(1</w:t>
            </w:r>
            <w:r w:rsidRPr="001F5A3D">
              <w:rPr>
                <w:rFonts w:ascii="Times New Roman" w:hAnsi="Times New Roman" w:cs="Times New Roman"/>
                <w:color w:val="FF0000"/>
                <w:sz w:val="20"/>
                <w:szCs w:val="20"/>
                <w:vertAlign w:val="superscript"/>
                <w:lang w:val="it-IT"/>
              </w:rPr>
              <w:t>1</w:t>
            </w:r>
            <w:r w:rsidRPr="001F5A3D">
              <w:rPr>
                <w:rFonts w:ascii="Times New Roman" w:hAnsi="Times New Roman" w:cs="Times New Roman"/>
                <w:color w:val="FF0000"/>
                <w:sz w:val="20"/>
                <w:szCs w:val="20"/>
                <w:lang w:val="it-IT"/>
              </w:rPr>
              <w:t>) Emitenții ale căror valori mobiliare sunt admise spre tranzacţionare pe o piaţă reglementată, în registrul acționarilor cărora sunt înregistrate persoane cu domiciliul/sediul social într-un stat membru, suplimentar la cerințele de informare, stabilite la alin. (1), vor asigura transmiterea informației despre convocarea adunării generale către fiecare dintre acționarii săi înregistrați, fără dreptul de a solicita acoperirea costurilor specifice pentru o astfel de modalitate de informare.</w:t>
            </w:r>
          </w:p>
          <w:p w14:paraId="0C0CAFE5" w14:textId="24970031" w:rsidR="00F57923" w:rsidRPr="001F5A3D" w:rsidRDefault="00944BE8" w:rsidP="00944BE8">
            <w:pPr>
              <w:jc w:val="both"/>
              <w:rPr>
                <w:rFonts w:ascii="Times New Roman" w:hAnsi="Times New Roman" w:cs="Times New Roman"/>
                <w:color w:val="FF0000"/>
                <w:sz w:val="20"/>
                <w:szCs w:val="20"/>
                <w:lang w:val="it-IT"/>
              </w:rPr>
            </w:pPr>
            <w:r w:rsidRPr="001F5A3D">
              <w:rPr>
                <w:rFonts w:ascii="Times New Roman" w:hAnsi="Times New Roman" w:cs="Times New Roman"/>
                <w:color w:val="FF0000"/>
                <w:sz w:val="20"/>
                <w:szCs w:val="20"/>
                <w:lang w:val="it-IT"/>
              </w:rPr>
              <w:t xml:space="preserve">(2) </w:t>
            </w:r>
            <w:r w:rsidR="00F57923" w:rsidRPr="001F5A3D">
              <w:rPr>
                <w:rFonts w:ascii="Times New Roman" w:hAnsi="Times New Roman" w:cs="Times New Roman"/>
                <w:color w:val="FF0000"/>
                <w:sz w:val="20"/>
                <w:szCs w:val="20"/>
                <w:lang w:val="it-IT"/>
              </w:rPr>
              <w:t xml:space="preserve">În cazul altor societăţi, decât cele indicate la alin.(1), informația despre ținerea </w:t>
            </w:r>
            <w:r w:rsidR="00F57923" w:rsidRPr="001F5A3D">
              <w:rPr>
                <w:rFonts w:ascii="Times New Roman" w:hAnsi="Times New Roman" w:cs="Times New Roman"/>
                <w:color w:val="FF0000"/>
                <w:sz w:val="20"/>
                <w:szCs w:val="20"/>
                <w:lang w:val="it-IT"/>
              </w:rPr>
              <w:lastRenderedPageBreak/>
              <w:t>adunării generale a acționarilor:</w:t>
            </w:r>
          </w:p>
          <w:p w14:paraId="7719DCB3" w14:textId="63907E3D"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a) se expediază fiecărui acționar,</w:t>
            </w:r>
            <w:r w:rsidRPr="001F5A3D">
              <w:rPr>
                <w:rFonts w:ascii="Times New Roman" w:hAnsi="Times New Roman" w:cs="Times New Roman"/>
                <w:b/>
                <w:bCs/>
                <w:sz w:val="20"/>
                <w:szCs w:val="20"/>
                <w:lang w:val="it-IT"/>
              </w:rPr>
              <w:t xml:space="preserve"> </w:t>
            </w:r>
            <w:r w:rsidRPr="001F5A3D">
              <w:rPr>
                <w:rFonts w:ascii="Times New Roman" w:hAnsi="Times New Roman" w:cs="Times New Roman"/>
                <w:sz w:val="20"/>
                <w:szCs w:val="20"/>
                <w:lang w:val="it-IT"/>
              </w:rPr>
              <w:t>reprezentantului legal al acestuia sau custodelui acțiunilor, sub formă de aviz, pe adresa poștală sau electronică ori la numărul de fax indicate, după caz, în conturile de valori mobiliare și registrele Depozitarului central, ale registratorului sau ale custodelui; sau</w:t>
            </w:r>
          </w:p>
          <w:p w14:paraId="3634B7BD" w14:textId="77777777" w:rsidR="00944BE8" w:rsidRPr="001F5A3D" w:rsidRDefault="00944BE8" w:rsidP="00944BE8">
            <w:pPr>
              <w:jc w:val="both"/>
              <w:rPr>
                <w:rFonts w:ascii="Times New Roman" w:hAnsi="Times New Roman" w:cs="Times New Roman"/>
                <w:sz w:val="20"/>
                <w:szCs w:val="20"/>
                <w:lang w:val="fr-FR"/>
              </w:rPr>
            </w:pPr>
            <w:r w:rsidRPr="001F5A3D">
              <w:rPr>
                <w:rFonts w:ascii="Times New Roman" w:hAnsi="Times New Roman" w:cs="Times New Roman"/>
                <w:sz w:val="20"/>
                <w:szCs w:val="20"/>
                <w:lang w:val="fr-FR"/>
              </w:rPr>
              <w:t>b) se publică în organul de presă prevăzut de statutul societății.</w:t>
            </w:r>
          </w:p>
          <w:p w14:paraId="1F79991E" w14:textId="77777777" w:rsidR="00944BE8" w:rsidRPr="001F5A3D" w:rsidRDefault="00944BE8" w:rsidP="00944BE8">
            <w:pPr>
              <w:jc w:val="both"/>
              <w:rPr>
                <w:rFonts w:ascii="Times New Roman" w:hAnsi="Times New Roman" w:cs="Times New Roman"/>
                <w:sz w:val="20"/>
                <w:szCs w:val="20"/>
                <w:lang w:val="fr-FR"/>
              </w:rPr>
            </w:pPr>
            <w:r w:rsidRPr="001F5A3D">
              <w:rPr>
                <w:rFonts w:ascii="Times New Roman" w:hAnsi="Times New Roman" w:cs="Times New Roman"/>
                <w:sz w:val="20"/>
                <w:szCs w:val="20"/>
                <w:lang w:val="fr-FR"/>
              </w:rPr>
              <w:t>(7) Termenul de publicare a informației despre ținerea adunării generale a acționarilor și, după caz, de expediere a avizelor fiecărui acționar se stabilește în statutul societății, dar nu poate fi mai devreme de data luării deciziei de convocare a adunării generale și mai târziu de:</w:t>
            </w:r>
          </w:p>
          <w:p w14:paraId="16F3C401" w14:textId="77777777"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a) 30 de zile înainte de ținerea adunării generale ordinare;</w:t>
            </w:r>
          </w:p>
          <w:p w14:paraId="3E944F24" w14:textId="29BA8DCE" w:rsidR="00944BE8" w:rsidRPr="001F5A3D" w:rsidRDefault="00944BE8" w:rsidP="00944BE8">
            <w:pPr>
              <w:jc w:val="both"/>
              <w:rPr>
                <w:rFonts w:ascii="Times New Roman" w:hAnsi="Times New Roman" w:cs="Times New Roman"/>
                <w:color w:val="FF0000"/>
                <w:sz w:val="20"/>
                <w:szCs w:val="20"/>
                <w:lang w:val="it-IT"/>
              </w:rPr>
            </w:pPr>
            <w:r w:rsidRPr="001F5A3D">
              <w:rPr>
                <w:rFonts w:ascii="Times New Roman" w:hAnsi="Times New Roman" w:cs="Times New Roman"/>
                <w:color w:val="FF0000"/>
                <w:sz w:val="20"/>
                <w:szCs w:val="20"/>
                <w:lang w:val="it-IT"/>
              </w:rPr>
              <w:t>b) 21 de zile înainte de ținerea adunării generale extraordinare</w:t>
            </w:r>
            <w:r w:rsidR="00F57923" w:rsidRPr="001F5A3D">
              <w:rPr>
                <w:rFonts w:ascii="Times New Roman" w:hAnsi="Times New Roman" w:cs="Times New Roman"/>
                <w:color w:val="FF0000"/>
                <w:sz w:val="20"/>
                <w:szCs w:val="20"/>
                <w:lang w:val="it-IT"/>
              </w:rPr>
              <w:t>;</w:t>
            </w:r>
          </w:p>
          <w:p w14:paraId="58F62017" w14:textId="77777777" w:rsidR="00944BE8" w:rsidRPr="001F5A3D" w:rsidRDefault="00944BE8" w:rsidP="00944BE8">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93.</w:t>
            </w:r>
            <w:r w:rsidRPr="001F5A3D">
              <w:rPr>
                <w:rFonts w:ascii="Times New Roman" w:hAnsi="Times New Roman" w:cs="Times New Roman"/>
                <w:color w:val="000000" w:themeColor="text1"/>
                <w:sz w:val="20"/>
                <w:szCs w:val="20"/>
                <w:shd w:val="clear" w:color="auto" w:fill="FFFFFF"/>
                <w:lang w:val="it-IT"/>
              </w:rPr>
              <w:t> Fuziunea societăţilor</w:t>
            </w:r>
          </w:p>
          <w:p w14:paraId="014DD044"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xml:space="preserve">(7) Proiectul contractului de fuziune se publică conform prevederilor art. 118 alin. (3) </w:t>
            </w:r>
            <w:r w:rsidRPr="001F5A3D">
              <w:rPr>
                <w:color w:val="000000" w:themeColor="text1"/>
                <w:sz w:val="20"/>
                <w:szCs w:val="20"/>
                <w:lang w:val="it-IT"/>
              </w:rPr>
              <w:lastRenderedPageBreak/>
              <w:t>lit. a) sau c), sau d) din Legea nr. 171/2012 privind piața de capital. Oricare dintre societățile care fuzionează este exonerată de obligația de publicare dacă, pentru o perioadă continuă începând cu cel puțin o lună înainte de data fixată pentru adunarea generală a acționarilor care urmează să decidă cu privire la proiectul de fuziune și încheindu-se nu mai devreme de o lună după adunarea respectivă, pune în mod gratuit la dispoziția publicului proiectul fuziunii respective pe propria pagină web oficială.</w:t>
            </w:r>
          </w:p>
          <w:p w14:paraId="213B6066"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(8) Un aviz despre proiectul contractului de fuziune, cu indicarea locului unde acesta poate fi consultat, va fi publicat în Monitorul Oficial al Republicii Moldova de către cel puțin o societate pe acțiuni implicată în fuziune, potrivit acordului dintre acestea. Publicarea trebuie să aibă loc cu cel puțin 30 de zile înainte de data adunării generale care urmează să se pronunțe asupra fuziunii.</w:t>
            </w:r>
          </w:p>
          <w:p w14:paraId="51ADE4F1" w14:textId="77777777" w:rsidR="00944BE8" w:rsidRPr="001F5A3D" w:rsidRDefault="00944BE8" w:rsidP="00944BE8">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96.</w:t>
            </w:r>
            <w:r w:rsidRPr="001F5A3D">
              <w:rPr>
                <w:rFonts w:ascii="Times New Roman" w:hAnsi="Times New Roman" w:cs="Times New Roman"/>
                <w:color w:val="000000" w:themeColor="text1"/>
                <w:sz w:val="20"/>
                <w:szCs w:val="20"/>
                <w:shd w:val="clear" w:color="auto" w:fill="FFFFFF"/>
                <w:lang w:val="it-IT"/>
              </w:rPr>
              <w:t> Dezmembrarea societăţii</w:t>
            </w:r>
          </w:p>
          <w:p w14:paraId="69B1BA5D" w14:textId="77777777" w:rsidR="00944BE8" w:rsidRPr="001F5A3D" w:rsidRDefault="00944BE8" w:rsidP="00944BE8">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 xml:space="preserve">(17) Proiectul dezmembrării se publică în conformitate cu </w:t>
            </w:r>
            <w:r w:rsidRPr="001F5A3D">
              <w:rPr>
                <w:rFonts w:ascii="Times New Roman" w:hAnsi="Times New Roman" w:cs="Times New Roman"/>
                <w:color w:val="000000" w:themeColor="text1"/>
                <w:sz w:val="20"/>
                <w:szCs w:val="20"/>
                <w:shd w:val="clear" w:color="auto" w:fill="FFFFFF"/>
                <w:lang w:val="it-IT"/>
              </w:rPr>
              <w:lastRenderedPageBreak/>
              <w:t>prevederile art. 93 alin. (7) și alin. (8).</w:t>
            </w:r>
          </w:p>
          <w:p w14:paraId="6A756E0C" w14:textId="77777777" w:rsidR="00944BE8" w:rsidRPr="001F5A3D" w:rsidRDefault="00944BE8" w:rsidP="00944BE8">
            <w:pPr>
              <w:jc w:val="both"/>
              <w:rPr>
                <w:rFonts w:ascii="Times New Roman" w:hAnsi="Times New Roman" w:cs="Times New Roman"/>
                <w:color w:val="000000" w:themeColor="text1"/>
                <w:sz w:val="20"/>
                <w:szCs w:val="20"/>
                <w:shd w:val="clear" w:color="auto" w:fill="FFFFFF"/>
                <w:lang w:val="it-IT"/>
              </w:rPr>
            </w:pPr>
          </w:p>
          <w:p w14:paraId="360BBBAB" w14:textId="77777777" w:rsidR="00944BE8" w:rsidRPr="001F5A3D" w:rsidRDefault="00944BE8" w:rsidP="00944BE8">
            <w:pPr>
              <w:jc w:val="both"/>
              <w:rPr>
                <w:rFonts w:ascii="Times New Roman" w:hAnsi="Times New Roman" w:cs="Times New Roman"/>
                <w:b/>
                <w:bCs/>
                <w:sz w:val="20"/>
                <w:szCs w:val="20"/>
                <w:lang w:val="it-IT"/>
              </w:rPr>
            </w:pPr>
            <w:r w:rsidRPr="001F5A3D">
              <w:rPr>
                <w:rFonts w:ascii="Times New Roman" w:hAnsi="Times New Roman" w:cs="Times New Roman"/>
                <w:b/>
                <w:bCs/>
                <w:sz w:val="20"/>
                <w:szCs w:val="20"/>
                <w:lang w:val="it-IT"/>
              </w:rPr>
              <w:t>LP 171/2012</w:t>
            </w:r>
          </w:p>
          <w:p w14:paraId="7B2B6BE1" w14:textId="77777777"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b/>
                <w:bCs/>
                <w:sz w:val="20"/>
                <w:szCs w:val="20"/>
                <w:lang w:val="it-IT"/>
              </w:rPr>
              <w:t>Articolul 118.</w:t>
            </w:r>
            <w:r w:rsidRPr="001F5A3D">
              <w:rPr>
                <w:rFonts w:ascii="Times New Roman" w:hAnsi="Times New Roman" w:cs="Times New Roman"/>
                <w:sz w:val="20"/>
                <w:szCs w:val="20"/>
                <w:lang w:val="it-IT"/>
              </w:rPr>
              <w:t xml:space="preserve"> Dispoziții generale privind dezvăluirea informației </w:t>
            </w:r>
          </w:p>
          <w:p w14:paraId="4BD691FF" w14:textId="77777777"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 xml:space="preserve"> (3) În cazul în care prezenta lege nu prevede expres modul în care o informație urmează a fi dezvăluită, se consideră că informația respectivă este dezvăluită dacă a fost făcută publică:</w:t>
            </w:r>
          </w:p>
          <w:p w14:paraId="01ABB5D6" w14:textId="77777777"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a) în una sau în mai multe publicații periodice cu difuzare națională; și/sau</w:t>
            </w:r>
          </w:p>
          <w:p w14:paraId="336B902F" w14:textId="77777777"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b) pe pagina web oficială a entității; și/sau</w:t>
            </w:r>
          </w:p>
          <w:p w14:paraId="408732D1" w14:textId="77777777"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c) prin intermediul mecanismelor oficiale de stocare a informației;  și/sau</w:t>
            </w:r>
          </w:p>
          <w:p w14:paraId="51C8EB8B" w14:textId="240123AA" w:rsidR="00944BE8" w:rsidRPr="001F5A3D" w:rsidRDefault="00944BE8" w:rsidP="00944BE8">
            <w:pPr>
              <w:jc w:val="both"/>
              <w:rPr>
                <w:rFonts w:ascii="Times New Roman" w:hAnsi="Times New Roman" w:cs="Times New Roman"/>
                <w:sz w:val="20"/>
                <w:szCs w:val="20"/>
                <w:lang w:val="it-IT"/>
              </w:rPr>
            </w:pPr>
            <w:r w:rsidRPr="001F5A3D">
              <w:rPr>
                <w:rFonts w:ascii="Times New Roman" w:hAnsi="Times New Roman" w:cs="Times New Roman"/>
                <w:sz w:val="20"/>
                <w:szCs w:val="20"/>
                <w:lang w:val="it-IT"/>
              </w:rPr>
              <w:t xml:space="preserve">d) prin remiterea acesteia unei agenții de presă și/sau de informații, cu condiția că agenția respectivă  să o dezvăluie; </w:t>
            </w:r>
          </w:p>
          <w:p w14:paraId="193CF9C0" w14:textId="10276135" w:rsidR="00944BE8" w:rsidRPr="001F5A3D" w:rsidRDefault="00944BE8" w:rsidP="00944BE8">
            <w:pPr>
              <w:jc w:val="both"/>
              <w:rPr>
                <w:rFonts w:ascii="Times New Roman" w:hAnsi="Times New Roman" w:cs="Times New Roman"/>
                <w:color w:val="000000" w:themeColor="text1"/>
                <w:sz w:val="20"/>
                <w:szCs w:val="20"/>
                <w:shd w:val="clear" w:color="auto" w:fill="FFFFFF"/>
                <w:lang w:val="it-IT"/>
              </w:rPr>
            </w:pPr>
          </w:p>
        </w:tc>
        <w:tc>
          <w:tcPr>
            <w:tcW w:w="2552" w:type="dxa"/>
          </w:tcPr>
          <w:p w14:paraId="250C625A" w14:textId="44A09315"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14:paraId="31B8356A" w14:textId="5F375994"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217</w:t>
            </w:r>
            <w:r w:rsidRPr="001F5A3D">
              <w:rPr>
                <w:rFonts w:ascii="Times New Roman" w:hAnsi="Times New Roman" w:cs="Times New Roman"/>
                <w:color w:val="000000" w:themeColor="text1"/>
                <w:sz w:val="20"/>
                <w:szCs w:val="20"/>
                <w:lang w:val="ro-MD"/>
              </w:rPr>
              <w:t>. Application for registration of the division</w:t>
            </w:r>
          </w:p>
          <w:p w14:paraId="02E5EA9E"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The executive organ of the legal person being divided shall submit, after the expiration of one month from the publication of the notice regarding the division, an application for the registration of the division to the organ that carried out its state registration and another one to the organ that will carry out the state registration of the legal person being established or where the legal person to which a part of the patrimony passes is registered. To the application shall be annexed the division project, signed by the representatives of the participating legal persons, and the proof of providing the guarantees, accepted by the creditors, or of the payment of debts.</w:t>
            </w:r>
          </w:p>
          <w:p w14:paraId="49667156" w14:textId="77777777" w:rsidR="00944BE8" w:rsidRPr="001F5A3D" w:rsidRDefault="00944BE8" w:rsidP="00944BE8">
            <w:pPr>
              <w:jc w:val="both"/>
              <w:rPr>
                <w:rFonts w:ascii="Times New Roman" w:hAnsi="Times New Roman" w:cs="Times New Roman"/>
                <w:color w:val="000000" w:themeColor="text1"/>
                <w:sz w:val="20"/>
                <w:szCs w:val="20"/>
                <w:lang w:val="ro-MD"/>
              </w:rPr>
            </w:pPr>
          </w:p>
          <w:p w14:paraId="566D7AA6" w14:textId="69747182"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14:paraId="297B6402" w14:textId="333373E6"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53.</w:t>
            </w:r>
            <w:r w:rsidRPr="001F5A3D">
              <w:rPr>
                <w:rFonts w:ascii="Times New Roman" w:hAnsi="Times New Roman" w:cs="Times New Roman"/>
                <w:color w:val="000000" w:themeColor="text1"/>
                <w:sz w:val="20"/>
                <w:szCs w:val="20"/>
                <w:lang w:val="ro-MD"/>
              </w:rPr>
              <w:t xml:space="preserve"> Information regarding the holding of the </w:t>
            </w:r>
            <w:r w:rsidRPr="001F5A3D">
              <w:rPr>
                <w:rFonts w:ascii="Times New Roman" w:hAnsi="Times New Roman" w:cs="Times New Roman"/>
                <w:color w:val="000000" w:themeColor="text1"/>
                <w:sz w:val="20"/>
                <w:szCs w:val="20"/>
                <w:lang w:val="ro-MD"/>
              </w:rPr>
              <w:lastRenderedPageBreak/>
              <w:t>general meeting of shareholders</w:t>
            </w:r>
          </w:p>
          <w:p w14:paraId="47982E38"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In the case of public interest entities, the information regarding the holding of the general meeting of shareholders:</w:t>
            </w:r>
          </w:p>
          <w:p w14:paraId="66EEDAF0" w14:textId="25E46F8D"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is published on the website of the company; and</w:t>
            </w:r>
          </w:p>
          <w:p w14:paraId="0B339F3C" w14:textId="3431E473"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is published in the Official Gazette of the Republic of Moldova, if the resolution of the general meeting of shareholders or the statutes of the company does not provide for another press organ.</w:t>
            </w:r>
          </w:p>
          <w:p w14:paraId="31970535" w14:textId="7915DBE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In the case of companies that are not public interest entities, the information regarding the holding of the general meeting of shareholders:</w:t>
            </w:r>
          </w:p>
          <w:p w14:paraId="312C5495" w14:textId="56A21BBC"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is sent to each shareholder, to his legal representative or to the custodian of the shares, in the form of a notice, to the postal or electronic address or to the fax number indicated, as the case may be, in the securities accounts and the registers of the Central Depository, of the registrar or of the custodian; or</w:t>
            </w:r>
          </w:p>
          <w:p w14:paraId="2E826AE9" w14:textId="240EEE04"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is published in the press organ provided for by the statutes of the company.</w:t>
            </w:r>
          </w:p>
          <w:p w14:paraId="7178BFE9" w14:textId="6BCDC673"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(7) The term for publishing the information regarding the holding of the general meeting of shareholders and, as the case may be, for sending the notices to each shareholder is established in the statutes of the company, but cannot be earlier than the date of the decision to convene the general meeting and later than:</w:t>
            </w:r>
          </w:p>
          <w:p w14:paraId="555ED85F" w14:textId="5043100E"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30 days before the holding of the ordinary general meeting;</w:t>
            </w:r>
          </w:p>
          <w:p w14:paraId="30DF64F1" w14:textId="37CBC0AE"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21 days before the holding of the extraordinary general meeting of the public interest entity;</w:t>
            </w:r>
          </w:p>
          <w:p w14:paraId="6387F372" w14:textId="053046F9"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c) 15 days before the holding of the extraordinary general meeting of the company which is not a public interest entity.</w:t>
            </w:r>
          </w:p>
          <w:p w14:paraId="38C8BF73" w14:textId="77777777" w:rsidR="00944BE8" w:rsidRPr="001F5A3D" w:rsidRDefault="00944BE8" w:rsidP="00944BE8">
            <w:pPr>
              <w:jc w:val="both"/>
              <w:rPr>
                <w:rFonts w:ascii="Times New Roman" w:hAnsi="Times New Roman" w:cs="Times New Roman"/>
                <w:b/>
                <w:bCs/>
                <w:color w:val="000000" w:themeColor="text1"/>
                <w:sz w:val="20"/>
                <w:szCs w:val="20"/>
                <w:lang w:val="ro-MD"/>
              </w:rPr>
            </w:pPr>
          </w:p>
          <w:p w14:paraId="48696218" w14:textId="1EAB93A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 xml:space="preserve">Article 96. </w:t>
            </w:r>
            <w:r w:rsidRPr="001F5A3D">
              <w:rPr>
                <w:rFonts w:ascii="Times New Roman" w:hAnsi="Times New Roman" w:cs="Times New Roman"/>
                <w:color w:val="000000" w:themeColor="text1"/>
                <w:sz w:val="20"/>
                <w:szCs w:val="20"/>
                <w:lang w:val="ro-MD"/>
              </w:rPr>
              <w:t>Division of the company</w:t>
            </w:r>
          </w:p>
          <w:p w14:paraId="0DE50777"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(17) The division project is published in accordance with the provisions of art. 93 para. (7) and para. (8).</w:t>
            </w:r>
          </w:p>
          <w:p w14:paraId="265C246B" w14:textId="77777777" w:rsidR="00944BE8" w:rsidRPr="001F5A3D" w:rsidRDefault="00944BE8" w:rsidP="00944BE8">
            <w:pPr>
              <w:jc w:val="both"/>
              <w:rPr>
                <w:rFonts w:ascii="Times New Roman" w:hAnsi="Times New Roman" w:cs="Times New Roman"/>
                <w:color w:val="000000" w:themeColor="text1"/>
                <w:sz w:val="20"/>
                <w:szCs w:val="20"/>
                <w:lang w:val="ro-MD"/>
              </w:rPr>
            </w:pPr>
          </w:p>
          <w:p w14:paraId="3B0DE49B" w14:textId="61CEFCB3"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93</w:t>
            </w:r>
            <w:r w:rsidRPr="001F5A3D">
              <w:rPr>
                <w:rFonts w:ascii="Times New Roman" w:hAnsi="Times New Roman" w:cs="Times New Roman"/>
                <w:color w:val="000000" w:themeColor="text1"/>
                <w:sz w:val="20"/>
                <w:szCs w:val="20"/>
                <w:lang w:val="ro-MD"/>
              </w:rPr>
              <w:t>. Merger of companies</w:t>
            </w:r>
          </w:p>
          <w:p w14:paraId="0CA9D3C2" w14:textId="5CC153EA"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(7) The draft merger contract is published according to the provisions of art. 118 para. (3) let. a) or c), or d) of Law </w:t>
            </w:r>
            <w:r w:rsidRPr="001F5A3D">
              <w:rPr>
                <w:rFonts w:ascii="Times New Roman" w:hAnsi="Times New Roman" w:cs="Times New Roman"/>
                <w:color w:val="000000" w:themeColor="text1"/>
                <w:sz w:val="20"/>
                <w:szCs w:val="20"/>
                <w:lang w:val="ro-MD"/>
              </w:rPr>
              <w:lastRenderedPageBreak/>
              <w:t>no. 171/2012 on the capital market. Any of the merging companies is exempt from the publication obligation if, for a continuous period starting at least one month before the date fixed for the general meeting of shareholders which is to decide on the merger project and ending no earlier than one month after the respective meeting, it makes the respective merger project available to the public free of charge on its own official web page.</w:t>
            </w:r>
          </w:p>
          <w:p w14:paraId="6A2D67B4"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(8) A notice about the draft merger contract, indicating the place where it can be consulted, shall be published in the Official Gazette of the Republic of Moldova by at least one joint-stock company involved in the merger, according to the agreement between them. The publication must take place at least 30 days before the date of the general meeting which is to rule on the merger.</w:t>
            </w:r>
          </w:p>
          <w:p w14:paraId="47E6AD89" w14:textId="77777777" w:rsidR="00944BE8" w:rsidRPr="001F5A3D" w:rsidRDefault="00944BE8" w:rsidP="00944BE8">
            <w:pPr>
              <w:jc w:val="both"/>
              <w:rPr>
                <w:rFonts w:ascii="Times New Roman" w:hAnsi="Times New Roman" w:cs="Times New Roman"/>
                <w:color w:val="000000" w:themeColor="text1"/>
                <w:sz w:val="20"/>
                <w:szCs w:val="20"/>
                <w:lang w:val="ro-MD"/>
              </w:rPr>
            </w:pPr>
          </w:p>
          <w:p w14:paraId="0D425069" w14:textId="77777777"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 xml:space="preserve">Law 171/2012 </w:t>
            </w:r>
          </w:p>
          <w:p w14:paraId="441374AE"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bCs/>
                <w:color w:val="000000" w:themeColor="text1"/>
                <w:sz w:val="20"/>
                <w:szCs w:val="20"/>
                <w:lang w:val="ro-MD"/>
              </w:rPr>
              <w:t>Article 118.</w:t>
            </w:r>
            <w:r w:rsidRPr="001F5A3D">
              <w:rPr>
                <w:rFonts w:ascii="Times New Roman" w:hAnsi="Times New Roman" w:cs="Times New Roman"/>
                <w:color w:val="000000" w:themeColor="text1"/>
                <w:sz w:val="20"/>
                <w:szCs w:val="20"/>
                <w:lang w:val="ro-MD"/>
              </w:rPr>
              <w:t xml:space="preserve"> General provisions regarding information disclosure </w:t>
            </w:r>
          </w:p>
          <w:p w14:paraId="39701B51"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 xml:space="preserve">(3) In the case that this law does not expressly provide for the manner in which information is to be disclosed, it is considered that the respective information is disclosed if it was made public: </w:t>
            </w:r>
          </w:p>
          <w:p w14:paraId="1CD4BFAE"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a) in one or more periodical publications with national circulation; and/or </w:t>
            </w:r>
          </w:p>
          <w:p w14:paraId="28CA341A"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b) on the official web page of the entity; and/or </w:t>
            </w:r>
          </w:p>
          <w:p w14:paraId="703DA4A1"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c) through official information storage mechanisms; and/or </w:t>
            </w:r>
          </w:p>
          <w:p w14:paraId="40645A21" w14:textId="07E1B6DE"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d) by sending it to a news and/or information agency, provided that the respective agency discloses it;</w:t>
            </w:r>
          </w:p>
          <w:p w14:paraId="5345F7F7" w14:textId="77777777" w:rsidR="00944BE8" w:rsidRPr="001F5A3D" w:rsidRDefault="00944BE8" w:rsidP="00944BE8">
            <w:pPr>
              <w:jc w:val="both"/>
              <w:rPr>
                <w:rFonts w:ascii="Times New Roman" w:hAnsi="Times New Roman" w:cs="Times New Roman"/>
                <w:color w:val="000000" w:themeColor="text1"/>
                <w:sz w:val="20"/>
                <w:szCs w:val="20"/>
                <w:lang w:val="ro-MD"/>
              </w:rPr>
            </w:pPr>
          </w:p>
        </w:tc>
        <w:tc>
          <w:tcPr>
            <w:tcW w:w="1275" w:type="dxa"/>
          </w:tcPr>
          <w:p w14:paraId="3E46A7EE" w14:textId="5C7F2B69" w:rsidR="00944BE8" w:rsidRPr="001F5A3D" w:rsidRDefault="00FB3001"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w:t>
            </w:r>
            <w:r w:rsidR="00944BE8" w:rsidRPr="001F5A3D">
              <w:rPr>
                <w:rFonts w:ascii="Times New Roman" w:hAnsi="Times New Roman" w:cs="Times New Roman"/>
                <w:bCs/>
                <w:color w:val="000000" w:themeColor="text1"/>
                <w:sz w:val="20"/>
                <w:szCs w:val="20"/>
                <w:lang w:val="ro-MD"/>
              </w:rPr>
              <w:t xml:space="preserve">ompatibil </w:t>
            </w:r>
            <w:r w:rsidRPr="001F5A3D">
              <w:rPr>
                <w:rFonts w:ascii="Times New Roman" w:hAnsi="Times New Roman" w:cs="Times New Roman"/>
                <w:bCs/>
                <w:color w:val="000000" w:themeColor="text1"/>
                <w:sz w:val="20"/>
                <w:szCs w:val="20"/>
                <w:lang w:val="ro-MD"/>
              </w:rPr>
              <w:t>/ Compatible</w:t>
            </w:r>
          </w:p>
        </w:tc>
        <w:tc>
          <w:tcPr>
            <w:tcW w:w="1874" w:type="dxa"/>
          </w:tcPr>
          <w:p w14:paraId="37A53033" w14:textId="2D18B375"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5736ED17"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17A4AFF8" w14:textId="77777777" w:rsidTr="00866BCC">
        <w:tc>
          <w:tcPr>
            <w:tcW w:w="2547" w:type="dxa"/>
          </w:tcPr>
          <w:p w14:paraId="199EEFA5" w14:textId="77777777" w:rsidR="00944BE8" w:rsidRPr="001F5A3D" w:rsidRDefault="00944BE8" w:rsidP="00944BE8">
            <w:pPr>
              <w:spacing w:before="100" w:beforeAutospacing="1" w:after="100" w:afterAutospacing="1"/>
              <w:jc w:val="center"/>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b/>
                <w:bCs/>
                <w:color w:val="000000" w:themeColor="text1"/>
                <w:sz w:val="20"/>
                <w:szCs w:val="20"/>
                <w:lang w:val="it-IT" w:eastAsia="ru-RU"/>
              </w:rPr>
              <w:lastRenderedPageBreak/>
              <w:t>Articolul 139</w:t>
            </w:r>
            <w:r w:rsidRPr="001F5A3D">
              <w:rPr>
                <w:rFonts w:ascii="Times New Roman" w:eastAsia="Times New Roman" w:hAnsi="Times New Roman" w:cs="Times New Roman"/>
                <w:color w:val="000000" w:themeColor="text1"/>
                <w:sz w:val="20"/>
                <w:szCs w:val="20"/>
                <w:lang w:val="it-IT" w:eastAsia="ru-RU"/>
              </w:rPr>
              <w:br/>
            </w:r>
            <w:r w:rsidRPr="001F5A3D">
              <w:rPr>
                <w:rFonts w:ascii="Times New Roman" w:eastAsia="Times New Roman" w:hAnsi="Times New Roman" w:cs="Times New Roman"/>
                <w:b/>
                <w:bCs/>
                <w:color w:val="000000" w:themeColor="text1"/>
                <w:sz w:val="20"/>
                <w:szCs w:val="20"/>
                <w:lang w:val="it-IT" w:eastAsia="ru-RU"/>
              </w:rPr>
              <w:t>Aprobarea de către adunarea generală a fiecărei companii implicate într-o divizare</w:t>
            </w:r>
          </w:p>
          <w:p w14:paraId="26192621" w14:textId="77777777" w:rsidR="00944BE8" w:rsidRPr="001F5A3D" w:rsidRDefault="00944BE8" w:rsidP="00944BE8">
            <w:pPr>
              <w:numPr>
                <w:ilvl w:val="0"/>
                <w:numId w:val="24"/>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 xml:space="preserve">1. O divizare va necesita cel puțin aprobarea unei adunări generale a fiecărei companii implicate în divizare. </w:t>
            </w:r>
            <w:r w:rsidRPr="001F5A3D">
              <w:rPr>
                <w:rFonts w:ascii="Times New Roman" w:eastAsia="Times New Roman" w:hAnsi="Times New Roman" w:cs="Times New Roman"/>
                <w:color w:val="000000" w:themeColor="text1"/>
                <w:sz w:val="20"/>
                <w:szCs w:val="20"/>
                <w:lang w:val="it-IT" w:eastAsia="ru-RU"/>
              </w:rPr>
              <w:lastRenderedPageBreak/>
              <w:t>Articolul 93 se va aplica în ceea ce privește majoritatea necesară pentru astfel de decizii, domeniul acestora și necesitatea unor voturi separate.</w:t>
            </w:r>
          </w:p>
          <w:p w14:paraId="4A76822C" w14:textId="39D8E2DD" w:rsidR="00944BE8" w:rsidRPr="001F5A3D" w:rsidRDefault="00944BE8" w:rsidP="00944BE8">
            <w:pPr>
              <w:numPr>
                <w:ilvl w:val="0"/>
                <w:numId w:val="24"/>
              </w:numPr>
              <w:tabs>
                <w:tab w:val="clear" w:pos="720"/>
              </w:tabs>
              <w:spacing w:before="100" w:beforeAutospacing="1" w:after="100" w:afterAutospacing="1"/>
              <w:ind w:left="0"/>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2. În cazul în care acțiunile în companiile destinatari sunt alocate acționarilor companiei divizate altfel decât proporțional cu drepturile lor în capitalul acelei companii, statele membre pot prevedea ca acționarii minoritari ai acelei companii să poată exercita dreptul de a-și vinde acțiunile. În acest caz, aceștia vor avea dreptul să primească o compensație corespunzătoare valorii acțiunilor lor. În caz de dispută privind această compensație, va fi posibil ca aceasta să fie determinată de o instanță.</w:t>
            </w:r>
          </w:p>
          <w:p w14:paraId="7269F47D" w14:textId="77777777" w:rsidR="00944BE8" w:rsidRPr="001F5A3D"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48E8A531" w14:textId="0FECEC82"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139</w:t>
            </w:r>
          </w:p>
          <w:p w14:paraId="0B5009DC" w14:textId="3D803AF5"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Approval by the general meeting of each company involved in a division</w:t>
            </w:r>
          </w:p>
          <w:p w14:paraId="7B62A0E4" w14:textId="77777777" w:rsidR="00944BE8" w:rsidRPr="001F5A3D" w:rsidRDefault="00944BE8" w:rsidP="00944BE8">
            <w:pPr>
              <w:jc w:val="center"/>
              <w:rPr>
                <w:rFonts w:ascii="Times New Roman" w:hAnsi="Times New Roman" w:cs="Times New Roman"/>
                <w:b/>
                <w:color w:val="000000" w:themeColor="text1"/>
                <w:sz w:val="20"/>
                <w:szCs w:val="20"/>
                <w:lang w:val="en-US"/>
              </w:rPr>
            </w:pPr>
          </w:p>
          <w:p w14:paraId="7066582C"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1. A division shall require at least the approval of a general meeting of each company involved in the division. Article 93 shall </w:t>
            </w:r>
            <w:r w:rsidRPr="001F5A3D">
              <w:rPr>
                <w:rFonts w:ascii="Times New Roman" w:hAnsi="Times New Roman" w:cs="Times New Roman"/>
                <w:color w:val="000000" w:themeColor="text1"/>
                <w:sz w:val="20"/>
                <w:szCs w:val="20"/>
                <w:lang w:val="en-US"/>
              </w:rPr>
              <w:lastRenderedPageBreak/>
              <w:t xml:space="preserve">apply with regard to the majority required for such decisions, their scope and the need for separate votes. </w:t>
            </w:r>
          </w:p>
          <w:p w14:paraId="65D56049" w14:textId="1896E89C"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2. Where shares in the recipient companies are allocated to the shareholders of the company being divided otherwise than in proportion to their rights in the capital of that company, Member States may provide that the minority shareholders of that company may exercise the right to have their shares purchased. In such case, they shall be entitled to receive consideration corresponding to the value of their shares. In the event of a dispute concerning such consideration, it shall be possible for the consideration to be determined by a court.</w:t>
            </w:r>
          </w:p>
        </w:tc>
        <w:tc>
          <w:tcPr>
            <w:tcW w:w="2551" w:type="dxa"/>
          </w:tcPr>
          <w:p w14:paraId="736D6104" w14:textId="56A138B0"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Cod civil </w:t>
            </w:r>
          </w:p>
          <w:p w14:paraId="09854184"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1F5A3D">
              <w:rPr>
                <w:rStyle w:val="Strong"/>
                <w:color w:val="000000" w:themeColor="text1"/>
                <w:sz w:val="20"/>
                <w:szCs w:val="20"/>
                <w:lang w:val="en-US"/>
              </w:rPr>
              <w:t>Articolul 216.</w:t>
            </w:r>
            <w:r w:rsidRPr="001F5A3D">
              <w:rPr>
                <w:color w:val="000000" w:themeColor="text1"/>
                <w:sz w:val="20"/>
                <w:szCs w:val="20"/>
                <w:lang w:val="en-US"/>
              </w:rPr>
              <w:t> Aprobarea proiectului dezmembrării</w:t>
            </w:r>
          </w:p>
          <w:p w14:paraId="582F1954"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1F5A3D">
              <w:rPr>
                <w:color w:val="000000" w:themeColor="text1"/>
                <w:sz w:val="20"/>
                <w:szCs w:val="20"/>
                <w:lang w:val="en-US"/>
              </w:rPr>
              <w:t xml:space="preserve">(1) Proiectul dezmembrării se aprobă de adunarea generală a membrilor cu 2/3 din numărul total de voturi reprezentate la adunare dacă legea sau actul de constituire </w:t>
            </w:r>
            <w:r w:rsidRPr="001F5A3D">
              <w:rPr>
                <w:color w:val="000000" w:themeColor="text1"/>
                <w:sz w:val="20"/>
                <w:szCs w:val="20"/>
                <w:lang w:val="en-US"/>
              </w:rPr>
              <w:lastRenderedPageBreak/>
              <w:t>nu prevede o majoritate mai mare.</w:t>
            </w:r>
          </w:p>
          <w:p w14:paraId="71E733CC" w14:textId="74DEE396" w:rsidR="00944BE8" w:rsidRPr="001F5A3D" w:rsidRDefault="00944BE8" w:rsidP="00F57923">
            <w:pPr>
              <w:pStyle w:val="NormalWeb"/>
              <w:shd w:val="clear" w:color="auto" w:fill="FFFFFF"/>
              <w:spacing w:before="0" w:beforeAutospacing="0" w:after="0" w:afterAutospacing="0"/>
              <w:jc w:val="both"/>
              <w:rPr>
                <w:color w:val="000000" w:themeColor="text1"/>
                <w:sz w:val="20"/>
                <w:szCs w:val="20"/>
                <w:lang w:val="en-US"/>
              </w:rPr>
            </w:pPr>
            <w:r w:rsidRPr="001F5A3D">
              <w:rPr>
                <w:color w:val="000000" w:themeColor="text1"/>
                <w:sz w:val="20"/>
                <w:szCs w:val="20"/>
                <w:lang w:val="en-US"/>
              </w:rPr>
              <w:t>(2) Adunarea generală a membrilor, cu majoritatea indicată la alin.(1), aprobă actul de constituire al noii persoane juridice şi desemnează organul ei executiv.</w:t>
            </w:r>
          </w:p>
          <w:p w14:paraId="2CE8F59A" w14:textId="4F67BB14" w:rsidR="00F57923" w:rsidRPr="001F5A3D" w:rsidRDefault="00F57923" w:rsidP="00F57923">
            <w:pPr>
              <w:jc w:val="both"/>
              <w:rPr>
                <w:rFonts w:ascii="Times New Roman" w:hAnsi="Times New Roman" w:cs="Times New Roman"/>
                <w:color w:val="FF0000"/>
                <w:sz w:val="20"/>
                <w:szCs w:val="20"/>
                <w:lang w:val="ro-RO"/>
              </w:rPr>
            </w:pPr>
            <w:r w:rsidRPr="001F5A3D">
              <w:rPr>
                <w:rFonts w:ascii="Times New Roman" w:hAnsi="Times New Roman" w:cs="Times New Roman"/>
                <w:b/>
                <w:bCs/>
                <w:sz w:val="20"/>
                <w:szCs w:val="20"/>
                <w:lang w:val="ro-RO"/>
              </w:rPr>
              <w:t xml:space="preserve">Legea 1134/1997 </w:t>
            </w:r>
            <w:r w:rsidRPr="001F5A3D">
              <w:rPr>
                <w:rFonts w:ascii="Times New Roman" w:hAnsi="Times New Roman" w:cs="Times New Roman"/>
                <w:bCs/>
                <w:sz w:val="20"/>
                <w:szCs w:val="20"/>
                <w:lang w:val="ro-RO"/>
              </w:rPr>
              <w:t xml:space="preserve">în redacția </w:t>
            </w:r>
            <w:r w:rsidRPr="001F5A3D">
              <w:rPr>
                <w:rFonts w:ascii="Times New Roman" w:hAnsi="Times New Roman" w:cs="Times New Roman"/>
                <w:color w:val="FF0000"/>
                <w:sz w:val="20"/>
                <w:szCs w:val="20"/>
                <w:lang w:val="ro-RO"/>
              </w:rPr>
              <w:t>Proiectului de modificare a Legii nr. 1134/1997 (</w:t>
            </w:r>
            <w:r w:rsidR="00DE56BA" w:rsidRPr="001F5A3D">
              <w:rPr>
                <w:rFonts w:ascii="Times New Roman" w:hAnsi="Times New Roman" w:cs="Times New Roman"/>
                <w:color w:val="FF0000"/>
                <w:sz w:val="20"/>
                <w:szCs w:val="20"/>
                <w:highlight w:val="yellow"/>
                <w:lang w:val="ro-RO"/>
              </w:rPr>
              <w:t>ID 16339</w:t>
            </w:r>
            <w:r w:rsidRPr="001F5A3D">
              <w:rPr>
                <w:rFonts w:ascii="Times New Roman" w:hAnsi="Times New Roman" w:cs="Times New Roman"/>
                <w:color w:val="FF0000"/>
                <w:sz w:val="20"/>
                <w:szCs w:val="20"/>
                <w:lang w:val="ro-RO"/>
              </w:rPr>
              <w:t>)</w:t>
            </w:r>
          </w:p>
          <w:p w14:paraId="08916AC1" w14:textId="432174B6" w:rsidR="00944BE8" w:rsidRPr="001F5A3D" w:rsidRDefault="00944BE8" w:rsidP="00944BE8">
            <w:pPr>
              <w:rPr>
                <w:rFonts w:ascii="Times New Roman" w:hAnsi="Times New Roman" w:cs="Times New Roman"/>
                <w:b/>
                <w:bCs/>
                <w:color w:val="000000" w:themeColor="text1"/>
                <w:sz w:val="20"/>
                <w:szCs w:val="20"/>
                <w:lang w:val="it-IT"/>
              </w:rPr>
            </w:pPr>
            <w:r w:rsidRPr="001F5A3D">
              <w:rPr>
                <w:rStyle w:val="Strong"/>
                <w:rFonts w:ascii="Times New Roman" w:hAnsi="Times New Roman" w:cs="Times New Roman"/>
                <w:color w:val="000000" w:themeColor="text1"/>
                <w:sz w:val="20"/>
                <w:szCs w:val="20"/>
                <w:lang w:val="it-IT"/>
              </w:rPr>
              <w:t>Articolul 48.</w:t>
            </w:r>
            <w:r w:rsidRPr="001F5A3D">
              <w:rPr>
                <w:rFonts w:ascii="Times New Roman" w:hAnsi="Times New Roman" w:cs="Times New Roman"/>
                <w:color w:val="000000" w:themeColor="text1"/>
                <w:sz w:val="20"/>
                <w:szCs w:val="20"/>
                <w:lang w:val="it-IT"/>
              </w:rPr>
              <w:t> Adunarea general a acţionarilor  şi atribuţiile ei</w:t>
            </w:r>
          </w:p>
          <w:p w14:paraId="4DB9209D"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1F5A3D">
              <w:rPr>
                <w:color w:val="000000" w:themeColor="text1"/>
                <w:sz w:val="20"/>
                <w:szCs w:val="20"/>
                <w:shd w:val="clear" w:color="auto" w:fill="FFFFFF"/>
                <w:lang w:val="it-IT"/>
              </w:rPr>
              <w:t>(3) Adunarea generală a acţionarilor are următoarele atribuţii exclusive:</w:t>
            </w:r>
          </w:p>
          <w:p w14:paraId="52251135"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1F5A3D">
              <w:rPr>
                <w:color w:val="000000" w:themeColor="text1"/>
                <w:sz w:val="20"/>
                <w:szCs w:val="20"/>
                <w:shd w:val="clear" w:color="auto" w:fill="FFFFFF"/>
                <w:lang w:val="it-IT"/>
              </w:rPr>
              <w:t>n) hotărăşte cu privire la reorganizarea sau dizolvarea societăţii;</w:t>
            </w:r>
          </w:p>
          <w:p w14:paraId="731206DA"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rStyle w:val="Strong"/>
                <w:color w:val="000000" w:themeColor="text1"/>
                <w:sz w:val="20"/>
                <w:szCs w:val="20"/>
                <w:lang w:val="it-IT"/>
              </w:rPr>
              <w:t>Articolul 57.</w:t>
            </w:r>
            <w:r w:rsidRPr="001F5A3D">
              <w:rPr>
                <w:color w:val="000000" w:themeColor="text1"/>
                <w:sz w:val="20"/>
                <w:szCs w:val="20"/>
                <w:lang w:val="it-IT"/>
              </w:rPr>
              <w:t> Cvorumul şi convocarea repetată  a adunării generale a acţionarilor</w:t>
            </w:r>
          </w:p>
          <w:p w14:paraId="159DC8EB"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1F5A3D">
              <w:rPr>
                <w:color w:val="000000" w:themeColor="text1"/>
                <w:sz w:val="20"/>
                <w:szCs w:val="20"/>
                <w:shd w:val="clear" w:color="auto" w:fill="FFFFFF"/>
                <w:lang w:val="it-IT"/>
              </w:rPr>
              <w:t>(1) Adunarea generală a acţionarilor are cvorum dacă, la momentul încheierii înregistrării, au fost înregistraţi şi participă la ea acţionarii care deţin mai mult de jumătate din acţiunile cu drept de vot ale societăţii aflate în circulaţie, sub condiţia că statutul societăţii nu prevede un cvorum mai mare.</w:t>
            </w:r>
          </w:p>
          <w:p w14:paraId="61318C40"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1F5A3D">
              <w:rPr>
                <w:color w:val="000000" w:themeColor="text1"/>
                <w:sz w:val="20"/>
                <w:szCs w:val="20"/>
                <w:shd w:val="clear" w:color="auto" w:fill="FFFFFF"/>
                <w:lang w:val="it-IT"/>
              </w:rPr>
              <w:lastRenderedPageBreak/>
              <w:t>(7) Adunarea generală a acționarilor este în drept să examineze și să adopte hotărâri privind majorarea capitalului social și/sau privind reorganizarea societății prin dezmembrare sau fuziune doar în cazul în care la adunare participă acționari care dețin mai mult de jumătate din acțiunile cu drept de vot aflate în circulație ale societății. Prevederile prezentului alineat nu se aplică societăților care își majorează capitalul social din contul capitalului propriu sau celor cu un număr de acționari mai mare de 10000, inclusiv acționari reprezentați de custodele acțiunilor.</w:t>
            </w:r>
          </w:p>
          <w:p w14:paraId="44DE6BE2"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shd w:val="clear" w:color="auto" w:fill="FFFFFF"/>
                <w:lang w:val="it-IT"/>
              </w:rPr>
            </w:pPr>
            <w:r w:rsidRPr="001F5A3D">
              <w:rPr>
                <w:rStyle w:val="Strong"/>
                <w:color w:val="000000" w:themeColor="text1"/>
                <w:sz w:val="20"/>
                <w:szCs w:val="20"/>
                <w:shd w:val="clear" w:color="auto" w:fill="FFFFFF"/>
                <w:lang w:val="it-IT"/>
              </w:rPr>
              <w:t>Articolul 60. </w:t>
            </w:r>
            <w:r w:rsidRPr="001F5A3D">
              <w:rPr>
                <w:color w:val="000000" w:themeColor="text1"/>
                <w:sz w:val="20"/>
                <w:szCs w:val="20"/>
                <w:shd w:val="clear" w:color="auto" w:fill="FFFFFF"/>
                <w:lang w:val="it-IT"/>
              </w:rPr>
              <w:t>Exercitarea dreptului de vot</w:t>
            </w:r>
          </w:p>
          <w:p w14:paraId="23DDA7E0"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(2) Hotărârile adunării generale a acționarilor se adoptă:</w:t>
            </w:r>
          </w:p>
          <w:p w14:paraId="7D62F5C3" w14:textId="66AA4369"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xml:space="preserve">a) cu două treimi din voturile reprezentate la adunare, în cazul chestiunilor ce țin de competența sa exclusivă, cu excepția cazului prevăzut la lit. </w:t>
            </w:r>
            <w:r w:rsidRPr="001F5A3D">
              <w:rPr>
                <w:color w:val="FF0000"/>
                <w:sz w:val="20"/>
                <w:szCs w:val="20"/>
                <w:lang w:val="it-IT"/>
              </w:rPr>
              <w:t>c) și c</w:t>
            </w:r>
            <w:r w:rsidR="00F57923" w:rsidRPr="001F5A3D">
              <w:rPr>
                <w:color w:val="FF0000"/>
                <w:sz w:val="20"/>
                <w:szCs w:val="20"/>
                <w:vertAlign w:val="superscript"/>
                <w:lang w:val="it-IT"/>
              </w:rPr>
              <w:t>2</w:t>
            </w:r>
            <w:r w:rsidRPr="001F5A3D">
              <w:rPr>
                <w:color w:val="FF0000"/>
                <w:sz w:val="20"/>
                <w:szCs w:val="20"/>
                <w:lang w:val="it-IT"/>
              </w:rPr>
              <w:t>);</w:t>
            </w:r>
          </w:p>
          <w:p w14:paraId="7D12C51B" w14:textId="50442F05" w:rsidR="00944BE8" w:rsidRPr="001F5A3D" w:rsidRDefault="00944BE8" w:rsidP="00944BE8">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96.</w:t>
            </w:r>
            <w:r w:rsidRPr="001F5A3D">
              <w:rPr>
                <w:rFonts w:ascii="Times New Roman" w:hAnsi="Times New Roman" w:cs="Times New Roman"/>
                <w:color w:val="000000" w:themeColor="text1"/>
                <w:sz w:val="20"/>
                <w:szCs w:val="20"/>
                <w:shd w:val="clear" w:color="auto" w:fill="FFFFFF"/>
                <w:lang w:val="it-IT"/>
              </w:rPr>
              <w:t> Dezmembrarea societăţii</w:t>
            </w:r>
          </w:p>
          <w:p w14:paraId="6D15592F"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lastRenderedPageBreak/>
              <w:t>(5) Dezmembrarea societăţii se efectuează prin divizarea bilanţului ei:</w:t>
            </w:r>
          </w:p>
          <w:p w14:paraId="670B514A"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a) proporţional participaţiunii ce se divizează deţinute de acţionari în capitalul social şi în activele nete (la preţ de piaţă) ale societăţii ce se reorganizează prin divizare;</w:t>
            </w:r>
          </w:p>
          <w:p w14:paraId="62CCB8CB" w14:textId="75E59AED"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b) proporţional participaţiunii ce se separă deţinute de acţionari în capitalul social şi în activele nete (la preţ de piaţă) ale societăţii ce se reorganizează prin separare.</w:t>
            </w:r>
          </w:p>
          <w:p w14:paraId="45DBBA8B" w14:textId="1DE57B84" w:rsidR="00944BE8" w:rsidRPr="001F5A3D" w:rsidRDefault="00944BE8" w:rsidP="00944BE8">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color w:val="000000" w:themeColor="text1"/>
                <w:sz w:val="20"/>
                <w:szCs w:val="20"/>
                <w:shd w:val="clear" w:color="auto" w:fill="FFFFFF"/>
                <w:lang w:val="it-IT"/>
              </w:rPr>
              <w:t xml:space="preserve">(6) Înfiinţarea societăţilor prin dezmembrare se efectuează în temeiul hotărârii adunării generale a acţionarilor societăţii ce se reorganizează, la care a fost aprobat proiectul dezmembrării. În cazul în care societățile implicate în procesul de reorganizare prin dezmembrare au plasat acțiuni de mai multe clase, decizia de reorganizare va fi adoptată de deținătorii de acțiuni de fiecare clasă în parte ale căror drepturi au fost afectate. Drepturile acționarilor reprezentați de acțiuni de fiecare clasă nu pot fi modificate ca urmare a </w:t>
            </w:r>
            <w:r w:rsidRPr="001F5A3D">
              <w:rPr>
                <w:rFonts w:ascii="Times New Roman" w:hAnsi="Times New Roman" w:cs="Times New Roman"/>
                <w:color w:val="000000" w:themeColor="text1"/>
                <w:sz w:val="20"/>
                <w:szCs w:val="20"/>
                <w:shd w:val="clear" w:color="auto" w:fill="FFFFFF"/>
                <w:lang w:val="it-IT"/>
              </w:rPr>
              <w:lastRenderedPageBreak/>
              <w:t>reorganizării, dacă decizia acestora nu prevede altfel.</w:t>
            </w:r>
          </w:p>
        </w:tc>
        <w:tc>
          <w:tcPr>
            <w:tcW w:w="2552" w:type="dxa"/>
          </w:tcPr>
          <w:p w14:paraId="54D3E802" w14:textId="15736BB6"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14:paraId="0753410F" w14:textId="7FBD1FA1"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216</w:t>
            </w:r>
            <w:r w:rsidRPr="001F5A3D">
              <w:rPr>
                <w:rFonts w:ascii="Times New Roman" w:hAnsi="Times New Roman" w:cs="Times New Roman"/>
                <w:color w:val="000000" w:themeColor="text1"/>
                <w:sz w:val="20"/>
                <w:szCs w:val="20"/>
                <w:lang w:val="ro-MD"/>
              </w:rPr>
              <w:t>. Approval of the division project</w:t>
            </w:r>
          </w:p>
          <w:p w14:paraId="5D66CE75" w14:textId="07F7E14A"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 The division project is approved by the general meeting of the members with 2/3 of the total number of votes represented at the meeting if the law or the instrument of incorporation </w:t>
            </w:r>
            <w:r w:rsidRPr="001F5A3D">
              <w:rPr>
                <w:rFonts w:ascii="Times New Roman" w:hAnsi="Times New Roman" w:cs="Times New Roman"/>
                <w:color w:val="000000" w:themeColor="text1"/>
                <w:sz w:val="20"/>
                <w:szCs w:val="20"/>
                <w:lang w:val="ro-MD"/>
              </w:rPr>
              <w:lastRenderedPageBreak/>
              <w:t>does not provide for a larger majority.</w:t>
            </w:r>
          </w:p>
          <w:p w14:paraId="4C0B53C4"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The general meeting of the members, with the majority indicated in para. (1), approves the instrument of incorporation of the new legal person and designates its executive organ.</w:t>
            </w:r>
          </w:p>
          <w:p w14:paraId="69996A4E" w14:textId="77777777" w:rsidR="00944BE8" w:rsidRPr="001F5A3D" w:rsidRDefault="00944BE8" w:rsidP="00944BE8">
            <w:pPr>
              <w:jc w:val="both"/>
              <w:rPr>
                <w:rFonts w:ascii="Times New Roman" w:hAnsi="Times New Roman" w:cs="Times New Roman"/>
                <w:color w:val="000000" w:themeColor="text1"/>
                <w:sz w:val="20"/>
                <w:szCs w:val="20"/>
                <w:lang w:val="ro-MD"/>
              </w:rPr>
            </w:pPr>
          </w:p>
          <w:p w14:paraId="5E0CBF88" w14:textId="4B8A81E3"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14:paraId="2723663C" w14:textId="1BA5CF89"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48.</w:t>
            </w:r>
            <w:r w:rsidRPr="001F5A3D">
              <w:rPr>
                <w:rFonts w:ascii="Times New Roman" w:hAnsi="Times New Roman" w:cs="Times New Roman"/>
                <w:color w:val="000000" w:themeColor="text1"/>
                <w:sz w:val="20"/>
                <w:szCs w:val="20"/>
                <w:lang w:val="ro-MD"/>
              </w:rPr>
              <w:t xml:space="preserve"> General meeting of shareholders and its attributions</w:t>
            </w:r>
          </w:p>
          <w:p w14:paraId="21A82E7C" w14:textId="43178E1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The general meeting of shareholders has the following exclusive attributions:</w:t>
            </w:r>
          </w:p>
          <w:p w14:paraId="03136DA6" w14:textId="78ED565C"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n) decides on the reorganisation or dissolution of the company;</w:t>
            </w:r>
          </w:p>
          <w:p w14:paraId="20B8C232" w14:textId="79B2E198"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57</w:t>
            </w:r>
            <w:r w:rsidRPr="001F5A3D">
              <w:rPr>
                <w:rFonts w:ascii="Times New Roman" w:hAnsi="Times New Roman" w:cs="Times New Roman"/>
                <w:color w:val="000000" w:themeColor="text1"/>
                <w:sz w:val="20"/>
                <w:szCs w:val="20"/>
                <w:lang w:val="ro-MD"/>
              </w:rPr>
              <w:t>. Quorum and repeated convening of the general meeting of shareholders</w:t>
            </w:r>
          </w:p>
          <w:p w14:paraId="47E8DA4B" w14:textId="5E856ADE"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The general meeting of shareholders has a quorum if, at the time of closing the registration, the shareholders holding more than half of the company's outstanding voting shares have been registered and participate in it, provided that the statutes of the company do not provide for a larger quorum.</w:t>
            </w:r>
          </w:p>
          <w:p w14:paraId="4B0B3E4C"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(7) The general meeting of shareholders is entitled to </w:t>
            </w:r>
            <w:r w:rsidRPr="001F5A3D">
              <w:rPr>
                <w:rFonts w:ascii="Times New Roman" w:hAnsi="Times New Roman" w:cs="Times New Roman"/>
                <w:color w:val="000000" w:themeColor="text1"/>
                <w:sz w:val="20"/>
                <w:szCs w:val="20"/>
                <w:lang w:val="ro-MD"/>
              </w:rPr>
              <w:lastRenderedPageBreak/>
              <w:t>examine and adopt resolutions regarding the increase of the share capital and/or regarding the reorganisation of the company by division or merger only in the case where shareholders holding more than half of the company's outstanding voting shares participate in the meeting. The provisions of this paragraph do not apply to companies that increase their share capital from equity or to those with a number of shareholders greater than 10000, including shareholders represented by the custodian of the shares.</w:t>
            </w:r>
          </w:p>
          <w:p w14:paraId="0961B54A" w14:textId="77777777" w:rsidR="00944BE8" w:rsidRPr="001F5A3D" w:rsidRDefault="00944BE8" w:rsidP="00944BE8">
            <w:pPr>
              <w:jc w:val="both"/>
              <w:rPr>
                <w:rFonts w:ascii="Times New Roman" w:hAnsi="Times New Roman" w:cs="Times New Roman"/>
                <w:color w:val="000000" w:themeColor="text1"/>
                <w:sz w:val="20"/>
                <w:szCs w:val="20"/>
                <w:lang w:val="ro-MD"/>
              </w:rPr>
            </w:pPr>
          </w:p>
          <w:p w14:paraId="08B3BBD6" w14:textId="3F61C128"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60.</w:t>
            </w:r>
            <w:r w:rsidRPr="001F5A3D">
              <w:rPr>
                <w:rFonts w:ascii="Times New Roman" w:hAnsi="Times New Roman" w:cs="Times New Roman"/>
                <w:color w:val="000000" w:themeColor="text1"/>
                <w:sz w:val="20"/>
                <w:szCs w:val="20"/>
                <w:lang w:val="ro-MD"/>
              </w:rPr>
              <w:t xml:space="preserve"> Exercise of the voting right</w:t>
            </w:r>
          </w:p>
          <w:p w14:paraId="29E923D9" w14:textId="243BF4B3"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The resolutions of the general meeting of shareholders are adopted:</w:t>
            </w:r>
          </w:p>
          <w:p w14:paraId="559F7106" w14:textId="19769E73"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with two thirds of the votes represented at the meeting, in the case of matters belonging to its exclusive competence, except for the case provided in let. c) and c1);</w:t>
            </w:r>
          </w:p>
          <w:p w14:paraId="76A96CA1" w14:textId="77777777" w:rsidR="00944BE8" w:rsidRPr="001F5A3D" w:rsidRDefault="00944BE8" w:rsidP="00944BE8">
            <w:pPr>
              <w:jc w:val="both"/>
              <w:rPr>
                <w:rFonts w:ascii="Times New Roman" w:hAnsi="Times New Roman" w:cs="Times New Roman"/>
                <w:color w:val="000000" w:themeColor="text1"/>
                <w:sz w:val="20"/>
                <w:szCs w:val="20"/>
                <w:lang w:val="ro-MD"/>
              </w:rPr>
            </w:pPr>
          </w:p>
          <w:p w14:paraId="3B73701B" w14:textId="5CB947EF"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96</w:t>
            </w:r>
            <w:r w:rsidRPr="001F5A3D">
              <w:rPr>
                <w:rFonts w:ascii="Times New Roman" w:hAnsi="Times New Roman" w:cs="Times New Roman"/>
                <w:color w:val="000000" w:themeColor="text1"/>
                <w:sz w:val="20"/>
                <w:szCs w:val="20"/>
                <w:lang w:val="ro-MD"/>
              </w:rPr>
              <w:t>. Division of the company</w:t>
            </w:r>
          </w:p>
          <w:p w14:paraId="6A070E0F" w14:textId="7CF20A85"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(5) Division of the company is carried out by the division of its balance sheet:</w:t>
            </w:r>
          </w:p>
          <w:p w14:paraId="195FBF8D" w14:textId="6C8A808E"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a) proportionally to the divided participation held by shareholders in the share capital and in the net assets (at market price) of the company being reorganised by division by winding up;</w:t>
            </w:r>
          </w:p>
          <w:p w14:paraId="19EE5622" w14:textId="1872CBB0"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proportionally to the separated participation held by shareholders in the share capital and in the net assets (at market price) of the company being reorganised by division by separation.</w:t>
            </w:r>
          </w:p>
          <w:p w14:paraId="676B0B53"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(6) The establishment of companies through division is carried out on the basis of the resolution of the general meeting of shareholders of the company being reorganised, at which the division project was approved. In the event that the companies involved in the reorganisation process by division have issued shares of several classes, the reorganisation decision shall be adopted by the holders of shares of each class separately whose rights have been affected. The rights of the shareholders represented by shares of each class cannot be modified as a result of the reorganisation, unless their decision provides otherwise.</w:t>
            </w:r>
          </w:p>
          <w:p w14:paraId="19904129" w14:textId="77777777" w:rsidR="00944BE8" w:rsidRPr="001F5A3D" w:rsidRDefault="00944BE8" w:rsidP="00944BE8">
            <w:pPr>
              <w:jc w:val="both"/>
              <w:rPr>
                <w:rFonts w:ascii="Times New Roman" w:hAnsi="Times New Roman" w:cs="Times New Roman"/>
                <w:color w:val="000000" w:themeColor="text1"/>
                <w:sz w:val="20"/>
                <w:szCs w:val="20"/>
                <w:lang w:val="ro-MD"/>
              </w:rPr>
            </w:pPr>
          </w:p>
        </w:tc>
        <w:tc>
          <w:tcPr>
            <w:tcW w:w="1275" w:type="dxa"/>
          </w:tcPr>
          <w:p w14:paraId="4E20937E" w14:textId="27A96D04"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8C155C" w:rsidRPr="001F5A3D">
              <w:rPr>
                <w:rFonts w:ascii="Times New Roman" w:hAnsi="Times New Roman" w:cs="Times New Roman"/>
                <w:bCs/>
                <w:color w:val="000000" w:themeColor="text1"/>
                <w:sz w:val="20"/>
                <w:szCs w:val="20"/>
                <w:lang w:val="ro-MD"/>
              </w:rPr>
              <w:t>/ Compatible</w:t>
            </w:r>
          </w:p>
        </w:tc>
        <w:tc>
          <w:tcPr>
            <w:tcW w:w="1874" w:type="dxa"/>
          </w:tcPr>
          <w:p w14:paraId="52C71B32" w14:textId="07A46310" w:rsidR="00944BE8" w:rsidRPr="001F5A3D" w:rsidRDefault="00944BE8" w:rsidP="00944BE8">
            <w:pPr>
              <w:jc w:val="both"/>
              <w:rPr>
                <w:rFonts w:ascii="Times New Roman" w:eastAsia="Times New Roman" w:hAnsi="Times New Roman" w:cs="Times New Roman"/>
                <w:color w:val="000000" w:themeColor="text1"/>
                <w:sz w:val="20"/>
                <w:szCs w:val="20"/>
                <w:lang w:val="ro-RO" w:eastAsia="ru-RU"/>
              </w:rPr>
            </w:pPr>
          </w:p>
        </w:tc>
        <w:tc>
          <w:tcPr>
            <w:tcW w:w="1464" w:type="dxa"/>
          </w:tcPr>
          <w:p w14:paraId="3B6B1F83"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EE3FF1" w14:paraId="630612FF" w14:textId="77777777" w:rsidTr="00866BCC">
        <w:tc>
          <w:tcPr>
            <w:tcW w:w="2547" w:type="dxa"/>
          </w:tcPr>
          <w:p w14:paraId="100F9723" w14:textId="77777777" w:rsidR="00944BE8" w:rsidRPr="001F5A3D" w:rsidRDefault="00944BE8" w:rsidP="00944BE8">
            <w:pPr>
              <w:pStyle w:val="NormalWeb"/>
              <w:jc w:val="center"/>
              <w:rPr>
                <w:color w:val="000000" w:themeColor="text1"/>
                <w:sz w:val="20"/>
                <w:szCs w:val="20"/>
                <w:lang w:val="it-IT"/>
              </w:rPr>
            </w:pPr>
            <w:r w:rsidRPr="001F5A3D">
              <w:rPr>
                <w:rStyle w:val="Strong"/>
                <w:color w:val="000000" w:themeColor="text1"/>
                <w:sz w:val="20"/>
                <w:szCs w:val="20"/>
                <w:lang w:val="it-IT"/>
              </w:rPr>
              <w:lastRenderedPageBreak/>
              <w:t>Articolul 140</w:t>
            </w:r>
            <w:r w:rsidRPr="001F5A3D">
              <w:rPr>
                <w:color w:val="000000" w:themeColor="text1"/>
                <w:sz w:val="20"/>
                <w:szCs w:val="20"/>
                <w:lang w:val="it-IT"/>
              </w:rPr>
              <w:br/>
            </w:r>
            <w:r w:rsidRPr="001F5A3D">
              <w:rPr>
                <w:rStyle w:val="Strong"/>
                <w:color w:val="000000" w:themeColor="text1"/>
                <w:sz w:val="20"/>
                <w:szCs w:val="20"/>
                <w:lang w:val="it-IT"/>
              </w:rPr>
              <w:t>Derogare de la cerința de aprobare de către adunarea generală a unei companii destinatari</w:t>
            </w:r>
          </w:p>
          <w:p w14:paraId="4125E17F" w14:textId="77777777" w:rsidR="00944BE8" w:rsidRPr="001F5A3D" w:rsidRDefault="00944BE8" w:rsidP="00944BE8">
            <w:pPr>
              <w:pStyle w:val="NormalWeb"/>
              <w:jc w:val="both"/>
              <w:rPr>
                <w:color w:val="000000" w:themeColor="text1"/>
                <w:sz w:val="20"/>
                <w:szCs w:val="20"/>
                <w:lang w:val="en-US"/>
              </w:rPr>
            </w:pPr>
            <w:r w:rsidRPr="001F5A3D">
              <w:rPr>
                <w:color w:val="000000" w:themeColor="text1"/>
                <w:sz w:val="20"/>
                <w:szCs w:val="20"/>
                <w:lang w:val="it-IT"/>
              </w:rPr>
              <w:t>Legislația unui stat membru nu este obligată să impună aprobarea unei divizări de către adunarea generală a unei companii destinatari, dacă sunt îndeplinite următoarele condiții:</w:t>
            </w:r>
            <w:r w:rsidRPr="001F5A3D">
              <w:rPr>
                <w:color w:val="000000" w:themeColor="text1"/>
                <w:sz w:val="20"/>
                <w:szCs w:val="20"/>
                <w:lang w:val="it-IT"/>
              </w:rPr>
              <w:br/>
              <w:t>(a) publicarea prevăzută în articolul 138 este efectuată, pentru fiecare companie destinatară, cu cel puțin o lună înainte de data stabilită pentru adunarea generală a companiei divizate care urmează să decidă asupra proiectului de termeni ai divizării;</w:t>
            </w:r>
            <w:r w:rsidRPr="001F5A3D">
              <w:rPr>
                <w:color w:val="000000" w:themeColor="text1"/>
                <w:sz w:val="20"/>
                <w:szCs w:val="20"/>
                <w:lang w:val="it-IT"/>
              </w:rPr>
              <w:br/>
              <w:t>(b) cu cel puțin o lună înainte de data specificată la punctul (a), toți acționarii fiecărei companii destinatari au dreptul să consulte documentele specificate în articolul 143 alin. (1) la sediul social al acelei companii;</w:t>
            </w:r>
            <w:r w:rsidRPr="001F5A3D">
              <w:rPr>
                <w:color w:val="000000" w:themeColor="text1"/>
                <w:sz w:val="20"/>
                <w:szCs w:val="20"/>
                <w:lang w:val="it-IT"/>
              </w:rPr>
              <w:br/>
              <w:t xml:space="preserve">(c) unul sau mai mulți acționari ai oricărei companii destinatari, deținând un procent minim din capitalul </w:t>
            </w:r>
            <w:r w:rsidRPr="001F5A3D">
              <w:rPr>
                <w:color w:val="000000" w:themeColor="text1"/>
                <w:sz w:val="20"/>
                <w:szCs w:val="20"/>
                <w:lang w:val="it-IT"/>
              </w:rPr>
              <w:lastRenderedPageBreak/>
              <w:t xml:space="preserve">subscris, au dreptul de a solicita convocarea unei adunări generale a acelei companii destinatari pentru a decide dacă aprobă divizarea. </w:t>
            </w:r>
            <w:r w:rsidRPr="001F5A3D">
              <w:rPr>
                <w:color w:val="000000" w:themeColor="text1"/>
                <w:sz w:val="20"/>
                <w:szCs w:val="20"/>
                <w:lang w:val="fr-FR"/>
              </w:rPr>
              <w:t>Acest procent minim nu poate fi stabilit la mai mult de 5 %. Statele membre pot, totuși, prevedea excluderea acțiunilor fără drept de vot din această calculare.</w:t>
            </w:r>
            <w:r w:rsidRPr="001F5A3D">
              <w:rPr>
                <w:color w:val="000000" w:themeColor="text1"/>
                <w:sz w:val="20"/>
                <w:szCs w:val="20"/>
                <w:lang w:val="fr-FR"/>
              </w:rPr>
              <w:br/>
            </w:r>
            <w:r w:rsidRPr="001F5A3D">
              <w:rPr>
                <w:color w:val="000000" w:themeColor="text1"/>
                <w:sz w:val="20"/>
                <w:szCs w:val="20"/>
                <w:lang w:val="it-IT"/>
              </w:rPr>
              <w:t xml:space="preserve">Pentru aplicarea punctului (b) al primului alineat, se vor aplica articolul 143 alin. </w:t>
            </w:r>
            <w:r w:rsidRPr="001F5A3D">
              <w:rPr>
                <w:color w:val="000000" w:themeColor="text1"/>
                <w:sz w:val="20"/>
                <w:szCs w:val="20"/>
                <w:lang w:val="en-US"/>
              </w:rPr>
              <w:t>(2), (3) și (4).</w:t>
            </w:r>
          </w:p>
          <w:p w14:paraId="36F962F3" w14:textId="77777777" w:rsidR="00944BE8" w:rsidRPr="001F5A3D" w:rsidRDefault="00944BE8" w:rsidP="00944BE8">
            <w:pPr>
              <w:pStyle w:val="NoSpacing"/>
              <w:jc w:val="both"/>
              <w:rPr>
                <w:rStyle w:val="Strong"/>
                <w:rFonts w:ascii="Times New Roman" w:hAnsi="Times New Roman" w:cs="Times New Roman"/>
                <w:color w:val="000000" w:themeColor="text1"/>
                <w:sz w:val="20"/>
                <w:szCs w:val="20"/>
                <w:lang w:val="ro-MD"/>
              </w:rPr>
            </w:pPr>
          </w:p>
        </w:tc>
        <w:tc>
          <w:tcPr>
            <w:tcW w:w="2410" w:type="dxa"/>
          </w:tcPr>
          <w:p w14:paraId="466792FF" w14:textId="3D29EC3B"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lastRenderedPageBreak/>
              <w:t>Article 140</w:t>
            </w:r>
          </w:p>
          <w:p w14:paraId="3B33627F" w14:textId="34CFC5D9" w:rsidR="00944BE8" w:rsidRPr="001F5A3D" w:rsidRDefault="00944BE8" w:rsidP="00944BE8">
            <w:pPr>
              <w:jc w:val="center"/>
              <w:rPr>
                <w:rFonts w:ascii="Times New Roman" w:hAnsi="Times New Roman" w:cs="Times New Roman"/>
                <w:b/>
                <w:color w:val="000000" w:themeColor="text1"/>
                <w:sz w:val="20"/>
                <w:szCs w:val="20"/>
                <w:lang w:val="en-US"/>
              </w:rPr>
            </w:pPr>
            <w:r w:rsidRPr="001F5A3D">
              <w:rPr>
                <w:rFonts w:ascii="Times New Roman" w:hAnsi="Times New Roman" w:cs="Times New Roman"/>
                <w:b/>
                <w:color w:val="000000" w:themeColor="text1"/>
                <w:sz w:val="20"/>
                <w:szCs w:val="20"/>
                <w:lang w:val="en-US"/>
              </w:rPr>
              <w:t>Derogation from the requirement of approval by the general meeting of a recipient company</w:t>
            </w:r>
          </w:p>
          <w:p w14:paraId="21E5E3FC" w14:textId="77777777" w:rsidR="00944BE8" w:rsidRPr="001F5A3D" w:rsidRDefault="00944BE8" w:rsidP="00944BE8">
            <w:pPr>
              <w:jc w:val="center"/>
              <w:rPr>
                <w:rFonts w:ascii="Times New Roman" w:hAnsi="Times New Roman" w:cs="Times New Roman"/>
                <w:b/>
                <w:color w:val="000000" w:themeColor="text1"/>
                <w:sz w:val="20"/>
                <w:szCs w:val="20"/>
                <w:lang w:val="en-US"/>
              </w:rPr>
            </w:pPr>
          </w:p>
          <w:p w14:paraId="38078CB4"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The laws of a Member State need not require approval of a division by a general meeting of a recipient company if the following conditions are fulfilled: </w:t>
            </w:r>
          </w:p>
          <w:p w14:paraId="63E3963A"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(a) the publication provided for in Article 138 is effected, for each recipient company, at least one month before the date fixed for the general meeting of the company being divided which is to decide on the draft terms of division; </w:t>
            </w:r>
          </w:p>
          <w:p w14:paraId="05E176CC"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(b) at least one month before the date specified in point (a), all shareholders of each recipient company are entitled to inspect the documents specified in Article 143(1) at the registered office of that company; </w:t>
            </w:r>
          </w:p>
          <w:p w14:paraId="033FB787" w14:textId="77777777" w:rsidR="00944BE8" w:rsidRPr="001F5A3D" w:rsidRDefault="00944BE8" w:rsidP="00944BE8">
            <w:pPr>
              <w:jc w:val="both"/>
              <w:rPr>
                <w:rFonts w:ascii="Times New Roman" w:hAnsi="Times New Roman" w:cs="Times New Roman"/>
                <w:color w:val="000000" w:themeColor="text1"/>
                <w:sz w:val="20"/>
                <w:szCs w:val="20"/>
                <w:lang w:val="en-US"/>
              </w:rPr>
            </w:pPr>
            <w:r w:rsidRPr="001F5A3D">
              <w:rPr>
                <w:rFonts w:ascii="Times New Roman" w:hAnsi="Times New Roman" w:cs="Times New Roman"/>
                <w:color w:val="000000" w:themeColor="text1"/>
                <w:sz w:val="20"/>
                <w:szCs w:val="20"/>
                <w:lang w:val="en-US"/>
              </w:rPr>
              <w:t xml:space="preserve">(c) one or more shareholders of any recipient company holding a minimum percentage of the subscribed capital is </w:t>
            </w:r>
            <w:r w:rsidRPr="001F5A3D">
              <w:rPr>
                <w:rFonts w:ascii="Times New Roman" w:hAnsi="Times New Roman" w:cs="Times New Roman"/>
                <w:color w:val="000000" w:themeColor="text1"/>
                <w:sz w:val="20"/>
                <w:szCs w:val="20"/>
                <w:lang w:val="en-US"/>
              </w:rPr>
              <w:lastRenderedPageBreak/>
              <w:t xml:space="preserve">entitled to require that a general meeting of such recipient company be called to decide whether to approve the division. Such minimum percentage may not be fixed at more than 5 %. Member States may, however, provide for the exclusion of non-voting shares from this calculation. </w:t>
            </w:r>
          </w:p>
          <w:p w14:paraId="1855DB1F" w14:textId="35972A54"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color w:val="000000" w:themeColor="text1"/>
                <w:sz w:val="20"/>
                <w:szCs w:val="20"/>
                <w:lang w:val="en-US"/>
              </w:rPr>
              <w:t>For the purposes of point (b) of the first paragraph, Article 143(2), (3) and (4) shall apply.</w:t>
            </w:r>
          </w:p>
        </w:tc>
        <w:tc>
          <w:tcPr>
            <w:tcW w:w="2551" w:type="dxa"/>
          </w:tcPr>
          <w:p w14:paraId="30C3FBBF" w14:textId="43F338E0" w:rsidR="00944BE8" w:rsidRPr="001F5A3D" w:rsidRDefault="00944BE8" w:rsidP="00944BE8">
            <w:pPr>
              <w:jc w:val="both"/>
              <w:rPr>
                <w:rFonts w:ascii="Times New Roman" w:hAnsi="Times New Roman" w:cs="Times New Roman"/>
                <w:b/>
                <w:bCs/>
                <w:color w:val="000000" w:themeColor="text1"/>
                <w:sz w:val="20"/>
                <w:szCs w:val="20"/>
                <w:lang w:val="ro-MD"/>
              </w:rPr>
            </w:pPr>
          </w:p>
        </w:tc>
        <w:tc>
          <w:tcPr>
            <w:tcW w:w="2552" w:type="dxa"/>
          </w:tcPr>
          <w:p w14:paraId="699D8CCD" w14:textId="64D9BB6B" w:rsidR="00944BE8" w:rsidRPr="001F5A3D" w:rsidRDefault="00944BE8" w:rsidP="00944BE8">
            <w:pPr>
              <w:jc w:val="center"/>
              <w:rPr>
                <w:rFonts w:ascii="Times New Roman" w:hAnsi="Times New Roman" w:cs="Times New Roman"/>
                <w:b/>
                <w:bCs/>
                <w:color w:val="000000" w:themeColor="text1"/>
                <w:sz w:val="20"/>
                <w:szCs w:val="20"/>
                <w:lang w:val="ro-MD"/>
              </w:rPr>
            </w:pPr>
          </w:p>
        </w:tc>
        <w:tc>
          <w:tcPr>
            <w:tcW w:w="1275" w:type="dxa"/>
          </w:tcPr>
          <w:p w14:paraId="5C2F7A13" w14:textId="195B19E3"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Compatibil </w:t>
            </w:r>
            <w:r w:rsidR="00935614" w:rsidRPr="001F5A3D">
              <w:rPr>
                <w:rFonts w:ascii="Times New Roman" w:hAnsi="Times New Roman" w:cs="Times New Roman"/>
                <w:bCs/>
                <w:color w:val="000000" w:themeColor="text1"/>
                <w:sz w:val="20"/>
                <w:szCs w:val="20"/>
                <w:lang w:val="ro-MD"/>
              </w:rPr>
              <w:t>/ Compatible</w:t>
            </w:r>
          </w:p>
        </w:tc>
        <w:tc>
          <w:tcPr>
            <w:tcW w:w="1874" w:type="dxa"/>
          </w:tcPr>
          <w:p w14:paraId="246B106F" w14:textId="7D32266F" w:rsidR="00944BE8" w:rsidRPr="001F5A3D" w:rsidRDefault="00944BE8" w:rsidP="00944BE8">
            <w:pPr>
              <w:jc w:val="both"/>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Legislația RM este mai exigentă. Ea nu prevede nici o posibilitate de derogare de la cerința de aprobare de către AGA a companiei destinatare în cazul reorganizării prin divizare. </w:t>
            </w:r>
          </w:p>
        </w:tc>
        <w:tc>
          <w:tcPr>
            <w:tcW w:w="1464" w:type="dxa"/>
          </w:tcPr>
          <w:p w14:paraId="3A622A85"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7447AE22" w14:textId="77777777" w:rsidTr="00866BCC">
        <w:tc>
          <w:tcPr>
            <w:tcW w:w="2547" w:type="dxa"/>
          </w:tcPr>
          <w:p w14:paraId="477DA1CC" w14:textId="400020A8" w:rsidR="00944BE8" w:rsidRPr="001F5A3D" w:rsidRDefault="00944BE8" w:rsidP="00944BE8">
            <w:pPr>
              <w:pStyle w:val="NormalWeb"/>
              <w:jc w:val="center"/>
              <w:rPr>
                <w:rStyle w:val="Strong"/>
                <w:color w:val="000000" w:themeColor="text1"/>
                <w:sz w:val="20"/>
                <w:szCs w:val="20"/>
                <w:lang w:val="it-IT"/>
              </w:rPr>
            </w:pPr>
            <w:r w:rsidRPr="001F5A3D">
              <w:rPr>
                <w:rStyle w:val="Strong"/>
                <w:color w:val="000000" w:themeColor="text1"/>
                <w:sz w:val="20"/>
                <w:szCs w:val="20"/>
                <w:lang w:val="it-IT"/>
              </w:rPr>
              <w:t>Articolul 141</w:t>
            </w:r>
          </w:p>
          <w:p w14:paraId="5FF1B3DE" w14:textId="569FE046" w:rsidR="00944BE8" w:rsidRPr="001F5A3D" w:rsidRDefault="00944BE8" w:rsidP="00944BE8">
            <w:pPr>
              <w:pStyle w:val="NormalWeb"/>
              <w:jc w:val="center"/>
              <w:rPr>
                <w:b/>
                <w:color w:val="000000" w:themeColor="text1"/>
                <w:sz w:val="20"/>
                <w:szCs w:val="20"/>
                <w:lang w:val="it-IT"/>
              </w:rPr>
            </w:pPr>
            <w:r w:rsidRPr="001F5A3D">
              <w:rPr>
                <w:b/>
                <w:color w:val="000000" w:themeColor="text1"/>
                <w:sz w:val="20"/>
                <w:szCs w:val="20"/>
                <w:lang w:val="it-IT"/>
              </w:rPr>
              <w:t>Raport detaliat scris și informații privind o divizare</w:t>
            </w:r>
          </w:p>
          <w:p w14:paraId="74A7AED3" w14:textId="77777777" w:rsidR="00944BE8" w:rsidRPr="001F5A3D" w:rsidRDefault="00944BE8" w:rsidP="00944BE8">
            <w:pPr>
              <w:pStyle w:val="NormalWeb"/>
              <w:numPr>
                <w:ilvl w:val="0"/>
                <w:numId w:val="25"/>
              </w:numPr>
              <w:tabs>
                <w:tab w:val="clear" w:pos="720"/>
                <w:tab w:val="num" w:pos="360"/>
              </w:tabs>
              <w:ind w:left="0"/>
              <w:jc w:val="both"/>
              <w:rPr>
                <w:color w:val="000000" w:themeColor="text1"/>
                <w:sz w:val="20"/>
                <w:szCs w:val="20"/>
                <w:lang w:val="it-IT"/>
              </w:rPr>
            </w:pPr>
            <w:r w:rsidRPr="001F5A3D">
              <w:rPr>
                <w:color w:val="000000" w:themeColor="text1"/>
                <w:sz w:val="20"/>
                <w:szCs w:val="20"/>
                <w:lang w:val="it-IT"/>
              </w:rPr>
              <w:t>1. Organele de administrare sau conducere ale fiecărei companii implicate în divizare vor întocmi un raport detaliat scris, explicând proiectul de termeni ai divizării și prezentând motivele legale și economice ale acestora, în special raportul de schimb de acțiuni și criteriile care stabilesc alocarea acțiunilor.</w:t>
            </w:r>
          </w:p>
          <w:p w14:paraId="2F5DC342" w14:textId="7A732F5D" w:rsidR="00944BE8" w:rsidRPr="001F5A3D" w:rsidRDefault="00944BE8" w:rsidP="00944BE8">
            <w:pPr>
              <w:pStyle w:val="NormalWeb"/>
              <w:numPr>
                <w:ilvl w:val="0"/>
                <w:numId w:val="25"/>
              </w:numPr>
              <w:tabs>
                <w:tab w:val="clear" w:pos="720"/>
                <w:tab w:val="num" w:pos="360"/>
              </w:tabs>
              <w:ind w:left="0"/>
              <w:jc w:val="both"/>
              <w:rPr>
                <w:color w:val="000000" w:themeColor="text1"/>
                <w:sz w:val="20"/>
                <w:szCs w:val="20"/>
                <w:lang w:val="fr-FR"/>
              </w:rPr>
            </w:pPr>
            <w:r w:rsidRPr="001F5A3D">
              <w:rPr>
                <w:color w:val="000000" w:themeColor="text1"/>
                <w:sz w:val="20"/>
                <w:szCs w:val="20"/>
                <w:lang w:val="fr-FR"/>
              </w:rPr>
              <w:t xml:space="preserve">2. Raportul va descrie, de asemenea, orice dificultăți speciale de evaluare care au </w:t>
            </w:r>
            <w:r w:rsidRPr="001F5A3D">
              <w:rPr>
                <w:color w:val="000000" w:themeColor="text1"/>
                <w:sz w:val="20"/>
                <w:szCs w:val="20"/>
                <w:lang w:val="fr-FR"/>
              </w:rPr>
              <w:lastRenderedPageBreak/>
              <w:t>apărut. Dacă este cazul, va fi dezvăluită întocmirea raportului privind contraprestația altfel decât în numerar, menționată la articolul 70 alineatul (2), pentru companiile beneficiatoare și registrul în care trebuie depus acel raport.</w:t>
            </w:r>
          </w:p>
          <w:p w14:paraId="5EA8207B" w14:textId="0132ED5C" w:rsidR="00944BE8" w:rsidRPr="001F5A3D" w:rsidRDefault="00944BE8" w:rsidP="00944BE8">
            <w:pPr>
              <w:pStyle w:val="NormalWeb"/>
              <w:numPr>
                <w:ilvl w:val="0"/>
                <w:numId w:val="25"/>
              </w:numPr>
              <w:tabs>
                <w:tab w:val="clear" w:pos="720"/>
                <w:tab w:val="num" w:pos="360"/>
              </w:tabs>
              <w:ind w:left="0"/>
              <w:jc w:val="both"/>
              <w:rPr>
                <w:color w:val="000000" w:themeColor="text1"/>
                <w:sz w:val="20"/>
                <w:szCs w:val="20"/>
                <w:lang w:val="fr-FR"/>
              </w:rPr>
            </w:pPr>
            <w:r w:rsidRPr="001F5A3D">
              <w:rPr>
                <w:color w:val="000000" w:themeColor="text1"/>
                <w:sz w:val="20"/>
                <w:szCs w:val="20"/>
                <w:lang w:val="fr-FR"/>
              </w:rPr>
              <w:t>3. Organele de administrare sau conducere ale unei companii care se divizează vor informa adunarea generală a acelei companii și organele de administrare sau conducere ale companiilor beneficiare, pentru ca acestea din urmă să poată informa adunările lor generale despre orice modificare materială a activelor și pasivelor între data întocmirii proiectului de termeni ai divizării și data adunării generale a companiei care se divizează și care urmează să decidă asupra proiectului de termeni ai divizării.</w:t>
            </w:r>
          </w:p>
          <w:p w14:paraId="308916A2" w14:textId="77777777" w:rsidR="00944BE8" w:rsidRPr="001F5A3D" w:rsidRDefault="00944BE8" w:rsidP="00944BE8">
            <w:pPr>
              <w:pStyle w:val="NoSpacing"/>
              <w:jc w:val="both"/>
              <w:rPr>
                <w:rStyle w:val="Strong"/>
                <w:rFonts w:ascii="Times New Roman" w:hAnsi="Times New Roman" w:cs="Times New Roman"/>
                <w:color w:val="000000" w:themeColor="text1"/>
                <w:sz w:val="20"/>
                <w:szCs w:val="20"/>
                <w:lang w:val="fr-FR"/>
              </w:rPr>
            </w:pPr>
          </w:p>
        </w:tc>
        <w:tc>
          <w:tcPr>
            <w:tcW w:w="2410" w:type="dxa"/>
          </w:tcPr>
          <w:p w14:paraId="074A51A6" w14:textId="45611F1A" w:rsidR="00944BE8" w:rsidRPr="001F5A3D" w:rsidRDefault="00944BE8" w:rsidP="00944BE8">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141</w:t>
            </w:r>
          </w:p>
          <w:p w14:paraId="1305FC1B" w14:textId="57D6FD3E" w:rsidR="00944BE8" w:rsidRPr="001F5A3D" w:rsidRDefault="00944BE8" w:rsidP="00944BE8">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Detailed written report and information on a division</w:t>
            </w:r>
          </w:p>
          <w:p w14:paraId="6DBE0531" w14:textId="77777777" w:rsidR="00E767D1" w:rsidRPr="001F5A3D" w:rsidRDefault="00E767D1" w:rsidP="00944BE8">
            <w:pPr>
              <w:jc w:val="center"/>
              <w:rPr>
                <w:rFonts w:ascii="Times New Roman" w:hAnsi="Times New Roman" w:cs="Times New Roman"/>
                <w:b/>
                <w:sz w:val="20"/>
                <w:szCs w:val="20"/>
                <w:lang w:val="en-US"/>
              </w:rPr>
            </w:pPr>
          </w:p>
          <w:p w14:paraId="4C42F5CF"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The administration or management bodies of each of the companies involved in the division shall draw up a detailed written report explaining the draft terms of division and setting out the legal and economic grounds for them, in particular the share exchange ratio and the criterion determining the allocation of shares. </w:t>
            </w:r>
          </w:p>
          <w:p w14:paraId="1A9F4DDF"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The report shall also describe any special </w:t>
            </w:r>
            <w:r w:rsidRPr="001F5A3D">
              <w:rPr>
                <w:rFonts w:ascii="Times New Roman" w:hAnsi="Times New Roman" w:cs="Times New Roman"/>
                <w:sz w:val="20"/>
                <w:szCs w:val="20"/>
                <w:lang w:val="en-US"/>
              </w:rPr>
              <w:lastRenderedPageBreak/>
              <w:t xml:space="preserve">valuation difficulties which have arisen. </w:t>
            </w:r>
          </w:p>
          <w:p w14:paraId="0A0F3EA1"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Where applicable, it shall disclose the preparation of the report on the consideration other than in cash referred to in Article 70(2) for recipient companies and the register where that report must be lodged. </w:t>
            </w:r>
          </w:p>
          <w:p w14:paraId="16360A9D" w14:textId="75BA6059"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sz w:val="20"/>
                <w:szCs w:val="20"/>
                <w:lang w:val="en-US"/>
              </w:rPr>
              <w:t>3. The administrative or management bodies of a company being divided shall inform the general meeting of that company and the administrative or management bodies of the recipient companies so that they can inform their respective general meetings of any material change in the assets and liabilities between the date of preparation of the draft terms of division and the date of the general meeting of the company being divided which is to decide on the draft terms of division.</w:t>
            </w:r>
          </w:p>
        </w:tc>
        <w:tc>
          <w:tcPr>
            <w:tcW w:w="2551" w:type="dxa"/>
          </w:tcPr>
          <w:p w14:paraId="74685C3A" w14:textId="4F21D600"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Legea 1134/1997</w:t>
            </w:r>
            <w:r w:rsidR="00B863FA" w:rsidRPr="001F5A3D">
              <w:rPr>
                <w:rFonts w:ascii="Times New Roman" w:hAnsi="Times New Roman" w:cs="Times New Roman"/>
                <w:b/>
                <w:bCs/>
                <w:color w:val="000000" w:themeColor="text1"/>
                <w:sz w:val="20"/>
                <w:szCs w:val="20"/>
                <w:lang w:val="ro-MD"/>
              </w:rPr>
              <w:t xml:space="preserve">, </w:t>
            </w:r>
            <w:r w:rsidR="00B863FA" w:rsidRPr="001F5A3D">
              <w:rPr>
                <w:rFonts w:ascii="Times New Roman" w:hAnsi="Times New Roman" w:cs="Times New Roman"/>
                <w:color w:val="000000" w:themeColor="text1"/>
                <w:sz w:val="20"/>
                <w:szCs w:val="20"/>
                <w:lang w:val="ro-MD"/>
              </w:rPr>
              <w:t xml:space="preserve">în redacția </w:t>
            </w:r>
            <w:r w:rsidR="00B863FA" w:rsidRPr="001F5A3D">
              <w:rPr>
                <w:rFonts w:ascii="Times New Roman" w:hAnsi="Times New Roman" w:cs="Times New Roman"/>
                <w:color w:val="EE0000"/>
                <w:sz w:val="20"/>
                <w:szCs w:val="20"/>
                <w:shd w:val="clear" w:color="auto" w:fill="FFFFFF"/>
                <w:lang w:val="ro-RO"/>
              </w:rPr>
              <w:t xml:space="preserve">Proiectului de Lege pentru modificarea unor acte normative </w:t>
            </w:r>
            <w:r w:rsidR="00B863FA" w:rsidRPr="001F5A3D">
              <w:rPr>
                <w:rFonts w:ascii="Times New Roman" w:hAnsi="Times New Roman" w:cs="Times New Roman"/>
                <w:color w:val="EE0000"/>
                <w:sz w:val="20"/>
                <w:szCs w:val="20"/>
                <w:highlight w:val="yellow"/>
                <w:shd w:val="clear" w:color="auto" w:fill="FFFFFF"/>
                <w:lang w:val="ro-RO"/>
              </w:rPr>
              <w:t>(ID 15856)</w:t>
            </w:r>
            <w:r w:rsidR="00B863FA" w:rsidRPr="001F5A3D">
              <w:rPr>
                <w:rFonts w:ascii="Times New Roman" w:hAnsi="Times New Roman" w:cs="Times New Roman"/>
                <w:color w:val="EE0000"/>
                <w:sz w:val="20"/>
                <w:szCs w:val="20"/>
                <w:shd w:val="clear" w:color="auto" w:fill="FFFFFF"/>
                <w:lang w:val="ro-RO"/>
              </w:rPr>
              <w:t>:</w:t>
            </w:r>
          </w:p>
          <w:p w14:paraId="17E0C2EA" w14:textId="77777777" w:rsidR="00944BE8" w:rsidRPr="001F5A3D" w:rsidRDefault="00944BE8" w:rsidP="00944BE8">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92.</w:t>
            </w:r>
            <w:r w:rsidRPr="001F5A3D">
              <w:rPr>
                <w:rFonts w:ascii="Times New Roman" w:hAnsi="Times New Roman" w:cs="Times New Roman"/>
                <w:color w:val="000000" w:themeColor="text1"/>
                <w:sz w:val="20"/>
                <w:szCs w:val="20"/>
                <w:shd w:val="clear" w:color="auto" w:fill="FFFFFF"/>
                <w:lang w:val="it-IT"/>
              </w:rPr>
              <w:t> Dispoziţii generale</w:t>
            </w:r>
          </w:p>
          <w:p w14:paraId="6EC4CA5B" w14:textId="39F51ADD" w:rsidR="00944BE8" w:rsidRPr="001F5A3D"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(6) Organul executiv al fiecăreia dintre societăţile implicate în reorganizare este obligat:</w:t>
            </w:r>
          </w:p>
          <w:p w14:paraId="0E93F3E2" w14:textId="285995A2" w:rsidR="00944BE8" w:rsidRPr="001F5A3D" w:rsidRDefault="00944BE8" w:rsidP="004F3E6B">
            <w:pPr>
              <w:pStyle w:val="NormalWeb"/>
              <w:shd w:val="clear" w:color="auto" w:fill="FFFFFF"/>
              <w:spacing w:before="0" w:beforeAutospacing="0" w:after="0" w:afterAutospacing="0"/>
              <w:jc w:val="both"/>
              <w:rPr>
                <w:color w:val="EE0000"/>
                <w:sz w:val="20"/>
                <w:szCs w:val="20"/>
                <w:lang w:val="ro-MD"/>
              </w:rPr>
            </w:pPr>
            <w:r w:rsidRPr="001F5A3D">
              <w:rPr>
                <w:color w:val="000000" w:themeColor="text1"/>
                <w:sz w:val="20"/>
                <w:szCs w:val="20"/>
                <w:lang w:val="it-IT"/>
              </w:rPr>
              <w:t>a) să întocmească un raport scris, detaliat, prin care să se explice proiectul dezmembrării/contractul de fuziune şi să se precizeze temeiul juridic şi economic al propunerii, în special coraportul de schimb al acţiunilor</w:t>
            </w:r>
            <w:r w:rsidR="004F3E6B" w:rsidRPr="001F5A3D">
              <w:rPr>
                <w:color w:val="000000" w:themeColor="text1"/>
                <w:sz w:val="20"/>
                <w:szCs w:val="20"/>
                <w:lang w:val="it-IT"/>
              </w:rPr>
              <w:t xml:space="preserve">. </w:t>
            </w:r>
            <w:r w:rsidR="004F3E6B" w:rsidRPr="001F5A3D">
              <w:rPr>
                <w:color w:val="EE0000"/>
                <w:sz w:val="20"/>
                <w:szCs w:val="20"/>
                <w:lang w:val="ro-MD"/>
              </w:rPr>
              <w:t xml:space="preserve">Raportul va descrie, de asemenea, orice dificultăți speciale de </w:t>
            </w:r>
            <w:r w:rsidR="004F3E6B" w:rsidRPr="001F5A3D">
              <w:rPr>
                <w:color w:val="EE0000"/>
                <w:sz w:val="20"/>
                <w:szCs w:val="20"/>
                <w:lang w:val="ro-MD"/>
              </w:rPr>
              <w:lastRenderedPageBreak/>
              <w:t>evaluare survenite. Dacă este cazul, în raport se va dezvălui faptul întocmirii raportului, menționat la art. 39 alin. (8), privind valoarea de piață a aportului nebănesc stabilit în folosul societăților beneficiare și registrul în care trebuie depus și publicat acel raport;</w:t>
            </w:r>
          </w:p>
          <w:p w14:paraId="3D88FCE3" w14:textId="0022E25A" w:rsidR="00944BE8" w:rsidRPr="001F5A3D" w:rsidRDefault="00944BE8" w:rsidP="00F57923">
            <w:pPr>
              <w:shd w:val="clear" w:color="auto" w:fill="FFFFFF"/>
              <w:jc w:val="both"/>
              <w:rPr>
                <w:rFonts w:ascii="Times New Roman" w:eastAsia="Times New Roman" w:hAnsi="Times New Roman" w:cs="Times New Roman"/>
                <w:color w:val="000000" w:themeColor="text1"/>
                <w:sz w:val="20"/>
                <w:szCs w:val="20"/>
                <w:lang w:val="ro-MD" w:eastAsia="ru-RU"/>
              </w:rPr>
            </w:pPr>
            <w:r w:rsidRPr="001F5A3D">
              <w:rPr>
                <w:rFonts w:ascii="Times New Roman" w:eastAsia="Times New Roman" w:hAnsi="Times New Roman" w:cs="Times New Roman"/>
                <w:color w:val="000000" w:themeColor="text1"/>
                <w:sz w:val="20"/>
                <w:szCs w:val="20"/>
                <w:lang w:val="ro-MD" w:eastAsia="ru-RU"/>
              </w:rPr>
              <w:t>b) să informeze adunarea generală, precum și organele executive ale celorlalte societăți implicate în reorganizare, pentru ca acestea, la rândul lor, să poată informa adunările generale referitor la orice modificare substanțială a activelor și pasivelor ce depășește 1% din valoarea totală a activelor conform ultimelor situații financiare anuale sau, după caz, conform situațiilor financiare prevăzute la art. 94 alin. (1) lit. c), intervenită între data întocmirii proiectului dezmembrării/contractului de fuziune și data adunărilor generale care urmează să aprobe hotărârea de reorganizare.</w:t>
            </w:r>
          </w:p>
          <w:p w14:paraId="7557FE92" w14:textId="77777777" w:rsidR="00944BE8" w:rsidRPr="001F5A3D" w:rsidRDefault="00944BE8" w:rsidP="00944BE8">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96.</w:t>
            </w:r>
            <w:r w:rsidRPr="001F5A3D">
              <w:rPr>
                <w:rFonts w:ascii="Times New Roman" w:hAnsi="Times New Roman" w:cs="Times New Roman"/>
                <w:color w:val="000000" w:themeColor="text1"/>
                <w:sz w:val="20"/>
                <w:szCs w:val="20"/>
                <w:shd w:val="clear" w:color="auto" w:fill="FFFFFF"/>
                <w:lang w:val="it-IT"/>
              </w:rPr>
              <w:t> Dezmembrarea societăţii</w:t>
            </w:r>
          </w:p>
          <w:p w14:paraId="3241E0A2" w14:textId="7F3C5FDF" w:rsidR="00944BE8" w:rsidRPr="001F5A3D" w:rsidRDefault="00944BE8" w:rsidP="00944BE8">
            <w:pPr>
              <w:jc w:val="both"/>
              <w:rPr>
                <w:rFonts w:ascii="Times New Roman" w:hAnsi="Times New Roman" w:cs="Times New Roman"/>
                <w:b/>
                <w:bCs/>
                <w:color w:val="000000" w:themeColor="text1"/>
                <w:sz w:val="20"/>
                <w:szCs w:val="20"/>
                <w:lang w:val="en-US"/>
              </w:rPr>
            </w:pPr>
            <w:r w:rsidRPr="001F5A3D">
              <w:rPr>
                <w:rFonts w:ascii="Times New Roman" w:hAnsi="Times New Roman" w:cs="Times New Roman"/>
                <w:color w:val="000000" w:themeColor="text1"/>
                <w:sz w:val="20"/>
                <w:szCs w:val="20"/>
                <w:shd w:val="clear" w:color="auto" w:fill="FFFFFF"/>
                <w:lang w:val="it-IT"/>
              </w:rPr>
              <w:t xml:space="preserve">(11) În cazul dezmembrării se aplică corespunzător </w:t>
            </w:r>
            <w:r w:rsidRPr="001F5A3D">
              <w:rPr>
                <w:rFonts w:ascii="Times New Roman" w:hAnsi="Times New Roman" w:cs="Times New Roman"/>
                <w:color w:val="000000" w:themeColor="text1"/>
                <w:sz w:val="20"/>
                <w:szCs w:val="20"/>
                <w:shd w:val="clear" w:color="auto" w:fill="FFFFFF"/>
                <w:lang w:val="it-IT"/>
              </w:rPr>
              <w:lastRenderedPageBreak/>
              <w:t xml:space="preserve">prevederile art. 93 alin. </w:t>
            </w:r>
            <w:r w:rsidRPr="001F5A3D">
              <w:rPr>
                <w:rFonts w:ascii="Times New Roman" w:hAnsi="Times New Roman" w:cs="Times New Roman"/>
                <w:color w:val="000000" w:themeColor="text1"/>
                <w:sz w:val="20"/>
                <w:szCs w:val="20"/>
                <w:shd w:val="clear" w:color="auto" w:fill="FFFFFF"/>
              </w:rPr>
              <w:t>(14) și ale art. 94.</w:t>
            </w:r>
          </w:p>
        </w:tc>
        <w:tc>
          <w:tcPr>
            <w:tcW w:w="2552" w:type="dxa"/>
          </w:tcPr>
          <w:p w14:paraId="32F818AD" w14:textId="1CD1C3D4"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Law 1134/1997</w:t>
            </w:r>
            <w:r w:rsidR="00B863FA" w:rsidRPr="001F5A3D">
              <w:rPr>
                <w:rFonts w:ascii="Times New Roman" w:hAnsi="Times New Roman" w:cs="Times New Roman"/>
                <w:b/>
                <w:bCs/>
                <w:color w:val="000000" w:themeColor="text1"/>
                <w:sz w:val="20"/>
                <w:szCs w:val="20"/>
                <w:lang w:val="ro-MD"/>
              </w:rPr>
              <w:t xml:space="preserve">, </w:t>
            </w:r>
            <w:r w:rsidR="00B863FA" w:rsidRPr="001F5A3D">
              <w:rPr>
                <w:rFonts w:ascii="Times New Roman" w:hAnsi="Times New Roman" w:cs="Times New Roman"/>
                <w:color w:val="EE0000"/>
                <w:sz w:val="20"/>
                <w:szCs w:val="20"/>
                <w:lang w:val="ro-MD"/>
              </w:rPr>
              <w:t xml:space="preserve">in the wording of the Draft Law for the Amendment of Certain Normative Acts </w:t>
            </w:r>
            <w:r w:rsidR="00B863FA" w:rsidRPr="001F5A3D">
              <w:rPr>
                <w:rFonts w:ascii="Times New Roman" w:hAnsi="Times New Roman" w:cs="Times New Roman"/>
                <w:color w:val="EE0000"/>
                <w:sz w:val="20"/>
                <w:szCs w:val="20"/>
                <w:highlight w:val="yellow"/>
                <w:lang w:val="ro-MD"/>
              </w:rPr>
              <w:t>(ID 15856)</w:t>
            </w:r>
            <w:r w:rsidR="00B863FA" w:rsidRPr="001F5A3D">
              <w:rPr>
                <w:rFonts w:ascii="Times New Roman" w:hAnsi="Times New Roman" w:cs="Times New Roman"/>
                <w:color w:val="EE0000"/>
                <w:sz w:val="20"/>
                <w:szCs w:val="20"/>
                <w:lang w:val="ro-MD"/>
              </w:rPr>
              <w:t>:</w:t>
            </w:r>
          </w:p>
          <w:p w14:paraId="72D77D09" w14:textId="77777777" w:rsidR="00944BE8" w:rsidRPr="001F5A3D" w:rsidRDefault="00944BE8" w:rsidP="00944BE8">
            <w:pPr>
              <w:jc w:val="both"/>
              <w:rPr>
                <w:rFonts w:ascii="Times New Roman" w:hAnsi="Times New Roman" w:cs="Times New Roman"/>
                <w:color w:val="000000" w:themeColor="text1"/>
                <w:sz w:val="20"/>
                <w:szCs w:val="20"/>
                <w:lang w:val="ro-MD"/>
              </w:rPr>
            </w:pPr>
          </w:p>
          <w:p w14:paraId="14D1DB78" w14:textId="06FCDB69"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92.</w:t>
            </w:r>
            <w:r w:rsidRPr="001F5A3D">
              <w:rPr>
                <w:rFonts w:ascii="Times New Roman" w:hAnsi="Times New Roman" w:cs="Times New Roman"/>
                <w:color w:val="000000" w:themeColor="text1"/>
                <w:sz w:val="20"/>
                <w:szCs w:val="20"/>
                <w:lang w:val="ro-MD"/>
              </w:rPr>
              <w:t xml:space="preserve"> General provisions</w:t>
            </w:r>
          </w:p>
          <w:p w14:paraId="32690A45" w14:textId="2D79EEA9"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(6) The executive organ of each of the companies involved in the reorganisation is obliged:</w:t>
            </w:r>
          </w:p>
          <w:p w14:paraId="7774E408" w14:textId="202B9C5F"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to draw up a detailed, written report explaining the division project/merger contract and specifying the legal and economic ground of the proposal, in particular the share exchange ratio</w:t>
            </w:r>
            <w:r w:rsidR="00D25A4F" w:rsidRPr="001F5A3D">
              <w:rPr>
                <w:rFonts w:ascii="Times New Roman" w:hAnsi="Times New Roman" w:cs="Times New Roman"/>
                <w:color w:val="000000" w:themeColor="text1"/>
                <w:sz w:val="20"/>
                <w:szCs w:val="20"/>
                <w:lang w:val="ro-MD"/>
              </w:rPr>
              <w:t xml:space="preserve">. </w:t>
            </w:r>
            <w:r w:rsidR="00D25A4F" w:rsidRPr="001F5A3D">
              <w:rPr>
                <w:rFonts w:ascii="Times New Roman" w:hAnsi="Times New Roman" w:cs="Times New Roman"/>
                <w:color w:val="EE0000"/>
                <w:sz w:val="20"/>
                <w:szCs w:val="20"/>
                <w:lang w:val="ro-MD"/>
              </w:rPr>
              <w:t xml:space="preserve">The report shall also describe any special valuation difficulties encountered. Where </w:t>
            </w:r>
            <w:r w:rsidR="00D25A4F" w:rsidRPr="001F5A3D">
              <w:rPr>
                <w:rFonts w:ascii="Times New Roman" w:hAnsi="Times New Roman" w:cs="Times New Roman"/>
                <w:color w:val="EE0000"/>
                <w:sz w:val="20"/>
                <w:szCs w:val="20"/>
                <w:lang w:val="ro-MD"/>
              </w:rPr>
              <w:lastRenderedPageBreak/>
              <w:t>appropriate, the report shall disclose the fact of the preparation of the report, mentioned in art. 39 para. (8), regarding the market value of the non-monetary contribution established for the benefit of the beneficiary companies and the register in which that report must be filed and published;</w:t>
            </w:r>
            <w:r w:rsidR="009F2B1C" w:rsidRPr="001F5A3D">
              <w:rPr>
                <w:rFonts w:ascii="Times New Roman" w:hAnsi="Times New Roman" w:cs="Times New Roman"/>
                <w:color w:val="EE0000"/>
                <w:sz w:val="20"/>
                <w:szCs w:val="20"/>
                <w:lang w:val="ro-MD"/>
              </w:rPr>
              <w:t>s</w:t>
            </w:r>
          </w:p>
          <w:p w14:paraId="5A5D0589"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to inform the general meeting, as well as the executive organs of the other companies involved in the reorganisation, so that they, in turn, can inform the general meetings regarding any substantial change in the assets and liabilities exceeding 1% of the total value of the assets according to the latest annual financial statements or, as the case may be, according to the financial statements provided for in art. 94 para. (1) let. c), occurring between the date of drawing up the division project/merger contract and the date of the general meetings which are to approve the reorganisation resolution.</w:t>
            </w:r>
          </w:p>
          <w:p w14:paraId="3DAA48A3" w14:textId="77777777" w:rsidR="00944BE8" w:rsidRPr="001F5A3D" w:rsidRDefault="00944BE8" w:rsidP="00944BE8">
            <w:pPr>
              <w:jc w:val="both"/>
              <w:rPr>
                <w:rFonts w:ascii="Times New Roman" w:hAnsi="Times New Roman" w:cs="Times New Roman"/>
                <w:color w:val="000000" w:themeColor="text1"/>
                <w:sz w:val="20"/>
                <w:szCs w:val="20"/>
                <w:lang w:val="ro-MD"/>
              </w:rPr>
            </w:pPr>
          </w:p>
          <w:p w14:paraId="5B151136" w14:textId="39C5A6FB"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96.</w:t>
            </w:r>
            <w:r w:rsidRPr="001F5A3D">
              <w:rPr>
                <w:rFonts w:ascii="Times New Roman" w:hAnsi="Times New Roman" w:cs="Times New Roman"/>
                <w:color w:val="000000" w:themeColor="text1"/>
                <w:sz w:val="20"/>
                <w:szCs w:val="20"/>
                <w:lang w:val="ro-MD"/>
              </w:rPr>
              <w:t xml:space="preserve"> Division of the company</w:t>
            </w:r>
          </w:p>
          <w:p w14:paraId="24537827" w14:textId="52423442"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(11) In the case of division, the provisions of art. 93 para. (14) and of art. 94 shall apply accordingly.</w:t>
            </w:r>
          </w:p>
        </w:tc>
        <w:tc>
          <w:tcPr>
            <w:tcW w:w="1275" w:type="dxa"/>
          </w:tcPr>
          <w:p w14:paraId="313526B8" w14:textId="7B325375" w:rsidR="00944BE8" w:rsidRPr="001F5A3D" w:rsidRDefault="009F2B1C"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w:t>
            </w:r>
            <w:r w:rsidR="00944BE8" w:rsidRPr="001F5A3D">
              <w:rPr>
                <w:rFonts w:ascii="Times New Roman" w:hAnsi="Times New Roman" w:cs="Times New Roman"/>
                <w:bCs/>
                <w:color w:val="000000" w:themeColor="text1"/>
                <w:sz w:val="20"/>
                <w:szCs w:val="20"/>
                <w:lang w:val="ro-MD"/>
              </w:rPr>
              <w:t xml:space="preserve">ompatibil </w:t>
            </w:r>
            <w:r w:rsidRPr="001F5A3D">
              <w:rPr>
                <w:rFonts w:ascii="Times New Roman" w:hAnsi="Times New Roman" w:cs="Times New Roman"/>
                <w:bCs/>
                <w:color w:val="000000" w:themeColor="text1"/>
                <w:sz w:val="20"/>
                <w:szCs w:val="20"/>
                <w:lang w:val="ro-MD"/>
              </w:rPr>
              <w:t>/ Compatible</w:t>
            </w:r>
          </w:p>
        </w:tc>
        <w:tc>
          <w:tcPr>
            <w:tcW w:w="1874" w:type="dxa"/>
          </w:tcPr>
          <w:p w14:paraId="5F1B1D4F" w14:textId="0BF5A8CB"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2E404FF1"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631CC36D" w14:textId="77777777" w:rsidTr="00866BCC">
        <w:tc>
          <w:tcPr>
            <w:tcW w:w="2547" w:type="dxa"/>
          </w:tcPr>
          <w:p w14:paraId="525E185D" w14:textId="77777777" w:rsidR="00944BE8" w:rsidRPr="001F5A3D" w:rsidRDefault="00944BE8" w:rsidP="00944BE8">
            <w:pPr>
              <w:pStyle w:val="NormalWeb"/>
              <w:jc w:val="center"/>
              <w:rPr>
                <w:sz w:val="20"/>
                <w:szCs w:val="20"/>
                <w:lang w:val="en-US"/>
              </w:rPr>
            </w:pPr>
            <w:r w:rsidRPr="001F5A3D">
              <w:rPr>
                <w:rStyle w:val="Strong"/>
                <w:sz w:val="20"/>
                <w:szCs w:val="20"/>
                <w:lang w:val="en-US"/>
              </w:rPr>
              <w:lastRenderedPageBreak/>
              <w:t>Articolul 142</w:t>
            </w:r>
            <w:r w:rsidRPr="001F5A3D">
              <w:rPr>
                <w:sz w:val="20"/>
                <w:szCs w:val="20"/>
                <w:lang w:val="en-US"/>
              </w:rPr>
              <w:br/>
            </w:r>
            <w:r w:rsidRPr="001F5A3D">
              <w:rPr>
                <w:rStyle w:val="Strong"/>
                <w:sz w:val="20"/>
                <w:szCs w:val="20"/>
                <w:lang w:val="en-US"/>
              </w:rPr>
              <w:t>Examinarea proiectului de termeni ai divizării de către experți</w:t>
            </w:r>
          </w:p>
          <w:p w14:paraId="6938A338" w14:textId="77777777" w:rsidR="00944BE8" w:rsidRPr="001F5A3D" w:rsidRDefault="00944BE8" w:rsidP="00944BE8">
            <w:pPr>
              <w:pStyle w:val="NormalWeb"/>
              <w:numPr>
                <w:ilvl w:val="0"/>
                <w:numId w:val="26"/>
              </w:numPr>
              <w:tabs>
                <w:tab w:val="clear" w:pos="720"/>
                <w:tab w:val="num" w:pos="452"/>
              </w:tabs>
              <w:ind w:left="0"/>
              <w:jc w:val="both"/>
              <w:rPr>
                <w:sz w:val="20"/>
                <w:szCs w:val="20"/>
                <w:lang w:val="en-US"/>
              </w:rPr>
            </w:pPr>
            <w:r w:rsidRPr="001F5A3D">
              <w:rPr>
                <w:sz w:val="20"/>
                <w:szCs w:val="20"/>
                <w:lang w:val="en-US"/>
              </w:rPr>
              <w:t>1. Unul sau mai mulți experți care acționează în numele fiecărei companii implicate în divizare, dar independenți față de acestea, numiți sau aprobați de o autoritate judiciară sau administrativă, vor examina proiectul de termeni ai divizării și vor întocmi un raport scris pentru acționari. Totuși, legislația unui stat membru poate prevedea numirea unuia sau mai multor experți independenți pentru toate companiile implicate într-o divizare, în cazul în care această numire se face de către o autoritate judiciară sau administrativă la cererea comună a acelor companii. Acești experți pot fi, în funcție de legislația fiecărui stat membru, persoane fizice sau juridice sau companii sau firme.</w:t>
            </w:r>
          </w:p>
          <w:p w14:paraId="78F2ACEF" w14:textId="1F0BA379" w:rsidR="00944BE8" w:rsidRPr="001F5A3D" w:rsidRDefault="00944BE8" w:rsidP="00944BE8">
            <w:pPr>
              <w:pStyle w:val="NormalWeb"/>
              <w:numPr>
                <w:ilvl w:val="0"/>
                <w:numId w:val="26"/>
              </w:numPr>
              <w:tabs>
                <w:tab w:val="clear" w:pos="720"/>
                <w:tab w:val="num" w:pos="452"/>
              </w:tabs>
              <w:ind w:left="0"/>
              <w:jc w:val="both"/>
              <w:rPr>
                <w:sz w:val="20"/>
                <w:szCs w:val="20"/>
                <w:lang w:val="it-IT"/>
              </w:rPr>
            </w:pPr>
            <w:r w:rsidRPr="001F5A3D">
              <w:rPr>
                <w:sz w:val="20"/>
                <w:szCs w:val="20"/>
                <w:lang w:val="it-IT"/>
              </w:rPr>
              <w:t>2. Articolul 96 alineatele (2) și (3) se aplică.</w:t>
            </w:r>
          </w:p>
          <w:p w14:paraId="6A30721C" w14:textId="77777777" w:rsidR="00944BE8" w:rsidRPr="001F5A3D"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0624A0AD" w14:textId="6B5C9573" w:rsidR="00944BE8" w:rsidRPr="001F5A3D" w:rsidRDefault="00944BE8" w:rsidP="00944BE8">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142</w:t>
            </w:r>
          </w:p>
          <w:p w14:paraId="6F1F54B4" w14:textId="1C8B26E3" w:rsidR="00944BE8" w:rsidRPr="001F5A3D" w:rsidRDefault="00944BE8" w:rsidP="00944BE8">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Examination of the draft terms of division by experts</w:t>
            </w:r>
          </w:p>
          <w:p w14:paraId="215F8259" w14:textId="77777777" w:rsidR="00944BE8" w:rsidRPr="001F5A3D" w:rsidRDefault="00944BE8" w:rsidP="00944BE8">
            <w:pPr>
              <w:jc w:val="center"/>
              <w:rPr>
                <w:rFonts w:ascii="Times New Roman" w:hAnsi="Times New Roman" w:cs="Times New Roman"/>
                <w:b/>
                <w:sz w:val="20"/>
                <w:szCs w:val="20"/>
                <w:lang w:val="en-US"/>
              </w:rPr>
            </w:pPr>
          </w:p>
          <w:p w14:paraId="725917B1"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One or more experts acting on behalf of each of the companies involved in the division but independent of them, appointed or approved by a judicial or administrative authority, shall examine the draft terms of division and draw up a written report to the shareholders. However, the laws of a Member State may provide for the appointment of one or more independent experts for all of the companies involved in a division if such appointment is made by a judicial or administrative authority at the joint request of those companies. Such experts may, depending on the laws of each Member State, be natural or legal persons or companies or firms. </w:t>
            </w:r>
          </w:p>
          <w:p w14:paraId="5F96976D" w14:textId="20017102" w:rsidR="00944BE8" w:rsidRPr="001F5A3D" w:rsidRDefault="00944BE8" w:rsidP="00944BE8">
            <w:pPr>
              <w:jc w:val="both"/>
              <w:rPr>
                <w:rFonts w:ascii="Times New Roman" w:hAnsi="Times New Roman" w:cs="Times New Roman"/>
                <w:b/>
                <w:color w:val="000000" w:themeColor="text1"/>
                <w:sz w:val="20"/>
                <w:szCs w:val="20"/>
                <w:lang w:val="ro-MD"/>
              </w:rPr>
            </w:pPr>
            <w:r w:rsidRPr="001F5A3D">
              <w:rPr>
                <w:rFonts w:ascii="Times New Roman" w:hAnsi="Times New Roman" w:cs="Times New Roman"/>
                <w:sz w:val="20"/>
                <w:szCs w:val="20"/>
              </w:rPr>
              <w:t>2. Article 96(2) and (3) shall apply</w:t>
            </w:r>
          </w:p>
        </w:tc>
        <w:tc>
          <w:tcPr>
            <w:tcW w:w="2551" w:type="dxa"/>
          </w:tcPr>
          <w:p w14:paraId="03BF93ED" w14:textId="58129FE0"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Legea 1134/1997</w:t>
            </w:r>
            <w:r w:rsidR="007F2B33" w:rsidRPr="001F5A3D">
              <w:rPr>
                <w:rFonts w:ascii="Times New Roman" w:hAnsi="Times New Roman" w:cs="Times New Roman"/>
                <w:b/>
                <w:bCs/>
                <w:color w:val="000000" w:themeColor="text1"/>
                <w:sz w:val="20"/>
                <w:szCs w:val="20"/>
                <w:lang w:val="ro-MD"/>
              </w:rPr>
              <w:t xml:space="preserve">, </w:t>
            </w:r>
            <w:r w:rsidR="007F2B33" w:rsidRPr="001F5A3D">
              <w:rPr>
                <w:rFonts w:ascii="Times New Roman" w:hAnsi="Times New Roman" w:cs="Times New Roman"/>
                <w:color w:val="000000" w:themeColor="text1"/>
                <w:sz w:val="20"/>
                <w:szCs w:val="20"/>
                <w:lang w:val="ro-MD"/>
              </w:rPr>
              <w:t xml:space="preserve">în redacția </w:t>
            </w:r>
            <w:r w:rsidR="007F2B33" w:rsidRPr="001F5A3D">
              <w:rPr>
                <w:rFonts w:ascii="Times New Roman" w:hAnsi="Times New Roman" w:cs="Times New Roman"/>
                <w:color w:val="EE0000"/>
                <w:sz w:val="20"/>
                <w:szCs w:val="20"/>
                <w:shd w:val="clear" w:color="auto" w:fill="FFFFFF"/>
                <w:lang w:val="ro-RO"/>
              </w:rPr>
              <w:t xml:space="preserve">Proiectului de Lege pentru modificarea unor acte normative </w:t>
            </w:r>
            <w:r w:rsidR="007F2B33" w:rsidRPr="001F5A3D">
              <w:rPr>
                <w:rFonts w:ascii="Times New Roman" w:hAnsi="Times New Roman" w:cs="Times New Roman"/>
                <w:color w:val="EE0000"/>
                <w:sz w:val="20"/>
                <w:szCs w:val="20"/>
                <w:highlight w:val="yellow"/>
                <w:shd w:val="clear" w:color="auto" w:fill="FFFFFF"/>
                <w:lang w:val="ro-RO"/>
              </w:rPr>
              <w:t>(ID 15856)</w:t>
            </w:r>
            <w:r w:rsidR="007F2B33" w:rsidRPr="001F5A3D">
              <w:rPr>
                <w:rFonts w:ascii="Times New Roman" w:hAnsi="Times New Roman" w:cs="Times New Roman"/>
                <w:color w:val="EE0000"/>
                <w:sz w:val="20"/>
                <w:szCs w:val="20"/>
                <w:shd w:val="clear" w:color="auto" w:fill="FFFFFF"/>
                <w:lang w:val="ro-RO"/>
              </w:rPr>
              <w:t>:</w:t>
            </w:r>
          </w:p>
          <w:p w14:paraId="635B364C" w14:textId="0660252E" w:rsidR="00944BE8" w:rsidRPr="001F5A3D" w:rsidRDefault="00944BE8" w:rsidP="00944BE8">
            <w:pPr>
              <w:jc w:val="both"/>
              <w:rPr>
                <w:rFonts w:ascii="Times New Roman" w:hAnsi="Times New Roman" w:cs="Times New Roman"/>
                <w:color w:val="000000" w:themeColor="text1"/>
                <w:sz w:val="20"/>
                <w:szCs w:val="20"/>
                <w:shd w:val="clear" w:color="auto" w:fill="FFFFFF"/>
                <w:lang w:val="ro-MD"/>
              </w:rPr>
            </w:pPr>
            <w:r w:rsidRPr="001F5A3D">
              <w:rPr>
                <w:rStyle w:val="Strong"/>
                <w:rFonts w:ascii="Times New Roman" w:hAnsi="Times New Roman" w:cs="Times New Roman"/>
                <w:color w:val="000000" w:themeColor="text1"/>
                <w:sz w:val="20"/>
                <w:szCs w:val="20"/>
                <w:shd w:val="clear" w:color="auto" w:fill="FFFFFF"/>
                <w:lang w:val="ro-MD"/>
              </w:rPr>
              <w:t>Articolul 93.</w:t>
            </w:r>
            <w:r w:rsidRPr="001F5A3D">
              <w:rPr>
                <w:rFonts w:ascii="Times New Roman" w:hAnsi="Times New Roman" w:cs="Times New Roman"/>
                <w:color w:val="000000" w:themeColor="text1"/>
                <w:sz w:val="20"/>
                <w:szCs w:val="20"/>
                <w:shd w:val="clear" w:color="auto" w:fill="FFFFFF"/>
                <w:lang w:val="ro-MD"/>
              </w:rPr>
              <w:t> Fuziunea societăţilor</w:t>
            </w:r>
          </w:p>
          <w:p w14:paraId="317F0DFC" w14:textId="604E163C" w:rsidR="00944BE8" w:rsidRPr="001F5A3D" w:rsidRDefault="00944BE8" w:rsidP="00944BE8">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(10) Unul sau mai mulți specialiști în evaluarea bunurilor din cadrul întreprinderii de evaluare (evaluatori), acționând în numele societăților care fuzionează, dar independent de acestea, analizează contractul de fuziune și întocmesc un raport scris către acționari.</w:t>
            </w:r>
          </w:p>
          <w:p w14:paraId="60C49AC5"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 xml:space="preserve">(11) În fiecare caz, raportul va conține opinia evaluatorilor privind corectitudinea și rezonabilitatea proporției de convertire. Raportul trebuie să indice metoda/metodele utilizate pentru obținerea proporției propuse pentru convertirea acțiunilor, va preciza dacă metoda/metodele respective sunt adecvate pentru cazul în speță, va menționa valorile obținute prin utilizarea fiecăreia dintre aceste metode și va conține o opinie </w:t>
            </w:r>
            <w:r w:rsidRPr="001F5A3D">
              <w:rPr>
                <w:color w:val="000000" w:themeColor="text1"/>
                <w:sz w:val="20"/>
                <w:szCs w:val="20"/>
                <w:lang w:val="ro-MD"/>
              </w:rPr>
              <w:lastRenderedPageBreak/>
              <w:t>privind importanța relativă atribuită metodelor în cauză pentru obținerea valorii proporției de convertire decise. Raportul va descrie, de asemenea, orice dificultăți speciale de evaluare survenite.</w:t>
            </w:r>
          </w:p>
          <w:p w14:paraId="2EB7EB24" w14:textId="4A92A9FA"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ro-MD"/>
              </w:rPr>
            </w:pPr>
            <w:r w:rsidRPr="001F5A3D">
              <w:rPr>
                <w:color w:val="000000" w:themeColor="text1"/>
                <w:sz w:val="20"/>
                <w:szCs w:val="20"/>
                <w:lang w:val="ro-MD"/>
              </w:rPr>
              <w:t>(12) Societățile care fuzionează sunt obligate să pună la dispoziția evaluatorului toate informațiile și documentele relevante în scopul efectuării evaluării.</w:t>
            </w:r>
          </w:p>
          <w:p w14:paraId="436ADB45" w14:textId="3F97E1F1" w:rsidR="00944BE8" w:rsidRPr="001F5A3D" w:rsidRDefault="00944BE8" w:rsidP="00944BE8">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(14) Examinarea proiectului de fuziune și întocmirea raportului prevăzut la alin. (10) nu vor fi necesare dacă toți acționarii sau asociații cu drepturi de vot de la fiecare dintre societățile participante la fuziune decid astfel.</w:t>
            </w:r>
          </w:p>
          <w:p w14:paraId="40C3C21A" w14:textId="067FDC52" w:rsidR="00944BE8" w:rsidRPr="001F5A3D" w:rsidRDefault="00944BE8" w:rsidP="00944BE8">
            <w:pPr>
              <w:jc w:val="both"/>
              <w:rPr>
                <w:rFonts w:ascii="Times New Roman" w:hAnsi="Times New Roman" w:cs="Times New Roman"/>
                <w:color w:val="000000" w:themeColor="text1"/>
                <w:sz w:val="20"/>
                <w:szCs w:val="20"/>
                <w:shd w:val="clear" w:color="auto" w:fill="FFFFFF"/>
                <w:lang w:val="ro-MD"/>
              </w:rPr>
            </w:pPr>
            <w:r w:rsidRPr="001F5A3D">
              <w:rPr>
                <w:rStyle w:val="Strong"/>
                <w:rFonts w:ascii="Times New Roman" w:hAnsi="Times New Roman" w:cs="Times New Roman"/>
                <w:color w:val="000000" w:themeColor="text1"/>
                <w:sz w:val="20"/>
                <w:szCs w:val="20"/>
                <w:shd w:val="clear" w:color="auto" w:fill="FFFFFF"/>
                <w:lang w:val="ro-MD"/>
              </w:rPr>
              <w:t>Articolul 94.</w:t>
            </w:r>
            <w:r w:rsidRPr="001F5A3D">
              <w:rPr>
                <w:rFonts w:ascii="Times New Roman" w:hAnsi="Times New Roman" w:cs="Times New Roman"/>
                <w:color w:val="000000" w:themeColor="text1"/>
                <w:sz w:val="20"/>
                <w:szCs w:val="20"/>
                <w:shd w:val="clear" w:color="auto" w:fill="FFFFFF"/>
                <w:lang w:val="ro-MD"/>
              </w:rPr>
              <w:t> Materialele privind fuziunea</w:t>
            </w:r>
          </w:p>
          <w:p w14:paraId="7233F4A7" w14:textId="4F77C9C5" w:rsidR="00944BE8" w:rsidRPr="001F5A3D" w:rsidRDefault="00944BE8" w:rsidP="00944BE8">
            <w:pPr>
              <w:jc w:val="both"/>
              <w:rPr>
                <w:rFonts w:ascii="Times New Roman" w:hAnsi="Times New Roman" w:cs="Times New Roman"/>
                <w:color w:val="000000" w:themeColor="text1"/>
                <w:sz w:val="20"/>
                <w:szCs w:val="20"/>
                <w:shd w:val="clear" w:color="auto" w:fill="FFFFFF"/>
                <w:lang w:val="ro-MD"/>
              </w:rPr>
            </w:pPr>
            <w:r w:rsidRPr="001F5A3D">
              <w:rPr>
                <w:rFonts w:ascii="Times New Roman" w:hAnsi="Times New Roman" w:cs="Times New Roman"/>
                <w:color w:val="000000" w:themeColor="text1"/>
                <w:sz w:val="20"/>
                <w:szCs w:val="20"/>
                <w:shd w:val="clear" w:color="auto" w:fill="FFFFFF"/>
                <w:lang w:val="ro-MD"/>
              </w:rPr>
              <w:t>(1) Cu cel puțin o lună înainte de data ținerii adunării generale care urmează să adopte hotărârea de reorganizare prin fuziune, acționarii au dreptul de a consulta la sediul societății cel puțin următoarele documente:</w:t>
            </w:r>
          </w:p>
          <w:p w14:paraId="418473FE" w14:textId="4A5F7E4A" w:rsidR="00944BE8" w:rsidRPr="001F5A3D" w:rsidRDefault="00944BE8" w:rsidP="00944BE8">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color w:val="000000" w:themeColor="text1"/>
                <w:sz w:val="20"/>
                <w:szCs w:val="20"/>
                <w:shd w:val="clear" w:color="auto" w:fill="FFFFFF"/>
                <w:lang w:val="it-IT"/>
              </w:rPr>
              <w:t>e) raportul menționat la art. 93 alin. (10).</w:t>
            </w:r>
          </w:p>
          <w:p w14:paraId="1B3EBC47" w14:textId="77777777" w:rsidR="00944BE8" w:rsidRPr="001F5A3D" w:rsidRDefault="00944BE8" w:rsidP="00944BE8">
            <w:pPr>
              <w:jc w:val="both"/>
              <w:rPr>
                <w:rStyle w:val="Strong"/>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 xml:space="preserve">Articolul </w:t>
            </w:r>
          </w:p>
          <w:p w14:paraId="3C507F70" w14:textId="4097D121" w:rsidR="00944BE8" w:rsidRPr="001F5A3D" w:rsidRDefault="00944BE8" w:rsidP="00944BE8">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96.</w:t>
            </w:r>
            <w:r w:rsidRPr="001F5A3D">
              <w:rPr>
                <w:rFonts w:ascii="Times New Roman" w:hAnsi="Times New Roman" w:cs="Times New Roman"/>
                <w:color w:val="000000" w:themeColor="text1"/>
                <w:sz w:val="20"/>
                <w:szCs w:val="20"/>
                <w:shd w:val="clear" w:color="auto" w:fill="FFFFFF"/>
                <w:lang w:val="it-IT"/>
              </w:rPr>
              <w:t> Dezmembrarea societăţii</w:t>
            </w:r>
          </w:p>
          <w:p w14:paraId="05E86C85" w14:textId="60C3FF31" w:rsidR="00944BE8" w:rsidRPr="001F5A3D" w:rsidRDefault="00447DE5" w:rsidP="00944BE8">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color w:val="000000" w:themeColor="text1"/>
                <w:sz w:val="20"/>
                <w:szCs w:val="20"/>
                <w:shd w:val="clear" w:color="auto" w:fill="FFFFFF"/>
                <w:lang w:val="it-IT"/>
              </w:rPr>
              <w:lastRenderedPageBreak/>
              <w:t xml:space="preserve">(11) În cazul dezmembrării se aplică corespunzător prevederile art. 93 alin. </w:t>
            </w:r>
            <w:r w:rsidRPr="001F5A3D">
              <w:rPr>
                <w:rFonts w:ascii="Times New Roman" w:hAnsi="Times New Roman" w:cs="Times New Roman"/>
                <w:color w:val="EE0000"/>
                <w:sz w:val="20"/>
                <w:szCs w:val="20"/>
                <w:shd w:val="clear" w:color="auto" w:fill="FFFFFF"/>
                <w:lang w:val="it-IT"/>
              </w:rPr>
              <w:t>(10)-</w:t>
            </w:r>
            <w:r w:rsidRPr="001F5A3D">
              <w:rPr>
                <w:rFonts w:ascii="Times New Roman" w:hAnsi="Times New Roman" w:cs="Times New Roman"/>
                <w:color w:val="000000" w:themeColor="text1"/>
                <w:sz w:val="20"/>
                <w:szCs w:val="20"/>
                <w:shd w:val="clear" w:color="auto" w:fill="FFFFFF"/>
                <w:lang w:val="it-IT"/>
              </w:rPr>
              <w:t>(14) și ale art. 94.</w:t>
            </w:r>
          </w:p>
          <w:p w14:paraId="2F3C2915" w14:textId="14FB408F" w:rsidR="00944BE8" w:rsidRPr="001F5A3D" w:rsidRDefault="00944BE8" w:rsidP="00944BE8">
            <w:pPr>
              <w:jc w:val="both"/>
              <w:rPr>
                <w:rFonts w:ascii="Times New Roman" w:hAnsi="Times New Roman" w:cs="Times New Roman"/>
                <w:b/>
                <w:bCs/>
                <w:color w:val="000000" w:themeColor="text1"/>
                <w:sz w:val="20"/>
                <w:szCs w:val="20"/>
                <w:lang w:val="ro-MD"/>
              </w:rPr>
            </w:pPr>
          </w:p>
        </w:tc>
        <w:tc>
          <w:tcPr>
            <w:tcW w:w="2552" w:type="dxa"/>
          </w:tcPr>
          <w:p w14:paraId="48A03F89" w14:textId="24D0602D"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Law 1134/1997</w:t>
            </w:r>
            <w:r w:rsidR="007F2B33" w:rsidRPr="001F5A3D">
              <w:rPr>
                <w:rFonts w:ascii="Times New Roman" w:hAnsi="Times New Roman" w:cs="Times New Roman"/>
                <w:b/>
                <w:bCs/>
                <w:color w:val="000000" w:themeColor="text1"/>
                <w:sz w:val="20"/>
                <w:szCs w:val="20"/>
                <w:lang w:val="ro-MD"/>
              </w:rPr>
              <w:t xml:space="preserve">, </w:t>
            </w:r>
            <w:r w:rsidR="007F2B33" w:rsidRPr="001F5A3D">
              <w:rPr>
                <w:rFonts w:ascii="Times New Roman" w:hAnsi="Times New Roman" w:cs="Times New Roman"/>
                <w:color w:val="EE0000"/>
                <w:sz w:val="20"/>
                <w:szCs w:val="20"/>
                <w:lang w:val="ro-MD"/>
              </w:rPr>
              <w:t xml:space="preserve">in the wording of the Draft Law for the Amendment of Certain Normative Acts </w:t>
            </w:r>
            <w:r w:rsidR="007F2B33" w:rsidRPr="001F5A3D">
              <w:rPr>
                <w:rFonts w:ascii="Times New Roman" w:hAnsi="Times New Roman" w:cs="Times New Roman"/>
                <w:color w:val="EE0000"/>
                <w:sz w:val="20"/>
                <w:szCs w:val="20"/>
                <w:highlight w:val="yellow"/>
                <w:lang w:val="ro-MD"/>
              </w:rPr>
              <w:t>(ID 15856)</w:t>
            </w:r>
            <w:r w:rsidR="007F2B33" w:rsidRPr="001F5A3D">
              <w:rPr>
                <w:rFonts w:ascii="Times New Roman" w:hAnsi="Times New Roman" w:cs="Times New Roman"/>
                <w:color w:val="EE0000"/>
                <w:sz w:val="20"/>
                <w:szCs w:val="20"/>
                <w:lang w:val="ro-MD"/>
              </w:rPr>
              <w:t>:</w:t>
            </w:r>
          </w:p>
          <w:p w14:paraId="3F1610D2" w14:textId="36C04301"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93.</w:t>
            </w:r>
            <w:r w:rsidRPr="001F5A3D">
              <w:rPr>
                <w:rFonts w:ascii="Times New Roman" w:hAnsi="Times New Roman" w:cs="Times New Roman"/>
                <w:color w:val="000000" w:themeColor="text1"/>
                <w:sz w:val="20"/>
                <w:szCs w:val="20"/>
                <w:lang w:val="ro-MD"/>
              </w:rPr>
              <w:t xml:space="preserve"> Merger of companies</w:t>
            </w:r>
          </w:p>
          <w:p w14:paraId="4EB11239" w14:textId="08D75914"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(10) One or more specialists in the valuation of assets from within the valuation enterprise (valuers), acting on behalf of the merging companies, but independently of them, shall analyse the merger contract and draw up a written report to the shareholders.</w:t>
            </w:r>
          </w:p>
          <w:p w14:paraId="1074DE02" w14:textId="48811454"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(11) In each case, the report shall contain the opinion of the valuers regarding the fairness and reasonableness of the conversion ratio. The report must indicate the method/methods used for obtaining the proposed ratio for the conversion of shares, shall specify whether the respective method/methods are adequate for the case in point, shall mention the values obtained by using each of these methods and shall contain an opinion regarding the relative importance attributed to the </w:t>
            </w:r>
            <w:r w:rsidRPr="001F5A3D">
              <w:rPr>
                <w:rFonts w:ascii="Times New Roman" w:hAnsi="Times New Roman" w:cs="Times New Roman"/>
                <w:color w:val="000000" w:themeColor="text1"/>
                <w:sz w:val="20"/>
                <w:szCs w:val="20"/>
                <w:lang w:val="ro-MD"/>
              </w:rPr>
              <w:lastRenderedPageBreak/>
              <w:t>methods in question for obtaining the value of the decided conversion ratio. The report shall also describe any special valuation difficulties encountered.</w:t>
            </w:r>
          </w:p>
          <w:p w14:paraId="33C91B4E" w14:textId="1AF5BFF9"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(12) The merging companies are obliged to make available to the valuer all relevant information and documents for the purpose of performing the valuation.</w:t>
            </w:r>
          </w:p>
          <w:p w14:paraId="45293ECD"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(14) The examination of the merger project and the drawing up of the report provided for in para. (10) shall not be necessary if all shareholders or members with voting rights from each of the companies participating in the merger so decide.</w:t>
            </w:r>
          </w:p>
          <w:p w14:paraId="5A5B128A" w14:textId="77777777" w:rsidR="00944BE8" w:rsidRPr="001F5A3D" w:rsidRDefault="00944BE8" w:rsidP="00944BE8">
            <w:pPr>
              <w:jc w:val="both"/>
              <w:rPr>
                <w:rFonts w:ascii="Times New Roman" w:hAnsi="Times New Roman" w:cs="Times New Roman"/>
                <w:b/>
                <w:color w:val="000000" w:themeColor="text1"/>
                <w:sz w:val="20"/>
                <w:szCs w:val="20"/>
                <w:lang w:val="ro-MD"/>
              </w:rPr>
            </w:pPr>
          </w:p>
          <w:p w14:paraId="10CFDA1C" w14:textId="60D264AF"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94.</w:t>
            </w:r>
            <w:r w:rsidRPr="001F5A3D">
              <w:rPr>
                <w:rFonts w:ascii="Times New Roman" w:hAnsi="Times New Roman" w:cs="Times New Roman"/>
                <w:color w:val="000000" w:themeColor="text1"/>
                <w:sz w:val="20"/>
                <w:szCs w:val="20"/>
                <w:lang w:val="ro-MD"/>
              </w:rPr>
              <w:t xml:space="preserve"> Materials regarding the merger</w:t>
            </w:r>
          </w:p>
          <w:p w14:paraId="3F1A9099" w14:textId="026D7461"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At least one month before the date of holding the general meeting which is to adopt the reorganisation resolution by merger, the shareholders have the right to consult at the registered office of the company at least the following documents:</w:t>
            </w:r>
          </w:p>
          <w:p w14:paraId="792A1745"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e) the report mentioned in art. 93 para. (10).</w:t>
            </w:r>
          </w:p>
          <w:p w14:paraId="5ECB9C2A" w14:textId="77777777" w:rsidR="00944BE8" w:rsidRPr="001F5A3D" w:rsidRDefault="00944BE8" w:rsidP="00944BE8">
            <w:pPr>
              <w:jc w:val="both"/>
              <w:rPr>
                <w:rFonts w:ascii="Times New Roman" w:hAnsi="Times New Roman" w:cs="Times New Roman"/>
                <w:color w:val="000000" w:themeColor="text1"/>
                <w:sz w:val="20"/>
                <w:szCs w:val="20"/>
                <w:lang w:val="ro-MD"/>
              </w:rPr>
            </w:pPr>
          </w:p>
          <w:p w14:paraId="6DB7704D" w14:textId="3C1668CF"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lastRenderedPageBreak/>
              <w:t>Article 96.</w:t>
            </w:r>
            <w:r w:rsidRPr="001F5A3D">
              <w:rPr>
                <w:rFonts w:ascii="Times New Roman" w:hAnsi="Times New Roman" w:cs="Times New Roman"/>
                <w:color w:val="000000" w:themeColor="text1"/>
                <w:sz w:val="20"/>
                <w:szCs w:val="20"/>
                <w:lang w:val="ro-MD"/>
              </w:rPr>
              <w:t xml:space="preserve"> Division of the company</w:t>
            </w:r>
          </w:p>
          <w:p w14:paraId="315C3322" w14:textId="0F33E900"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(11) In the case of division, the provisions of art. 93 </w:t>
            </w:r>
            <w:r w:rsidRPr="001F5A3D">
              <w:rPr>
                <w:rFonts w:ascii="Times New Roman" w:hAnsi="Times New Roman" w:cs="Times New Roman"/>
                <w:color w:val="EE0000"/>
                <w:sz w:val="20"/>
                <w:szCs w:val="20"/>
                <w:lang w:val="ro-MD"/>
              </w:rPr>
              <w:t>para</w:t>
            </w:r>
            <w:r w:rsidR="00D5202B" w:rsidRPr="001F5A3D">
              <w:rPr>
                <w:rFonts w:ascii="Times New Roman" w:hAnsi="Times New Roman" w:cs="Times New Roman"/>
                <w:color w:val="EE0000"/>
                <w:sz w:val="20"/>
                <w:szCs w:val="20"/>
                <w:lang w:val="ro-MD"/>
              </w:rPr>
              <w:t>s</w:t>
            </w:r>
            <w:r w:rsidRPr="001F5A3D">
              <w:rPr>
                <w:rFonts w:ascii="Times New Roman" w:hAnsi="Times New Roman" w:cs="Times New Roman"/>
                <w:color w:val="EE0000"/>
                <w:sz w:val="20"/>
                <w:szCs w:val="20"/>
                <w:lang w:val="ro-MD"/>
              </w:rPr>
              <w:t xml:space="preserve">. </w:t>
            </w:r>
            <w:r w:rsidR="00D5202B" w:rsidRPr="001F5A3D">
              <w:rPr>
                <w:rFonts w:ascii="Times New Roman" w:hAnsi="Times New Roman" w:cs="Times New Roman"/>
                <w:color w:val="EE0000"/>
                <w:sz w:val="20"/>
                <w:szCs w:val="20"/>
                <w:lang w:val="ro-MD"/>
              </w:rPr>
              <w:t>(10)-</w:t>
            </w:r>
            <w:r w:rsidRPr="001F5A3D">
              <w:rPr>
                <w:rFonts w:ascii="Times New Roman" w:hAnsi="Times New Roman" w:cs="Times New Roman"/>
                <w:color w:val="000000" w:themeColor="text1"/>
                <w:sz w:val="20"/>
                <w:szCs w:val="20"/>
                <w:lang w:val="ro-MD"/>
              </w:rPr>
              <w:t>(14) and of art. 94 shall apply accordingly.</w:t>
            </w:r>
          </w:p>
          <w:p w14:paraId="3200E777" w14:textId="77777777" w:rsidR="00944BE8" w:rsidRPr="001F5A3D" w:rsidRDefault="00944BE8" w:rsidP="00944BE8">
            <w:pPr>
              <w:jc w:val="both"/>
              <w:rPr>
                <w:rFonts w:ascii="Times New Roman" w:hAnsi="Times New Roman" w:cs="Times New Roman"/>
                <w:color w:val="000000" w:themeColor="text1"/>
                <w:sz w:val="20"/>
                <w:szCs w:val="20"/>
                <w:lang w:val="ro-MD"/>
              </w:rPr>
            </w:pPr>
          </w:p>
        </w:tc>
        <w:tc>
          <w:tcPr>
            <w:tcW w:w="1275" w:type="dxa"/>
          </w:tcPr>
          <w:p w14:paraId="67BC9C17" w14:textId="3825B543" w:rsidR="00944BE8" w:rsidRPr="001F5A3D" w:rsidRDefault="00E5669A"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w:t>
            </w:r>
            <w:r w:rsidR="00944BE8" w:rsidRPr="001F5A3D">
              <w:rPr>
                <w:rFonts w:ascii="Times New Roman" w:hAnsi="Times New Roman" w:cs="Times New Roman"/>
                <w:bCs/>
                <w:color w:val="000000" w:themeColor="text1"/>
                <w:sz w:val="20"/>
                <w:szCs w:val="20"/>
                <w:lang w:val="ro-MD"/>
              </w:rPr>
              <w:t xml:space="preserve">ompatibil </w:t>
            </w:r>
            <w:r w:rsidRPr="001F5A3D">
              <w:rPr>
                <w:rFonts w:ascii="Times New Roman" w:hAnsi="Times New Roman" w:cs="Times New Roman"/>
                <w:bCs/>
                <w:color w:val="000000" w:themeColor="text1"/>
                <w:sz w:val="20"/>
                <w:szCs w:val="20"/>
                <w:lang w:val="ro-MD"/>
              </w:rPr>
              <w:t>/ Compatible</w:t>
            </w:r>
          </w:p>
        </w:tc>
        <w:tc>
          <w:tcPr>
            <w:tcW w:w="1874" w:type="dxa"/>
          </w:tcPr>
          <w:p w14:paraId="49BD12B8" w14:textId="68C1CF39" w:rsidR="00944BE8" w:rsidRPr="001F5A3D" w:rsidRDefault="00944BE8" w:rsidP="00944BE8">
            <w:pPr>
              <w:jc w:val="both"/>
              <w:rPr>
                <w:rFonts w:ascii="Times New Roman" w:hAnsi="Times New Roman" w:cs="Times New Roman"/>
                <w:bCs/>
                <w:color w:val="000000" w:themeColor="text1"/>
                <w:sz w:val="20"/>
                <w:szCs w:val="20"/>
                <w:lang w:val="en-US"/>
              </w:rPr>
            </w:pPr>
          </w:p>
        </w:tc>
        <w:tc>
          <w:tcPr>
            <w:tcW w:w="1464" w:type="dxa"/>
          </w:tcPr>
          <w:p w14:paraId="7583FA0D"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20B45038" w14:textId="77777777" w:rsidTr="00866BCC">
        <w:tc>
          <w:tcPr>
            <w:tcW w:w="2547" w:type="dxa"/>
          </w:tcPr>
          <w:p w14:paraId="09894799" w14:textId="77777777" w:rsidR="00944BE8" w:rsidRPr="001F5A3D"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b/>
                <w:bCs/>
                <w:sz w:val="20"/>
                <w:szCs w:val="20"/>
                <w:lang w:val="it-IT" w:eastAsia="ru-RU"/>
              </w:rPr>
              <w:lastRenderedPageBreak/>
              <w:t>Articolul 143</w:t>
            </w:r>
            <w:r w:rsidRPr="001F5A3D">
              <w:rPr>
                <w:rFonts w:ascii="Times New Roman" w:eastAsia="Times New Roman" w:hAnsi="Times New Roman" w:cs="Times New Roman"/>
                <w:sz w:val="20"/>
                <w:szCs w:val="20"/>
                <w:lang w:val="it-IT" w:eastAsia="ru-RU"/>
              </w:rPr>
              <w:br/>
            </w:r>
            <w:r w:rsidRPr="001F5A3D">
              <w:rPr>
                <w:rFonts w:ascii="Times New Roman" w:eastAsia="Times New Roman" w:hAnsi="Times New Roman" w:cs="Times New Roman"/>
                <w:b/>
                <w:bCs/>
                <w:sz w:val="20"/>
                <w:szCs w:val="20"/>
                <w:lang w:val="it-IT" w:eastAsia="ru-RU"/>
              </w:rPr>
              <w:t>Disponibilitatea documentelor pentru inspecția acționarilor</w:t>
            </w:r>
          </w:p>
          <w:p w14:paraId="2F023E7D" w14:textId="77777777" w:rsidR="00944BE8" w:rsidRPr="001F5A3D" w:rsidRDefault="00944BE8" w:rsidP="00944BE8">
            <w:pPr>
              <w:numPr>
                <w:ilvl w:val="0"/>
                <w:numId w:val="27"/>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t>1. Toți acționarii au dreptul să consulte cel puțin următoarele documente la sediul social al companiei, cu cel puțin o lună înainte de data adunării generale care urmează să decidă asupra proiectului de termeni ai divizării:</w:t>
            </w:r>
            <w:r w:rsidRPr="001F5A3D">
              <w:rPr>
                <w:rFonts w:ascii="Times New Roman" w:eastAsia="Times New Roman" w:hAnsi="Times New Roman" w:cs="Times New Roman"/>
                <w:sz w:val="20"/>
                <w:szCs w:val="20"/>
                <w:lang w:val="it-IT" w:eastAsia="ru-RU"/>
              </w:rPr>
              <w:br/>
              <w:t>(a) proiectul de termeni ai divizării;</w:t>
            </w:r>
            <w:r w:rsidRPr="001F5A3D">
              <w:rPr>
                <w:rFonts w:ascii="Times New Roman" w:eastAsia="Times New Roman" w:hAnsi="Times New Roman" w:cs="Times New Roman"/>
                <w:sz w:val="20"/>
                <w:szCs w:val="20"/>
                <w:lang w:val="it-IT" w:eastAsia="ru-RU"/>
              </w:rPr>
              <w:br/>
              <w:t>(b) conturile anuale și rapoartele anuale ale companiilor implicate în divizare pentru ultimii trei ani financiari;</w:t>
            </w:r>
            <w:r w:rsidRPr="001F5A3D">
              <w:rPr>
                <w:rFonts w:ascii="Times New Roman" w:eastAsia="Times New Roman" w:hAnsi="Times New Roman" w:cs="Times New Roman"/>
                <w:sz w:val="20"/>
                <w:szCs w:val="20"/>
                <w:lang w:val="it-IT" w:eastAsia="ru-RU"/>
              </w:rPr>
              <w:br/>
              <w:t xml:space="preserve">(c) dacă este cazul, o situație contabilă întocmită la o dată care nu va fi mai devreme de prima zi a celei de-a treia luni anterioare datei proiectului de termeni ai divizării, dacă ultimele conturi anuale se referă la un exercițiu financiar încheiat cu mai mult de șase luni înainte de </w:t>
            </w:r>
            <w:r w:rsidRPr="001F5A3D">
              <w:rPr>
                <w:rFonts w:ascii="Times New Roman" w:eastAsia="Times New Roman" w:hAnsi="Times New Roman" w:cs="Times New Roman"/>
                <w:sz w:val="20"/>
                <w:szCs w:val="20"/>
                <w:lang w:val="it-IT" w:eastAsia="ru-RU"/>
              </w:rPr>
              <w:lastRenderedPageBreak/>
              <w:t>acea dată;</w:t>
            </w:r>
            <w:r w:rsidRPr="001F5A3D">
              <w:rPr>
                <w:rFonts w:ascii="Times New Roman" w:eastAsia="Times New Roman" w:hAnsi="Times New Roman" w:cs="Times New Roman"/>
                <w:sz w:val="20"/>
                <w:szCs w:val="20"/>
                <w:lang w:val="it-IT" w:eastAsia="ru-RU"/>
              </w:rPr>
              <w:br/>
              <w:t>(d) dacă este cazul, rapoartele organelor de administrare sau conducere ale companiilor implicate în divizare prevăzute la articolul 141 alineatul (1);</w:t>
            </w:r>
            <w:r w:rsidRPr="001F5A3D">
              <w:rPr>
                <w:rFonts w:ascii="Times New Roman" w:eastAsia="Times New Roman" w:hAnsi="Times New Roman" w:cs="Times New Roman"/>
                <w:sz w:val="20"/>
                <w:szCs w:val="20"/>
                <w:lang w:val="it-IT" w:eastAsia="ru-RU"/>
              </w:rPr>
              <w:br/>
              <w:t>(e) dacă este cazul, rapoartele prevăzute la articolul 142.</w:t>
            </w:r>
            <w:r w:rsidRPr="001F5A3D">
              <w:rPr>
                <w:rFonts w:ascii="Times New Roman" w:eastAsia="Times New Roman" w:hAnsi="Times New Roman" w:cs="Times New Roman"/>
                <w:sz w:val="20"/>
                <w:szCs w:val="20"/>
                <w:lang w:val="it-IT" w:eastAsia="ru-RU"/>
              </w:rPr>
              <w:br/>
              <w:t>În scopul punctului (c) al primului alineat, nu se va solicita o situație contabilă dacă compania publică un raport financiar semestrial în conformitate cu articolul 5 din Directiva 2004/109/CE și îl pune la dispoziția acționarilor în conformitate cu acest alineat.</w:t>
            </w:r>
          </w:p>
          <w:p w14:paraId="57F602A4" w14:textId="77777777" w:rsidR="00944BE8" w:rsidRPr="001F5A3D" w:rsidRDefault="00944BE8" w:rsidP="00944BE8">
            <w:pPr>
              <w:numPr>
                <w:ilvl w:val="0"/>
                <w:numId w:val="27"/>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t>2. Situația contabilă prevăzută la punctul (c) al alineatului (1) va fi întocmită folosind aceleași metode și același format ca și ultimul bilanț anual. Totuși, legislația unui stat membru poate prevedea că:</w:t>
            </w:r>
            <w:r w:rsidRPr="001F5A3D">
              <w:rPr>
                <w:rFonts w:ascii="Times New Roman" w:eastAsia="Times New Roman" w:hAnsi="Times New Roman" w:cs="Times New Roman"/>
                <w:sz w:val="20"/>
                <w:szCs w:val="20"/>
                <w:lang w:val="it-IT" w:eastAsia="ru-RU"/>
              </w:rPr>
              <w:br/>
              <w:t>(a) nu va fi necesar să se efectueze un inventar fizic nou;</w:t>
            </w:r>
            <w:r w:rsidRPr="001F5A3D">
              <w:rPr>
                <w:rFonts w:ascii="Times New Roman" w:eastAsia="Times New Roman" w:hAnsi="Times New Roman" w:cs="Times New Roman"/>
                <w:sz w:val="20"/>
                <w:szCs w:val="20"/>
                <w:lang w:val="it-IT" w:eastAsia="ru-RU"/>
              </w:rPr>
              <w:br/>
              <w:t>(b) evaluările arătate în ultimul bilanț vor fi modificate doar pentru a reflecta înregistrările din registrele contabile; totuși, se vor lua în considerare următoarele:</w:t>
            </w:r>
            <w:r w:rsidRPr="001F5A3D">
              <w:rPr>
                <w:rFonts w:ascii="Times New Roman" w:eastAsia="Times New Roman" w:hAnsi="Times New Roman" w:cs="Times New Roman"/>
                <w:sz w:val="20"/>
                <w:szCs w:val="20"/>
                <w:lang w:val="it-IT" w:eastAsia="ru-RU"/>
              </w:rPr>
              <w:br/>
              <w:t xml:space="preserve">(i) amortizarea intermediară </w:t>
            </w:r>
            <w:r w:rsidRPr="001F5A3D">
              <w:rPr>
                <w:rFonts w:ascii="Times New Roman" w:eastAsia="Times New Roman" w:hAnsi="Times New Roman" w:cs="Times New Roman"/>
                <w:sz w:val="20"/>
                <w:szCs w:val="20"/>
                <w:lang w:val="it-IT" w:eastAsia="ru-RU"/>
              </w:rPr>
              <w:lastRenderedPageBreak/>
              <w:t>și provizioanele,</w:t>
            </w:r>
            <w:r w:rsidRPr="001F5A3D">
              <w:rPr>
                <w:rFonts w:ascii="Times New Roman" w:eastAsia="Times New Roman" w:hAnsi="Times New Roman" w:cs="Times New Roman"/>
                <w:sz w:val="20"/>
                <w:szCs w:val="20"/>
                <w:lang w:val="it-IT" w:eastAsia="ru-RU"/>
              </w:rPr>
              <w:br/>
              <w:t>(ii) modificările materiale ale valorii reale care nu sunt reflectate în registrele contabile.</w:t>
            </w:r>
          </w:p>
          <w:p w14:paraId="239B71A1" w14:textId="6ADD2CB4" w:rsidR="00944BE8" w:rsidRPr="001F5A3D" w:rsidRDefault="00944BE8" w:rsidP="00944BE8">
            <w:pPr>
              <w:numPr>
                <w:ilvl w:val="0"/>
                <w:numId w:val="27"/>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t xml:space="preserve">3. Fiecare acționar are dreptul să obțină, la cerere și gratuit, copii complete sau, dacă dorește, parțiale ale documentelor prevăzute la alineatul (1). Dacă un acționar a consimțit la utilizarea mijloacelor electronice de către companie pentru transmiterea informațiilor, aceste copii pot fi furnizate prin poșta electronică.4. O companie va fi exceptată de la obligația de a pune la dispoziție documentele prevăzute la alineatul (1) la sediul său social, dacă, pentru o perioadă continuă începând cu cel puțin o lună înainte de data stabilită pentru adunarea generală care urmează să decidă asupra proiectului de termeni ai divizării și sfârșind nu mai devreme de încheierea acelei adunări, le pune la dispoziția acționarilor pe website-ul său. Statele membre nu vor supune această excepție unor cerințe sau constrângeri decât celor care sunt necesare pentru a asigura securitatea </w:t>
            </w:r>
            <w:r w:rsidRPr="001F5A3D">
              <w:rPr>
                <w:rFonts w:ascii="Times New Roman" w:eastAsia="Times New Roman" w:hAnsi="Times New Roman" w:cs="Times New Roman"/>
                <w:sz w:val="20"/>
                <w:szCs w:val="20"/>
                <w:lang w:val="it-IT" w:eastAsia="ru-RU"/>
              </w:rPr>
              <w:lastRenderedPageBreak/>
              <w:t>website-ului și autenticitatea documentelor și pot impune astfel de cerințe sau constrângeri numai în măsura în care sunt proporționale pentru a atinge aceste obiective. Alineatul (3) nu se va aplica dacă website-ul oferă acționarilor posibilitatea, pe toată durata perioadei menționate în primul subalineat al acestui alineat, de a descărca și imprima documentele prevăzute la alineatul (1). În acest caz, însă, statele membre pot prevedea ca compania să pună aceste documente la dispoziția acționarilor pentru consultare la sediul său social. Statele membre pot solicita companiilor să mențină informațiile pe website-ul lor pentru o perioadă specifică după adunarea generală. Statele membre pot stabili consecințele întreruperii temporare a accesului la website din cauza unor factori tehnici sau alți factori.</w:t>
            </w:r>
          </w:p>
          <w:p w14:paraId="167D4E72" w14:textId="77777777" w:rsidR="00944BE8" w:rsidRPr="001F5A3D"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6909454E" w14:textId="44134AA8" w:rsidR="00944BE8" w:rsidRPr="001F5A3D" w:rsidRDefault="00944BE8" w:rsidP="00944BE8">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143</w:t>
            </w:r>
          </w:p>
          <w:p w14:paraId="6369D6BE" w14:textId="6B791C1C" w:rsidR="00944BE8" w:rsidRPr="001F5A3D" w:rsidRDefault="00944BE8" w:rsidP="00944BE8">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Availability of documents for inspection by shareholders</w:t>
            </w:r>
          </w:p>
          <w:p w14:paraId="203854EF" w14:textId="77777777" w:rsidR="00944BE8" w:rsidRPr="001F5A3D" w:rsidRDefault="00944BE8" w:rsidP="00944BE8">
            <w:pPr>
              <w:jc w:val="center"/>
              <w:rPr>
                <w:rFonts w:ascii="Times New Roman" w:hAnsi="Times New Roman" w:cs="Times New Roman"/>
                <w:b/>
                <w:sz w:val="20"/>
                <w:szCs w:val="20"/>
                <w:lang w:val="en-US"/>
              </w:rPr>
            </w:pPr>
          </w:p>
          <w:p w14:paraId="771A7874"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All shareholders shall be entitled to inspect at least the following documents at the registered office at least one month before the date of the general meeting which is to decide on the draft terms of division: </w:t>
            </w:r>
          </w:p>
          <w:p w14:paraId="0CAB63C1"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the draft terms of division; </w:t>
            </w:r>
          </w:p>
          <w:p w14:paraId="01557012"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annual accounts and annual reports of the companies involved in the division for the preceding three financial years; </w:t>
            </w:r>
          </w:p>
          <w:p w14:paraId="68B3C771"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(c) where applicable, an accounting statement drawn up as at a date which shall not be earlier than the first day of the third month preceding the date of the draft terms of division, if the latest annual accounts relate to a financial year which ended more than six months before that date; </w:t>
            </w:r>
          </w:p>
          <w:p w14:paraId="4DE1A887"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(d) where applicable, the reports of the administrative or management bodies of the companies involved in the division provided for in Article 141(1); (e) where applicable, the reports provided for in Article 142. </w:t>
            </w:r>
          </w:p>
          <w:p w14:paraId="76659B83"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For the purposes of point (c) of the first subparagraph, an accounting statement shall not be required if the company publishes a half-yearly financial report in accordance with Article 5 of Directive 2004/109/EC and makes it available to shareholders in accordance with this paragraph. </w:t>
            </w:r>
          </w:p>
          <w:p w14:paraId="09E91166" w14:textId="2DDA288E"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The accounting statement provided for in point (c) of paragraph 1 shall be drawn up using the same methods and the same layout as the last annual balance sheet. </w:t>
            </w:r>
          </w:p>
          <w:p w14:paraId="4C060C9E" w14:textId="1399AF5C"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However, the laws of a Member State may provide that: </w:t>
            </w:r>
          </w:p>
          <w:p w14:paraId="7D17C2D0"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(a) it shall not be necessary to take a fresh physical inventory; </w:t>
            </w:r>
          </w:p>
          <w:p w14:paraId="26A91C46"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(b) the valuations shown in the last balance sheet shall be altered only to reflect entries in the books of </w:t>
            </w:r>
            <w:r w:rsidRPr="001F5A3D">
              <w:rPr>
                <w:rFonts w:ascii="Times New Roman" w:hAnsi="Times New Roman" w:cs="Times New Roman"/>
                <w:sz w:val="20"/>
                <w:szCs w:val="20"/>
                <w:lang w:val="en-US"/>
              </w:rPr>
              <w:lastRenderedPageBreak/>
              <w:t xml:space="preserve">account; the following shall nevertheless be taken into account: </w:t>
            </w:r>
          </w:p>
          <w:p w14:paraId="0150A6DB"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(i) interim depreciation and provisions, </w:t>
            </w:r>
          </w:p>
          <w:p w14:paraId="289D78CC"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(ii) material changes in actual value not shown in the books.</w:t>
            </w:r>
          </w:p>
          <w:p w14:paraId="4D298406"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Every shareholder shall be entitled to obtain, on request and free of charge, full or, if so desired, partial copies of the documents referred to in paragraph 1. </w:t>
            </w:r>
          </w:p>
          <w:p w14:paraId="24221FBF" w14:textId="4C289D5B"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Where a shareholder has consented to the use by the company of electronic means for conveying information, such copies may be provided by electronic mail. </w:t>
            </w:r>
          </w:p>
          <w:p w14:paraId="13160414"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A company shall be exempt from the requirement to make the documents referred to in paragraph 1 available at its registered office if, for a continuous period beginning at least one month before the date fixed for the general meeting which is to decide on the draft terms of division and ending not earlier than the conclusion of that meeting, it makes them available on its website. Member States shall not subject that </w:t>
            </w:r>
            <w:r w:rsidRPr="001F5A3D">
              <w:rPr>
                <w:rFonts w:ascii="Times New Roman" w:hAnsi="Times New Roman" w:cs="Times New Roman"/>
                <w:sz w:val="20"/>
                <w:szCs w:val="20"/>
                <w:lang w:val="en-US"/>
              </w:rPr>
              <w:lastRenderedPageBreak/>
              <w:t xml:space="preserve">exemption to requirements or constraints other than those which are necessary in order to ensure the security of the website and the authenticity of the documents, and may impose such requirements or constraints only to the extent that they are proportionate in order to achieve those objectives. </w:t>
            </w:r>
          </w:p>
          <w:p w14:paraId="1E3DCDF7"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Paragraph 3 shall not apply if the website gives shareholders the possibility, throughout the period referred to in the first subparagraph of this paragraph, of downloading and printing the documents referred to in paragraph 1. However, in that case </w:t>
            </w:r>
          </w:p>
          <w:p w14:paraId="603720B0" w14:textId="628833F3"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sz w:val="20"/>
                <w:szCs w:val="20"/>
                <w:lang w:val="en-US"/>
              </w:rPr>
              <w:t xml:space="preserve">Member States may provide that the company is to make those documents available at its registered office for consultation by the shareholders. Member States may require companies to maintain the information on their website for a specific period after the general meeting. Member States may determine the consequences of temporary disruption of access to the </w:t>
            </w:r>
            <w:r w:rsidRPr="001F5A3D">
              <w:rPr>
                <w:rFonts w:ascii="Times New Roman" w:hAnsi="Times New Roman" w:cs="Times New Roman"/>
                <w:sz w:val="20"/>
                <w:szCs w:val="20"/>
                <w:lang w:val="en-US"/>
              </w:rPr>
              <w:lastRenderedPageBreak/>
              <w:t>website caused by technical or other factors.</w:t>
            </w:r>
          </w:p>
        </w:tc>
        <w:tc>
          <w:tcPr>
            <w:tcW w:w="2551" w:type="dxa"/>
          </w:tcPr>
          <w:p w14:paraId="20A5218E" w14:textId="77777777"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Legea 1134/1997</w:t>
            </w:r>
          </w:p>
          <w:p w14:paraId="75EB2908"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1F5A3D">
              <w:rPr>
                <w:rStyle w:val="Strong"/>
                <w:color w:val="000000" w:themeColor="text1"/>
                <w:sz w:val="20"/>
                <w:szCs w:val="20"/>
                <w:lang w:val="en-US"/>
              </w:rPr>
              <w:t>Articolul 94.</w:t>
            </w:r>
            <w:r w:rsidRPr="001F5A3D">
              <w:rPr>
                <w:color w:val="000000" w:themeColor="text1"/>
                <w:sz w:val="20"/>
                <w:szCs w:val="20"/>
                <w:lang w:val="en-US"/>
              </w:rPr>
              <w:t> Materialele privind fuziunea</w:t>
            </w:r>
          </w:p>
          <w:p w14:paraId="59920D51"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1F5A3D">
              <w:rPr>
                <w:color w:val="000000" w:themeColor="text1"/>
                <w:sz w:val="20"/>
                <w:szCs w:val="20"/>
                <w:lang w:val="en-US"/>
              </w:rPr>
              <w:t>(1) Cu cel puțin o lună înainte de data ținerii adunării generale care urmează să adopte hotărârea de reorganizare prin fuziune, acționarii au dreptul de a consulta la sediul societății cel puțin următoarele documente:</w:t>
            </w:r>
          </w:p>
          <w:p w14:paraId="5315CE8A"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1F5A3D">
              <w:rPr>
                <w:color w:val="000000" w:themeColor="text1"/>
                <w:sz w:val="20"/>
                <w:szCs w:val="20"/>
                <w:lang w:val="fr-FR"/>
              </w:rPr>
              <w:t>a) proiectul contractului de fuziune;</w:t>
            </w:r>
          </w:p>
          <w:p w14:paraId="06A1767A"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b) situațiile financiare pentru 3 ani financiari anteriori ale societăților care fuzionează;</w:t>
            </w:r>
          </w:p>
          <w:p w14:paraId="7B4AE0D6"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c) situațiile financiare întocmite nu mai devreme de prima zi a celei de a treia luni anterioare datei proiectului contractului de fuziune, dacă cele mai recente situații financiare au fost întocmite pentru anul financiar încheiat cu mai mult de 6 luni înainte de data adunării generale care va aproba fuziunea;</w:t>
            </w:r>
          </w:p>
          <w:p w14:paraId="02A06CA1"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xml:space="preserve">d) rapoartele organelor executive ale societăților care </w:t>
            </w:r>
            <w:r w:rsidRPr="001F5A3D">
              <w:rPr>
                <w:color w:val="000000" w:themeColor="text1"/>
                <w:sz w:val="20"/>
                <w:szCs w:val="20"/>
                <w:lang w:val="it-IT"/>
              </w:rPr>
              <w:lastRenderedPageBreak/>
              <w:t>fuzionează, prevăzute la art. 92 alin. (6);</w:t>
            </w:r>
          </w:p>
          <w:p w14:paraId="5F740BC4"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e) raportul menționat la art. 93 alin. (10).</w:t>
            </w:r>
          </w:p>
          <w:p w14:paraId="01F44FA7"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(2) Nu este necesară întocmirea situațiilor financiare conform alin. (1) lit. c) dacă:</w:t>
            </w:r>
          </w:p>
          <w:p w14:paraId="14A05DF0"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a) toți deținătorii de valori mobiliare care conferă drept de vot sau asociații fiecăreia dintre societățile implicate în fuziune au convenit în acest sens, sau</w:t>
            </w:r>
          </w:p>
          <w:p w14:paraId="6740705E"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fr-FR"/>
              </w:rPr>
            </w:pPr>
            <w:r w:rsidRPr="001F5A3D">
              <w:rPr>
                <w:color w:val="000000" w:themeColor="text1"/>
                <w:sz w:val="20"/>
                <w:szCs w:val="20"/>
                <w:lang w:val="fr-FR"/>
              </w:rPr>
              <w:t>b) au fost întocmite și publicate situații financiare semestriale – în cazul entităților de interes public.</w:t>
            </w:r>
          </w:p>
          <w:p w14:paraId="2E23AF20"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(3) Situațiile financiare prevăzute la alin. (1) lit. c) se întocmesc în conformitate cu metodele și structura utilizate la întocmirea ultimelor situații financiare anuale. Cu toate acestea:</w:t>
            </w:r>
          </w:p>
          <w:p w14:paraId="2A022476"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a) nu este necesar să se efectueze un nou inventar fizic;</w:t>
            </w:r>
          </w:p>
          <w:p w14:paraId="2F3D816F"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b) evaluările înregistrate în ultimele situații financiare sunt modificate doar pentru a reflecta intrările din registrele contabile, ținându-se cont de amortizări și provizioane interimare și de modificări semnificative ale valorii reale neînregistrate în registre.</w:t>
            </w:r>
          </w:p>
          <w:p w14:paraId="659B4C80"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lastRenderedPageBreak/>
              <w:t>(4) Fiecare acționar are dreptul să obțină, la cerere și gratuit, copii de pe documentele prevăzute la alin. (1), cu excepția cazului în care pagină web oficială a societății oferă acționarilor posibilitatea de a descărca și/sau de a imprima documentele respective. Societatea va menține informațiile pe propria pagină web oficială pe o perioadă de cel puțin o lună ulterior adunării generale. În cazul în care un acționar a fost de acord ca pentru comunicarea de informații societatea să utilizeze mijloace electronice, se pot trimite asemenea copii prin poșta electronică.</w:t>
            </w:r>
          </w:p>
          <w:p w14:paraId="6EDDF426" w14:textId="77777777" w:rsidR="00944BE8" w:rsidRPr="001F5A3D" w:rsidRDefault="00944BE8" w:rsidP="00944BE8">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96.</w:t>
            </w:r>
            <w:r w:rsidRPr="001F5A3D">
              <w:rPr>
                <w:rFonts w:ascii="Times New Roman" w:hAnsi="Times New Roman" w:cs="Times New Roman"/>
                <w:color w:val="000000" w:themeColor="text1"/>
                <w:sz w:val="20"/>
                <w:szCs w:val="20"/>
                <w:shd w:val="clear" w:color="auto" w:fill="FFFFFF"/>
                <w:lang w:val="it-IT"/>
              </w:rPr>
              <w:t> Dezmembrarea societăţii</w:t>
            </w:r>
          </w:p>
          <w:p w14:paraId="3DEDDF66" w14:textId="4DB737D7" w:rsidR="00944BE8" w:rsidRPr="001F5A3D" w:rsidRDefault="00944BE8" w:rsidP="00944BE8">
            <w:pPr>
              <w:jc w:val="both"/>
              <w:rPr>
                <w:rFonts w:ascii="Times New Roman" w:hAnsi="Times New Roman" w:cs="Times New Roman"/>
                <w:b/>
                <w:bCs/>
                <w:color w:val="000000" w:themeColor="text1"/>
                <w:sz w:val="20"/>
                <w:szCs w:val="20"/>
                <w:lang w:val="en-US"/>
              </w:rPr>
            </w:pPr>
            <w:r w:rsidRPr="001F5A3D">
              <w:rPr>
                <w:rFonts w:ascii="Times New Roman" w:hAnsi="Times New Roman" w:cs="Times New Roman"/>
                <w:color w:val="000000" w:themeColor="text1"/>
                <w:sz w:val="20"/>
                <w:szCs w:val="20"/>
                <w:shd w:val="clear" w:color="auto" w:fill="FFFFFF"/>
                <w:lang w:val="it-IT"/>
              </w:rPr>
              <w:t xml:space="preserve">(11) În cazul dezmembrării se aplică corespunzător prevederile art. 93 alin. </w:t>
            </w:r>
            <w:r w:rsidRPr="001F5A3D">
              <w:rPr>
                <w:rFonts w:ascii="Times New Roman" w:hAnsi="Times New Roman" w:cs="Times New Roman"/>
                <w:color w:val="000000" w:themeColor="text1"/>
                <w:sz w:val="20"/>
                <w:szCs w:val="20"/>
                <w:shd w:val="clear" w:color="auto" w:fill="FFFFFF"/>
              </w:rPr>
              <w:t>(14) și ale art. 94.</w:t>
            </w:r>
          </w:p>
        </w:tc>
        <w:tc>
          <w:tcPr>
            <w:tcW w:w="2552" w:type="dxa"/>
          </w:tcPr>
          <w:p w14:paraId="00094E42" w14:textId="77777777"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Law 1134/1997</w:t>
            </w:r>
          </w:p>
          <w:p w14:paraId="000BE18B" w14:textId="77777777" w:rsidR="00944BE8" w:rsidRPr="001F5A3D" w:rsidRDefault="00944BE8" w:rsidP="00944BE8">
            <w:pPr>
              <w:jc w:val="both"/>
              <w:rPr>
                <w:rFonts w:ascii="Times New Roman" w:hAnsi="Times New Roman" w:cs="Times New Roman"/>
                <w:color w:val="000000" w:themeColor="text1"/>
                <w:sz w:val="20"/>
                <w:szCs w:val="20"/>
                <w:lang w:val="ro-MD"/>
              </w:rPr>
            </w:pPr>
          </w:p>
          <w:p w14:paraId="1D50E9FF" w14:textId="42BF9030"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94.</w:t>
            </w:r>
            <w:r w:rsidRPr="001F5A3D">
              <w:rPr>
                <w:rFonts w:ascii="Times New Roman" w:hAnsi="Times New Roman" w:cs="Times New Roman"/>
                <w:color w:val="000000" w:themeColor="text1"/>
                <w:sz w:val="20"/>
                <w:szCs w:val="20"/>
                <w:lang w:val="ro-MD"/>
              </w:rPr>
              <w:t xml:space="preserve"> Materials regarding the merger</w:t>
            </w:r>
          </w:p>
          <w:p w14:paraId="223164B6" w14:textId="4A0B5AC0"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 At least one month before the date of holding the general meeting which is to adopt the reorganisation resolution by merger, the shareholders have the right to consult at the registered office of the company at least the following documents:</w:t>
            </w:r>
          </w:p>
          <w:p w14:paraId="547C8368" w14:textId="30A5655F"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the draft merger contract;</w:t>
            </w:r>
          </w:p>
          <w:p w14:paraId="2C2D9648" w14:textId="542EBD62"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the financial statements for the 3 previous financial years of the merging companies;</w:t>
            </w:r>
          </w:p>
          <w:p w14:paraId="32C9B03F" w14:textId="20244A92"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c) the financial statements drawn up no earlier than the first day of the third month preceding the date of the draft merger contract, if the most recent financial statements were drawn up for the financial year ended more than 6 months before the date of the general meeting which will approve the merger;</w:t>
            </w:r>
          </w:p>
          <w:p w14:paraId="568EDA01" w14:textId="2B4D8115"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d) the reports of the executive organs of the merging </w:t>
            </w:r>
            <w:r w:rsidRPr="001F5A3D">
              <w:rPr>
                <w:rFonts w:ascii="Times New Roman" w:hAnsi="Times New Roman" w:cs="Times New Roman"/>
                <w:color w:val="000000" w:themeColor="text1"/>
                <w:sz w:val="20"/>
                <w:szCs w:val="20"/>
                <w:lang w:val="ro-MD"/>
              </w:rPr>
              <w:lastRenderedPageBreak/>
              <w:t>companies, provided for in art. 92 para. (6);</w:t>
            </w:r>
          </w:p>
          <w:p w14:paraId="6F534D49" w14:textId="575DC564"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e) the report mentioned in art. 93 para. (10).</w:t>
            </w:r>
          </w:p>
          <w:p w14:paraId="59488C25" w14:textId="436A6119"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It is not necessary to draw up financial statements according to para. (1) let. c) if:</w:t>
            </w:r>
          </w:p>
          <w:p w14:paraId="4C7771E7" w14:textId="631BD8C4"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all holders of securities conferring voting rights or the shareholders of each of the companies involved in the merger have agreed to this effect, or</w:t>
            </w:r>
          </w:p>
          <w:p w14:paraId="0C4A0F0B" w14:textId="0C7FE065"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semi-annual financial statements have been drawn up and published – in the case of public interest entities.</w:t>
            </w:r>
          </w:p>
          <w:p w14:paraId="14C6EF81" w14:textId="700B3229"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The financial statements provided for in para. (1) let. c) are drawn up in accordance with the methods and structure used in the preparation of the latest annual financial statements. However:</w:t>
            </w:r>
          </w:p>
          <w:p w14:paraId="35E2122B" w14:textId="789038D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it is not necessary to perform a new physical inventory;</w:t>
            </w:r>
          </w:p>
          <w:p w14:paraId="6F695FEE" w14:textId="4FE18A50"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b) the valuations recorded in the latest financial statements are modified only to reflect the entries in the accounting registers, taking into account interim depreciations and provisions and significant changes in the real value not recorded in the registers.</w:t>
            </w:r>
          </w:p>
          <w:p w14:paraId="38921038"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(4) Each shareholder has the right to obtain, upon request and free of charge, copies of the documents provided for in para. (1), except for the case in which the official web page of the company offers the shareholders the possibility to download and/or print the respective documents. The company will maintain the information on its own official web page for a period of at least one month after the general meeting. In the event that a shareholder has agreed that the company use electronic means for communicating information, such copies may be sent by electronic mail.</w:t>
            </w:r>
          </w:p>
          <w:p w14:paraId="5684F767" w14:textId="77777777" w:rsidR="00944BE8" w:rsidRPr="001F5A3D" w:rsidRDefault="00944BE8" w:rsidP="00944BE8">
            <w:pPr>
              <w:jc w:val="both"/>
              <w:rPr>
                <w:rFonts w:ascii="Times New Roman" w:hAnsi="Times New Roman" w:cs="Times New Roman"/>
                <w:color w:val="000000" w:themeColor="text1"/>
                <w:sz w:val="20"/>
                <w:szCs w:val="20"/>
                <w:lang w:val="ro-MD"/>
              </w:rPr>
            </w:pPr>
          </w:p>
          <w:p w14:paraId="0C38A405" w14:textId="1A8402CB"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96.</w:t>
            </w:r>
            <w:r w:rsidRPr="001F5A3D">
              <w:rPr>
                <w:rFonts w:ascii="Times New Roman" w:hAnsi="Times New Roman" w:cs="Times New Roman"/>
                <w:color w:val="000000" w:themeColor="text1"/>
                <w:sz w:val="20"/>
                <w:szCs w:val="20"/>
                <w:lang w:val="ro-MD"/>
              </w:rPr>
              <w:t xml:space="preserve"> Division of the company</w:t>
            </w:r>
          </w:p>
          <w:p w14:paraId="73F8FCE0"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(11) In the case of division, the provisions of art. 93 para. (14) and of art. 94 shall apply accordingly.</w:t>
            </w:r>
          </w:p>
          <w:p w14:paraId="69A00F43" w14:textId="77777777" w:rsidR="00944BE8" w:rsidRPr="001F5A3D" w:rsidRDefault="00944BE8" w:rsidP="00944BE8">
            <w:pPr>
              <w:jc w:val="both"/>
              <w:rPr>
                <w:rFonts w:ascii="Times New Roman" w:hAnsi="Times New Roman" w:cs="Times New Roman"/>
                <w:color w:val="000000" w:themeColor="text1"/>
                <w:sz w:val="20"/>
                <w:szCs w:val="20"/>
                <w:lang w:val="ro-MD"/>
              </w:rPr>
            </w:pPr>
          </w:p>
        </w:tc>
        <w:tc>
          <w:tcPr>
            <w:tcW w:w="1275" w:type="dxa"/>
          </w:tcPr>
          <w:p w14:paraId="3C767AEC" w14:textId="728EDEDA"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E204F2" w:rsidRPr="001F5A3D">
              <w:rPr>
                <w:rFonts w:ascii="Times New Roman" w:hAnsi="Times New Roman" w:cs="Times New Roman"/>
                <w:bCs/>
                <w:color w:val="000000" w:themeColor="text1"/>
                <w:sz w:val="20"/>
                <w:szCs w:val="20"/>
                <w:lang w:val="ro-MD"/>
              </w:rPr>
              <w:t>/ Compatible</w:t>
            </w:r>
          </w:p>
        </w:tc>
        <w:tc>
          <w:tcPr>
            <w:tcW w:w="1874" w:type="dxa"/>
          </w:tcPr>
          <w:p w14:paraId="285673B2" w14:textId="77777777"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17A143D7"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13F4913F" w14:textId="77777777" w:rsidTr="00866BCC">
        <w:tc>
          <w:tcPr>
            <w:tcW w:w="2547" w:type="dxa"/>
          </w:tcPr>
          <w:p w14:paraId="53B59A02" w14:textId="77777777" w:rsidR="00944BE8" w:rsidRPr="001F5A3D" w:rsidRDefault="00944BE8" w:rsidP="00944BE8">
            <w:pPr>
              <w:spacing w:before="100" w:beforeAutospacing="1" w:after="100" w:afterAutospacing="1"/>
              <w:jc w:val="center"/>
              <w:rPr>
                <w:rFonts w:ascii="Times New Roman" w:eastAsia="Times New Roman" w:hAnsi="Times New Roman" w:cs="Times New Roman"/>
                <w:sz w:val="20"/>
                <w:szCs w:val="20"/>
                <w:lang w:eastAsia="ru-RU"/>
              </w:rPr>
            </w:pPr>
            <w:r w:rsidRPr="001F5A3D">
              <w:rPr>
                <w:rFonts w:ascii="Times New Roman" w:eastAsia="Times New Roman" w:hAnsi="Times New Roman" w:cs="Times New Roman"/>
                <w:b/>
                <w:bCs/>
                <w:sz w:val="20"/>
                <w:szCs w:val="20"/>
                <w:lang w:eastAsia="ru-RU"/>
              </w:rPr>
              <w:lastRenderedPageBreak/>
              <w:t>Articolul 144</w:t>
            </w:r>
            <w:r w:rsidRPr="001F5A3D">
              <w:rPr>
                <w:rFonts w:ascii="Times New Roman" w:eastAsia="Times New Roman" w:hAnsi="Times New Roman" w:cs="Times New Roman"/>
                <w:sz w:val="20"/>
                <w:szCs w:val="20"/>
                <w:lang w:eastAsia="ru-RU"/>
              </w:rPr>
              <w:br/>
            </w:r>
            <w:r w:rsidRPr="001F5A3D">
              <w:rPr>
                <w:rFonts w:ascii="Times New Roman" w:eastAsia="Times New Roman" w:hAnsi="Times New Roman" w:cs="Times New Roman"/>
                <w:b/>
                <w:bCs/>
                <w:sz w:val="20"/>
                <w:szCs w:val="20"/>
                <w:lang w:eastAsia="ru-RU"/>
              </w:rPr>
              <w:t>Formalități simplificate</w:t>
            </w:r>
          </w:p>
          <w:p w14:paraId="31F97996" w14:textId="77777777" w:rsidR="00944BE8" w:rsidRPr="001F5A3D" w:rsidRDefault="00944BE8" w:rsidP="00944BE8">
            <w:pPr>
              <w:numPr>
                <w:ilvl w:val="0"/>
                <w:numId w:val="28"/>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1. Nu va fi necesară nici examinarea proiectului de termeni ai divizării, nici întocmirea unui raport de expertiză, conform articolului 142 alineatul (1), dacă toți acționarii și deținătorii altor valori mobiliare care conferă dreptul de a vota în cadrul fiecărei companii implicate în divizare au fost de acord în acest sens.</w:t>
            </w:r>
          </w:p>
          <w:p w14:paraId="14E96372" w14:textId="5C37880F" w:rsidR="00944BE8" w:rsidRPr="001F5A3D" w:rsidRDefault="00944BE8" w:rsidP="00944BE8">
            <w:pPr>
              <w:numPr>
                <w:ilvl w:val="0"/>
                <w:numId w:val="28"/>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2. Statele membre pot permite neaplicarea articolului 141 și a punctelor (c) și (d) ale alineatului (1) al articolului 143, dacă toți acționarii și deținătorii altor valori mobiliare care conferă dreptul de a vota în cadrul fiecărei companii implicate în divizare au fost de acord în acest sens.</w:t>
            </w:r>
          </w:p>
          <w:p w14:paraId="50ED477D" w14:textId="77777777" w:rsidR="00944BE8" w:rsidRPr="001F5A3D" w:rsidRDefault="00944BE8" w:rsidP="00944BE8">
            <w:pPr>
              <w:pStyle w:val="NoSpacing"/>
              <w:jc w:val="both"/>
              <w:rPr>
                <w:rStyle w:val="Strong"/>
                <w:rFonts w:ascii="Times New Roman" w:hAnsi="Times New Roman" w:cs="Times New Roman"/>
                <w:color w:val="000000" w:themeColor="text1"/>
                <w:sz w:val="20"/>
                <w:szCs w:val="20"/>
                <w:lang w:val="en-US"/>
              </w:rPr>
            </w:pPr>
          </w:p>
        </w:tc>
        <w:tc>
          <w:tcPr>
            <w:tcW w:w="2410" w:type="dxa"/>
          </w:tcPr>
          <w:p w14:paraId="492CC1A8" w14:textId="29312E6A" w:rsidR="00944BE8" w:rsidRPr="001F5A3D" w:rsidRDefault="00944BE8" w:rsidP="00944BE8">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Article 144</w:t>
            </w:r>
          </w:p>
          <w:p w14:paraId="550E2166" w14:textId="596B7C57" w:rsidR="00944BE8" w:rsidRPr="001F5A3D" w:rsidRDefault="00944BE8" w:rsidP="00944BE8">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Simplified formalities</w:t>
            </w:r>
          </w:p>
          <w:p w14:paraId="0B8E0E18" w14:textId="77777777" w:rsidR="00944BE8" w:rsidRPr="001F5A3D" w:rsidRDefault="00944BE8" w:rsidP="00944BE8">
            <w:pPr>
              <w:jc w:val="center"/>
              <w:rPr>
                <w:rFonts w:ascii="Times New Roman" w:hAnsi="Times New Roman" w:cs="Times New Roman"/>
                <w:b/>
                <w:sz w:val="20"/>
                <w:szCs w:val="20"/>
                <w:lang w:val="en-US"/>
              </w:rPr>
            </w:pPr>
          </w:p>
          <w:p w14:paraId="1A2417F4"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Neither an examination of the draft terms of division nor an expert report as provided for in Article 142(1) shall be required if all the shareholders and the holders of other securities conferring the right to vote of each of the companies involved in the division have so agreed. </w:t>
            </w:r>
          </w:p>
          <w:p w14:paraId="39DC7109" w14:textId="75B7B392"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sz w:val="20"/>
                <w:szCs w:val="20"/>
                <w:lang w:val="en-US"/>
              </w:rPr>
              <w:t>2. Member States may permit the non-application of Article 141 and points (c) and (d) of Article 143(1) if all the shareholders and the holders of other securities conferring the right to vote of each of the companies involved in the division have so agreed.</w:t>
            </w:r>
          </w:p>
        </w:tc>
        <w:tc>
          <w:tcPr>
            <w:tcW w:w="2551" w:type="dxa"/>
          </w:tcPr>
          <w:p w14:paraId="1232CEF3" w14:textId="77777777"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Legea 1134/11997</w:t>
            </w:r>
          </w:p>
          <w:p w14:paraId="25D5CF86" w14:textId="77777777" w:rsidR="00944BE8" w:rsidRPr="001F5A3D" w:rsidRDefault="00944BE8" w:rsidP="00944BE8">
            <w:pPr>
              <w:jc w:val="both"/>
              <w:rPr>
                <w:rFonts w:ascii="Times New Roman" w:hAnsi="Times New Roman" w:cs="Times New Roman"/>
                <w:color w:val="000000" w:themeColor="text1"/>
                <w:sz w:val="20"/>
                <w:szCs w:val="20"/>
                <w:shd w:val="clear" w:color="auto" w:fill="FFFFFF"/>
                <w:lang w:val="en-US"/>
              </w:rPr>
            </w:pPr>
            <w:r w:rsidRPr="001F5A3D">
              <w:rPr>
                <w:rStyle w:val="Strong"/>
                <w:rFonts w:ascii="Times New Roman" w:hAnsi="Times New Roman" w:cs="Times New Roman"/>
                <w:color w:val="000000" w:themeColor="text1"/>
                <w:sz w:val="20"/>
                <w:szCs w:val="20"/>
                <w:shd w:val="clear" w:color="auto" w:fill="FFFFFF"/>
                <w:lang w:val="en-US"/>
              </w:rPr>
              <w:t>Articolul 93.</w:t>
            </w:r>
            <w:r w:rsidRPr="001F5A3D">
              <w:rPr>
                <w:rFonts w:ascii="Times New Roman" w:hAnsi="Times New Roman" w:cs="Times New Roman"/>
                <w:color w:val="000000" w:themeColor="text1"/>
                <w:sz w:val="20"/>
                <w:szCs w:val="20"/>
                <w:shd w:val="clear" w:color="auto" w:fill="FFFFFF"/>
                <w:lang w:val="en-US"/>
              </w:rPr>
              <w:t> Fuziunea societăţilor</w:t>
            </w:r>
          </w:p>
          <w:p w14:paraId="110271D6" w14:textId="0A0C2C3A" w:rsidR="00944BE8" w:rsidRPr="001F5A3D" w:rsidRDefault="00944BE8" w:rsidP="00944BE8">
            <w:pPr>
              <w:jc w:val="both"/>
              <w:rPr>
                <w:rFonts w:ascii="Times New Roman" w:hAnsi="Times New Roman" w:cs="Times New Roman"/>
                <w:color w:val="000000" w:themeColor="text1"/>
                <w:sz w:val="20"/>
                <w:szCs w:val="20"/>
                <w:shd w:val="clear" w:color="auto" w:fill="FFFFFF"/>
                <w:lang w:val="en-US"/>
              </w:rPr>
            </w:pPr>
            <w:r w:rsidRPr="001F5A3D">
              <w:rPr>
                <w:rFonts w:ascii="Times New Roman" w:hAnsi="Times New Roman" w:cs="Times New Roman"/>
                <w:color w:val="000000" w:themeColor="text1"/>
                <w:sz w:val="20"/>
                <w:szCs w:val="20"/>
                <w:shd w:val="clear" w:color="auto" w:fill="FFFFFF"/>
                <w:lang w:val="en-US"/>
              </w:rPr>
              <w:t>(14) Examinarea proiectului de fuziune și întocmirea raportului prevăzut la alin. (10) nu vor fi necesare dacă toți acționarii sau asociații cu drepturi de vot de la fiecare dintre societățile participante la fuziune decid astfel.</w:t>
            </w:r>
          </w:p>
          <w:p w14:paraId="10C85C2C" w14:textId="3997FA41" w:rsidR="00944BE8" w:rsidRPr="001F5A3D" w:rsidRDefault="00944BE8" w:rsidP="00944BE8">
            <w:pPr>
              <w:jc w:val="both"/>
              <w:rPr>
                <w:rFonts w:ascii="Times New Roman" w:hAnsi="Times New Roman" w:cs="Times New Roman"/>
                <w:b/>
                <w:bCs/>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96.</w:t>
            </w:r>
            <w:r w:rsidRPr="001F5A3D">
              <w:rPr>
                <w:rFonts w:ascii="Times New Roman" w:hAnsi="Times New Roman" w:cs="Times New Roman"/>
                <w:color w:val="000000" w:themeColor="text1"/>
                <w:sz w:val="20"/>
                <w:szCs w:val="20"/>
                <w:shd w:val="clear" w:color="auto" w:fill="FFFFFF"/>
                <w:lang w:val="it-IT"/>
              </w:rPr>
              <w:t> Dezmembrarea societăţii</w:t>
            </w:r>
          </w:p>
          <w:p w14:paraId="58E92BF4" w14:textId="7184ADCB"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color w:val="000000" w:themeColor="text1"/>
                <w:sz w:val="20"/>
                <w:szCs w:val="20"/>
                <w:shd w:val="clear" w:color="auto" w:fill="FFFFFF"/>
                <w:lang w:val="it-IT"/>
              </w:rPr>
              <w:t xml:space="preserve">(11) În cazul dezmembrării se aplică corespunzător prevederile art. 93 alin. </w:t>
            </w:r>
            <w:r w:rsidRPr="001F5A3D">
              <w:rPr>
                <w:rFonts w:ascii="Times New Roman" w:hAnsi="Times New Roman" w:cs="Times New Roman"/>
                <w:color w:val="000000" w:themeColor="text1"/>
                <w:sz w:val="20"/>
                <w:szCs w:val="20"/>
                <w:shd w:val="clear" w:color="auto" w:fill="FFFFFF"/>
                <w:lang w:val="en-US"/>
              </w:rPr>
              <w:t>(14) și ale art. 94</w:t>
            </w:r>
          </w:p>
        </w:tc>
        <w:tc>
          <w:tcPr>
            <w:tcW w:w="2552" w:type="dxa"/>
          </w:tcPr>
          <w:p w14:paraId="7AC0B96B" w14:textId="556BF685"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14:paraId="4E962858"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93</w:t>
            </w:r>
            <w:r w:rsidRPr="001F5A3D">
              <w:rPr>
                <w:rFonts w:ascii="Times New Roman" w:hAnsi="Times New Roman" w:cs="Times New Roman"/>
                <w:color w:val="000000" w:themeColor="text1"/>
                <w:sz w:val="20"/>
                <w:szCs w:val="20"/>
                <w:lang w:val="ro-MD"/>
              </w:rPr>
              <w:t>. Merger of companies</w:t>
            </w:r>
          </w:p>
          <w:p w14:paraId="390B3C5F"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(14) The examination of the merger project and the drawing up of the report provided for in para. (10) shall not be necessary if all shareholders with voting rights from each of the companies participating in the merger so decide.</w:t>
            </w:r>
          </w:p>
          <w:p w14:paraId="7F17D90E" w14:textId="77777777" w:rsidR="00944BE8" w:rsidRPr="001F5A3D" w:rsidRDefault="00944BE8" w:rsidP="00944BE8">
            <w:pPr>
              <w:jc w:val="both"/>
              <w:rPr>
                <w:rFonts w:ascii="Times New Roman" w:hAnsi="Times New Roman" w:cs="Times New Roman"/>
                <w:b/>
                <w:color w:val="000000" w:themeColor="text1"/>
                <w:sz w:val="20"/>
                <w:szCs w:val="20"/>
                <w:lang w:val="ro-MD"/>
              </w:rPr>
            </w:pPr>
          </w:p>
          <w:p w14:paraId="7ABC6D3E" w14:textId="29DD1ED0"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96</w:t>
            </w:r>
            <w:r w:rsidRPr="001F5A3D">
              <w:rPr>
                <w:rFonts w:ascii="Times New Roman" w:hAnsi="Times New Roman" w:cs="Times New Roman"/>
                <w:color w:val="000000" w:themeColor="text1"/>
                <w:sz w:val="20"/>
                <w:szCs w:val="20"/>
                <w:lang w:val="ro-MD"/>
              </w:rPr>
              <w:t>. Division of the company</w:t>
            </w:r>
          </w:p>
          <w:p w14:paraId="29B7DDF5"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(11) In the case of division, the provisions of art. 93 para. (14) and of art. 94 shall apply accordingly.</w:t>
            </w:r>
          </w:p>
          <w:p w14:paraId="044806A3" w14:textId="77777777" w:rsidR="00944BE8" w:rsidRPr="001F5A3D" w:rsidRDefault="00944BE8" w:rsidP="00944BE8">
            <w:pPr>
              <w:jc w:val="both"/>
              <w:rPr>
                <w:rFonts w:ascii="Times New Roman" w:hAnsi="Times New Roman" w:cs="Times New Roman"/>
                <w:color w:val="000000" w:themeColor="text1"/>
                <w:sz w:val="20"/>
                <w:szCs w:val="20"/>
                <w:lang w:val="ro-MD"/>
              </w:rPr>
            </w:pPr>
          </w:p>
        </w:tc>
        <w:tc>
          <w:tcPr>
            <w:tcW w:w="1275" w:type="dxa"/>
          </w:tcPr>
          <w:p w14:paraId="5A334A45" w14:textId="0CD8C8C6"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Compatibil </w:t>
            </w:r>
            <w:r w:rsidR="00F91EBF" w:rsidRPr="001F5A3D">
              <w:rPr>
                <w:rFonts w:ascii="Times New Roman" w:hAnsi="Times New Roman" w:cs="Times New Roman"/>
                <w:bCs/>
                <w:color w:val="000000" w:themeColor="text1"/>
                <w:sz w:val="20"/>
                <w:szCs w:val="20"/>
                <w:lang w:val="ro-MD"/>
              </w:rPr>
              <w:t>/ Compatible</w:t>
            </w:r>
          </w:p>
        </w:tc>
        <w:tc>
          <w:tcPr>
            <w:tcW w:w="1874" w:type="dxa"/>
          </w:tcPr>
          <w:p w14:paraId="7CB51599" w14:textId="77777777"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4A0A9B4C"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0C75FF" w:rsidRPr="001F5A3D" w14:paraId="2BA9BC1D" w14:textId="77777777" w:rsidTr="00866BCC">
        <w:tc>
          <w:tcPr>
            <w:tcW w:w="2547" w:type="dxa"/>
          </w:tcPr>
          <w:p w14:paraId="3EC2CEAA" w14:textId="77777777" w:rsidR="000C75FF" w:rsidRPr="001F5A3D" w:rsidRDefault="000C75FF" w:rsidP="000C75FF">
            <w:pPr>
              <w:pStyle w:val="NormalWeb"/>
              <w:jc w:val="center"/>
              <w:rPr>
                <w:sz w:val="20"/>
                <w:szCs w:val="20"/>
                <w:lang w:val="en-US"/>
              </w:rPr>
            </w:pPr>
            <w:r w:rsidRPr="001F5A3D">
              <w:rPr>
                <w:rStyle w:val="Strong"/>
                <w:sz w:val="20"/>
                <w:szCs w:val="20"/>
                <w:lang w:val="en-US"/>
              </w:rPr>
              <w:t>Articolul 145</w:t>
            </w:r>
            <w:r w:rsidRPr="001F5A3D">
              <w:rPr>
                <w:sz w:val="20"/>
                <w:szCs w:val="20"/>
                <w:lang w:val="en-US"/>
              </w:rPr>
              <w:br/>
            </w:r>
            <w:r w:rsidRPr="001F5A3D">
              <w:rPr>
                <w:rStyle w:val="Strong"/>
                <w:sz w:val="20"/>
                <w:szCs w:val="20"/>
                <w:lang w:val="en-US"/>
              </w:rPr>
              <w:t>Protecția drepturilor angajaților</w:t>
            </w:r>
          </w:p>
          <w:p w14:paraId="527F327A" w14:textId="77777777" w:rsidR="000C75FF" w:rsidRPr="001F5A3D" w:rsidRDefault="000C75FF" w:rsidP="000C75FF">
            <w:pPr>
              <w:pStyle w:val="NormalWeb"/>
              <w:jc w:val="both"/>
              <w:rPr>
                <w:sz w:val="20"/>
                <w:szCs w:val="20"/>
                <w:lang w:val="en-US"/>
              </w:rPr>
            </w:pPr>
            <w:r w:rsidRPr="001F5A3D">
              <w:rPr>
                <w:sz w:val="20"/>
                <w:szCs w:val="20"/>
                <w:lang w:val="en-US"/>
              </w:rPr>
              <w:t xml:space="preserve">Protecția drepturilor angajaților fiecărei companii implicate într-o divizare va fi </w:t>
            </w:r>
            <w:r w:rsidRPr="001F5A3D">
              <w:rPr>
                <w:sz w:val="20"/>
                <w:szCs w:val="20"/>
                <w:lang w:val="en-US"/>
              </w:rPr>
              <w:lastRenderedPageBreak/>
              <w:t>reglementată în conformitate cu Directiva 2001/23/CE.</w:t>
            </w:r>
          </w:p>
          <w:p w14:paraId="298C93D0" w14:textId="77777777" w:rsidR="000C75FF" w:rsidRPr="001F5A3D" w:rsidRDefault="000C75FF" w:rsidP="000C75FF">
            <w:pPr>
              <w:pStyle w:val="NoSpacing"/>
              <w:jc w:val="both"/>
              <w:rPr>
                <w:rStyle w:val="Strong"/>
                <w:rFonts w:ascii="Times New Roman" w:hAnsi="Times New Roman" w:cs="Times New Roman"/>
                <w:color w:val="000000" w:themeColor="text1"/>
                <w:sz w:val="20"/>
                <w:szCs w:val="20"/>
                <w:lang w:val="en-US"/>
              </w:rPr>
            </w:pPr>
          </w:p>
        </w:tc>
        <w:tc>
          <w:tcPr>
            <w:tcW w:w="2410" w:type="dxa"/>
          </w:tcPr>
          <w:p w14:paraId="513DF8A9" w14:textId="2196F617" w:rsidR="000C75FF" w:rsidRPr="001F5A3D" w:rsidRDefault="000C75FF" w:rsidP="000C75FF">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145</w:t>
            </w:r>
          </w:p>
          <w:p w14:paraId="372500A8" w14:textId="2CEBCA45" w:rsidR="000C75FF" w:rsidRPr="001F5A3D" w:rsidRDefault="000C75FF" w:rsidP="000C75FF">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Protection of employees' rights</w:t>
            </w:r>
          </w:p>
          <w:p w14:paraId="6CBB893D" w14:textId="77777777" w:rsidR="000C75FF" w:rsidRPr="001F5A3D" w:rsidRDefault="000C75FF" w:rsidP="000C75FF">
            <w:pPr>
              <w:jc w:val="center"/>
              <w:rPr>
                <w:rFonts w:ascii="Times New Roman" w:hAnsi="Times New Roman" w:cs="Times New Roman"/>
                <w:b/>
                <w:sz w:val="20"/>
                <w:szCs w:val="20"/>
                <w:lang w:val="en-US"/>
              </w:rPr>
            </w:pPr>
          </w:p>
          <w:p w14:paraId="110F4F42" w14:textId="517957AA" w:rsidR="000C75FF" w:rsidRPr="001F5A3D" w:rsidRDefault="000C75FF" w:rsidP="000C75FF">
            <w:pPr>
              <w:jc w:val="both"/>
              <w:rPr>
                <w:rFonts w:ascii="Times New Roman" w:hAnsi="Times New Roman" w:cs="Times New Roman"/>
                <w:b/>
                <w:color w:val="000000" w:themeColor="text1"/>
                <w:sz w:val="20"/>
                <w:szCs w:val="20"/>
                <w:lang w:val="en-US"/>
              </w:rPr>
            </w:pPr>
            <w:r w:rsidRPr="001F5A3D">
              <w:rPr>
                <w:rFonts w:ascii="Times New Roman" w:hAnsi="Times New Roman" w:cs="Times New Roman"/>
                <w:sz w:val="20"/>
                <w:szCs w:val="20"/>
                <w:lang w:val="en-US"/>
              </w:rPr>
              <w:t xml:space="preserve">Protection of the rights of the employees of each of the companies involved in a </w:t>
            </w:r>
            <w:r w:rsidRPr="001F5A3D">
              <w:rPr>
                <w:rFonts w:ascii="Times New Roman" w:hAnsi="Times New Roman" w:cs="Times New Roman"/>
                <w:sz w:val="20"/>
                <w:szCs w:val="20"/>
                <w:lang w:val="en-US"/>
              </w:rPr>
              <w:lastRenderedPageBreak/>
              <w:t>division shall be regulated in accordance with Directive 2001/23/EC.</w:t>
            </w:r>
          </w:p>
        </w:tc>
        <w:tc>
          <w:tcPr>
            <w:tcW w:w="2551" w:type="dxa"/>
          </w:tcPr>
          <w:p w14:paraId="09D6CED6" w14:textId="77777777" w:rsidR="000C75FF" w:rsidRPr="001F5A3D" w:rsidRDefault="000C75FF" w:rsidP="000C75FF">
            <w:pPr>
              <w:rPr>
                <w:rFonts w:ascii="Times New Roman" w:hAnsi="Times New Roman" w:cs="Times New Roman"/>
                <w:b/>
                <w:bCs/>
                <w:color w:val="000000" w:themeColor="text1"/>
                <w:sz w:val="20"/>
                <w:szCs w:val="20"/>
                <w:lang w:val="en-GB"/>
              </w:rPr>
            </w:pPr>
            <w:r w:rsidRPr="001F5A3D">
              <w:rPr>
                <w:rFonts w:ascii="Times New Roman" w:hAnsi="Times New Roman" w:cs="Times New Roman"/>
                <w:b/>
                <w:bCs/>
                <w:color w:val="000000" w:themeColor="text1"/>
                <w:sz w:val="20"/>
                <w:szCs w:val="20"/>
                <w:lang w:val="en-GB"/>
              </w:rPr>
              <w:lastRenderedPageBreak/>
              <w:t>Codul muncii</w:t>
            </w:r>
          </w:p>
          <w:p w14:paraId="10C9AC74" w14:textId="77777777" w:rsidR="000C75FF" w:rsidRPr="001F5A3D" w:rsidRDefault="000C75FF" w:rsidP="000C75FF">
            <w:pPr>
              <w:shd w:val="clear" w:color="auto" w:fill="FFFFFF"/>
              <w:jc w:val="both"/>
              <w:rPr>
                <w:rFonts w:ascii="Times New Roman" w:hAnsi="Times New Roman" w:cs="Times New Roman"/>
                <w:color w:val="333333"/>
                <w:sz w:val="20"/>
                <w:szCs w:val="20"/>
                <w:shd w:val="clear" w:color="auto" w:fill="FFFFFF"/>
                <w:lang w:val="en-US"/>
              </w:rPr>
            </w:pPr>
            <w:r w:rsidRPr="001F5A3D">
              <w:rPr>
                <w:rStyle w:val="Strong"/>
                <w:rFonts w:ascii="Times New Roman" w:hAnsi="Times New Roman" w:cs="Times New Roman"/>
                <w:color w:val="333333"/>
                <w:sz w:val="20"/>
                <w:szCs w:val="20"/>
                <w:shd w:val="clear" w:color="auto" w:fill="FFFFFF"/>
                <w:lang w:val="en-US"/>
              </w:rPr>
              <w:t>Articolul 33.</w:t>
            </w:r>
            <w:r w:rsidRPr="001F5A3D">
              <w:rPr>
                <w:rFonts w:ascii="Times New Roman" w:hAnsi="Times New Roman" w:cs="Times New Roman"/>
                <w:color w:val="333333"/>
                <w:sz w:val="20"/>
                <w:szCs w:val="20"/>
                <w:shd w:val="clear" w:color="auto" w:fill="FFFFFF"/>
                <w:lang w:val="en-US"/>
              </w:rPr>
              <w:t> Acţiunea contractului colectiv de muncă</w:t>
            </w:r>
          </w:p>
          <w:p w14:paraId="23E9A746" w14:textId="77777777" w:rsidR="000C75FF" w:rsidRPr="001F5A3D" w:rsidRDefault="000C75FF" w:rsidP="000C75FF">
            <w:pPr>
              <w:shd w:val="clear" w:color="auto" w:fill="FFFFFF"/>
              <w:jc w:val="both"/>
              <w:rPr>
                <w:rFonts w:ascii="Times New Roman" w:hAnsi="Times New Roman" w:cs="Times New Roman"/>
                <w:color w:val="333333"/>
                <w:sz w:val="20"/>
                <w:szCs w:val="20"/>
                <w:shd w:val="clear" w:color="auto" w:fill="FFFFFF"/>
                <w:lang w:val="en-US"/>
              </w:rPr>
            </w:pPr>
            <w:r w:rsidRPr="001F5A3D">
              <w:rPr>
                <w:rFonts w:ascii="Times New Roman" w:hAnsi="Times New Roman" w:cs="Times New Roman"/>
                <w:color w:val="333333"/>
                <w:sz w:val="20"/>
                <w:szCs w:val="20"/>
                <w:shd w:val="clear" w:color="auto" w:fill="FFFFFF"/>
                <w:lang w:val="en-US"/>
              </w:rPr>
              <w:t xml:space="preserve">(3) În cazul reorganizării unităţii prin fuziune (contopire şi absorbţie), </w:t>
            </w:r>
            <w:r w:rsidRPr="001F5A3D">
              <w:rPr>
                <w:rFonts w:ascii="Times New Roman" w:hAnsi="Times New Roman" w:cs="Times New Roman"/>
                <w:color w:val="333333"/>
                <w:sz w:val="20"/>
                <w:szCs w:val="20"/>
                <w:shd w:val="clear" w:color="auto" w:fill="FFFFFF"/>
                <w:lang w:val="en-US"/>
              </w:rPr>
              <w:lastRenderedPageBreak/>
              <w:t>dezmembrare (divizare şi separare) sau transformare ori în cazul lichidării unităţii, contractul colectiv de muncă continuă să-şi producă efectele pe toată durata procesului de reorganizare sau lichidare.</w:t>
            </w:r>
          </w:p>
          <w:p w14:paraId="55C2E6B2" w14:textId="77777777" w:rsidR="000C75FF" w:rsidRPr="001F5A3D" w:rsidRDefault="000C75FF" w:rsidP="000C75FF">
            <w:pPr>
              <w:shd w:val="clear" w:color="auto" w:fill="FFFFFF"/>
              <w:jc w:val="both"/>
              <w:rPr>
                <w:rFonts w:ascii="Times New Roman" w:hAnsi="Times New Roman" w:cs="Times New Roman"/>
                <w:color w:val="333333"/>
                <w:sz w:val="20"/>
                <w:szCs w:val="20"/>
                <w:shd w:val="clear" w:color="auto" w:fill="FFFFFF"/>
                <w:lang w:val="en-US"/>
              </w:rPr>
            </w:pPr>
            <w:r w:rsidRPr="001F5A3D">
              <w:rPr>
                <w:rFonts w:ascii="Times New Roman" w:hAnsi="Times New Roman" w:cs="Times New Roman"/>
                <w:color w:val="333333"/>
                <w:sz w:val="20"/>
                <w:szCs w:val="20"/>
                <w:shd w:val="clear" w:color="auto" w:fill="FFFFFF"/>
                <w:lang w:val="en-US"/>
              </w:rPr>
              <w:t xml:space="preserve">(5) În cazul reorganizării, schimbării tipului de proprietate al unității sau a proprietarului acesteia, oricare dintre părţi poate propune celeilalte părţi să încheie un nou contract colectiv de muncă sau să prelungească contractul precedent. </w:t>
            </w:r>
          </w:p>
          <w:p w14:paraId="31191255" w14:textId="77777777" w:rsidR="000C75FF" w:rsidRPr="001F5A3D" w:rsidRDefault="000C75FF" w:rsidP="000C75FF">
            <w:pPr>
              <w:shd w:val="clear" w:color="auto" w:fill="FFFFFF"/>
              <w:jc w:val="both"/>
              <w:rPr>
                <w:rStyle w:val="Strong"/>
                <w:rFonts w:ascii="Times New Roman" w:hAnsi="Times New Roman" w:cs="Times New Roman"/>
                <w:color w:val="333333"/>
                <w:sz w:val="20"/>
                <w:szCs w:val="20"/>
                <w:shd w:val="clear" w:color="auto" w:fill="FFFFFF"/>
                <w:lang w:val="en-US"/>
              </w:rPr>
            </w:pPr>
          </w:p>
          <w:p w14:paraId="29E10E4A" w14:textId="77777777" w:rsidR="000C75FF" w:rsidRPr="001F5A3D" w:rsidRDefault="000C75FF" w:rsidP="000C75FF">
            <w:pPr>
              <w:shd w:val="clear" w:color="auto" w:fill="FFFFFF"/>
              <w:jc w:val="both"/>
              <w:rPr>
                <w:rFonts w:ascii="Times New Roman" w:hAnsi="Times New Roman" w:cs="Times New Roman"/>
                <w:color w:val="333333"/>
                <w:sz w:val="20"/>
                <w:szCs w:val="20"/>
                <w:shd w:val="clear" w:color="auto" w:fill="FFFFFF"/>
                <w:lang w:val="it-IT"/>
              </w:rPr>
            </w:pPr>
            <w:r w:rsidRPr="001F5A3D">
              <w:rPr>
                <w:rStyle w:val="Strong"/>
                <w:rFonts w:ascii="Times New Roman" w:hAnsi="Times New Roman" w:cs="Times New Roman"/>
                <w:color w:val="333333"/>
                <w:sz w:val="20"/>
                <w:szCs w:val="20"/>
                <w:shd w:val="clear" w:color="auto" w:fill="FFFFFF"/>
                <w:lang w:val="it-IT"/>
              </w:rPr>
              <w:t>Articolul 42</w:t>
            </w:r>
            <w:r w:rsidRPr="001F5A3D">
              <w:rPr>
                <w:rStyle w:val="Strong"/>
                <w:rFonts w:ascii="Times New Roman" w:hAnsi="Times New Roman" w:cs="Times New Roman"/>
                <w:color w:val="333333"/>
                <w:sz w:val="20"/>
                <w:szCs w:val="20"/>
                <w:shd w:val="clear" w:color="auto" w:fill="FFFFFF"/>
                <w:vertAlign w:val="superscript"/>
                <w:lang w:val="it-IT"/>
              </w:rPr>
              <w:t>1</w:t>
            </w:r>
            <w:r w:rsidRPr="001F5A3D">
              <w:rPr>
                <w:rStyle w:val="Strong"/>
                <w:rFonts w:ascii="Times New Roman" w:hAnsi="Times New Roman" w:cs="Times New Roman"/>
                <w:color w:val="333333"/>
                <w:sz w:val="20"/>
                <w:szCs w:val="20"/>
                <w:shd w:val="clear" w:color="auto" w:fill="FFFFFF"/>
                <w:lang w:val="it-IT"/>
              </w:rPr>
              <w:t>.</w:t>
            </w:r>
            <w:r w:rsidRPr="001F5A3D">
              <w:rPr>
                <w:rFonts w:ascii="Times New Roman" w:hAnsi="Times New Roman" w:cs="Times New Roman"/>
                <w:color w:val="333333"/>
                <w:sz w:val="20"/>
                <w:szCs w:val="20"/>
                <w:shd w:val="clear" w:color="auto" w:fill="FFFFFF"/>
                <w:lang w:val="it-IT"/>
              </w:rPr>
              <w:t> Informarea și consultarea salariaților</w:t>
            </w:r>
          </w:p>
          <w:p w14:paraId="39EDE455" w14:textId="77777777" w:rsidR="000C75FF" w:rsidRPr="001F5A3D" w:rsidRDefault="000C75FF" w:rsidP="000C75FF">
            <w:pPr>
              <w:shd w:val="clear" w:color="auto" w:fill="FFFFFF"/>
              <w:jc w:val="both"/>
              <w:rPr>
                <w:rFonts w:ascii="Times New Roman" w:eastAsia="Times New Roman" w:hAnsi="Times New Roman" w:cs="Times New Roman"/>
                <w:b/>
                <w:bCs/>
                <w:color w:val="333333"/>
                <w:sz w:val="20"/>
                <w:szCs w:val="20"/>
                <w:lang w:val="it-IT" w:eastAsia="ru-RU"/>
              </w:rPr>
            </w:pPr>
            <w:r w:rsidRPr="001F5A3D">
              <w:rPr>
                <w:rFonts w:ascii="Times New Roman" w:hAnsi="Times New Roman" w:cs="Times New Roman"/>
                <w:color w:val="333333"/>
                <w:sz w:val="20"/>
                <w:szCs w:val="20"/>
                <w:shd w:val="clear" w:color="auto" w:fill="FFFFFF"/>
                <w:lang w:val="it-IT"/>
              </w:rPr>
              <w:t>(11) La informarea și consultarea salariaților în legătură cu reorganizarea unității, schimbarea tipului de proprietate sau a proprietarului acesteia se va ține cont de particularitățile prevăzute la art. 197</w:t>
            </w:r>
            <w:r w:rsidRPr="001F5A3D">
              <w:rPr>
                <w:rFonts w:ascii="Times New Roman" w:hAnsi="Times New Roman" w:cs="Times New Roman"/>
                <w:color w:val="333333"/>
                <w:sz w:val="20"/>
                <w:szCs w:val="20"/>
                <w:shd w:val="clear" w:color="auto" w:fill="FFFFFF"/>
                <w:vertAlign w:val="superscript"/>
                <w:lang w:val="it-IT"/>
              </w:rPr>
              <w:t>1</w:t>
            </w:r>
            <w:r w:rsidRPr="001F5A3D">
              <w:rPr>
                <w:rFonts w:ascii="Times New Roman" w:hAnsi="Times New Roman" w:cs="Times New Roman"/>
                <w:color w:val="333333"/>
                <w:sz w:val="20"/>
                <w:szCs w:val="20"/>
                <w:shd w:val="clear" w:color="auto" w:fill="FFFFFF"/>
                <w:lang w:val="it-IT"/>
              </w:rPr>
              <w:t>.</w:t>
            </w:r>
          </w:p>
          <w:p w14:paraId="765D543D" w14:textId="77777777" w:rsidR="000C75FF" w:rsidRPr="001F5A3D" w:rsidRDefault="000C75FF" w:rsidP="000C75FF">
            <w:pPr>
              <w:shd w:val="clear" w:color="auto" w:fill="FFFFFF"/>
              <w:jc w:val="both"/>
              <w:rPr>
                <w:rFonts w:ascii="Times New Roman" w:eastAsia="Times New Roman" w:hAnsi="Times New Roman" w:cs="Times New Roman"/>
                <w:b/>
                <w:bCs/>
                <w:color w:val="333333"/>
                <w:sz w:val="20"/>
                <w:szCs w:val="20"/>
                <w:lang w:val="it-IT" w:eastAsia="ru-RU"/>
              </w:rPr>
            </w:pPr>
          </w:p>
          <w:p w14:paraId="75758D4F" w14:textId="77777777" w:rsidR="000C75FF" w:rsidRPr="001F5A3D"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b/>
                <w:bCs/>
                <w:color w:val="333333"/>
                <w:sz w:val="20"/>
                <w:szCs w:val="20"/>
                <w:lang w:val="it-IT" w:eastAsia="ru-RU"/>
              </w:rPr>
              <w:t>Articolul 197</w:t>
            </w:r>
            <w:r w:rsidRPr="001F5A3D">
              <w:rPr>
                <w:rFonts w:ascii="Times New Roman" w:eastAsia="Times New Roman" w:hAnsi="Times New Roman" w:cs="Times New Roman"/>
                <w:b/>
                <w:bCs/>
                <w:color w:val="333333"/>
                <w:sz w:val="20"/>
                <w:szCs w:val="20"/>
                <w:vertAlign w:val="superscript"/>
                <w:lang w:val="it-IT" w:eastAsia="ru-RU"/>
              </w:rPr>
              <w:t>1</w:t>
            </w:r>
            <w:r w:rsidRPr="001F5A3D">
              <w:rPr>
                <w:rFonts w:ascii="Times New Roman" w:eastAsia="Times New Roman" w:hAnsi="Times New Roman" w:cs="Times New Roman"/>
                <w:b/>
                <w:bCs/>
                <w:color w:val="333333"/>
                <w:sz w:val="20"/>
                <w:szCs w:val="20"/>
                <w:lang w:val="it-IT" w:eastAsia="ru-RU"/>
              </w:rPr>
              <w:t>. </w:t>
            </w:r>
            <w:r w:rsidRPr="001F5A3D">
              <w:rPr>
                <w:rFonts w:ascii="Times New Roman" w:eastAsia="Times New Roman" w:hAnsi="Times New Roman" w:cs="Times New Roman"/>
                <w:color w:val="333333"/>
                <w:sz w:val="20"/>
                <w:szCs w:val="20"/>
                <w:lang w:val="it-IT" w:eastAsia="ru-RU"/>
              </w:rPr>
              <w:t>Garanții în caz de reorganizare a unității, schimbare a tipului de proprietate sau a proprietarului acesteia</w:t>
            </w:r>
          </w:p>
          <w:p w14:paraId="39BB184B" w14:textId="77777777" w:rsidR="000C75FF" w:rsidRPr="001F5A3D"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 xml:space="preserve">(1) În caz de reorganizare a unității, schimbare a tipului de proprietate sau a </w:t>
            </w:r>
            <w:r w:rsidRPr="001F5A3D">
              <w:rPr>
                <w:rFonts w:ascii="Times New Roman" w:eastAsia="Times New Roman" w:hAnsi="Times New Roman" w:cs="Times New Roman"/>
                <w:color w:val="333333"/>
                <w:sz w:val="20"/>
                <w:szCs w:val="20"/>
                <w:lang w:val="it-IT" w:eastAsia="ru-RU"/>
              </w:rPr>
              <w:lastRenderedPageBreak/>
              <w:t>proprietarului acesteia, cesionarul preia toate drepturile și obligațiile existente la data producerii evenimentului ce decurg din contractele individuale de muncă și din contractele colective de muncă în vigoare.</w:t>
            </w:r>
          </w:p>
          <w:p w14:paraId="599FD42E" w14:textId="77777777" w:rsidR="000C75FF" w:rsidRPr="001F5A3D"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(2) Reorganizarea unității, schimbarea tipului de proprietate sau a proprietarului acesteia nu constituie, în sine, temeiuri de încetare a contractului individual de muncă (cu excepțiile prevăzute la art. 86 alin. (1) lit. f)). Totodată, concedierea salariaților poate interveni, în asemenea cazuri, ca urmare a reducerii numărului sau a statelor de personal din unitate.</w:t>
            </w:r>
          </w:p>
          <w:p w14:paraId="639BC7DE" w14:textId="77777777" w:rsidR="000C75FF" w:rsidRPr="001F5A3D"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 xml:space="preserve">(3) În caz de reorganizare a unității, schimbare a tipului de proprietate sau a proprietarului acesteia urmează a fi respectat dreptul salariaților la informare și consultare. Cu cel puțin 30 de zile calendaristice înainte de declanșarea procedurii de reorganizare a unității, de schimbare a tipului de proprietate sau a proprietarului acesteia, angajatorul în exercițiu va informa în scris </w:t>
            </w:r>
            <w:r w:rsidRPr="001F5A3D">
              <w:rPr>
                <w:rFonts w:ascii="Times New Roman" w:eastAsia="Times New Roman" w:hAnsi="Times New Roman" w:cs="Times New Roman"/>
                <w:color w:val="333333"/>
                <w:sz w:val="20"/>
                <w:szCs w:val="20"/>
                <w:lang w:val="it-IT" w:eastAsia="ru-RU"/>
              </w:rPr>
              <w:lastRenderedPageBreak/>
              <w:t>reprezentanții salariaților săi referitor la:</w:t>
            </w:r>
          </w:p>
          <w:p w14:paraId="6A4F83B6" w14:textId="77777777" w:rsidR="000C75FF" w:rsidRPr="001F5A3D"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a) data sau data propusă a declanșării procedurii de reorganizare, a schimbării tipului de proprietate sau proprietarului unității;</w:t>
            </w:r>
          </w:p>
          <w:p w14:paraId="077CC4D2" w14:textId="77777777" w:rsidR="000C75FF" w:rsidRPr="001F5A3D"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b) motivele reorganizării, schimbării tipului de proprietate sau proprietarului unității;</w:t>
            </w:r>
          </w:p>
          <w:p w14:paraId="58976EC0" w14:textId="77777777" w:rsidR="000C75FF" w:rsidRPr="001F5A3D"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c) consecințele juridice, economice și sociale ale reorganizării, schimbării tipului de proprietate sau proprietarului unității pentru salariați;</w:t>
            </w:r>
          </w:p>
          <w:p w14:paraId="44809A03" w14:textId="77777777" w:rsidR="000C75FF" w:rsidRPr="001F5A3D"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d) măsurile preconizate cu privire la salariați.</w:t>
            </w:r>
          </w:p>
          <w:p w14:paraId="14A12BE6" w14:textId="77777777" w:rsidR="000C75FF" w:rsidRPr="001F5A3D"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(4) Cesionarul este obligat să ofere reprezentanților salariaților săi informațiile menționate la alin.(3) lit. a)–d) cu cel puțin 30 de zile calendaristice înainte ca reorganizarea unității, schimbarea tipului de proprietate sau a proprietarului acesteia să se producă efectiv.</w:t>
            </w:r>
          </w:p>
          <w:p w14:paraId="061DE2FC" w14:textId="77777777" w:rsidR="000C75FF" w:rsidRPr="001F5A3D"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(5) Dacă în cadrul unității nu există nici sindicat, nici reprezentanți aleși, informația indicată la alin.(3) este adusă la cunoștința salariaților printr-un:</w:t>
            </w:r>
          </w:p>
          <w:p w14:paraId="43999B83" w14:textId="77777777" w:rsidR="000C75FF" w:rsidRPr="001F5A3D"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 xml:space="preserve">a) anunț transmis prin poștă electronică sau prin alt mijloc </w:t>
            </w:r>
            <w:r w:rsidRPr="001F5A3D">
              <w:rPr>
                <w:rFonts w:ascii="Times New Roman" w:eastAsia="Times New Roman" w:hAnsi="Times New Roman" w:cs="Times New Roman"/>
                <w:color w:val="333333"/>
                <w:sz w:val="20"/>
                <w:szCs w:val="20"/>
                <w:lang w:val="it-IT" w:eastAsia="ru-RU"/>
              </w:rPr>
              <w:lastRenderedPageBreak/>
              <w:t>de comunicație, care poate fi accesat de fiecare salariat; și/sau</w:t>
            </w:r>
          </w:p>
          <w:p w14:paraId="76EFD2BE" w14:textId="77777777" w:rsidR="000C75FF" w:rsidRPr="001F5A3D"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b) anunț public, plasat pe pagina web a unității, după caz; și/sau</w:t>
            </w:r>
          </w:p>
          <w:p w14:paraId="6974C147" w14:textId="77777777" w:rsidR="000C75FF" w:rsidRPr="001F5A3D"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c) anunț public, afișat pe un panou informativ cu acces general la sediul unității și la fiecare dintre filialele sau reprezentanțele acesteia.</w:t>
            </w:r>
          </w:p>
          <w:p w14:paraId="3F279D2E" w14:textId="77777777" w:rsidR="000C75FF" w:rsidRPr="001F5A3D"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(6) În cazul în care cedentul și/sau cesionarul preconizează să întreprindă anumite măsuri cu privire la salariații lor, acestea urmează a fi consultate cu reprezentanții salariaților în conformitate cu prevederile art. 42</w:t>
            </w:r>
            <w:r w:rsidRPr="001F5A3D">
              <w:rPr>
                <w:rFonts w:ascii="Times New Roman" w:eastAsia="Times New Roman" w:hAnsi="Times New Roman" w:cs="Times New Roman"/>
                <w:color w:val="333333"/>
                <w:sz w:val="20"/>
                <w:szCs w:val="20"/>
                <w:vertAlign w:val="superscript"/>
                <w:lang w:val="it-IT" w:eastAsia="ru-RU"/>
              </w:rPr>
              <w:t>1</w:t>
            </w:r>
            <w:r w:rsidRPr="001F5A3D">
              <w:rPr>
                <w:rFonts w:ascii="Times New Roman" w:eastAsia="Times New Roman" w:hAnsi="Times New Roman" w:cs="Times New Roman"/>
                <w:color w:val="333333"/>
                <w:sz w:val="20"/>
                <w:szCs w:val="20"/>
                <w:lang w:val="it-IT" w:eastAsia="ru-RU"/>
              </w:rPr>
              <w:t>.</w:t>
            </w:r>
          </w:p>
          <w:p w14:paraId="574EA05A" w14:textId="25529DE3" w:rsidR="000C75FF" w:rsidRPr="001F5A3D" w:rsidRDefault="000C75FF" w:rsidP="00E767D1">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color w:val="333333"/>
                <w:sz w:val="20"/>
                <w:szCs w:val="20"/>
                <w:lang w:val="it-IT" w:eastAsia="ru-RU"/>
              </w:rPr>
              <w:t>(7) Dacă în procesul de reorganizare a unității, de schimbare a tipului de proprietate sau a proprietarului acesteia sînt preconizate reduceri ale numărului ori statelor de personal, se vor aplica suplimentar prevederile art. 88.</w:t>
            </w:r>
          </w:p>
          <w:p w14:paraId="7E6A77BB" w14:textId="77777777" w:rsidR="000C75FF" w:rsidRPr="001F5A3D"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eastAsia="Times New Roman" w:hAnsi="Times New Roman" w:cs="Times New Roman"/>
                <w:b/>
                <w:bCs/>
                <w:color w:val="333333"/>
                <w:sz w:val="20"/>
                <w:szCs w:val="20"/>
                <w:lang w:val="it-IT" w:eastAsia="ru-RU"/>
              </w:rPr>
              <w:t>Articolul 388.</w:t>
            </w:r>
            <w:r w:rsidRPr="001F5A3D">
              <w:rPr>
                <w:rFonts w:ascii="Times New Roman" w:eastAsia="Times New Roman" w:hAnsi="Times New Roman" w:cs="Times New Roman"/>
                <w:color w:val="333333"/>
                <w:sz w:val="20"/>
                <w:szCs w:val="20"/>
                <w:lang w:val="it-IT" w:eastAsia="ru-RU"/>
              </w:rPr>
              <w:t> Garanţii pentru persoanele alese în organele sindicale şi eliberate de la locul de muncă de bază</w:t>
            </w:r>
          </w:p>
          <w:p w14:paraId="5580355F" w14:textId="77777777" w:rsidR="000C75FF" w:rsidRPr="001F5A3D" w:rsidRDefault="000C75FF" w:rsidP="000C75FF">
            <w:pPr>
              <w:shd w:val="clear" w:color="auto" w:fill="FFFFFF"/>
              <w:jc w:val="both"/>
              <w:rPr>
                <w:rFonts w:ascii="Times New Roman" w:eastAsia="Times New Roman" w:hAnsi="Times New Roman" w:cs="Times New Roman"/>
                <w:color w:val="333333"/>
                <w:sz w:val="20"/>
                <w:szCs w:val="20"/>
                <w:lang w:val="it-IT" w:eastAsia="ru-RU"/>
              </w:rPr>
            </w:pPr>
            <w:r w:rsidRPr="001F5A3D">
              <w:rPr>
                <w:rFonts w:ascii="Times New Roman" w:hAnsi="Times New Roman" w:cs="Times New Roman"/>
                <w:color w:val="333333"/>
                <w:sz w:val="20"/>
                <w:szCs w:val="20"/>
                <w:shd w:val="clear" w:color="auto" w:fill="FFFFFF"/>
                <w:lang w:val="it-IT"/>
              </w:rPr>
              <w:t xml:space="preserve">(2) În cazul în care acordarea locului de muncă ocupat anterior sau a unui loc de </w:t>
            </w:r>
            <w:r w:rsidRPr="001F5A3D">
              <w:rPr>
                <w:rFonts w:ascii="Times New Roman" w:hAnsi="Times New Roman" w:cs="Times New Roman"/>
                <w:color w:val="333333"/>
                <w:sz w:val="20"/>
                <w:szCs w:val="20"/>
                <w:shd w:val="clear" w:color="auto" w:fill="FFFFFF"/>
                <w:lang w:val="it-IT"/>
              </w:rPr>
              <w:lastRenderedPageBreak/>
              <w:t>muncă echivalent este imposibilă din cauza lichidării unităţii, reorganizării ei, reducerii numărului sau a statelor de personal, angajatorul respectiv plăteşte persoanelor indicate la alin.(1) o indemnizaţie de eliberare din serviciu egală cu 6 salarii medii lunare.</w:t>
            </w:r>
          </w:p>
          <w:p w14:paraId="328C61D8" w14:textId="4879183B" w:rsidR="000C75FF" w:rsidRPr="001F5A3D" w:rsidRDefault="000C75FF" w:rsidP="000C75FF">
            <w:pPr>
              <w:shd w:val="clear" w:color="auto" w:fill="FFFFFF"/>
              <w:jc w:val="both"/>
              <w:rPr>
                <w:rFonts w:ascii="Times New Roman" w:hAnsi="Times New Roman" w:cs="Times New Roman"/>
                <w:color w:val="333333"/>
                <w:sz w:val="20"/>
                <w:szCs w:val="20"/>
                <w:shd w:val="clear" w:color="auto" w:fill="FFFFFF"/>
                <w:lang w:val="it-IT"/>
              </w:rPr>
            </w:pPr>
          </w:p>
          <w:p w14:paraId="4E925743" w14:textId="77777777" w:rsidR="000C75FF" w:rsidRPr="001F5A3D" w:rsidRDefault="000C75FF" w:rsidP="000C75FF">
            <w:pPr>
              <w:jc w:val="both"/>
              <w:rPr>
                <w:rFonts w:ascii="Times New Roman" w:hAnsi="Times New Roman" w:cs="Times New Roman"/>
                <w:color w:val="FF0000"/>
                <w:sz w:val="20"/>
                <w:szCs w:val="20"/>
                <w:lang w:val="ro-RO"/>
              </w:rPr>
            </w:pPr>
            <w:r w:rsidRPr="001F5A3D">
              <w:rPr>
                <w:rFonts w:ascii="Times New Roman" w:hAnsi="Times New Roman" w:cs="Times New Roman"/>
                <w:b/>
                <w:bCs/>
                <w:color w:val="000000" w:themeColor="text1"/>
                <w:sz w:val="20"/>
                <w:szCs w:val="20"/>
                <w:lang w:val="ro-RO"/>
              </w:rPr>
              <w:t xml:space="preserve">Legea 1134/1997 </w:t>
            </w:r>
            <w:r w:rsidRPr="001F5A3D">
              <w:rPr>
                <w:rFonts w:ascii="Times New Roman" w:hAnsi="Times New Roman" w:cs="Times New Roman"/>
                <w:bCs/>
                <w:color w:val="000000" w:themeColor="text1"/>
                <w:sz w:val="20"/>
                <w:szCs w:val="20"/>
                <w:lang w:val="ro-RO"/>
              </w:rPr>
              <w:t xml:space="preserve">în redacția </w:t>
            </w:r>
            <w:r w:rsidRPr="001F5A3D">
              <w:rPr>
                <w:rFonts w:ascii="Times New Roman" w:hAnsi="Times New Roman" w:cs="Times New Roman"/>
                <w:color w:val="FF0000"/>
                <w:sz w:val="20"/>
                <w:szCs w:val="20"/>
                <w:lang w:val="ro-RO"/>
              </w:rPr>
              <w:t>Proiectului de modificare a Legii nr. 1134/1997 (</w:t>
            </w:r>
            <w:r w:rsidRPr="001F5A3D">
              <w:rPr>
                <w:rFonts w:ascii="Times New Roman" w:hAnsi="Times New Roman" w:cs="Times New Roman"/>
                <w:color w:val="FF0000"/>
                <w:sz w:val="20"/>
                <w:szCs w:val="20"/>
                <w:highlight w:val="yellow"/>
                <w:lang w:val="ro-RO"/>
              </w:rPr>
              <w:t>ID 16339</w:t>
            </w:r>
            <w:r w:rsidRPr="001F5A3D">
              <w:rPr>
                <w:rFonts w:ascii="Times New Roman" w:hAnsi="Times New Roman" w:cs="Times New Roman"/>
                <w:color w:val="FF0000"/>
                <w:sz w:val="20"/>
                <w:szCs w:val="20"/>
                <w:lang w:val="ro-RO"/>
              </w:rPr>
              <w:t>)</w:t>
            </w:r>
          </w:p>
          <w:p w14:paraId="5F2A7D3B" w14:textId="77777777" w:rsidR="000C75FF" w:rsidRPr="001F5A3D" w:rsidRDefault="000C75FF" w:rsidP="000C75FF">
            <w:pPr>
              <w:shd w:val="clear" w:color="auto" w:fill="FFFFFF"/>
              <w:jc w:val="both"/>
              <w:rPr>
                <w:rFonts w:ascii="Times New Roman" w:hAnsi="Times New Roman" w:cs="Times New Roman"/>
                <w:bCs/>
                <w:color w:val="FF0000"/>
                <w:sz w:val="20"/>
                <w:szCs w:val="20"/>
                <w:lang w:val="ro-RO"/>
              </w:rPr>
            </w:pPr>
            <w:r w:rsidRPr="001F5A3D">
              <w:rPr>
                <w:rFonts w:ascii="Times New Roman" w:hAnsi="Times New Roman" w:cs="Times New Roman"/>
                <w:b/>
                <w:bCs/>
                <w:color w:val="FF0000"/>
                <w:sz w:val="20"/>
                <w:szCs w:val="20"/>
                <w:lang w:val="ro-RO"/>
              </w:rPr>
              <w:t xml:space="preserve">Articolul 1. </w:t>
            </w:r>
            <w:r w:rsidRPr="001F5A3D">
              <w:rPr>
                <w:rFonts w:ascii="Times New Roman" w:hAnsi="Times New Roman" w:cs="Times New Roman"/>
                <w:bCs/>
                <w:color w:val="FF0000"/>
                <w:sz w:val="20"/>
                <w:szCs w:val="20"/>
                <w:lang w:val="ro-RO"/>
              </w:rPr>
              <w:t>Domeniul de aplicare a legii.</w:t>
            </w:r>
          </w:p>
          <w:p w14:paraId="7C131CBE" w14:textId="77777777" w:rsidR="000C75FF" w:rsidRPr="001F5A3D" w:rsidRDefault="000C75FF" w:rsidP="000C75FF">
            <w:pPr>
              <w:jc w:val="both"/>
              <w:rPr>
                <w:rFonts w:ascii="Times New Roman" w:hAnsi="Times New Roman" w:cs="Times New Roman"/>
                <w:color w:val="FF0000"/>
                <w:sz w:val="20"/>
                <w:szCs w:val="20"/>
                <w:lang w:val="ro-RO"/>
              </w:rPr>
            </w:pPr>
            <w:r w:rsidRPr="001F5A3D">
              <w:rPr>
                <w:rFonts w:ascii="Times New Roman" w:hAnsi="Times New Roman" w:cs="Times New Roman"/>
                <w:color w:val="FF0000"/>
                <w:sz w:val="20"/>
                <w:szCs w:val="20"/>
                <w:lang w:val="ro-RO"/>
              </w:rPr>
              <w:t xml:space="preserve">(4) Prevederile prezentei legi nu aduc atingere prevederilor prevăzute de actele legislative sectoriale ale Uniunii Europene, direct aplicabile pe teritoriul Republicii Moldova dupa data aderării, sau actelor legislative sectoriale naţionale, care transpun directive europene și care reglementează tipuri specifice de entități, domenii sau activități, precum băncile, societăţile de asigurare sau reasigurare, organismele de plasament colectiv și societățile de administrare a investițiilor, fondurile de pensii </w:t>
            </w:r>
            <w:r w:rsidRPr="001F5A3D">
              <w:rPr>
                <w:rFonts w:ascii="Times New Roman" w:hAnsi="Times New Roman" w:cs="Times New Roman"/>
                <w:color w:val="FF0000"/>
                <w:sz w:val="20"/>
                <w:szCs w:val="20"/>
                <w:lang w:val="ro-RO"/>
              </w:rPr>
              <w:lastRenderedPageBreak/>
              <w:t>facultative și administratorii acestora, dar și normelor aferente protecției drepturilor salariaților, inclusiv pe aspecte ce țin de informarea și consultarea personalului întreprinderilor.</w:t>
            </w:r>
          </w:p>
          <w:p w14:paraId="04429CD6" w14:textId="77777777" w:rsidR="000C75FF" w:rsidRPr="001F5A3D" w:rsidRDefault="000C75FF" w:rsidP="000C75FF">
            <w:pPr>
              <w:jc w:val="both"/>
              <w:rPr>
                <w:rFonts w:ascii="Times New Roman" w:hAnsi="Times New Roman" w:cs="Times New Roman"/>
                <w:color w:val="FF0000"/>
                <w:sz w:val="20"/>
                <w:szCs w:val="20"/>
                <w:lang w:val="ro-RO"/>
              </w:rPr>
            </w:pPr>
            <w:r w:rsidRPr="001F5A3D">
              <w:rPr>
                <w:rFonts w:ascii="Times New Roman" w:hAnsi="Times New Roman" w:cs="Times New Roman"/>
                <w:color w:val="FF0000"/>
                <w:sz w:val="20"/>
                <w:szCs w:val="20"/>
                <w:lang w:val="ro-RO"/>
              </w:rPr>
              <w:t>(4</w:t>
            </w:r>
            <w:r w:rsidRPr="001F5A3D">
              <w:rPr>
                <w:rFonts w:ascii="Times New Roman" w:hAnsi="Times New Roman" w:cs="Times New Roman"/>
                <w:color w:val="FF0000"/>
                <w:sz w:val="20"/>
                <w:szCs w:val="20"/>
                <w:vertAlign w:val="superscript"/>
                <w:lang w:val="ro-RO"/>
              </w:rPr>
              <w:t>1</w:t>
            </w:r>
            <w:r w:rsidRPr="001F5A3D">
              <w:rPr>
                <w:rFonts w:ascii="Times New Roman" w:hAnsi="Times New Roman" w:cs="Times New Roman"/>
                <w:color w:val="FF0000"/>
                <w:sz w:val="20"/>
                <w:szCs w:val="20"/>
                <w:lang w:val="ro-RO"/>
              </w:rPr>
              <w:t xml:space="preserve">) În cazul în care prezenta lege prevede norme specifice sau adaugă cerinţe în comparaţie cu prevederile din legislația sectorială indicată la alin.(4), normele respective se aplică în coroborare cu prevederile prezentei legi.   </w:t>
            </w:r>
          </w:p>
          <w:p w14:paraId="13604F67" w14:textId="7A64D89C" w:rsidR="000C75FF" w:rsidRPr="001F5A3D" w:rsidRDefault="000C75FF" w:rsidP="000C75FF">
            <w:pPr>
              <w:jc w:val="both"/>
              <w:rPr>
                <w:rFonts w:ascii="Times New Roman" w:hAnsi="Times New Roman" w:cs="Times New Roman"/>
                <w:b/>
                <w:bCs/>
                <w:color w:val="000000" w:themeColor="text1"/>
                <w:sz w:val="20"/>
                <w:szCs w:val="20"/>
                <w:lang w:val="ro-MD"/>
              </w:rPr>
            </w:pPr>
          </w:p>
        </w:tc>
        <w:tc>
          <w:tcPr>
            <w:tcW w:w="2552" w:type="dxa"/>
          </w:tcPr>
          <w:p w14:paraId="0B9EA588" w14:textId="77777777" w:rsidR="000C75FF" w:rsidRPr="001F5A3D" w:rsidRDefault="000C75FF" w:rsidP="000C75FF">
            <w:pPr>
              <w:pStyle w:val="NoSpacing"/>
              <w:jc w:val="both"/>
              <w:rPr>
                <w:rFonts w:ascii="Times New Roman" w:hAnsi="Times New Roman" w:cs="Times New Roman"/>
                <w:b/>
                <w:sz w:val="20"/>
                <w:szCs w:val="20"/>
                <w:lang w:val="en-US" w:eastAsia="ru-RU"/>
              </w:rPr>
            </w:pPr>
            <w:r w:rsidRPr="001F5A3D">
              <w:rPr>
                <w:rFonts w:ascii="Times New Roman" w:hAnsi="Times New Roman" w:cs="Times New Roman"/>
                <w:b/>
                <w:sz w:val="20"/>
                <w:szCs w:val="20"/>
                <w:lang w:val="en-US" w:eastAsia="ru-RU"/>
              </w:rPr>
              <w:lastRenderedPageBreak/>
              <w:t>Labour Code</w:t>
            </w:r>
          </w:p>
          <w:p w14:paraId="604118EA" w14:textId="77777777" w:rsidR="000C75FF" w:rsidRPr="001F5A3D" w:rsidRDefault="000C75FF" w:rsidP="000C75FF">
            <w:pPr>
              <w:pStyle w:val="NoSpacing"/>
              <w:jc w:val="both"/>
              <w:rPr>
                <w:rFonts w:ascii="Times New Roman" w:hAnsi="Times New Roman" w:cs="Times New Roman"/>
                <w:sz w:val="20"/>
                <w:szCs w:val="20"/>
                <w:lang w:val="en-US" w:eastAsia="ru-RU"/>
              </w:rPr>
            </w:pPr>
            <w:r w:rsidRPr="001F5A3D">
              <w:rPr>
                <w:rFonts w:ascii="Times New Roman" w:hAnsi="Times New Roman" w:cs="Times New Roman"/>
                <w:b/>
                <w:sz w:val="20"/>
                <w:szCs w:val="20"/>
                <w:lang w:val="en-US" w:eastAsia="ru-RU"/>
              </w:rPr>
              <w:t>Article 33</w:t>
            </w:r>
            <w:r w:rsidRPr="001F5A3D">
              <w:rPr>
                <w:rFonts w:ascii="Times New Roman" w:hAnsi="Times New Roman" w:cs="Times New Roman"/>
                <w:sz w:val="20"/>
                <w:szCs w:val="20"/>
                <w:lang w:val="en-US" w:eastAsia="ru-RU"/>
              </w:rPr>
              <w:t>. Effect of the Collective Labour Agreement</w:t>
            </w:r>
            <w:r w:rsidRPr="001F5A3D">
              <w:rPr>
                <w:rFonts w:ascii="Times New Roman" w:hAnsi="Times New Roman" w:cs="Times New Roman"/>
                <w:sz w:val="20"/>
                <w:szCs w:val="20"/>
                <w:lang w:val="en-US" w:eastAsia="ru-RU"/>
              </w:rPr>
              <w:br/>
              <w:t xml:space="preserve">(3) In the event of the reorganization of the unit through merger </w:t>
            </w:r>
            <w:r w:rsidRPr="001F5A3D">
              <w:rPr>
                <w:rFonts w:ascii="Times New Roman" w:hAnsi="Times New Roman" w:cs="Times New Roman"/>
                <w:sz w:val="20"/>
                <w:szCs w:val="20"/>
                <w:lang w:val="en-US" w:eastAsia="ru-RU"/>
              </w:rPr>
              <w:lastRenderedPageBreak/>
              <w:t>(consolidation or absorption), division (split or separation), transformation, or in the event of the liquidation of the unit, the collective labour agreement shall continue to produce its effects throughout the entire duration of the reorganization or liquidation process.</w:t>
            </w:r>
          </w:p>
          <w:p w14:paraId="3C659FED" w14:textId="77777777" w:rsidR="000C75FF" w:rsidRPr="001F5A3D" w:rsidRDefault="000C75FF" w:rsidP="000C75F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(5) In the event of reorganization, change in the type of ownership of the unit or change of its owner, either party may propose to the other party the conclusion of a new collective labour agreement or the extension of the previous agreement.</w:t>
            </w:r>
          </w:p>
          <w:p w14:paraId="21B5158D" w14:textId="77777777" w:rsidR="000C75FF" w:rsidRPr="001F5A3D" w:rsidRDefault="000C75FF" w:rsidP="000C75FF">
            <w:pPr>
              <w:pStyle w:val="NoSpacing"/>
              <w:jc w:val="both"/>
              <w:rPr>
                <w:rFonts w:ascii="Times New Roman" w:hAnsi="Times New Roman" w:cs="Times New Roman"/>
                <w:sz w:val="20"/>
                <w:szCs w:val="20"/>
                <w:lang w:val="en-US" w:eastAsia="ru-RU"/>
              </w:rPr>
            </w:pPr>
          </w:p>
          <w:p w14:paraId="3B087C84" w14:textId="77777777" w:rsidR="000C75FF" w:rsidRPr="001F5A3D" w:rsidRDefault="000C75FF" w:rsidP="000C75FF">
            <w:pPr>
              <w:pStyle w:val="NoSpacing"/>
              <w:jc w:val="both"/>
              <w:rPr>
                <w:rFonts w:ascii="Times New Roman" w:hAnsi="Times New Roman" w:cs="Times New Roman"/>
                <w:sz w:val="20"/>
                <w:szCs w:val="20"/>
                <w:lang w:val="en-US" w:eastAsia="ru-RU"/>
              </w:rPr>
            </w:pPr>
            <w:r w:rsidRPr="001F5A3D">
              <w:rPr>
                <w:rFonts w:ascii="Times New Roman" w:hAnsi="Times New Roman" w:cs="Times New Roman"/>
                <w:b/>
                <w:sz w:val="20"/>
                <w:szCs w:val="20"/>
                <w:lang w:val="en-US" w:eastAsia="ru-RU"/>
              </w:rPr>
              <w:t>Article 42</w:t>
            </w:r>
            <w:r w:rsidRPr="001F5A3D">
              <w:rPr>
                <w:rFonts w:ascii="Times New Roman" w:hAnsi="Times New Roman" w:cs="Times New Roman"/>
                <w:b/>
                <w:sz w:val="20"/>
                <w:szCs w:val="20"/>
                <w:vertAlign w:val="superscript"/>
                <w:lang w:val="en-US" w:eastAsia="ru-RU"/>
              </w:rPr>
              <w:t>1</w:t>
            </w:r>
            <w:r w:rsidRPr="001F5A3D">
              <w:rPr>
                <w:rFonts w:ascii="Times New Roman" w:hAnsi="Times New Roman" w:cs="Times New Roman"/>
                <w:sz w:val="20"/>
                <w:szCs w:val="20"/>
                <w:lang w:val="en-US" w:eastAsia="ru-RU"/>
              </w:rPr>
              <w:t>. Information and Consultation of Employees</w:t>
            </w:r>
            <w:r w:rsidRPr="001F5A3D">
              <w:rPr>
                <w:rFonts w:ascii="Times New Roman" w:hAnsi="Times New Roman" w:cs="Times New Roman"/>
                <w:sz w:val="20"/>
                <w:szCs w:val="20"/>
                <w:lang w:val="en-US" w:eastAsia="ru-RU"/>
              </w:rPr>
              <w:br/>
              <w:t>(11) When informing and consulting employees in connection with the reorganization of the unit, the change in the type of ownership or the change of its owner, the specific provisions set out in Article 197¹ shall be taken into account.</w:t>
            </w:r>
          </w:p>
          <w:p w14:paraId="4F9DB9EE" w14:textId="77777777" w:rsidR="000C75FF" w:rsidRPr="001F5A3D" w:rsidRDefault="000C75FF" w:rsidP="000C75FF">
            <w:pPr>
              <w:pStyle w:val="NoSpacing"/>
              <w:jc w:val="both"/>
              <w:rPr>
                <w:rFonts w:ascii="Times New Roman" w:hAnsi="Times New Roman" w:cs="Times New Roman"/>
                <w:sz w:val="20"/>
                <w:szCs w:val="20"/>
                <w:lang w:val="en-US" w:eastAsia="ru-RU"/>
              </w:rPr>
            </w:pPr>
          </w:p>
          <w:p w14:paraId="70F2C177" w14:textId="77777777" w:rsidR="000C75FF" w:rsidRPr="001F5A3D" w:rsidRDefault="000C75FF" w:rsidP="000C75FF">
            <w:pPr>
              <w:pStyle w:val="NoSpacing"/>
              <w:jc w:val="both"/>
              <w:rPr>
                <w:rFonts w:ascii="Times New Roman" w:hAnsi="Times New Roman" w:cs="Times New Roman"/>
                <w:sz w:val="20"/>
                <w:szCs w:val="20"/>
                <w:lang w:val="en-US" w:eastAsia="ru-RU"/>
              </w:rPr>
            </w:pPr>
            <w:r w:rsidRPr="001F5A3D">
              <w:rPr>
                <w:rFonts w:ascii="Times New Roman" w:hAnsi="Times New Roman" w:cs="Times New Roman"/>
                <w:b/>
                <w:sz w:val="20"/>
                <w:szCs w:val="20"/>
                <w:lang w:val="en-US" w:eastAsia="ru-RU"/>
              </w:rPr>
              <w:t>Article 197¹.</w:t>
            </w:r>
            <w:r w:rsidRPr="001F5A3D">
              <w:rPr>
                <w:rFonts w:ascii="Times New Roman" w:hAnsi="Times New Roman" w:cs="Times New Roman"/>
                <w:sz w:val="20"/>
                <w:szCs w:val="20"/>
                <w:lang w:val="en-US" w:eastAsia="ru-RU"/>
              </w:rPr>
              <w:t xml:space="preserve"> Guarantees in Case of Reorganization of the Unit, Change in the Type of Ownership or Change of </w:t>
            </w:r>
            <w:r w:rsidRPr="001F5A3D">
              <w:rPr>
                <w:rFonts w:ascii="Times New Roman" w:hAnsi="Times New Roman" w:cs="Times New Roman"/>
                <w:sz w:val="20"/>
                <w:szCs w:val="20"/>
                <w:lang w:val="en-US" w:eastAsia="ru-RU"/>
              </w:rPr>
              <w:lastRenderedPageBreak/>
              <w:t>Its Owner</w:t>
            </w:r>
            <w:r w:rsidRPr="001F5A3D">
              <w:rPr>
                <w:rFonts w:ascii="Times New Roman" w:hAnsi="Times New Roman" w:cs="Times New Roman"/>
                <w:sz w:val="20"/>
                <w:szCs w:val="20"/>
                <w:lang w:val="en-US" w:eastAsia="ru-RU"/>
              </w:rPr>
              <w:br/>
              <w:t>(1) In the event of reorganization of the unit, change in the type of ownership or change of its owner, the transferee shall assume all rights and obligations existing at the date of the relevant event arising from individual employment contracts and from collective labour agreements in force.</w:t>
            </w:r>
          </w:p>
          <w:p w14:paraId="2BF4E28D" w14:textId="77777777" w:rsidR="000C75FF" w:rsidRPr="001F5A3D" w:rsidRDefault="000C75FF" w:rsidP="000C75F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(2) The reorganization of the unit, change in the type of ownership or change of its owner shall not, in itself, constitute grounds for termination of the individual employment contract (with the exceptions provided for in Article 86 para. (1) letter f)). At the same time, dismissal of employees may occur in such cases as a result of a reduction in the number of employees or staffing positions within the unit.</w:t>
            </w:r>
          </w:p>
          <w:p w14:paraId="6CA3F97C" w14:textId="77777777" w:rsidR="000C75FF" w:rsidRPr="001F5A3D" w:rsidRDefault="000C75FF" w:rsidP="000C75F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(3) In the event of reorganization of the unit, change in the type of ownership or change of its owner, the employees’ right to information and consultation shall be respected. At least 30 calendar days prior to the initiation of the </w:t>
            </w:r>
            <w:r w:rsidRPr="001F5A3D">
              <w:rPr>
                <w:rFonts w:ascii="Times New Roman" w:hAnsi="Times New Roman" w:cs="Times New Roman"/>
                <w:sz w:val="20"/>
                <w:szCs w:val="20"/>
                <w:lang w:val="en-US" w:eastAsia="ru-RU"/>
              </w:rPr>
              <w:lastRenderedPageBreak/>
              <w:t>reorganization procedure, change in the type of ownership or change of the owner of the unit, the acting employer shall inform in writing the employees’ representatives regarding:</w:t>
            </w:r>
            <w:r w:rsidRPr="001F5A3D">
              <w:rPr>
                <w:rFonts w:ascii="Times New Roman" w:hAnsi="Times New Roman" w:cs="Times New Roman"/>
                <w:sz w:val="20"/>
                <w:szCs w:val="20"/>
                <w:lang w:val="en-US" w:eastAsia="ru-RU"/>
              </w:rPr>
              <w:br/>
              <w:t>a) the date or proposed date of initiation of the reorganization procedure, change in the type of ownership or change of the owner of the unit;</w:t>
            </w:r>
            <w:r w:rsidRPr="001F5A3D">
              <w:rPr>
                <w:rFonts w:ascii="Times New Roman" w:hAnsi="Times New Roman" w:cs="Times New Roman"/>
                <w:sz w:val="20"/>
                <w:szCs w:val="20"/>
                <w:lang w:val="en-US" w:eastAsia="ru-RU"/>
              </w:rPr>
              <w:br/>
              <w:t>b) the reasons for the reorganization, change in the type of ownership or change of the owner of the unit;</w:t>
            </w:r>
            <w:r w:rsidRPr="001F5A3D">
              <w:rPr>
                <w:rFonts w:ascii="Times New Roman" w:hAnsi="Times New Roman" w:cs="Times New Roman"/>
                <w:sz w:val="20"/>
                <w:szCs w:val="20"/>
                <w:lang w:val="en-US" w:eastAsia="ru-RU"/>
              </w:rPr>
              <w:br/>
              <w:t>c) the legal, economic and social consequences of the reorganization, change in the type of ownership or change of the owner of the unit for the employees;</w:t>
            </w:r>
            <w:r w:rsidRPr="001F5A3D">
              <w:rPr>
                <w:rFonts w:ascii="Times New Roman" w:hAnsi="Times New Roman" w:cs="Times New Roman"/>
                <w:sz w:val="20"/>
                <w:szCs w:val="20"/>
                <w:lang w:val="en-US" w:eastAsia="ru-RU"/>
              </w:rPr>
              <w:br/>
              <w:t>d) the measures envisaged with regard to the employees.</w:t>
            </w:r>
          </w:p>
          <w:p w14:paraId="69A70813" w14:textId="77777777" w:rsidR="000C75FF" w:rsidRPr="001F5A3D" w:rsidRDefault="000C75FF" w:rsidP="000C75F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(4) The transferee shall be obliged to provide its employees’ representatives with the information referred to in paragraph (3) letters a)–d) at least 30 calendar days before the reorganization of the unit, change in the type of ownership or change of its owner takes effect.</w:t>
            </w:r>
          </w:p>
          <w:p w14:paraId="47EDAED2" w14:textId="77777777" w:rsidR="000C75FF" w:rsidRPr="001F5A3D" w:rsidRDefault="000C75FF" w:rsidP="000C75F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 xml:space="preserve">(5) If there is neither a trade union nor elected representatives within the </w:t>
            </w:r>
            <w:r w:rsidRPr="001F5A3D">
              <w:rPr>
                <w:rFonts w:ascii="Times New Roman" w:hAnsi="Times New Roman" w:cs="Times New Roman"/>
                <w:sz w:val="20"/>
                <w:szCs w:val="20"/>
                <w:lang w:val="en-US" w:eastAsia="ru-RU"/>
              </w:rPr>
              <w:lastRenderedPageBreak/>
              <w:t>unit, the information specified in paragraph (3) shall be communicated to employees through:</w:t>
            </w:r>
            <w:r w:rsidRPr="001F5A3D">
              <w:rPr>
                <w:rFonts w:ascii="Times New Roman" w:hAnsi="Times New Roman" w:cs="Times New Roman"/>
                <w:sz w:val="20"/>
                <w:szCs w:val="20"/>
                <w:lang w:val="en-US" w:eastAsia="ru-RU"/>
              </w:rPr>
              <w:br/>
              <w:t>a) a notice sent by electronic mail or other means of communication accessible to each employee; and/or</w:t>
            </w:r>
            <w:r w:rsidRPr="001F5A3D">
              <w:rPr>
                <w:rFonts w:ascii="Times New Roman" w:hAnsi="Times New Roman" w:cs="Times New Roman"/>
                <w:sz w:val="20"/>
                <w:szCs w:val="20"/>
                <w:lang w:val="en-US" w:eastAsia="ru-RU"/>
              </w:rPr>
              <w:br/>
              <w:t>b) a public notice posted on the unit’s website, as applicable; and/or</w:t>
            </w:r>
            <w:r w:rsidRPr="001F5A3D">
              <w:rPr>
                <w:rFonts w:ascii="Times New Roman" w:hAnsi="Times New Roman" w:cs="Times New Roman"/>
                <w:sz w:val="20"/>
                <w:szCs w:val="20"/>
                <w:lang w:val="en-US" w:eastAsia="ru-RU"/>
              </w:rPr>
              <w:br/>
              <w:t>c) a public notice displayed on an information board with general access at the unit’s headquarters and at each of its branches or representative offices.</w:t>
            </w:r>
          </w:p>
          <w:p w14:paraId="04589A0A" w14:textId="77777777" w:rsidR="000C75FF" w:rsidRPr="001F5A3D" w:rsidRDefault="000C75FF" w:rsidP="000C75F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(6) Where the transferor and/or the transferee envisage taking certain measures with regard to their employees, such measures shall be subject to consultation with the employees’ representatives in accordance with the provisions of Article 421.</w:t>
            </w:r>
          </w:p>
          <w:p w14:paraId="561A2CC0" w14:textId="77777777" w:rsidR="000C75FF" w:rsidRPr="001F5A3D" w:rsidRDefault="000C75FF" w:rsidP="000C75FF">
            <w:pPr>
              <w:pStyle w:val="NoSpacing"/>
              <w:jc w:val="both"/>
              <w:rPr>
                <w:rFonts w:ascii="Times New Roman" w:hAnsi="Times New Roman" w:cs="Times New Roman"/>
                <w:sz w:val="20"/>
                <w:szCs w:val="20"/>
                <w:lang w:val="en-US" w:eastAsia="ru-RU"/>
              </w:rPr>
            </w:pPr>
            <w:r w:rsidRPr="001F5A3D">
              <w:rPr>
                <w:rFonts w:ascii="Times New Roman" w:hAnsi="Times New Roman" w:cs="Times New Roman"/>
                <w:sz w:val="20"/>
                <w:szCs w:val="20"/>
                <w:lang w:val="en-US" w:eastAsia="ru-RU"/>
              </w:rPr>
              <w:t>(7) If, in the process of reorganization of the unit, change in the type of ownership or change of its owner, reductions in the number of employees or staffing positions are envisaged, the provisions of Article 88 shall additionally apply.</w:t>
            </w:r>
          </w:p>
          <w:p w14:paraId="4533A7A7" w14:textId="77777777" w:rsidR="000C75FF" w:rsidRPr="001F5A3D" w:rsidRDefault="000C75FF" w:rsidP="000C75FF">
            <w:pPr>
              <w:pStyle w:val="NoSpacing"/>
              <w:jc w:val="both"/>
              <w:rPr>
                <w:rFonts w:ascii="Times New Roman" w:hAnsi="Times New Roman" w:cs="Times New Roman"/>
                <w:sz w:val="20"/>
                <w:szCs w:val="20"/>
                <w:lang w:val="en-US" w:eastAsia="ru-RU"/>
              </w:rPr>
            </w:pPr>
          </w:p>
          <w:p w14:paraId="69B38CB4" w14:textId="77777777" w:rsidR="000C75FF" w:rsidRPr="001F5A3D" w:rsidRDefault="000C75FF" w:rsidP="000C75FF">
            <w:pPr>
              <w:pStyle w:val="NoSpacing"/>
              <w:jc w:val="both"/>
              <w:rPr>
                <w:rFonts w:ascii="Times New Roman" w:hAnsi="Times New Roman" w:cs="Times New Roman"/>
                <w:sz w:val="20"/>
                <w:szCs w:val="20"/>
                <w:lang w:val="en-US" w:eastAsia="ru-RU"/>
              </w:rPr>
            </w:pPr>
            <w:r w:rsidRPr="001F5A3D">
              <w:rPr>
                <w:rFonts w:ascii="Times New Roman" w:hAnsi="Times New Roman" w:cs="Times New Roman"/>
                <w:b/>
                <w:sz w:val="20"/>
                <w:szCs w:val="20"/>
                <w:lang w:val="en-US" w:eastAsia="ru-RU"/>
              </w:rPr>
              <w:lastRenderedPageBreak/>
              <w:t>Article 388</w:t>
            </w:r>
            <w:r w:rsidRPr="001F5A3D">
              <w:rPr>
                <w:rFonts w:ascii="Times New Roman" w:hAnsi="Times New Roman" w:cs="Times New Roman"/>
                <w:sz w:val="20"/>
                <w:szCs w:val="20"/>
                <w:lang w:val="en-US" w:eastAsia="ru-RU"/>
              </w:rPr>
              <w:t>. Guarantees for Persons Elected to Trade Union Bodies and Released from Their Basic Workplace</w:t>
            </w:r>
            <w:r w:rsidRPr="001F5A3D">
              <w:rPr>
                <w:rFonts w:ascii="Times New Roman" w:hAnsi="Times New Roman" w:cs="Times New Roman"/>
                <w:sz w:val="20"/>
                <w:szCs w:val="20"/>
                <w:lang w:val="en-US" w:eastAsia="ru-RU"/>
              </w:rPr>
              <w:br/>
              <w:t>(2) Where reinstatement to the previously held position or to an equivalent position is impossible due to the liquidation of the unit, its reorganization, or the reduction of the number of employees or staffing positions, the respective employer shall pay the persons referred to in paragraph (1) a severance allowance equal to six average monthly salaries.</w:t>
            </w:r>
          </w:p>
          <w:p w14:paraId="2829C9D5" w14:textId="77777777" w:rsidR="000C75FF" w:rsidRPr="001F5A3D" w:rsidRDefault="000C75FF" w:rsidP="000C75FF">
            <w:pPr>
              <w:pStyle w:val="NoSpacing"/>
              <w:jc w:val="both"/>
              <w:rPr>
                <w:rFonts w:ascii="Times New Roman" w:hAnsi="Times New Roman" w:cs="Times New Roman"/>
                <w:sz w:val="20"/>
                <w:szCs w:val="20"/>
                <w:lang w:val="en-US" w:eastAsia="ru-RU"/>
              </w:rPr>
            </w:pPr>
          </w:p>
          <w:p w14:paraId="6630AE31" w14:textId="77777777" w:rsidR="000C75FF" w:rsidRPr="001F5A3D" w:rsidRDefault="000C75FF" w:rsidP="000C75FF">
            <w:pPr>
              <w:pStyle w:val="NoSpacing"/>
              <w:jc w:val="both"/>
              <w:rPr>
                <w:rFonts w:ascii="Times New Roman" w:hAnsi="Times New Roman" w:cs="Times New Roman"/>
                <w:color w:val="EE0000"/>
                <w:sz w:val="20"/>
                <w:szCs w:val="20"/>
                <w:lang w:val="en-US" w:eastAsia="ru-RU"/>
              </w:rPr>
            </w:pPr>
            <w:r w:rsidRPr="001F5A3D">
              <w:rPr>
                <w:rFonts w:ascii="Times New Roman" w:hAnsi="Times New Roman" w:cs="Times New Roman"/>
                <w:b/>
                <w:bCs/>
                <w:sz w:val="20"/>
                <w:szCs w:val="20"/>
                <w:lang w:val="en-US" w:eastAsia="ru-RU"/>
              </w:rPr>
              <w:t xml:space="preserve">Law 1134/1997 </w:t>
            </w:r>
            <w:r w:rsidRPr="001F5A3D">
              <w:rPr>
                <w:rFonts w:ascii="Times New Roman" w:hAnsi="Times New Roman" w:cs="Times New Roman"/>
                <w:color w:val="EE0000"/>
                <w:sz w:val="20"/>
                <w:szCs w:val="20"/>
                <w:lang w:val="en-US" w:eastAsia="ru-RU"/>
              </w:rPr>
              <w:t xml:space="preserve">in the wording of the Draft amendment of Law no. 1134/1997 </w:t>
            </w:r>
            <w:r w:rsidRPr="001F5A3D">
              <w:rPr>
                <w:rFonts w:ascii="Times New Roman" w:hAnsi="Times New Roman" w:cs="Times New Roman"/>
                <w:color w:val="EE0000"/>
                <w:sz w:val="20"/>
                <w:szCs w:val="20"/>
                <w:highlight w:val="yellow"/>
                <w:lang w:val="en-US" w:eastAsia="ru-RU"/>
              </w:rPr>
              <w:t>(ID 16339)</w:t>
            </w:r>
          </w:p>
          <w:p w14:paraId="74978861" w14:textId="77777777" w:rsidR="000C75FF" w:rsidRPr="001F5A3D" w:rsidRDefault="000C75FF" w:rsidP="000C75FF">
            <w:pPr>
              <w:pStyle w:val="NoSpacing"/>
              <w:jc w:val="both"/>
              <w:rPr>
                <w:rFonts w:ascii="Times New Roman" w:hAnsi="Times New Roman" w:cs="Times New Roman"/>
                <w:sz w:val="20"/>
                <w:szCs w:val="20"/>
                <w:lang w:val="en-US" w:eastAsia="ru-RU"/>
              </w:rPr>
            </w:pPr>
            <w:r w:rsidRPr="001F5A3D">
              <w:rPr>
                <w:rFonts w:ascii="Times New Roman" w:hAnsi="Times New Roman" w:cs="Times New Roman"/>
                <w:b/>
                <w:bCs/>
                <w:sz w:val="20"/>
                <w:szCs w:val="20"/>
                <w:lang w:val="en-US" w:eastAsia="ru-RU"/>
              </w:rPr>
              <w:t>Article 1.</w:t>
            </w:r>
            <w:r w:rsidRPr="001F5A3D">
              <w:rPr>
                <w:rFonts w:ascii="Times New Roman" w:hAnsi="Times New Roman" w:cs="Times New Roman"/>
                <w:sz w:val="20"/>
                <w:szCs w:val="20"/>
                <w:lang w:val="en-US" w:eastAsia="ru-RU"/>
              </w:rPr>
              <w:t xml:space="preserve"> Scope of application of the law.</w:t>
            </w:r>
          </w:p>
          <w:p w14:paraId="7457F7BB" w14:textId="77777777" w:rsidR="000C75FF" w:rsidRPr="001F5A3D" w:rsidRDefault="000C75FF" w:rsidP="000C75FF">
            <w:pPr>
              <w:pStyle w:val="NoSpacing"/>
              <w:jc w:val="both"/>
              <w:rPr>
                <w:rFonts w:ascii="Times New Roman" w:hAnsi="Times New Roman" w:cs="Times New Roman"/>
                <w:color w:val="EE0000"/>
                <w:sz w:val="20"/>
                <w:szCs w:val="20"/>
                <w:lang w:val="en-US" w:eastAsia="ru-RU"/>
              </w:rPr>
            </w:pPr>
            <w:r w:rsidRPr="001F5A3D">
              <w:rPr>
                <w:rFonts w:ascii="Times New Roman" w:hAnsi="Times New Roman" w:cs="Times New Roman"/>
                <w:color w:val="EE0000"/>
                <w:sz w:val="20"/>
                <w:szCs w:val="20"/>
                <w:lang w:val="en-US" w:eastAsia="ru-RU"/>
              </w:rPr>
              <w:t xml:space="preserve">(4) The provisions of this law are without prejudice to the provisions provided for by the sectoral legislative acts of the European Union, directly applicable on the territory of the Republic of Moldova after the date of accession, or the national sectoral legislative acts, which transpose European directives and which regulate specific types of entities, </w:t>
            </w:r>
            <w:r w:rsidRPr="001F5A3D">
              <w:rPr>
                <w:rFonts w:ascii="Times New Roman" w:hAnsi="Times New Roman" w:cs="Times New Roman"/>
                <w:color w:val="EE0000"/>
                <w:sz w:val="20"/>
                <w:szCs w:val="20"/>
                <w:lang w:val="en-US" w:eastAsia="ru-RU"/>
              </w:rPr>
              <w:lastRenderedPageBreak/>
              <w:t>fields or activities, such as banks, insurance or reinsurance companies, collective investment undertakings and investment management companies, optional pension funds and their administrators, but also the norms related to the protection of employees' rights, including on aspects related to the information and consultation of the personnel of the enterprises.</w:t>
            </w:r>
          </w:p>
          <w:p w14:paraId="6DC7C2EF" w14:textId="77777777" w:rsidR="000C75FF" w:rsidRPr="001F5A3D" w:rsidRDefault="000C75FF" w:rsidP="000C75FF">
            <w:pPr>
              <w:pStyle w:val="NoSpacing"/>
              <w:jc w:val="both"/>
              <w:rPr>
                <w:rFonts w:ascii="Times New Roman" w:hAnsi="Times New Roman" w:cs="Times New Roman"/>
                <w:color w:val="EE0000"/>
                <w:sz w:val="20"/>
                <w:szCs w:val="20"/>
                <w:lang w:val="en-US" w:eastAsia="ru-RU"/>
              </w:rPr>
            </w:pPr>
            <w:r w:rsidRPr="001F5A3D">
              <w:rPr>
                <w:rFonts w:ascii="Times New Roman" w:hAnsi="Times New Roman" w:cs="Times New Roman"/>
                <w:color w:val="EE0000"/>
                <w:sz w:val="20"/>
                <w:szCs w:val="20"/>
                <w:lang w:val="en-US" w:eastAsia="ru-RU"/>
              </w:rPr>
              <w:t>(4</w:t>
            </w:r>
            <w:r w:rsidRPr="001F5A3D">
              <w:rPr>
                <w:rFonts w:ascii="Times New Roman" w:hAnsi="Times New Roman" w:cs="Times New Roman"/>
                <w:color w:val="EE0000"/>
                <w:sz w:val="20"/>
                <w:szCs w:val="20"/>
                <w:vertAlign w:val="superscript"/>
                <w:lang w:val="en-US" w:eastAsia="ru-RU"/>
              </w:rPr>
              <w:t>1</w:t>
            </w:r>
            <w:r w:rsidRPr="001F5A3D">
              <w:rPr>
                <w:rFonts w:ascii="Times New Roman" w:hAnsi="Times New Roman" w:cs="Times New Roman"/>
                <w:color w:val="EE0000"/>
                <w:sz w:val="20"/>
                <w:szCs w:val="20"/>
                <w:lang w:val="en-US" w:eastAsia="ru-RU"/>
              </w:rPr>
              <w:t>) In the case that this law provides for specific norms or adds requirements compared to the provisions in the sectoral legislation indicated in para.(4), the respective norms shall apply in conjunction with the provisions of this law.</w:t>
            </w:r>
          </w:p>
          <w:p w14:paraId="70D2CD46" w14:textId="0A87824E" w:rsidR="000C75FF" w:rsidRPr="001F5A3D" w:rsidRDefault="000C75FF" w:rsidP="000C75FF">
            <w:pPr>
              <w:jc w:val="center"/>
              <w:rPr>
                <w:rFonts w:ascii="Times New Roman" w:hAnsi="Times New Roman" w:cs="Times New Roman"/>
                <w:b/>
                <w:bCs/>
                <w:color w:val="000000" w:themeColor="text1"/>
                <w:sz w:val="20"/>
                <w:szCs w:val="20"/>
                <w:lang w:val="ro-MD"/>
              </w:rPr>
            </w:pPr>
          </w:p>
        </w:tc>
        <w:tc>
          <w:tcPr>
            <w:tcW w:w="1275" w:type="dxa"/>
          </w:tcPr>
          <w:p w14:paraId="6219F2BC" w14:textId="19345D62" w:rsidR="000C75FF" w:rsidRPr="001F5A3D" w:rsidRDefault="000C75FF" w:rsidP="000C75FF">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Compatibil / Compatible</w:t>
            </w:r>
          </w:p>
        </w:tc>
        <w:tc>
          <w:tcPr>
            <w:tcW w:w="1874" w:type="dxa"/>
          </w:tcPr>
          <w:p w14:paraId="1881FD53" w14:textId="2A1E053F" w:rsidR="000C75FF" w:rsidRPr="001F5A3D" w:rsidRDefault="000C75FF" w:rsidP="000C75FF">
            <w:pPr>
              <w:jc w:val="both"/>
              <w:rPr>
                <w:rFonts w:ascii="Times New Roman" w:hAnsi="Times New Roman" w:cs="Times New Roman"/>
                <w:bCs/>
                <w:color w:val="000000" w:themeColor="text1"/>
                <w:sz w:val="20"/>
                <w:szCs w:val="20"/>
                <w:lang w:val="ro-MD"/>
              </w:rPr>
            </w:pPr>
          </w:p>
        </w:tc>
        <w:tc>
          <w:tcPr>
            <w:tcW w:w="1464" w:type="dxa"/>
          </w:tcPr>
          <w:p w14:paraId="4DE029A0" w14:textId="77777777" w:rsidR="000C75FF" w:rsidRPr="001F5A3D" w:rsidRDefault="000C75FF" w:rsidP="000C75FF">
            <w:pPr>
              <w:jc w:val="center"/>
              <w:rPr>
                <w:rFonts w:ascii="Times New Roman" w:hAnsi="Times New Roman" w:cs="Times New Roman"/>
                <w:b/>
                <w:bCs/>
                <w:color w:val="000000" w:themeColor="text1"/>
                <w:sz w:val="20"/>
                <w:szCs w:val="20"/>
                <w:lang w:val="ro-MD"/>
              </w:rPr>
            </w:pPr>
          </w:p>
        </w:tc>
      </w:tr>
      <w:tr w:rsidR="00944BE8" w:rsidRPr="001F5A3D" w14:paraId="0A66DC7C" w14:textId="77777777" w:rsidTr="00866BCC">
        <w:tc>
          <w:tcPr>
            <w:tcW w:w="2547" w:type="dxa"/>
          </w:tcPr>
          <w:p w14:paraId="7C06782D" w14:textId="77777777" w:rsidR="00944BE8" w:rsidRPr="001F5A3D"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b/>
                <w:bCs/>
                <w:sz w:val="20"/>
                <w:szCs w:val="20"/>
                <w:lang w:val="it-IT" w:eastAsia="ru-RU"/>
              </w:rPr>
              <w:lastRenderedPageBreak/>
              <w:t>Articolul 146</w:t>
            </w:r>
            <w:r w:rsidRPr="001F5A3D">
              <w:rPr>
                <w:rFonts w:ascii="Times New Roman" w:eastAsia="Times New Roman" w:hAnsi="Times New Roman" w:cs="Times New Roman"/>
                <w:sz w:val="20"/>
                <w:szCs w:val="20"/>
                <w:lang w:val="it-IT" w:eastAsia="ru-RU"/>
              </w:rPr>
              <w:br/>
            </w:r>
            <w:r w:rsidRPr="001F5A3D">
              <w:rPr>
                <w:rFonts w:ascii="Times New Roman" w:eastAsia="Times New Roman" w:hAnsi="Times New Roman" w:cs="Times New Roman"/>
                <w:b/>
                <w:bCs/>
                <w:sz w:val="20"/>
                <w:szCs w:val="20"/>
                <w:lang w:val="it-IT" w:eastAsia="ru-RU"/>
              </w:rPr>
              <w:t>Protecția intereselor creditorilor companiilor implicate într-o divizare; răspunderea solidară a companiilor beneficiare</w:t>
            </w:r>
          </w:p>
          <w:p w14:paraId="198AB3DB" w14:textId="77777777" w:rsidR="00944BE8" w:rsidRPr="001F5A3D"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t xml:space="preserve">1. Legislația statelor membre va prevedea un sistem adecvat de protecție pentru interesele creditorilor companiilor implicate într-o divizare, ale căror creanțe sunt anterioare publicării </w:t>
            </w:r>
            <w:r w:rsidRPr="001F5A3D">
              <w:rPr>
                <w:rFonts w:ascii="Times New Roman" w:eastAsia="Times New Roman" w:hAnsi="Times New Roman" w:cs="Times New Roman"/>
                <w:sz w:val="20"/>
                <w:szCs w:val="20"/>
                <w:lang w:val="it-IT" w:eastAsia="ru-RU"/>
              </w:rPr>
              <w:lastRenderedPageBreak/>
              <w:t>proiectului de termeni ai divizării și care nu au ajuns la scadență la momentul publicării acestuia.</w:t>
            </w:r>
          </w:p>
          <w:p w14:paraId="489A6AB7" w14:textId="77777777" w:rsidR="00944BE8" w:rsidRPr="001F5A3D"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t>2. În scopul alineatului (1), legislația statelor membre va prevedea cel puțin că acești creditori au dreptul de a obține garanții adecvate atunci când situația financiară a companiei care se divizează și a companiei cărei obligație urmează să îi fie transferată conform proiectului de termeni ai divizării face necesară astfel de protecție, iar acești creditori nu beneficiază deja de astfel de garanții. Statele membre vor stabili condițiile pentru protecția prevăzută la alineatul (1) și la primul subalineat al acestui alineat. În orice caz, statele membre vor asigura faptul că creditorii sunt autorizați să aplice la autoritatea administrativă sau judiciară competentă pentru a obține garanții adecvate, cu condiția ca aceștia să poată demonstra în mod credibil că, datorită divizării, satisfacerea creanțelor lor este pusă în pericol și că nu au obținut garanții adecvate din partea companiei.</w:t>
            </w:r>
          </w:p>
          <w:p w14:paraId="36DF187D" w14:textId="77777777" w:rsidR="00944BE8" w:rsidRPr="001F5A3D"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it-IT" w:eastAsia="ru-RU"/>
              </w:rPr>
            </w:pPr>
            <w:r w:rsidRPr="001F5A3D">
              <w:rPr>
                <w:rFonts w:ascii="Times New Roman" w:eastAsia="Times New Roman" w:hAnsi="Times New Roman" w:cs="Times New Roman"/>
                <w:sz w:val="20"/>
                <w:szCs w:val="20"/>
                <w:lang w:val="it-IT" w:eastAsia="ru-RU"/>
              </w:rPr>
              <w:lastRenderedPageBreak/>
              <w:t>3.În măsura în care un creditor al companiei cărei obligație i-a fost transferată conform proiectului de termeni ai divizării nu a obținut satisfacție, companiile beneficiare vor răspunde solidar pentru această obligație. Statele membre pot limita această răspundere la activele nete alocate fiecărei dintre aceste companii, altele decât compania cărei obligație i-a fost transferată. Totuși, nu este necesar să aplice acest alineat atunci când operațiunea de divizare este supusă supravegherii unei autorități judiciare conform articolului 157 și o majoritate reprezentând trei sferturi din valoarea creditorilor sau din orice clasă de creditori ai companiei care se divizează a fost de acord să renunțe la această răspundere solidară într-o adunare care a avut loc conform punctului (c) al articolului 157 alineatul (1).</w:t>
            </w:r>
          </w:p>
          <w:p w14:paraId="7F365457" w14:textId="77777777" w:rsidR="00944BE8" w:rsidRPr="001F5A3D"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 xml:space="preserve">4. </w:t>
            </w:r>
            <w:r w:rsidRPr="001F5A3D">
              <w:rPr>
                <w:rFonts w:ascii="Times New Roman" w:eastAsia="Times New Roman" w:hAnsi="Times New Roman" w:cs="Times New Roman"/>
                <w:sz w:val="20"/>
                <w:szCs w:val="20"/>
                <w:lang w:eastAsia="ru-RU"/>
              </w:rPr>
              <w:t>Articolul 99 alineatele (3) se aplică.</w:t>
            </w:r>
          </w:p>
          <w:p w14:paraId="2654EE27" w14:textId="77777777" w:rsidR="00944BE8" w:rsidRPr="001F5A3D"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 xml:space="preserve">5. Fără a aduce atingere regulilor care guvernează exercitarea colectivă a drepturilor lor, alineatele (1) - (4) se aplică și deținătorilor de obligațiuni ai companiilor </w:t>
            </w:r>
            <w:r w:rsidRPr="001F5A3D">
              <w:rPr>
                <w:rFonts w:ascii="Times New Roman" w:eastAsia="Times New Roman" w:hAnsi="Times New Roman" w:cs="Times New Roman"/>
                <w:sz w:val="20"/>
                <w:szCs w:val="20"/>
                <w:lang w:val="en-US" w:eastAsia="ru-RU"/>
              </w:rPr>
              <w:lastRenderedPageBreak/>
              <w:t>implicate în divizare, cu excepția cazului în care divizarea a fost aprobată printr-o adunare a deținătorilor de obligațiuni, dacă o astfel de adunare este prevăzută de legislația națională, sau de către deținătorii de obligațiuni individuali.</w:t>
            </w:r>
          </w:p>
          <w:p w14:paraId="3B2578BF" w14:textId="77777777" w:rsidR="00944BE8" w:rsidRPr="001F5A3D"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it-IT" w:eastAsia="ru-RU"/>
              </w:rPr>
              <w:t xml:space="preserve">6. Statele membre pot prevedea că companiile beneficiare vor răspunde solidar pentru obligațiile companiei care se divizează. </w:t>
            </w:r>
            <w:r w:rsidRPr="001F5A3D">
              <w:rPr>
                <w:rFonts w:ascii="Times New Roman" w:eastAsia="Times New Roman" w:hAnsi="Times New Roman" w:cs="Times New Roman"/>
                <w:sz w:val="20"/>
                <w:szCs w:val="20"/>
                <w:lang w:val="en-US" w:eastAsia="ru-RU"/>
              </w:rPr>
              <w:t>În acest caz, nu este necesar să aplice alineatele (1) - (5).</w:t>
            </w:r>
          </w:p>
          <w:p w14:paraId="0C8633BE" w14:textId="76671F92" w:rsidR="00944BE8" w:rsidRPr="001F5A3D" w:rsidRDefault="00944BE8" w:rsidP="00944BE8">
            <w:pPr>
              <w:numPr>
                <w:ilvl w:val="0"/>
                <w:numId w:val="29"/>
              </w:numPr>
              <w:tabs>
                <w:tab w:val="clear" w:pos="720"/>
                <w:tab w:val="num" w:pos="360"/>
              </w:tabs>
              <w:spacing w:before="100" w:beforeAutospacing="1" w:after="100" w:afterAutospacing="1"/>
              <w:ind w:left="0"/>
              <w:jc w:val="both"/>
              <w:rPr>
                <w:rFonts w:ascii="Times New Roman" w:eastAsia="Times New Roman" w:hAnsi="Times New Roman" w:cs="Times New Roman"/>
                <w:sz w:val="20"/>
                <w:szCs w:val="20"/>
                <w:lang w:val="en-US" w:eastAsia="ru-RU"/>
              </w:rPr>
            </w:pPr>
            <w:r w:rsidRPr="001F5A3D">
              <w:rPr>
                <w:rFonts w:ascii="Times New Roman" w:eastAsia="Times New Roman" w:hAnsi="Times New Roman" w:cs="Times New Roman"/>
                <w:sz w:val="20"/>
                <w:szCs w:val="20"/>
                <w:lang w:val="en-US" w:eastAsia="ru-RU"/>
              </w:rPr>
              <w:t>7. În cazul în care un stat membru combină sistemul de protecție a creditorilor prevăzut la alineatele (1) - (5) cu răspunderea solidară a companiilor beneficiare menționată la alineatul (6), acesta poate limita răspunderea solidară la activele nete alocate fiecărei dintre aceste companii.</w:t>
            </w:r>
          </w:p>
          <w:p w14:paraId="4DF5336C" w14:textId="77777777" w:rsidR="00944BE8" w:rsidRPr="001F5A3D" w:rsidRDefault="00944BE8" w:rsidP="00944BE8">
            <w:pPr>
              <w:pStyle w:val="NoSpacing"/>
              <w:jc w:val="both"/>
              <w:rPr>
                <w:rStyle w:val="Strong"/>
                <w:rFonts w:ascii="Times New Roman" w:hAnsi="Times New Roman" w:cs="Times New Roman"/>
                <w:color w:val="000000" w:themeColor="text1"/>
                <w:sz w:val="20"/>
                <w:szCs w:val="20"/>
                <w:lang w:val="en-US"/>
              </w:rPr>
            </w:pPr>
          </w:p>
        </w:tc>
        <w:tc>
          <w:tcPr>
            <w:tcW w:w="2410" w:type="dxa"/>
          </w:tcPr>
          <w:p w14:paraId="42DBBC34" w14:textId="10C2B26E" w:rsidR="00944BE8" w:rsidRPr="001F5A3D" w:rsidRDefault="00944BE8" w:rsidP="00944BE8">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lastRenderedPageBreak/>
              <w:t>Article 146</w:t>
            </w:r>
          </w:p>
          <w:p w14:paraId="7B9E46C5" w14:textId="1843DA0A" w:rsidR="00944BE8" w:rsidRPr="001F5A3D" w:rsidRDefault="00944BE8" w:rsidP="00944BE8">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Protection of the interests of creditors of companies involved in a division; joint and several liability of the recipient companies</w:t>
            </w:r>
          </w:p>
          <w:p w14:paraId="6B989D76"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1. The laws of Member States shall provide for an adequate system of protection for the interests of the creditors of the companies involved in a division whose claims </w:t>
            </w:r>
            <w:r w:rsidRPr="001F5A3D">
              <w:rPr>
                <w:rFonts w:ascii="Times New Roman" w:hAnsi="Times New Roman" w:cs="Times New Roman"/>
                <w:sz w:val="20"/>
                <w:szCs w:val="20"/>
                <w:lang w:val="en-US"/>
              </w:rPr>
              <w:lastRenderedPageBreak/>
              <w:t xml:space="preserve">antedate publication of the draft terms of division and have not yet fallen due at the time of such publication. </w:t>
            </w:r>
          </w:p>
          <w:p w14:paraId="4B33A713"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2. For the purpose of paragraph 1, the laws of the Member States shall at least provide that such creditors shall be entitled to obtain adequate safeguards where the financial situation of the company being divided, and that of the company to which the obligation is to be transferred in accordance with the draft terms of division, make such protection necessary, and where those creditors do not already have such safeguards. </w:t>
            </w:r>
          </w:p>
          <w:p w14:paraId="0D415B42"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Member States shall lay down the conditions for the protection provided for in paragraph 1 and in the first subparagraph of this paragraph. In any event, Member States shall ensure that the creditors are authorised to apply to the appropriate administrative or judicial authority for adequate safeguards provided that they can credibly demonstrate that due to the division the satisfaction of their claims </w:t>
            </w:r>
            <w:r w:rsidRPr="001F5A3D">
              <w:rPr>
                <w:rFonts w:ascii="Times New Roman" w:hAnsi="Times New Roman" w:cs="Times New Roman"/>
                <w:sz w:val="20"/>
                <w:szCs w:val="20"/>
                <w:lang w:val="en-US"/>
              </w:rPr>
              <w:lastRenderedPageBreak/>
              <w:t xml:space="preserve">is at stake and that no adequate safeguards have been obtained from the company. </w:t>
            </w:r>
          </w:p>
          <w:p w14:paraId="586DB6A2"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3. In so far as a creditor of the company to which the obligation has been transferred in accordance with the draft terms of division has not obtained satisfaction, the recipient companies shall be jointly and severally liable for that obligation. Member States may limit that liability to the net assets allocated to each of those companies other than the one to which the obligation has been transferred. However, they need not apply this paragraph where the division operation is subject to the supervision of a judicial authority in accordance with Article 157 and a majority in number representing three-quarters in value of the creditors or any class of creditors of the company being divided have agreed to forego such joint and several liability at a meeting held pursuant to point (c) of Article 157(l). </w:t>
            </w:r>
          </w:p>
          <w:p w14:paraId="3386AB39"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4. Article 99(3) shall apply. </w:t>
            </w:r>
          </w:p>
          <w:p w14:paraId="11592A76"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lastRenderedPageBreak/>
              <w:t xml:space="preserve">5. Without prejudice to the rules governing the collective exercise of their rights, paragraphs 1 to 4 shall apply to the debenture holders of the companies involved in the division except where the division has been approved by a meeting of the debenture holders, if such a meeting is provided for under national laws, or by the debenture holders individually. </w:t>
            </w:r>
          </w:p>
          <w:p w14:paraId="428DE04D" w14:textId="77777777" w:rsidR="00944BE8" w:rsidRPr="001F5A3D" w:rsidRDefault="00944BE8" w:rsidP="00944BE8">
            <w:pPr>
              <w:jc w:val="both"/>
              <w:rPr>
                <w:rFonts w:ascii="Times New Roman" w:hAnsi="Times New Roman" w:cs="Times New Roman"/>
                <w:sz w:val="20"/>
                <w:szCs w:val="20"/>
                <w:lang w:val="en-US"/>
              </w:rPr>
            </w:pPr>
            <w:r w:rsidRPr="001F5A3D">
              <w:rPr>
                <w:rFonts w:ascii="Times New Roman" w:hAnsi="Times New Roman" w:cs="Times New Roman"/>
                <w:sz w:val="20"/>
                <w:szCs w:val="20"/>
                <w:lang w:val="en-US"/>
              </w:rPr>
              <w:t xml:space="preserve">6. Member States may provide that the recipient companies shall be jointly and severally liable for the obligations of the company being divided. In such case they need not apply paragraphs 1 to 5. </w:t>
            </w:r>
          </w:p>
          <w:p w14:paraId="52C298FD" w14:textId="24BEB0B5"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sz w:val="20"/>
                <w:szCs w:val="20"/>
                <w:lang w:val="en-US"/>
              </w:rPr>
              <w:t>7. Where a Member State combines the system of creditor protection set out in paragraphs 1 to 5 with the joint and several liability of the recipient companies as referred to in paragraph 6, it may limit such joint and several liability to the net assets allocated to each of those companies.</w:t>
            </w:r>
          </w:p>
        </w:tc>
        <w:tc>
          <w:tcPr>
            <w:tcW w:w="2551" w:type="dxa"/>
          </w:tcPr>
          <w:p w14:paraId="5C0F1232" w14:textId="77777777"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 xml:space="preserve">Cod civil </w:t>
            </w:r>
          </w:p>
          <w:p w14:paraId="2EDE9CAA" w14:textId="7807CD10"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1F5A3D">
              <w:rPr>
                <w:rStyle w:val="Strong"/>
                <w:color w:val="000000" w:themeColor="text1"/>
                <w:sz w:val="20"/>
                <w:szCs w:val="20"/>
                <w:lang w:val="en-US"/>
              </w:rPr>
              <w:t>Articolul 207.</w:t>
            </w:r>
            <w:r w:rsidRPr="001F5A3D">
              <w:rPr>
                <w:color w:val="000000" w:themeColor="text1"/>
                <w:sz w:val="20"/>
                <w:szCs w:val="20"/>
                <w:lang w:val="en-US"/>
              </w:rPr>
              <w:t> Garantarea drepturilor creditorilor persoanei juridice în cazul reorganizării ei</w:t>
            </w:r>
          </w:p>
          <w:p w14:paraId="2D2D048B"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en-US"/>
              </w:rPr>
            </w:pPr>
            <w:r w:rsidRPr="001F5A3D">
              <w:rPr>
                <w:color w:val="000000" w:themeColor="text1"/>
                <w:sz w:val="20"/>
                <w:szCs w:val="20"/>
                <w:lang w:val="en-US"/>
              </w:rPr>
              <w:t xml:space="preserve">(1) În termen de 15 zile de la adoptarea hotărîrii de reorganizare, organul executiv al persoanei juridice participante la reorganizare este obligat să informeze în scris toţi creditorii cunoscuţi şi să publice, în mod gratuit, pe pagina web oficială a </w:t>
            </w:r>
            <w:r w:rsidRPr="001F5A3D">
              <w:rPr>
                <w:color w:val="000000" w:themeColor="text1"/>
                <w:sz w:val="20"/>
                <w:szCs w:val="20"/>
                <w:lang w:val="en-US"/>
              </w:rPr>
              <w:lastRenderedPageBreak/>
              <w:t>organului înregistrării de stat un aviz privind reorganizarea.</w:t>
            </w:r>
          </w:p>
          <w:p w14:paraId="331419B8"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en-US"/>
              </w:rPr>
              <w:t xml:space="preserve">(2) Creditorii pot, în termen de o lună de la publicarea avizului, să ceară persoanei juridice care se reorganizează garanţii în măsura în care nu pot cere satisfacerea creanţelor. </w:t>
            </w:r>
            <w:r w:rsidRPr="001F5A3D">
              <w:rPr>
                <w:color w:val="000000" w:themeColor="text1"/>
                <w:sz w:val="20"/>
                <w:szCs w:val="20"/>
                <w:lang w:val="it-IT"/>
              </w:rPr>
              <w:t>Dreptul la garanţii aparţine creditorilor doar dacă vor dovedi că prin reorganizare se va periclita satisfacerea creanţelor lor.</w:t>
            </w:r>
          </w:p>
          <w:p w14:paraId="252B7DCA"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(3) Creditorii sînt în drept să informeze organul înregistrării de stat cu privire la creanţele faţă de debitorul care se reorganizează.</w:t>
            </w:r>
          </w:p>
          <w:p w14:paraId="10856EF9"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(4) Persoanele juridice participante la reorganizare răspund solidar pentru obligaţiile apărute pînă la reorganizarea acestora dacă din actul de transmitere şi din bilanţul de repartiţie nu este posibilă determinarea succesorului.</w:t>
            </w:r>
          </w:p>
          <w:p w14:paraId="69FF0FF6"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xml:space="preserve">(5) Dacă un creditor nu a obținut realizarea creanței sale de la persoana juridică căreia îi este repartizată obligația corelativă prin dezmembrare, toate persoanele juridice care au dobîndit o parte din patrimoniul persoanei juridice dezmembrate </w:t>
            </w:r>
            <w:r w:rsidRPr="001F5A3D">
              <w:rPr>
                <w:color w:val="000000" w:themeColor="text1"/>
                <w:sz w:val="20"/>
                <w:szCs w:val="20"/>
                <w:lang w:val="it-IT"/>
              </w:rPr>
              <w:lastRenderedPageBreak/>
              <w:t>răspund pentru obligația în cauză pînă la concurența valorii activelor nete care le-au fost repartizate prin dezmembrare, cu excepția persoanei juridice căreia i-a fost repartizată obligația respectivă, care răspunde nelimitat.</w:t>
            </w:r>
          </w:p>
          <w:p w14:paraId="79143179"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(6) Membrii organului executiv al persoanei juridice participante la reorganizare răspund solidar, pe parcursul a 3 ani de la data reorganizării, pentru prejudiciul cauzat prin reorganizare creditorilor persoanelor juridice reorganizate.</w:t>
            </w:r>
          </w:p>
          <w:p w14:paraId="190BF0F6" w14:textId="77777777" w:rsidR="00944BE8" w:rsidRPr="001F5A3D" w:rsidRDefault="00944BE8" w:rsidP="00944BE8">
            <w:pPr>
              <w:jc w:val="both"/>
              <w:rPr>
                <w:rFonts w:ascii="Times New Roman" w:hAnsi="Times New Roman" w:cs="Times New Roman"/>
                <w:b/>
                <w:bCs/>
                <w:color w:val="000000" w:themeColor="text1"/>
                <w:sz w:val="20"/>
                <w:szCs w:val="20"/>
                <w:lang w:val="it-IT"/>
              </w:rPr>
            </w:pPr>
          </w:p>
          <w:p w14:paraId="1B2D2A8E" w14:textId="77777777" w:rsidR="00944BE8" w:rsidRPr="001F5A3D" w:rsidRDefault="00944BE8" w:rsidP="00944BE8">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b/>
                <w:bCs/>
                <w:color w:val="000000" w:themeColor="text1"/>
                <w:sz w:val="20"/>
                <w:szCs w:val="20"/>
                <w:lang w:val="it-IT"/>
              </w:rPr>
              <w:t>Legea 1134/1997</w:t>
            </w:r>
          </w:p>
          <w:p w14:paraId="78257ACC" w14:textId="77777777" w:rsidR="00944BE8" w:rsidRPr="001F5A3D" w:rsidRDefault="00944BE8" w:rsidP="00944BE8">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92.</w:t>
            </w:r>
            <w:r w:rsidRPr="001F5A3D">
              <w:rPr>
                <w:rFonts w:ascii="Times New Roman" w:hAnsi="Times New Roman" w:cs="Times New Roman"/>
                <w:color w:val="000000" w:themeColor="text1"/>
                <w:sz w:val="20"/>
                <w:szCs w:val="20"/>
                <w:shd w:val="clear" w:color="auto" w:fill="FFFFFF"/>
                <w:lang w:val="it-IT"/>
              </w:rPr>
              <w:t> Dispoziţii generale</w:t>
            </w:r>
          </w:p>
          <w:p w14:paraId="0B53D776"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(7) În termen de 15 zile de la data luării hotărârii privind reorganizarea, societatea va înştiinţa în scris creditorii săi despre acest fapt şi va publica un aviz în Monitorul Oficial al Republicii Moldova şi, în mod gratuit, pe pagina web oficială a organului înregistrării de stat.</w:t>
            </w:r>
          </w:p>
          <w:p w14:paraId="2A7D7A7F"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 xml:space="preserve">(8) Creditorul ale cărui creanțe sunt anterioare datei publicării avizului conform alin. (7) și nu sunt scadente la data publicării este în drept a </w:t>
            </w:r>
            <w:r w:rsidRPr="001F5A3D">
              <w:rPr>
                <w:color w:val="000000" w:themeColor="text1"/>
                <w:sz w:val="20"/>
                <w:szCs w:val="20"/>
                <w:lang w:val="it-IT"/>
              </w:rPr>
              <w:lastRenderedPageBreak/>
              <w:t>cere societăţii să întreprindă măsurile prevăzute la art.43 alin.(5) în termen de o lună de la data publicării înştiinţării despre reorganizarea societăţii.</w:t>
            </w:r>
          </w:p>
          <w:p w14:paraId="2AD12F8E" w14:textId="77777777" w:rsidR="00944BE8" w:rsidRPr="001F5A3D" w:rsidRDefault="00944BE8" w:rsidP="00944BE8">
            <w:pPr>
              <w:pStyle w:val="NormalWeb"/>
              <w:shd w:val="clear" w:color="auto" w:fill="FFFFFF"/>
              <w:spacing w:before="0" w:beforeAutospacing="0" w:after="0" w:afterAutospacing="0"/>
              <w:jc w:val="both"/>
              <w:rPr>
                <w:color w:val="000000" w:themeColor="text1"/>
                <w:sz w:val="20"/>
                <w:szCs w:val="20"/>
                <w:lang w:val="it-IT"/>
              </w:rPr>
            </w:pPr>
            <w:r w:rsidRPr="001F5A3D">
              <w:rPr>
                <w:color w:val="000000" w:themeColor="text1"/>
                <w:sz w:val="20"/>
                <w:szCs w:val="20"/>
                <w:lang w:val="it-IT"/>
              </w:rPr>
              <w:t>(9) În cazul lipsei cerinţelor creditorilor faţă de societate, hotărârea de reorganizare intră în vigoare după o lună de la data publicării. În cazul existenţei cerințelor creditorilor, hotărârea de reorganizare intră în vigoare după satisfacerea acestora.</w:t>
            </w:r>
          </w:p>
          <w:p w14:paraId="21EEBB80" w14:textId="77777777" w:rsidR="00944BE8" w:rsidRPr="001F5A3D" w:rsidRDefault="00944BE8" w:rsidP="00944BE8">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96.</w:t>
            </w:r>
            <w:r w:rsidRPr="001F5A3D">
              <w:rPr>
                <w:rFonts w:ascii="Times New Roman" w:hAnsi="Times New Roman" w:cs="Times New Roman"/>
                <w:color w:val="000000" w:themeColor="text1"/>
                <w:sz w:val="20"/>
                <w:szCs w:val="20"/>
                <w:shd w:val="clear" w:color="auto" w:fill="FFFFFF"/>
                <w:lang w:val="it-IT"/>
              </w:rPr>
              <w:t> Dezmembrarea societăţii</w:t>
            </w:r>
          </w:p>
          <w:p w14:paraId="7008AC7C" w14:textId="77777777" w:rsidR="00944BE8" w:rsidRPr="001F5A3D" w:rsidRDefault="00944BE8" w:rsidP="00944BE8">
            <w:pPr>
              <w:jc w:val="both"/>
              <w:rPr>
                <w:rFonts w:ascii="Times New Roman" w:hAnsi="Times New Roman" w:cs="Times New Roman"/>
                <w:color w:val="000000" w:themeColor="text1"/>
                <w:sz w:val="20"/>
                <w:szCs w:val="20"/>
                <w:shd w:val="clear" w:color="auto" w:fill="FFFFFF"/>
                <w:lang w:val="it-IT"/>
              </w:rPr>
            </w:pPr>
            <w:r w:rsidRPr="001F5A3D">
              <w:rPr>
                <w:rFonts w:ascii="Times New Roman" w:hAnsi="Times New Roman" w:cs="Times New Roman"/>
                <w:color w:val="000000" w:themeColor="text1"/>
                <w:sz w:val="20"/>
                <w:szCs w:val="20"/>
                <w:shd w:val="clear" w:color="auto" w:fill="FFFFFF"/>
                <w:lang w:val="it-IT"/>
              </w:rPr>
              <w:t>(18) Societățile (indiferent de tipul lor) care au participat la dezmembrare răspund solidar pentru obligațiile societății dezmembrate apărute înainte de data la care dezmembrarea a intrat în vigoare.</w:t>
            </w:r>
          </w:p>
          <w:p w14:paraId="0E740B30" w14:textId="1C39CA0A" w:rsidR="00944BE8" w:rsidRPr="001F5A3D" w:rsidRDefault="00944BE8" w:rsidP="00944BE8">
            <w:pPr>
              <w:jc w:val="both"/>
              <w:rPr>
                <w:rFonts w:ascii="Times New Roman" w:hAnsi="Times New Roman" w:cs="Times New Roman"/>
                <w:b/>
                <w:bCs/>
                <w:color w:val="000000" w:themeColor="text1"/>
                <w:sz w:val="20"/>
                <w:szCs w:val="20"/>
                <w:lang w:val="it-IT"/>
              </w:rPr>
            </w:pPr>
          </w:p>
        </w:tc>
        <w:tc>
          <w:tcPr>
            <w:tcW w:w="2552" w:type="dxa"/>
          </w:tcPr>
          <w:p w14:paraId="35CBF2A9" w14:textId="22F3EAE1"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lastRenderedPageBreak/>
              <w:t>Civil Code</w:t>
            </w:r>
          </w:p>
          <w:p w14:paraId="7DA6FEE6" w14:textId="02868100"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207</w:t>
            </w:r>
            <w:r w:rsidRPr="001F5A3D">
              <w:rPr>
                <w:rFonts w:ascii="Times New Roman" w:hAnsi="Times New Roman" w:cs="Times New Roman"/>
                <w:color w:val="000000" w:themeColor="text1"/>
                <w:sz w:val="20"/>
                <w:szCs w:val="20"/>
                <w:lang w:val="ro-MD"/>
              </w:rPr>
              <w:t>. Guaranteeing the rights of the legal person's creditors in case of its reorganisation</w:t>
            </w:r>
          </w:p>
          <w:p w14:paraId="7A7C0FCE" w14:textId="7D0F8682"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(1) Within 15 days from the adoption of the reorganisation resolution, the executive organ of the legal person participating in the reorganisation is obliged to inform all known creditors in writing and to publish, free of charge, a notice regarding the </w:t>
            </w:r>
            <w:r w:rsidRPr="001F5A3D">
              <w:rPr>
                <w:rFonts w:ascii="Times New Roman" w:hAnsi="Times New Roman" w:cs="Times New Roman"/>
                <w:color w:val="000000" w:themeColor="text1"/>
                <w:sz w:val="20"/>
                <w:szCs w:val="20"/>
                <w:lang w:val="ro-MD"/>
              </w:rPr>
              <w:lastRenderedPageBreak/>
              <w:t>reorganisation on the official web page of the state registration organ.</w:t>
            </w:r>
          </w:p>
          <w:p w14:paraId="7267A65F" w14:textId="57A81B32"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(2) Creditors may, within one month from the publication of the notice, request guarantees from the legal person being reorganised to the extent that they cannot request the satisfaction of the claims. The right to guarantees belongs to the creditors only if they prove that the reorganisation will prejudice the satisfaction of their claims.</w:t>
            </w:r>
          </w:p>
          <w:p w14:paraId="30FB8AC7" w14:textId="67282235"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(3) Creditors are entitled to inform the state registration organ regarding the claims against the debtor being reorganised.</w:t>
            </w:r>
          </w:p>
          <w:p w14:paraId="6FC95C87" w14:textId="09B52B51"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(4) The legal persons participating in the reorganisation are jointly and severally liable for the obligations arising until their reorganisation if it is not possible to determine the successor from the transfer act and from the division balance sheet.</w:t>
            </w:r>
          </w:p>
          <w:p w14:paraId="777147BC" w14:textId="064B70A9"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 xml:space="preserve">(5) If a creditor has not obtained the fulfillment of its claim from the legal person to which the correlative obligation is allocated through division, all legal persons that have acquired a </w:t>
            </w:r>
            <w:r w:rsidRPr="001F5A3D">
              <w:rPr>
                <w:rFonts w:ascii="Times New Roman" w:hAnsi="Times New Roman" w:cs="Times New Roman"/>
                <w:color w:val="000000" w:themeColor="text1"/>
                <w:sz w:val="20"/>
                <w:szCs w:val="20"/>
                <w:lang w:val="ro-MD"/>
              </w:rPr>
              <w:lastRenderedPageBreak/>
              <w:t>part of the patrimony of the divided legal person are liable for the obligation in question up to the value of the net assets that were allocated to them through division, with the exception of the legal person to which the respective obligation was allocated, which is unlimitedly liable.</w:t>
            </w:r>
          </w:p>
          <w:p w14:paraId="4FD9FD6B"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(6) The members of the executive organ of the legal person participating in the reorganisation are jointly and severally liable, for a period of 3 years from the date of the reorganisation, for the damage caused by the reorganisation to the creditors of the reorganised legal persons.</w:t>
            </w:r>
          </w:p>
          <w:p w14:paraId="78DBD11A" w14:textId="77777777" w:rsidR="00944BE8" w:rsidRPr="001F5A3D" w:rsidRDefault="00944BE8" w:rsidP="00944BE8">
            <w:pPr>
              <w:jc w:val="both"/>
              <w:rPr>
                <w:rFonts w:ascii="Times New Roman" w:hAnsi="Times New Roman" w:cs="Times New Roman"/>
                <w:color w:val="000000" w:themeColor="text1"/>
                <w:sz w:val="20"/>
                <w:szCs w:val="20"/>
                <w:lang w:val="ro-MD"/>
              </w:rPr>
            </w:pPr>
          </w:p>
          <w:p w14:paraId="0E64A50E" w14:textId="172DB9A5"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14:paraId="56453EA2" w14:textId="44170B72"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92.</w:t>
            </w:r>
            <w:r w:rsidRPr="001F5A3D">
              <w:rPr>
                <w:rFonts w:ascii="Times New Roman" w:hAnsi="Times New Roman" w:cs="Times New Roman"/>
                <w:color w:val="000000" w:themeColor="text1"/>
                <w:sz w:val="20"/>
                <w:szCs w:val="20"/>
                <w:lang w:val="ro-MD"/>
              </w:rPr>
              <w:t xml:space="preserve"> General provisions</w:t>
            </w:r>
          </w:p>
          <w:p w14:paraId="177386E1" w14:textId="5037B5E6"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(7) Within 15 days from the date of the resolution regarding the reorganisation, the company shall notify its creditors in writing of this fact and shall publish a notice in the Official Gazette of the Republic of Moldova and, free of charge, on the official web page of the state registration organ.</w:t>
            </w:r>
          </w:p>
          <w:p w14:paraId="10B793A4" w14:textId="044A12EC"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lastRenderedPageBreak/>
              <w:t>(8) The creditor whose claims are prior to the date of publication of the notice according to para. (7) and are not due on the date of publication is entitled to request the company to undertake the measures provided for in art. 43 para. (5) within one month from the date of publication of the notification regarding the reorganisation of the company.</w:t>
            </w:r>
          </w:p>
          <w:p w14:paraId="6DA7B89E"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(9) In the absence of requirements from creditors towards the company, the reorganisation resolution enters into force one month after the date of publication. In the case of existing requirements from creditors, the reorganisation resolution enters into force after their satisfaction.</w:t>
            </w:r>
          </w:p>
          <w:p w14:paraId="56626E86" w14:textId="77777777" w:rsidR="00944BE8" w:rsidRPr="001F5A3D" w:rsidRDefault="00944BE8" w:rsidP="00944BE8">
            <w:pPr>
              <w:jc w:val="both"/>
              <w:rPr>
                <w:rFonts w:ascii="Times New Roman" w:hAnsi="Times New Roman" w:cs="Times New Roman"/>
                <w:color w:val="000000" w:themeColor="text1"/>
                <w:sz w:val="20"/>
                <w:szCs w:val="20"/>
                <w:lang w:val="ro-MD"/>
              </w:rPr>
            </w:pPr>
          </w:p>
          <w:p w14:paraId="69039E55" w14:textId="28C49D76"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96.</w:t>
            </w:r>
            <w:r w:rsidRPr="001F5A3D">
              <w:rPr>
                <w:rFonts w:ascii="Times New Roman" w:hAnsi="Times New Roman" w:cs="Times New Roman"/>
                <w:color w:val="000000" w:themeColor="text1"/>
                <w:sz w:val="20"/>
                <w:szCs w:val="20"/>
                <w:lang w:val="ro-MD"/>
              </w:rPr>
              <w:t xml:space="preserve"> Division of the company</w:t>
            </w:r>
          </w:p>
          <w:p w14:paraId="2EE05AF7" w14:textId="7777777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(18) The companies (regardless of their type) that participated in the division are jointly and severally liable for the obligations of the divided company arising before the date on which the division entered into force.</w:t>
            </w:r>
          </w:p>
          <w:p w14:paraId="14DDEBC9" w14:textId="2821AC6B" w:rsidR="00944BE8" w:rsidRPr="001F5A3D" w:rsidRDefault="00944BE8" w:rsidP="00944BE8">
            <w:pPr>
              <w:jc w:val="both"/>
              <w:rPr>
                <w:rFonts w:ascii="Times New Roman" w:hAnsi="Times New Roman" w:cs="Times New Roman"/>
                <w:color w:val="000000" w:themeColor="text1"/>
                <w:sz w:val="20"/>
                <w:szCs w:val="20"/>
                <w:lang w:val="ro-MD"/>
              </w:rPr>
            </w:pPr>
          </w:p>
        </w:tc>
        <w:tc>
          <w:tcPr>
            <w:tcW w:w="1275" w:type="dxa"/>
          </w:tcPr>
          <w:p w14:paraId="20AB2C1A" w14:textId="2C56CA91"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lastRenderedPageBreak/>
              <w:t xml:space="preserve">Compatibil </w:t>
            </w:r>
            <w:r w:rsidR="00D819EF" w:rsidRPr="001F5A3D">
              <w:rPr>
                <w:rFonts w:ascii="Times New Roman" w:hAnsi="Times New Roman" w:cs="Times New Roman"/>
                <w:bCs/>
                <w:color w:val="000000" w:themeColor="text1"/>
                <w:sz w:val="20"/>
                <w:szCs w:val="20"/>
                <w:lang w:val="ro-MD"/>
              </w:rPr>
              <w:t>/ Compatible</w:t>
            </w:r>
          </w:p>
        </w:tc>
        <w:tc>
          <w:tcPr>
            <w:tcW w:w="1874" w:type="dxa"/>
          </w:tcPr>
          <w:p w14:paraId="61C7B01E" w14:textId="2CCE17D1" w:rsidR="00944BE8" w:rsidRPr="001F5A3D" w:rsidRDefault="00944BE8" w:rsidP="00944BE8">
            <w:pPr>
              <w:numPr>
                <w:ilvl w:val="0"/>
                <w:numId w:val="29"/>
              </w:numPr>
              <w:tabs>
                <w:tab w:val="clear" w:pos="720"/>
                <w:tab w:val="num" w:pos="360"/>
              </w:tabs>
              <w:spacing w:before="100" w:beforeAutospacing="1" w:after="100" w:afterAutospacing="1"/>
              <w:ind w:left="0"/>
              <w:jc w:val="both"/>
              <w:rPr>
                <w:rFonts w:ascii="Times New Roman" w:hAnsi="Times New Roman" w:cs="Times New Roman"/>
                <w:bCs/>
                <w:color w:val="000000" w:themeColor="text1"/>
                <w:sz w:val="20"/>
                <w:szCs w:val="20"/>
                <w:lang w:val="ro-MD"/>
              </w:rPr>
            </w:pPr>
          </w:p>
        </w:tc>
        <w:tc>
          <w:tcPr>
            <w:tcW w:w="1464" w:type="dxa"/>
          </w:tcPr>
          <w:p w14:paraId="44BC6476"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1F5A3D" w14:paraId="5D3691F9" w14:textId="77777777" w:rsidTr="00866BCC">
        <w:tc>
          <w:tcPr>
            <w:tcW w:w="2547" w:type="dxa"/>
          </w:tcPr>
          <w:p w14:paraId="53F0081D" w14:textId="77777777" w:rsidR="00944BE8" w:rsidRPr="001F5A3D" w:rsidRDefault="00944BE8" w:rsidP="00944BE8">
            <w:pPr>
              <w:pStyle w:val="NormalWeb"/>
              <w:jc w:val="center"/>
              <w:rPr>
                <w:sz w:val="20"/>
                <w:szCs w:val="20"/>
                <w:lang w:val="it-IT"/>
              </w:rPr>
            </w:pPr>
            <w:r w:rsidRPr="001F5A3D">
              <w:rPr>
                <w:rStyle w:val="Strong"/>
                <w:sz w:val="20"/>
                <w:szCs w:val="20"/>
                <w:lang w:val="it-IT"/>
              </w:rPr>
              <w:lastRenderedPageBreak/>
              <w:t>Articolul 147</w:t>
            </w:r>
            <w:r w:rsidRPr="001F5A3D">
              <w:rPr>
                <w:sz w:val="20"/>
                <w:szCs w:val="20"/>
                <w:lang w:val="it-IT"/>
              </w:rPr>
              <w:br/>
            </w:r>
            <w:r w:rsidRPr="001F5A3D">
              <w:rPr>
                <w:rStyle w:val="Strong"/>
                <w:sz w:val="20"/>
                <w:szCs w:val="20"/>
                <w:lang w:val="it-IT"/>
              </w:rPr>
              <w:t>Protecția deținătorilor de valori mobiliare, altele decât acțiuni, la care sunt atașate drepturi speciale</w:t>
            </w:r>
          </w:p>
          <w:p w14:paraId="3A742431" w14:textId="77777777" w:rsidR="00944BE8" w:rsidRPr="001F5A3D" w:rsidRDefault="00944BE8" w:rsidP="00944BE8">
            <w:pPr>
              <w:pStyle w:val="NormalWeb"/>
              <w:jc w:val="both"/>
              <w:rPr>
                <w:sz w:val="20"/>
                <w:szCs w:val="20"/>
                <w:lang w:val="it-IT"/>
              </w:rPr>
            </w:pPr>
            <w:r w:rsidRPr="001F5A3D">
              <w:rPr>
                <w:sz w:val="20"/>
                <w:szCs w:val="20"/>
                <w:lang w:val="it-IT"/>
              </w:rPr>
              <w:t>Deținătorii de valori mobiliare, altele decât acțiunile, la care sunt atașate drepturi speciale, vor beneficia de drepturi în companiile beneficiare față de care aceste valori mobiliare pot fi invocate conform proiectului de termeni ai divizării, cel puțin echivalente cu drepturile pe care le dețineau în compania care se divizează, cu excepția cazului în care modificarea acestor drepturi a fost aprobată printr-o adunare a deținătorilor de astfel de valori mobiliare, dacă o astfel de adunare este prevăzută de legislația națională, sau de către deținătorii acestor valori mobiliare individuali, sau în cazul în care deținătorii au dreptul de a-și vinde valorile mobiliare.</w:t>
            </w:r>
          </w:p>
          <w:p w14:paraId="1FCA98DD" w14:textId="77777777" w:rsidR="00944BE8" w:rsidRPr="001F5A3D" w:rsidRDefault="00944BE8" w:rsidP="00944BE8">
            <w:pPr>
              <w:pStyle w:val="NoSpacing"/>
              <w:jc w:val="both"/>
              <w:rPr>
                <w:rStyle w:val="Strong"/>
                <w:rFonts w:ascii="Times New Roman" w:hAnsi="Times New Roman" w:cs="Times New Roman"/>
                <w:color w:val="000000" w:themeColor="text1"/>
                <w:sz w:val="20"/>
                <w:szCs w:val="20"/>
                <w:lang w:val="it-IT"/>
              </w:rPr>
            </w:pPr>
          </w:p>
        </w:tc>
        <w:tc>
          <w:tcPr>
            <w:tcW w:w="2410" w:type="dxa"/>
          </w:tcPr>
          <w:p w14:paraId="0CB183D6" w14:textId="149D359C" w:rsidR="00944BE8" w:rsidRPr="001F5A3D" w:rsidRDefault="00944BE8" w:rsidP="00944BE8">
            <w:pPr>
              <w:jc w:val="center"/>
              <w:rPr>
                <w:rFonts w:ascii="Times New Roman" w:hAnsi="Times New Roman" w:cs="Times New Roman"/>
                <w:b/>
                <w:sz w:val="20"/>
                <w:szCs w:val="20"/>
                <w:lang w:val="en-US"/>
              </w:rPr>
            </w:pPr>
            <w:r w:rsidRPr="001F5A3D">
              <w:rPr>
                <w:rFonts w:ascii="Times New Roman" w:hAnsi="Times New Roman" w:cs="Times New Roman"/>
                <w:b/>
                <w:sz w:val="20"/>
                <w:szCs w:val="20"/>
                <w:lang w:val="en-US"/>
              </w:rPr>
              <w:t>Article 147</w:t>
            </w:r>
          </w:p>
          <w:p w14:paraId="5FB3B8C6" w14:textId="6E1E51EC" w:rsidR="00944BE8" w:rsidRPr="001F5A3D" w:rsidRDefault="00944BE8" w:rsidP="00944BE8">
            <w:pPr>
              <w:jc w:val="center"/>
              <w:rPr>
                <w:rFonts w:ascii="Times New Roman" w:hAnsi="Times New Roman" w:cs="Times New Roman"/>
                <w:sz w:val="20"/>
                <w:szCs w:val="20"/>
                <w:lang w:val="en-US"/>
              </w:rPr>
            </w:pPr>
            <w:r w:rsidRPr="001F5A3D">
              <w:rPr>
                <w:rFonts w:ascii="Times New Roman" w:hAnsi="Times New Roman" w:cs="Times New Roman"/>
                <w:b/>
                <w:sz w:val="20"/>
                <w:szCs w:val="20"/>
                <w:lang w:val="en-US"/>
              </w:rPr>
              <w:t>Protection of holders of securities, other than shares, to which special rights are attached</w:t>
            </w:r>
          </w:p>
          <w:p w14:paraId="6B2B7550" w14:textId="77777777" w:rsidR="00944BE8" w:rsidRPr="001F5A3D" w:rsidRDefault="00944BE8" w:rsidP="00944BE8">
            <w:pPr>
              <w:jc w:val="both"/>
              <w:rPr>
                <w:rFonts w:ascii="Times New Roman" w:hAnsi="Times New Roman" w:cs="Times New Roman"/>
                <w:sz w:val="20"/>
                <w:szCs w:val="20"/>
                <w:lang w:val="en-US"/>
              </w:rPr>
            </w:pPr>
          </w:p>
          <w:p w14:paraId="3A572BA1" w14:textId="111B4F09" w:rsidR="00944BE8" w:rsidRPr="001F5A3D" w:rsidRDefault="00944BE8" w:rsidP="00944BE8">
            <w:pPr>
              <w:jc w:val="both"/>
              <w:rPr>
                <w:rFonts w:ascii="Times New Roman" w:hAnsi="Times New Roman" w:cs="Times New Roman"/>
                <w:b/>
                <w:color w:val="000000" w:themeColor="text1"/>
                <w:sz w:val="20"/>
                <w:szCs w:val="20"/>
                <w:lang w:val="en-US"/>
              </w:rPr>
            </w:pPr>
            <w:r w:rsidRPr="001F5A3D">
              <w:rPr>
                <w:rFonts w:ascii="Times New Roman" w:hAnsi="Times New Roman" w:cs="Times New Roman"/>
                <w:sz w:val="20"/>
                <w:szCs w:val="20"/>
                <w:lang w:val="en-US"/>
              </w:rPr>
              <w:t>Holders of securities, other than shares, to which special rights are attached, shall be given rights in the recipient companies against which such securities may be invoked in accordance with the draft terms of division, at least equivalent to the rights they possessed in the company being divided, unless the alteration of those rights has been approved by a meeting of the holders of such securities, if such a meeting is provided for under national laws, or by the holders of those securities individually, or unless the holders are entitled to have their securities repurchased.</w:t>
            </w:r>
          </w:p>
        </w:tc>
        <w:tc>
          <w:tcPr>
            <w:tcW w:w="2551" w:type="dxa"/>
          </w:tcPr>
          <w:p w14:paraId="4646D649" w14:textId="77777777"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Legea 1134/1997</w:t>
            </w:r>
          </w:p>
          <w:p w14:paraId="0DF708CD" w14:textId="67EA3A89" w:rsidR="00944BE8" w:rsidRPr="001F5A3D" w:rsidRDefault="00944BE8" w:rsidP="00944BE8">
            <w:pPr>
              <w:jc w:val="both"/>
              <w:rPr>
                <w:rFonts w:ascii="Times New Roman" w:hAnsi="Times New Roman" w:cs="Times New Roman"/>
                <w:color w:val="000000" w:themeColor="text1"/>
                <w:sz w:val="20"/>
                <w:szCs w:val="20"/>
                <w:shd w:val="clear" w:color="auto" w:fill="FFFFFF"/>
                <w:lang w:val="it-IT"/>
              </w:rPr>
            </w:pPr>
            <w:r w:rsidRPr="001F5A3D">
              <w:rPr>
                <w:rStyle w:val="Strong"/>
                <w:rFonts w:ascii="Times New Roman" w:hAnsi="Times New Roman" w:cs="Times New Roman"/>
                <w:color w:val="000000" w:themeColor="text1"/>
                <w:sz w:val="20"/>
                <w:szCs w:val="20"/>
                <w:shd w:val="clear" w:color="auto" w:fill="FFFFFF"/>
                <w:lang w:val="it-IT"/>
              </w:rPr>
              <w:t>Articolul 96.</w:t>
            </w:r>
            <w:r w:rsidRPr="001F5A3D">
              <w:rPr>
                <w:rFonts w:ascii="Times New Roman" w:hAnsi="Times New Roman" w:cs="Times New Roman"/>
                <w:color w:val="000000" w:themeColor="text1"/>
                <w:sz w:val="20"/>
                <w:szCs w:val="20"/>
                <w:shd w:val="clear" w:color="auto" w:fill="FFFFFF"/>
                <w:lang w:val="it-IT"/>
              </w:rPr>
              <w:t> Dezmembrarea societăţii</w:t>
            </w:r>
          </w:p>
          <w:p w14:paraId="41BAFD8A" w14:textId="77777777" w:rsidR="00944BE8" w:rsidRPr="001F5A3D"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(5) Dezmembrarea societăţii se efectuează prin divizarea bilanţului ei:</w:t>
            </w:r>
          </w:p>
          <w:p w14:paraId="1FD47A48" w14:textId="62B99CE3" w:rsidR="00944BE8" w:rsidRPr="001F5A3D" w:rsidRDefault="00944BE8" w:rsidP="00944BE8">
            <w:pPr>
              <w:shd w:val="clear" w:color="auto" w:fill="FFFFFF"/>
              <w:jc w:val="both"/>
              <w:rPr>
                <w:rFonts w:ascii="Times New Roman" w:eastAsia="Times New Roman" w:hAnsi="Times New Roman" w:cs="Times New Roman"/>
                <w:color w:val="000000" w:themeColor="text1"/>
                <w:sz w:val="20"/>
                <w:szCs w:val="20"/>
                <w:lang w:val="it-IT" w:eastAsia="ru-RU"/>
              </w:rPr>
            </w:pPr>
            <w:r w:rsidRPr="001F5A3D">
              <w:rPr>
                <w:rFonts w:ascii="Times New Roman" w:eastAsia="Times New Roman" w:hAnsi="Times New Roman" w:cs="Times New Roman"/>
                <w:color w:val="000000" w:themeColor="text1"/>
                <w:sz w:val="20"/>
                <w:szCs w:val="20"/>
                <w:lang w:val="it-IT" w:eastAsia="ru-RU"/>
              </w:rPr>
              <w:t>a) proporţional participaţiunii ce se divizează deţinute de acţionari în capitalul social şi în activele nete (la preţ de piaţă) ale societăţii ce se reorganizează prin divizare;</w:t>
            </w:r>
          </w:p>
          <w:p w14:paraId="3D31950F" w14:textId="09050073" w:rsidR="00944BE8" w:rsidRPr="001F5A3D" w:rsidRDefault="00944BE8" w:rsidP="00944BE8">
            <w:pPr>
              <w:jc w:val="both"/>
              <w:rPr>
                <w:rFonts w:ascii="Times New Roman" w:hAnsi="Times New Roman" w:cs="Times New Roman"/>
                <w:b/>
                <w:bCs/>
                <w:color w:val="000000" w:themeColor="text1"/>
                <w:sz w:val="20"/>
                <w:szCs w:val="20"/>
                <w:lang w:val="it-IT"/>
              </w:rPr>
            </w:pPr>
            <w:r w:rsidRPr="001F5A3D">
              <w:rPr>
                <w:rFonts w:ascii="Times New Roman" w:hAnsi="Times New Roman" w:cs="Times New Roman"/>
                <w:color w:val="000000" w:themeColor="text1"/>
                <w:sz w:val="20"/>
                <w:szCs w:val="20"/>
                <w:shd w:val="clear" w:color="auto" w:fill="FFFFFF"/>
                <w:lang w:val="it-IT"/>
              </w:rPr>
              <w:t>(12) Cota valorică a fondatorilor în capitalul social şi/sau în activele nete ale societăţii înfiinţate în urma dezmembrării sau ale societăţii existente, căreia se transmite o parte din patrimoniu, va fi echivalentă cotei valorice ce se separă din capitalul social şi/sau din activele nete ale societăţii ce se reorganizează.</w:t>
            </w:r>
          </w:p>
        </w:tc>
        <w:tc>
          <w:tcPr>
            <w:tcW w:w="2552" w:type="dxa"/>
          </w:tcPr>
          <w:p w14:paraId="7CA8EBFA" w14:textId="700E8441" w:rsidR="00944BE8" w:rsidRPr="001F5A3D" w:rsidRDefault="00944BE8" w:rsidP="00944BE8">
            <w:pPr>
              <w:jc w:val="both"/>
              <w:rPr>
                <w:rFonts w:ascii="Times New Roman" w:hAnsi="Times New Roman" w:cs="Times New Roman"/>
                <w:b/>
                <w:bCs/>
                <w:color w:val="000000" w:themeColor="text1"/>
                <w:sz w:val="20"/>
                <w:szCs w:val="20"/>
                <w:lang w:val="ro-MD"/>
              </w:rPr>
            </w:pPr>
            <w:r w:rsidRPr="001F5A3D">
              <w:rPr>
                <w:rFonts w:ascii="Times New Roman" w:hAnsi="Times New Roman" w:cs="Times New Roman"/>
                <w:b/>
                <w:bCs/>
                <w:color w:val="000000" w:themeColor="text1"/>
                <w:sz w:val="20"/>
                <w:szCs w:val="20"/>
                <w:lang w:val="ro-MD"/>
              </w:rPr>
              <w:t>Law 1134/1997</w:t>
            </w:r>
          </w:p>
          <w:p w14:paraId="6397283C" w14:textId="77F4993C"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b/>
                <w:color w:val="000000" w:themeColor="text1"/>
                <w:sz w:val="20"/>
                <w:szCs w:val="20"/>
                <w:lang w:val="ro-MD"/>
              </w:rPr>
              <w:t>Article 96.</w:t>
            </w:r>
            <w:r w:rsidRPr="001F5A3D">
              <w:rPr>
                <w:rFonts w:ascii="Times New Roman" w:hAnsi="Times New Roman" w:cs="Times New Roman"/>
                <w:color w:val="000000" w:themeColor="text1"/>
                <w:sz w:val="20"/>
                <w:szCs w:val="20"/>
                <w:lang w:val="ro-MD"/>
              </w:rPr>
              <w:t xml:space="preserve"> Division of the company</w:t>
            </w:r>
          </w:p>
          <w:p w14:paraId="5514A0C7" w14:textId="7DA79B17"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(5) Division of the company is carried out by the division of its balance sheet:</w:t>
            </w:r>
          </w:p>
          <w:p w14:paraId="393AA5B1" w14:textId="19D97469"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a) proportionally to the participation being divided held by shareholders in the share capital and in the net assets (at market price) of the company being reorganised by division by winding up;</w:t>
            </w:r>
          </w:p>
          <w:p w14:paraId="3230248F" w14:textId="70050F3A" w:rsidR="00944BE8" w:rsidRPr="001F5A3D" w:rsidRDefault="00944BE8" w:rsidP="00944BE8">
            <w:pPr>
              <w:jc w:val="both"/>
              <w:rPr>
                <w:rFonts w:ascii="Times New Roman" w:hAnsi="Times New Roman" w:cs="Times New Roman"/>
                <w:color w:val="000000" w:themeColor="text1"/>
                <w:sz w:val="20"/>
                <w:szCs w:val="20"/>
                <w:lang w:val="ro-MD"/>
              </w:rPr>
            </w:pPr>
            <w:r w:rsidRPr="001F5A3D">
              <w:rPr>
                <w:rFonts w:ascii="Times New Roman" w:hAnsi="Times New Roman" w:cs="Times New Roman"/>
                <w:color w:val="000000" w:themeColor="text1"/>
                <w:sz w:val="20"/>
                <w:szCs w:val="20"/>
                <w:lang w:val="ro-MD"/>
              </w:rPr>
              <w:t>(12) The value share of the founders in the share capital and/or in the net assets of the company established following the division or of the existing company to which a part of the patrimony is transferred shall be equivalent to the value share being separated from the share capital and/or from the net assets of the company being reo</w:t>
            </w:r>
            <w:r w:rsidR="00093F8E" w:rsidRPr="001F5A3D">
              <w:rPr>
                <w:rFonts w:ascii="Times New Roman" w:hAnsi="Times New Roman" w:cs="Times New Roman"/>
                <w:color w:val="000000" w:themeColor="text1"/>
                <w:sz w:val="20"/>
                <w:szCs w:val="20"/>
                <w:lang w:val="ro-MD"/>
              </w:rPr>
              <w:t>r</w:t>
            </w:r>
            <w:r w:rsidRPr="001F5A3D">
              <w:rPr>
                <w:rFonts w:ascii="Times New Roman" w:hAnsi="Times New Roman" w:cs="Times New Roman"/>
                <w:color w:val="000000" w:themeColor="text1"/>
                <w:sz w:val="20"/>
                <w:szCs w:val="20"/>
                <w:lang w:val="ro-MD"/>
              </w:rPr>
              <w:t>ganised.</w:t>
            </w:r>
          </w:p>
        </w:tc>
        <w:tc>
          <w:tcPr>
            <w:tcW w:w="1275" w:type="dxa"/>
          </w:tcPr>
          <w:p w14:paraId="39E0215A" w14:textId="77777777" w:rsidR="00944BE8" w:rsidRPr="001F5A3D" w:rsidRDefault="00944BE8"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xml:space="preserve">Compatibil </w:t>
            </w:r>
          </w:p>
          <w:p w14:paraId="7BF7600E" w14:textId="65EDD0FC" w:rsidR="00944BE8" w:rsidRPr="001F5A3D" w:rsidRDefault="00B7428C" w:rsidP="00944BE8">
            <w:pPr>
              <w:jc w:val="center"/>
              <w:rPr>
                <w:rFonts w:ascii="Times New Roman" w:hAnsi="Times New Roman" w:cs="Times New Roman"/>
                <w:bCs/>
                <w:color w:val="000000" w:themeColor="text1"/>
                <w:sz w:val="20"/>
                <w:szCs w:val="20"/>
                <w:lang w:val="ro-MD"/>
              </w:rPr>
            </w:pPr>
            <w:r w:rsidRPr="001F5A3D">
              <w:rPr>
                <w:rFonts w:ascii="Times New Roman" w:hAnsi="Times New Roman" w:cs="Times New Roman"/>
                <w:bCs/>
                <w:color w:val="000000" w:themeColor="text1"/>
                <w:sz w:val="20"/>
                <w:szCs w:val="20"/>
                <w:lang w:val="ro-MD"/>
              </w:rPr>
              <w:t>/ Compatible</w:t>
            </w:r>
          </w:p>
        </w:tc>
        <w:tc>
          <w:tcPr>
            <w:tcW w:w="1874" w:type="dxa"/>
          </w:tcPr>
          <w:p w14:paraId="5C2CFEAF" w14:textId="77777777" w:rsidR="00944BE8" w:rsidRPr="001F5A3D" w:rsidRDefault="00944BE8" w:rsidP="00944BE8">
            <w:pPr>
              <w:jc w:val="both"/>
              <w:rPr>
                <w:rFonts w:ascii="Times New Roman" w:hAnsi="Times New Roman" w:cs="Times New Roman"/>
                <w:bCs/>
                <w:color w:val="000000" w:themeColor="text1"/>
                <w:sz w:val="20"/>
                <w:szCs w:val="20"/>
                <w:lang w:val="ro-MD"/>
              </w:rPr>
            </w:pPr>
          </w:p>
        </w:tc>
        <w:tc>
          <w:tcPr>
            <w:tcW w:w="1464" w:type="dxa"/>
          </w:tcPr>
          <w:p w14:paraId="45335451" w14:textId="77777777" w:rsidR="00944BE8" w:rsidRPr="001F5A3D" w:rsidRDefault="00944BE8" w:rsidP="00944BE8">
            <w:pPr>
              <w:jc w:val="center"/>
              <w:rPr>
                <w:rFonts w:ascii="Times New Roman" w:hAnsi="Times New Roman" w:cs="Times New Roman"/>
                <w:b/>
                <w:bCs/>
                <w:color w:val="000000" w:themeColor="text1"/>
                <w:sz w:val="20"/>
                <w:szCs w:val="20"/>
                <w:lang w:val="ro-MD"/>
              </w:rPr>
            </w:pPr>
          </w:p>
        </w:tc>
      </w:tr>
      <w:tr w:rsidR="00944BE8" w:rsidRPr="00605430" w14:paraId="3A35B53D" w14:textId="77777777" w:rsidTr="00866BCC">
        <w:tc>
          <w:tcPr>
            <w:tcW w:w="2547" w:type="dxa"/>
          </w:tcPr>
          <w:p w14:paraId="6A155865" w14:textId="77777777" w:rsidR="00944BE8" w:rsidRPr="00605430"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b/>
                <w:bCs/>
                <w:sz w:val="20"/>
                <w:szCs w:val="20"/>
                <w:lang w:val="it-IT" w:eastAsia="ru-RU"/>
              </w:rPr>
              <w:t>Articolul 148</w:t>
            </w:r>
            <w:r w:rsidRPr="00605430">
              <w:rPr>
                <w:rFonts w:ascii="Times New Roman" w:eastAsia="Times New Roman" w:hAnsi="Times New Roman" w:cs="Times New Roman"/>
                <w:sz w:val="20"/>
                <w:szCs w:val="20"/>
                <w:lang w:val="it-IT" w:eastAsia="ru-RU"/>
              </w:rPr>
              <w:br/>
            </w:r>
            <w:r w:rsidRPr="00605430">
              <w:rPr>
                <w:rFonts w:ascii="Times New Roman" w:eastAsia="Times New Roman" w:hAnsi="Times New Roman" w:cs="Times New Roman"/>
                <w:b/>
                <w:bCs/>
                <w:sz w:val="20"/>
                <w:szCs w:val="20"/>
                <w:lang w:val="it-IT" w:eastAsia="ru-RU"/>
              </w:rPr>
              <w:t xml:space="preserve">Redactarea și certificarea </w:t>
            </w:r>
            <w:r w:rsidRPr="00605430">
              <w:rPr>
                <w:rFonts w:ascii="Times New Roman" w:eastAsia="Times New Roman" w:hAnsi="Times New Roman" w:cs="Times New Roman"/>
                <w:b/>
                <w:bCs/>
                <w:sz w:val="20"/>
                <w:szCs w:val="20"/>
                <w:lang w:val="it-IT" w:eastAsia="ru-RU"/>
              </w:rPr>
              <w:lastRenderedPageBreak/>
              <w:t>documentelor în formă legală</w:t>
            </w:r>
          </w:p>
          <w:p w14:paraId="4FED132D" w14:textId="77777777" w:rsidR="00944BE8" w:rsidRPr="00605430" w:rsidRDefault="00944BE8" w:rsidP="00944BE8">
            <w:pPr>
              <w:spacing w:before="100" w:beforeAutospacing="1" w:after="100" w:afterAutospacing="1"/>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 xml:space="preserve">În cazul în care legislația unui Stat Membru nu prevede o supraveghere preventivă judiciară sau administrativă a legalității divizării sau în cazul în care o astfel de supraveghere nu se extinde asupra tuturor actelor juridice necesare pentru o divizare, se va aplica </w:t>
            </w:r>
            <w:r w:rsidRPr="00605430">
              <w:rPr>
                <w:rFonts w:ascii="Times New Roman" w:eastAsia="Times New Roman" w:hAnsi="Times New Roman" w:cs="Times New Roman"/>
                <w:bCs/>
                <w:sz w:val="20"/>
                <w:szCs w:val="20"/>
                <w:lang w:val="it-IT" w:eastAsia="ru-RU"/>
              </w:rPr>
              <w:t>Articolul 102</w:t>
            </w:r>
            <w:r w:rsidRPr="00605430">
              <w:rPr>
                <w:rFonts w:ascii="Times New Roman" w:eastAsia="Times New Roman" w:hAnsi="Times New Roman" w:cs="Times New Roman"/>
                <w:sz w:val="20"/>
                <w:szCs w:val="20"/>
                <w:lang w:val="it-IT" w:eastAsia="ru-RU"/>
              </w:rPr>
              <w:t>.</w:t>
            </w:r>
          </w:p>
          <w:p w14:paraId="6FF39D1A" w14:textId="77777777" w:rsidR="00944BE8" w:rsidRPr="00605430" w:rsidRDefault="00944BE8" w:rsidP="00944BE8">
            <w:pPr>
              <w:pStyle w:val="NoSpacing"/>
              <w:jc w:val="both"/>
              <w:rPr>
                <w:rStyle w:val="Strong"/>
                <w:rFonts w:ascii="Times New Roman" w:hAnsi="Times New Roman" w:cs="Times New Roman"/>
                <w:sz w:val="20"/>
                <w:szCs w:val="20"/>
                <w:lang w:val="it-IT"/>
              </w:rPr>
            </w:pPr>
          </w:p>
        </w:tc>
        <w:tc>
          <w:tcPr>
            <w:tcW w:w="2410" w:type="dxa"/>
          </w:tcPr>
          <w:p w14:paraId="16C96A05" w14:textId="11D559C7"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148</w:t>
            </w:r>
          </w:p>
          <w:p w14:paraId="1FC2DE42" w14:textId="457C02F5"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 xml:space="preserve">Drawing up and certification of </w:t>
            </w:r>
            <w:r w:rsidRPr="00605430">
              <w:rPr>
                <w:rFonts w:ascii="Times New Roman" w:hAnsi="Times New Roman" w:cs="Times New Roman"/>
                <w:b/>
                <w:sz w:val="20"/>
                <w:szCs w:val="20"/>
                <w:lang w:val="en-US"/>
              </w:rPr>
              <w:lastRenderedPageBreak/>
              <w:t>documents in due legal form</w:t>
            </w:r>
          </w:p>
          <w:p w14:paraId="418A58DB" w14:textId="77777777" w:rsidR="00944BE8" w:rsidRPr="00605430" w:rsidRDefault="00944BE8" w:rsidP="00944BE8">
            <w:pPr>
              <w:jc w:val="center"/>
              <w:rPr>
                <w:rFonts w:ascii="Times New Roman" w:hAnsi="Times New Roman" w:cs="Times New Roman"/>
                <w:b/>
                <w:sz w:val="20"/>
                <w:szCs w:val="20"/>
                <w:lang w:val="en-US"/>
              </w:rPr>
            </w:pPr>
          </w:p>
          <w:p w14:paraId="6FDEF0E5" w14:textId="47F51210" w:rsidR="00944BE8" w:rsidRPr="00605430" w:rsidRDefault="00944BE8" w:rsidP="00944BE8">
            <w:pPr>
              <w:jc w:val="both"/>
              <w:rPr>
                <w:rFonts w:ascii="Times New Roman" w:hAnsi="Times New Roman" w:cs="Times New Roman"/>
                <w:b/>
                <w:sz w:val="20"/>
                <w:szCs w:val="20"/>
                <w:lang w:val="en-US"/>
              </w:rPr>
            </w:pPr>
            <w:r w:rsidRPr="00605430">
              <w:rPr>
                <w:rFonts w:ascii="Times New Roman" w:hAnsi="Times New Roman" w:cs="Times New Roman"/>
                <w:sz w:val="20"/>
                <w:szCs w:val="20"/>
                <w:lang w:val="en-US"/>
              </w:rPr>
              <w:t>Where the laws of a Member State do not provide for judicial or administrative preventive supervision of the legality of divisions or where such supervision does not extend to all the legal acts required for a division, Article 102 shall apply.</w:t>
            </w:r>
          </w:p>
        </w:tc>
        <w:tc>
          <w:tcPr>
            <w:tcW w:w="2551" w:type="dxa"/>
          </w:tcPr>
          <w:p w14:paraId="7E71FA2F" w14:textId="77777777"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lastRenderedPageBreak/>
              <w:t xml:space="preserve">Cod civil </w:t>
            </w:r>
          </w:p>
          <w:p w14:paraId="4E3F4968" w14:textId="77777777" w:rsidR="00944BE8" w:rsidRPr="00605430" w:rsidRDefault="00944BE8" w:rsidP="00944BE8">
            <w:pPr>
              <w:jc w:val="both"/>
              <w:rPr>
                <w:rFonts w:ascii="Times New Roman" w:hAnsi="Times New Roman" w:cs="Times New Roman"/>
                <w:sz w:val="20"/>
                <w:szCs w:val="20"/>
                <w:shd w:val="clear" w:color="auto" w:fill="FFFFFF"/>
                <w:lang w:val="it-IT"/>
              </w:rPr>
            </w:pPr>
            <w:r w:rsidRPr="00605430">
              <w:rPr>
                <w:rStyle w:val="Strong"/>
                <w:rFonts w:ascii="Times New Roman" w:hAnsi="Times New Roman" w:cs="Times New Roman"/>
                <w:sz w:val="20"/>
                <w:szCs w:val="20"/>
                <w:shd w:val="clear" w:color="auto" w:fill="FFFFFF"/>
                <w:lang w:val="it-IT"/>
              </w:rPr>
              <w:t>Articolul 217.</w:t>
            </w:r>
            <w:r w:rsidRPr="00605430">
              <w:rPr>
                <w:rFonts w:ascii="Times New Roman" w:hAnsi="Times New Roman" w:cs="Times New Roman"/>
                <w:sz w:val="20"/>
                <w:szCs w:val="20"/>
                <w:shd w:val="clear" w:color="auto" w:fill="FFFFFF"/>
                <w:lang w:val="it-IT"/>
              </w:rPr>
              <w:t> Cererea de înregistrare a dezmembrării</w:t>
            </w:r>
          </w:p>
          <w:p w14:paraId="2D3FB059"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lastRenderedPageBreak/>
              <w:t>(1) Organul executiv al persoanei juridice care se dezmembrează depune, după expirarea unei luni de la publicarea avizului privind dezmembrarea, o cerere de înregistrare a dezmembrării la organul care a efectuat înregistrarea ei de stat şi o alta la organul care va efectua înregistrarea de stat a persoanei juridice care se constituie sau unde este înregistrată persoana juridică la care trece o parte din patrimoniu. La cerere se anexează proiectul dezmembrării, semnat de reprezentanţii persoanelor juridice participante, şi dovada oferirii garanţiilor, acceptate de creditori, sau a plăţii datoriilor.</w:t>
            </w:r>
          </w:p>
          <w:p w14:paraId="7F5D1B39"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(2) La cererea depusă organului care va efectua înregistrarea de stat a persoanei juridice care se constituie se anexează, de asemenea, actele necesare înregistrării persoanei juridice de tipul respectiv.</w:t>
            </w:r>
          </w:p>
          <w:p w14:paraId="055FFEA4" w14:textId="77777777" w:rsidR="00944BE8" w:rsidRPr="00605430" w:rsidRDefault="00944BE8" w:rsidP="00944BE8">
            <w:pPr>
              <w:jc w:val="both"/>
              <w:rPr>
                <w:rFonts w:ascii="Times New Roman" w:hAnsi="Times New Roman" w:cs="Times New Roman"/>
                <w:b/>
                <w:bCs/>
                <w:sz w:val="20"/>
                <w:szCs w:val="20"/>
                <w:lang w:val="it-IT"/>
              </w:rPr>
            </w:pPr>
          </w:p>
          <w:p w14:paraId="1D628B0F" w14:textId="3D63FBA7" w:rsidR="00944BE8" w:rsidRPr="00605430" w:rsidRDefault="004361D4" w:rsidP="00944BE8">
            <w:pPr>
              <w:jc w:val="both"/>
              <w:rPr>
                <w:rFonts w:ascii="Times New Roman" w:hAnsi="Times New Roman" w:cs="Times New Roman"/>
                <w:sz w:val="20"/>
                <w:szCs w:val="20"/>
                <w:lang w:val="ro-RO"/>
              </w:rPr>
            </w:pPr>
            <w:r w:rsidRPr="00605430">
              <w:rPr>
                <w:rFonts w:ascii="Times New Roman" w:hAnsi="Times New Roman" w:cs="Times New Roman"/>
                <w:b/>
                <w:bCs/>
                <w:sz w:val="20"/>
                <w:szCs w:val="20"/>
                <w:lang w:val="ro-RO"/>
              </w:rPr>
              <w:t xml:space="preserve">Legea 1134/1997 </w:t>
            </w:r>
            <w:r w:rsidRPr="00605430">
              <w:rPr>
                <w:rFonts w:ascii="Times New Roman" w:hAnsi="Times New Roman" w:cs="Times New Roman"/>
                <w:bCs/>
                <w:sz w:val="20"/>
                <w:szCs w:val="20"/>
                <w:lang w:val="ro-RO"/>
              </w:rPr>
              <w:t xml:space="preserve">în redacția </w:t>
            </w:r>
            <w:r w:rsidRPr="00605430">
              <w:rPr>
                <w:rFonts w:ascii="Times New Roman" w:hAnsi="Times New Roman" w:cs="Times New Roman"/>
                <w:sz w:val="20"/>
                <w:szCs w:val="20"/>
                <w:lang w:val="ro-RO"/>
              </w:rPr>
              <w:t>Proiectului de modificare a Legii nr. 1134/1997 (</w:t>
            </w:r>
            <w:r w:rsidR="00DE56BA" w:rsidRPr="00605430">
              <w:rPr>
                <w:rFonts w:ascii="Times New Roman" w:hAnsi="Times New Roman" w:cs="Times New Roman"/>
                <w:sz w:val="20"/>
                <w:szCs w:val="20"/>
                <w:highlight w:val="yellow"/>
                <w:lang w:val="ro-RO"/>
              </w:rPr>
              <w:t>ID 16339</w:t>
            </w:r>
            <w:r w:rsidRPr="00605430">
              <w:rPr>
                <w:rFonts w:ascii="Times New Roman" w:hAnsi="Times New Roman" w:cs="Times New Roman"/>
                <w:sz w:val="20"/>
                <w:szCs w:val="20"/>
                <w:lang w:val="ro-RO"/>
              </w:rPr>
              <w:t>)</w:t>
            </w:r>
          </w:p>
          <w:p w14:paraId="1AE99065" w14:textId="77777777" w:rsidR="00944BE8" w:rsidRPr="00605430" w:rsidRDefault="00944BE8" w:rsidP="00944BE8">
            <w:pPr>
              <w:pStyle w:val="NormalWeb"/>
              <w:shd w:val="clear" w:color="auto" w:fill="FFFFFF"/>
              <w:spacing w:before="0" w:beforeAutospacing="0" w:after="0" w:afterAutospacing="0"/>
              <w:jc w:val="both"/>
              <w:rPr>
                <w:sz w:val="20"/>
                <w:szCs w:val="20"/>
                <w:lang w:val="ro-RO"/>
              </w:rPr>
            </w:pPr>
            <w:r w:rsidRPr="00605430">
              <w:rPr>
                <w:rStyle w:val="Strong"/>
                <w:sz w:val="20"/>
                <w:szCs w:val="20"/>
                <w:shd w:val="clear" w:color="auto" w:fill="FFFFFF"/>
                <w:lang w:val="ro-RO"/>
              </w:rPr>
              <w:t>Articolul 92.</w:t>
            </w:r>
            <w:r w:rsidRPr="00605430">
              <w:rPr>
                <w:sz w:val="20"/>
                <w:szCs w:val="20"/>
                <w:shd w:val="clear" w:color="auto" w:fill="FFFFFF"/>
                <w:lang w:val="ro-RO"/>
              </w:rPr>
              <w:t> Dispoziţii generale</w:t>
            </w:r>
            <w:r w:rsidRPr="00605430">
              <w:rPr>
                <w:sz w:val="20"/>
                <w:szCs w:val="20"/>
                <w:lang w:val="ro-RO"/>
              </w:rPr>
              <w:t xml:space="preserve"> </w:t>
            </w:r>
          </w:p>
          <w:p w14:paraId="4973F2DF" w14:textId="315E6767" w:rsidR="00944BE8" w:rsidRPr="00605430" w:rsidRDefault="00944BE8" w:rsidP="00944BE8">
            <w:pPr>
              <w:pStyle w:val="NormalWeb"/>
              <w:shd w:val="clear" w:color="auto" w:fill="FFFFFF"/>
              <w:spacing w:before="0" w:beforeAutospacing="0" w:after="0" w:afterAutospacing="0"/>
              <w:jc w:val="both"/>
              <w:rPr>
                <w:sz w:val="20"/>
                <w:szCs w:val="20"/>
                <w:lang w:val="ro-RO"/>
              </w:rPr>
            </w:pPr>
            <w:r w:rsidRPr="00605430">
              <w:rPr>
                <w:sz w:val="20"/>
                <w:szCs w:val="20"/>
                <w:lang w:val="ro-RO"/>
              </w:rPr>
              <w:lastRenderedPageBreak/>
              <w:t>(1) Reorganizarea societăţii se efectuează prin fuziune (contopire şi absorbţie), dezmembrare (divizare şi separare) sau transformare, în conformitate cu Codul civil, cu prezenta lege, cu actele normative ale Comisiei Naționale</w:t>
            </w:r>
            <w:r w:rsidR="00296E28" w:rsidRPr="00605430">
              <w:rPr>
                <w:sz w:val="20"/>
                <w:szCs w:val="20"/>
                <w:lang w:val="ro-RO"/>
              </w:rPr>
              <w:t xml:space="preserve">, </w:t>
            </w:r>
            <w:r w:rsidRPr="00605430">
              <w:rPr>
                <w:sz w:val="20"/>
                <w:szCs w:val="20"/>
                <w:lang w:val="ro-RO"/>
              </w:rPr>
              <w:t>cu legislaţia din domeniul concurenţei şi cu legislaţia privind piaţa de capital.</w:t>
            </w:r>
          </w:p>
          <w:p w14:paraId="41F7D2B2" w14:textId="57D54347" w:rsidR="00944BE8" w:rsidRPr="00605430" w:rsidRDefault="00944BE8" w:rsidP="00944BE8">
            <w:pPr>
              <w:shd w:val="clear" w:color="auto" w:fill="FFFFFF"/>
              <w:jc w:val="both"/>
              <w:rPr>
                <w:rFonts w:ascii="Times New Roman" w:eastAsia="Times New Roman" w:hAnsi="Times New Roman" w:cs="Times New Roman"/>
                <w:sz w:val="20"/>
                <w:szCs w:val="20"/>
                <w:lang w:val="ro-RO" w:eastAsia="ru-RU"/>
              </w:rPr>
            </w:pPr>
            <w:r w:rsidRPr="00605430">
              <w:rPr>
                <w:rFonts w:ascii="Times New Roman" w:eastAsia="Times New Roman" w:hAnsi="Times New Roman" w:cs="Times New Roman"/>
                <w:sz w:val="20"/>
                <w:szCs w:val="20"/>
                <w:lang w:val="ro-RO" w:eastAsia="ru-RU"/>
              </w:rPr>
              <w:t>(2) În cazurile prevăzute de legislaţia din domeniul concurenţei şi de altă legislaţie, reorganizarea societăţii poate fi efectuată numai cu acordul organului de stat abilitat.</w:t>
            </w:r>
          </w:p>
          <w:p w14:paraId="18BEA30C" w14:textId="10824F05"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(10) Pentru înregistrarea de stat a reorganizării societății pe acțiuni se depun documentele prevăzute de legislaţie, inclusiv autorizația de reorganizare emisă de Comisia Naţională</w:t>
            </w:r>
            <w:r w:rsidR="004361D4" w:rsidRPr="00605430">
              <w:rPr>
                <w:rFonts w:ascii="Times New Roman" w:eastAsia="Times New Roman" w:hAnsi="Times New Roman" w:cs="Times New Roman"/>
                <w:sz w:val="20"/>
                <w:szCs w:val="20"/>
                <w:lang w:val="it-IT" w:eastAsia="ru-RU"/>
              </w:rPr>
              <w:t>.</w:t>
            </w:r>
            <w:r w:rsidRPr="00605430">
              <w:rPr>
                <w:rFonts w:ascii="Times New Roman" w:eastAsia="Times New Roman" w:hAnsi="Times New Roman" w:cs="Times New Roman"/>
                <w:sz w:val="20"/>
                <w:szCs w:val="20"/>
                <w:lang w:val="it-IT" w:eastAsia="ru-RU"/>
              </w:rPr>
              <w:t xml:space="preserve"> În cazul depistării unor devieri de la legislaţie, Comisia Naţională este în drept să refuze eliberarea autorizaţiei privind reorganizarea societăţii.</w:t>
            </w:r>
          </w:p>
          <w:p w14:paraId="6481B017" w14:textId="75D01479"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 xml:space="preserve">(11) Hotărârea privind reorganizarea societății se prezintă Comisiei Naționale spre autorizare în termen de 6 luni de la data adoptării, cu excepția hotărârilor privind </w:t>
            </w:r>
            <w:r w:rsidRPr="00605430">
              <w:rPr>
                <w:rFonts w:ascii="Times New Roman" w:eastAsia="Times New Roman" w:hAnsi="Times New Roman" w:cs="Times New Roman"/>
                <w:sz w:val="20"/>
                <w:szCs w:val="20"/>
                <w:lang w:val="it-IT" w:eastAsia="ru-RU"/>
              </w:rPr>
              <w:lastRenderedPageBreak/>
              <w:t>fuziunea sau dezmembrarea băncilor, care se prezintă Comisiei Naționale spre autorizare în termen de 9 luni de la data adoptării. În cazul nerespectării termenului indicat, hotărârea de reorganizare îşi pierde valabilitatea.</w:t>
            </w:r>
          </w:p>
          <w:p w14:paraId="23619706" w14:textId="77777777" w:rsidR="00944BE8" w:rsidRPr="00605430" w:rsidRDefault="00944BE8" w:rsidP="00944BE8">
            <w:pPr>
              <w:jc w:val="both"/>
              <w:rPr>
                <w:rFonts w:ascii="Times New Roman" w:hAnsi="Times New Roman" w:cs="Times New Roman"/>
                <w:b/>
                <w:bCs/>
                <w:sz w:val="20"/>
                <w:szCs w:val="20"/>
                <w:lang w:val="it-IT"/>
              </w:rPr>
            </w:pPr>
          </w:p>
          <w:p w14:paraId="71EB7840" w14:textId="77777777"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Legea 220/2007</w:t>
            </w:r>
          </w:p>
          <w:p w14:paraId="71711C7E" w14:textId="77777777" w:rsidR="00944BE8" w:rsidRPr="00605430" w:rsidRDefault="00944BE8" w:rsidP="00944BE8">
            <w:pPr>
              <w:pStyle w:val="NormalWeb"/>
              <w:shd w:val="clear" w:color="auto" w:fill="FFFFFF"/>
              <w:spacing w:before="0" w:beforeAutospacing="0" w:after="0" w:afterAutospacing="0"/>
              <w:jc w:val="both"/>
              <w:rPr>
                <w:sz w:val="20"/>
                <w:szCs w:val="20"/>
                <w:lang w:val="ro-MD"/>
              </w:rPr>
            </w:pPr>
            <w:r w:rsidRPr="00605430">
              <w:rPr>
                <w:rStyle w:val="Strong"/>
                <w:sz w:val="20"/>
                <w:szCs w:val="20"/>
                <w:lang w:val="ro-MD"/>
              </w:rPr>
              <w:t>Articolul 20.</w:t>
            </w:r>
            <w:r w:rsidRPr="00605430">
              <w:rPr>
                <w:sz w:val="20"/>
                <w:szCs w:val="20"/>
                <w:lang w:val="ro-MD"/>
              </w:rPr>
              <w:t> Înştiinţarea organului înregistrării   de stat despre începerea procedurii de reorganizare</w:t>
            </w:r>
          </w:p>
          <w:p w14:paraId="1B5F07AF" w14:textId="77777777" w:rsidR="00944BE8" w:rsidRPr="00605430" w:rsidRDefault="00944BE8" w:rsidP="00944BE8">
            <w:pPr>
              <w:jc w:val="both"/>
              <w:rPr>
                <w:rFonts w:ascii="Times New Roman" w:hAnsi="Times New Roman" w:cs="Times New Roman"/>
                <w:sz w:val="20"/>
                <w:szCs w:val="20"/>
                <w:shd w:val="clear" w:color="auto" w:fill="FFFFFF"/>
                <w:lang w:val="ro-MD"/>
              </w:rPr>
            </w:pPr>
            <w:r w:rsidRPr="00605430">
              <w:rPr>
                <w:rFonts w:ascii="Times New Roman" w:hAnsi="Times New Roman" w:cs="Times New Roman"/>
                <w:sz w:val="20"/>
                <w:szCs w:val="20"/>
                <w:shd w:val="clear" w:color="auto" w:fill="FFFFFF"/>
                <w:lang w:val="ro-MD"/>
              </w:rPr>
              <w:t>(2) Pentru consemnarea în Registrul de stat a începerii procedurii de reorganizare, la organul înregistrării de stat se prezintă hotărîrea de reorganizare, adoptată de organul competent al persoanei juridice sau de instanţa de judecată.</w:t>
            </w:r>
          </w:p>
          <w:p w14:paraId="27B68C6F" w14:textId="77777777" w:rsidR="00944BE8" w:rsidRPr="00605430" w:rsidRDefault="00944BE8" w:rsidP="00944BE8">
            <w:pPr>
              <w:pStyle w:val="NormalWeb"/>
              <w:shd w:val="clear" w:color="auto" w:fill="FFFFFF"/>
              <w:spacing w:before="0" w:beforeAutospacing="0" w:after="0" w:afterAutospacing="0"/>
              <w:jc w:val="both"/>
              <w:rPr>
                <w:sz w:val="20"/>
                <w:szCs w:val="20"/>
                <w:lang w:val="ro-MD"/>
              </w:rPr>
            </w:pPr>
            <w:r w:rsidRPr="00605430">
              <w:rPr>
                <w:rStyle w:val="Strong"/>
                <w:sz w:val="20"/>
                <w:szCs w:val="20"/>
                <w:lang w:val="ro-MD"/>
              </w:rPr>
              <w:t>Articolul 21. </w:t>
            </w:r>
            <w:r w:rsidRPr="00605430">
              <w:rPr>
                <w:sz w:val="20"/>
                <w:szCs w:val="20"/>
                <w:lang w:val="ro-MD"/>
              </w:rPr>
              <w:t>Documentele necesare pentru înregistrarea reorganizării</w:t>
            </w:r>
          </w:p>
          <w:p w14:paraId="21363938" w14:textId="77777777" w:rsidR="00944BE8" w:rsidRPr="00605430" w:rsidRDefault="00944BE8" w:rsidP="00944BE8">
            <w:pPr>
              <w:jc w:val="both"/>
              <w:rPr>
                <w:rFonts w:ascii="Times New Roman" w:hAnsi="Times New Roman" w:cs="Times New Roman"/>
                <w:sz w:val="20"/>
                <w:szCs w:val="20"/>
                <w:shd w:val="clear" w:color="auto" w:fill="FFFFFF"/>
                <w:lang w:val="ro-MD"/>
              </w:rPr>
            </w:pPr>
            <w:r w:rsidRPr="00605430">
              <w:rPr>
                <w:rFonts w:ascii="Times New Roman" w:hAnsi="Times New Roman" w:cs="Times New Roman"/>
                <w:sz w:val="20"/>
                <w:szCs w:val="20"/>
                <w:shd w:val="clear" w:color="auto" w:fill="FFFFFF"/>
                <w:lang w:val="ro-MD"/>
              </w:rPr>
              <w:t>(1)După expirarea termenului de o lună de la publicarea avizului privind reorganizarea, organul competent al persoanei juridice supuse reorganizării sau create în urma reorganizării depune la organul înregistrării de stat următoarele documente:</w:t>
            </w:r>
          </w:p>
          <w:p w14:paraId="383DEA58" w14:textId="77777777" w:rsidR="00944BE8" w:rsidRPr="00605430" w:rsidRDefault="00944BE8" w:rsidP="00944BE8">
            <w:pPr>
              <w:pStyle w:val="NormalWeb"/>
              <w:shd w:val="clear" w:color="auto" w:fill="FFFFFF"/>
              <w:spacing w:before="0" w:beforeAutospacing="0" w:after="0" w:afterAutospacing="0"/>
              <w:jc w:val="both"/>
              <w:rPr>
                <w:sz w:val="20"/>
                <w:szCs w:val="20"/>
                <w:lang w:val="ro-MD"/>
              </w:rPr>
            </w:pPr>
            <w:r w:rsidRPr="00605430">
              <w:rPr>
                <w:sz w:val="20"/>
                <w:szCs w:val="20"/>
                <w:lang w:val="ro-MD"/>
              </w:rPr>
              <w:lastRenderedPageBreak/>
              <w:t>a) cererea de înregistrare a reorganizării, conform modelului aprobat de organul înregistrării de stat;</w:t>
            </w:r>
          </w:p>
          <w:p w14:paraId="3A53F302" w14:textId="77777777" w:rsidR="00944BE8" w:rsidRPr="00605430" w:rsidRDefault="00944BE8" w:rsidP="00944BE8">
            <w:pPr>
              <w:pStyle w:val="NormalWeb"/>
              <w:shd w:val="clear" w:color="auto" w:fill="FFFFFF"/>
              <w:spacing w:before="0" w:beforeAutospacing="0" w:after="0" w:afterAutospacing="0"/>
              <w:jc w:val="both"/>
              <w:rPr>
                <w:sz w:val="20"/>
                <w:szCs w:val="20"/>
                <w:lang w:val="ro-MD"/>
              </w:rPr>
            </w:pPr>
            <w:r w:rsidRPr="00605430">
              <w:rPr>
                <w:sz w:val="20"/>
                <w:szCs w:val="20"/>
                <w:lang w:val="ro-MD"/>
              </w:rPr>
              <w:t>b) proiectul contractului de fuziune sau proiectul dezmembrării, după caz;</w:t>
            </w:r>
          </w:p>
          <w:p w14:paraId="419E60AE" w14:textId="77777777" w:rsidR="00944BE8" w:rsidRPr="00605430" w:rsidRDefault="00944BE8" w:rsidP="00944BE8">
            <w:pPr>
              <w:pStyle w:val="NormalWeb"/>
              <w:shd w:val="clear" w:color="auto" w:fill="FFFFFF"/>
              <w:spacing w:before="0" w:beforeAutospacing="0" w:after="0" w:afterAutospacing="0"/>
              <w:jc w:val="both"/>
              <w:rPr>
                <w:sz w:val="20"/>
                <w:szCs w:val="20"/>
                <w:lang w:val="ro-MD"/>
              </w:rPr>
            </w:pPr>
            <w:r w:rsidRPr="00605430">
              <w:rPr>
                <w:sz w:val="20"/>
                <w:szCs w:val="20"/>
                <w:lang w:val="ro-MD"/>
              </w:rPr>
              <w:t>c)hotărîrea de reorganizare, adoptată de organul competent al fiecărei persoane juridice participante la reorganizare;</w:t>
            </w:r>
          </w:p>
          <w:p w14:paraId="73EFBB97" w14:textId="77777777" w:rsidR="00944BE8" w:rsidRPr="00605430" w:rsidRDefault="00944BE8" w:rsidP="00944BE8">
            <w:pPr>
              <w:pStyle w:val="NormalWeb"/>
              <w:shd w:val="clear" w:color="auto" w:fill="FFFFFF"/>
              <w:spacing w:before="0" w:beforeAutospacing="0" w:after="0" w:afterAutospacing="0"/>
              <w:jc w:val="both"/>
              <w:rPr>
                <w:sz w:val="20"/>
                <w:szCs w:val="20"/>
                <w:lang w:val="ro-MD"/>
              </w:rPr>
            </w:pPr>
            <w:r w:rsidRPr="00605430">
              <w:rPr>
                <w:sz w:val="20"/>
                <w:szCs w:val="20"/>
                <w:lang w:val="ro-MD"/>
              </w:rPr>
              <w:t>d) actele de constituire ale persoanei juridice participante la reorganizare;</w:t>
            </w:r>
          </w:p>
          <w:p w14:paraId="4EFC7B87" w14:textId="77777777" w:rsidR="00944BE8" w:rsidRPr="00605430" w:rsidRDefault="00944BE8" w:rsidP="00944BE8">
            <w:pPr>
              <w:pStyle w:val="NormalWeb"/>
              <w:shd w:val="clear" w:color="auto" w:fill="FFFFFF"/>
              <w:spacing w:before="0" w:beforeAutospacing="0" w:after="0" w:afterAutospacing="0"/>
              <w:jc w:val="both"/>
              <w:rPr>
                <w:sz w:val="20"/>
                <w:szCs w:val="20"/>
                <w:lang w:val="ro-MD"/>
              </w:rPr>
            </w:pPr>
            <w:r w:rsidRPr="00605430">
              <w:rPr>
                <w:sz w:val="20"/>
                <w:szCs w:val="20"/>
                <w:lang w:val="ro-MD"/>
              </w:rPr>
              <w:t>e) actele de constituire ale persoanei juridice nou-create;</w:t>
            </w:r>
          </w:p>
          <w:p w14:paraId="471BC4A2" w14:textId="77777777" w:rsidR="00944BE8" w:rsidRPr="00605430" w:rsidRDefault="00944BE8" w:rsidP="00944BE8">
            <w:pPr>
              <w:pStyle w:val="NormalWeb"/>
              <w:shd w:val="clear" w:color="auto" w:fill="FFFFFF"/>
              <w:spacing w:before="0" w:beforeAutospacing="0" w:after="0" w:afterAutospacing="0"/>
              <w:jc w:val="both"/>
              <w:rPr>
                <w:sz w:val="20"/>
                <w:szCs w:val="20"/>
                <w:lang w:val="ro-MD"/>
              </w:rPr>
            </w:pPr>
            <w:r w:rsidRPr="00605430">
              <w:rPr>
                <w:sz w:val="20"/>
                <w:szCs w:val="20"/>
                <w:lang w:val="ro-MD"/>
              </w:rPr>
              <w:t>f) documentul ce confirmă acceptarea de către creditori a garanţiilor oferite sau ce confirmă plata datoriilor, după caz;</w:t>
            </w:r>
          </w:p>
          <w:p w14:paraId="0F53457C" w14:textId="77777777" w:rsidR="00944BE8" w:rsidRPr="00605430" w:rsidRDefault="00944BE8" w:rsidP="00944BE8">
            <w:pPr>
              <w:pStyle w:val="NormalWeb"/>
              <w:shd w:val="clear" w:color="auto" w:fill="FFFFFF"/>
              <w:spacing w:before="0" w:beforeAutospacing="0" w:after="0" w:afterAutospacing="0"/>
              <w:jc w:val="both"/>
              <w:rPr>
                <w:sz w:val="20"/>
                <w:szCs w:val="20"/>
                <w:lang w:val="ro-MD"/>
              </w:rPr>
            </w:pPr>
            <w:r w:rsidRPr="00605430">
              <w:rPr>
                <w:sz w:val="20"/>
                <w:szCs w:val="20"/>
                <w:lang w:val="ro-MD"/>
              </w:rPr>
              <w:t>g) autorizaţia de reorganizare, după caz;</w:t>
            </w:r>
          </w:p>
          <w:p w14:paraId="089D563B" w14:textId="77777777" w:rsidR="00944BE8" w:rsidRPr="00605430" w:rsidRDefault="00944BE8" w:rsidP="00944BE8">
            <w:pPr>
              <w:pStyle w:val="NormalWeb"/>
              <w:shd w:val="clear" w:color="auto" w:fill="FFFFFF"/>
              <w:spacing w:before="0" w:beforeAutospacing="0" w:after="0" w:afterAutospacing="0"/>
              <w:jc w:val="both"/>
              <w:rPr>
                <w:sz w:val="20"/>
                <w:szCs w:val="20"/>
                <w:lang w:val="ro-MD"/>
              </w:rPr>
            </w:pPr>
            <w:r w:rsidRPr="00605430">
              <w:rPr>
                <w:sz w:val="20"/>
                <w:szCs w:val="20"/>
                <w:lang w:val="ro-MD"/>
              </w:rPr>
              <w:t>h) actul de transmitere sau bilanţul de repartiţie, după caz;</w:t>
            </w:r>
          </w:p>
          <w:p w14:paraId="1701C10B" w14:textId="77777777" w:rsidR="00944BE8" w:rsidRPr="00605430" w:rsidRDefault="00944BE8" w:rsidP="00944BE8">
            <w:pPr>
              <w:pStyle w:val="NormalWeb"/>
              <w:shd w:val="clear" w:color="auto" w:fill="FFFFFF"/>
              <w:spacing w:before="0" w:beforeAutospacing="0" w:after="0" w:afterAutospacing="0"/>
              <w:jc w:val="both"/>
              <w:rPr>
                <w:sz w:val="20"/>
                <w:szCs w:val="20"/>
                <w:lang w:val="ro-MD"/>
              </w:rPr>
            </w:pPr>
            <w:r w:rsidRPr="00605430">
              <w:rPr>
                <w:sz w:val="20"/>
                <w:szCs w:val="20"/>
                <w:lang w:val="ro-MD"/>
              </w:rPr>
              <w:t>i) copia avizelor de reorganizare a persoanei juridice, publicate conform prevederilor art.207 din Codul civil;</w:t>
            </w:r>
          </w:p>
          <w:p w14:paraId="56CC642C" w14:textId="60908595" w:rsidR="00944BE8" w:rsidRPr="00605430" w:rsidRDefault="00944BE8" w:rsidP="00944BE8">
            <w:pPr>
              <w:jc w:val="both"/>
              <w:rPr>
                <w:rFonts w:ascii="Times New Roman" w:hAnsi="Times New Roman" w:cs="Times New Roman"/>
                <w:b/>
                <w:bCs/>
                <w:sz w:val="20"/>
                <w:szCs w:val="20"/>
                <w:lang w:val="ro-MD"/>
              </w:rPr>
            </w:pPr>
          </w:p>
        </w:tc>
        <w:tc>
          <w:tcPr>
            <w:tcW w:w="2552" w:type="dxa"/>
          </w:tcPr>
          <w:p w14:paraId="07FB3558" w14:textId="77777777"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lastRenderedPageBreak/>
              <w:t>Civil Code</w:t>
            </w:r>
          </w:p>
          <w:p w14:paraId="4B3A30E2" w14:textId="77777777" w:rsidR="00944BE8" w:rsidRPr="00605430" w:rsidRDefault="00944BE8" w:rsidP="00944BE8">
            <w:pPr>
              <w:jc w:val="both"/>
              <w:rPr>
                <w:rFonts w:ascii="Times New Roman" w:hAnsi="Times New Roman" w:cs="Times New Roman"/>
                <w:sz w:val="20"/>
                <w:szCs w:val="20"/>
                <w:lang w:val="ro-MD"/>
              </w:rPr>
            </w:pPr>
          </w:p>
          <w:p w14:paraId="4019FE3B" w14:textId="4653B0FE"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217.</w:t>
            </w:r>
            <w:r w:rsidRPr="00605430">
              <w:rPr>
                <w:rFonts w:ascii="Times New Roman" w:hAnsi="Times New Roman" w:cs="Times New Roman"/>
                <w:sz w:val="20"/>
                <w:szCs w:val="20"/>
                <w:lang w:val="ro-MD"/>
              </w:rPr>
              <w:t xml:space="preserve"> Application for registration of the division</w:t>
            </w:r>
          </w:p>
          <w:p w14:paraId="33019506" w14:textId="13B9D9BE"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lastRenderedPageBreak/>
              <w:t>(1) The executive organ of the legal person being divided shall submit, after the expiration of one month from the publication of the notice regarding the division, an application for the registration of the division to the organ that carried out its state registration and another one to the organ that will carry out the state registration of the legal person being established or where the legal person to which a part of the patrimony passes is registered. To the application shall be annexed the division project, signed by the representatives of the participating legal persons, and the proof of providing the guarantees, accepted by the creditors, or of the payment of debts.</w:t>
            </w:r>
          </w:p>
          <w:p w14:paraId="5EBECD03"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(2) To the application submitted to the organ that will carry out the state registration of the legal person being established shall also be annexed the documents necessary for the registration of the legal person of the respective type.</w:t>
            </w:r>
          </w:p>
          <w:p w14:paraId="58CBD104" w14:textId="77777777" w:rsidR="00944BE8" w:rsidRPr="00605430" w:rsidRDefault="00944BE8" w:rsidP="00944BE8">
            <w:pPr>
              <w:jc w:val="both"/>
              <w:rPr>
                <w:rFonts w:ascii="Times New Roman" w:hAnsi="Times New Roman" w:cs="Times New Roman"/>
                <w:sz w:val="20"/>
                <w:szCs w:val="20"/>
                <w:lang w:val="ro-MD"/>
              </w:rPr>
            </w:pPr>
          </w:p>
          <w:p w14:paraId="123AE290" w14:textId="5BE2FCDA"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Law 1134/1997</w:t>
            </w:r>
          </w:p>
          <w:p w14:paraId="75102A9C" w14:textId="2E0B2531"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92.</w:t>
            </w:r>
            <w:r w:rsidRPr="00605430">
              <w:rPr>
                <w:rFonts w:ascii="Times New Roman" w:hAnsi="Times New Roman" w:cs="Times New Roman"/>
                <w:sz w:val="20"/>
                <w:szCs w:val="20"/>
                <w:lang w:val="ro-MD"/>
              </w:rPr>
              <w:t xml:space="preserve"> General provisions</w:t>
            </w:r>
          </w:p>
          <w:p w14:paraId="0D32B34C" w14:textId="7C9E9526"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lastRenderedPageBreak/>
              <w:t>(1) Reorganisation of the company is carried out by merger (merger by formation of a new company and merger by acquisition), division (division by winding up and division by separation) or transformation, in accordance with the Civil Code, this law, the normative acts of the National Commission for Financial Markets, the legislation in the field of competition and the legislation on the capital market.</w:t>
            </w:r>
          </w:p>
          <w:p w14:paraId="5E38A346" w14:textId="6ACCD68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(2) In the cases provided by the legislation in the field of competition and by other legislation, the reorganisation of the company may be carried out only with the consent of the empowered state organ.</w:t>
            </w:r>
          </w:p>
          <w:p w14:paraId="5521D282" w14:textId="4F4EDF78"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 xml:space="preserve">(10) For the state registration of the reorganisation of the joint-stock company, the documents provided by the legislation are submitted, including the reorganisation authorization issued by the National Commission for Financial Markets. In case of detecting deviations from the legislation, the National Commission for Financial Markets is entitled to refuse </w:t>
            </w:r>
            <w:r w:rsidRPr="00605430">
              <w:rPr>
                <w:rFonts w:ascii="Times New Roman" w:hAnsi="Times New Roman" w:cs="Times New Roman"/>
                <w:sz w:val="20"/>
                <w:szCs w:val="20"/>
                <w:lang w:val="ro-MD"/>
              </w:rPr>
              <w:lastRenderedPageBreak/>
              <w:t>the issuance of the authorization regarding the reorganisation of the company.</w:t>
            </w:r>
          </w:p>
          <w:p w14:paraId="0D95A8A9"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(11) The resolution regarding the reorganisation of the company is submitted to the National Commission for Financial Markets for authorization within 6 months from the date of adoption, with the exception of resolutions regarding the merger or division of banks, which are submitted to the National Commission for Financial Markets for authorization within 9 months from the date of adoption. In case of non-compliance with the indicated term, the reorganisation resolution loses its validity.</w:t>
            </w:r>
          </w:p>
          <w:p w14:paraId="4174104B" w14:textId="77777777" w:rsidR="00944BE8" w:rsidRPr="00605430" w:rsidRDefault="00944BE8" w:rsidP="00944BE8">
            <w:pPr>
              <w:jc w:val="both"/>
              <w:rPr>
                <w:rFonts w:ascii="Times New Roman" w:hAnsi="Times New Roman" w:cs="Times New Roman"/>
                <w:sz w:val="20"/>
                <w:szCs w:val="20"/>
                <w:lang w:val="ro-MD"/>
              </w:rPr>
            </w:pPr>
          </w:p>
          <w:p w14:paraId="0B89B8E4" w14:textId="1FDFE420"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Law 220/2007</w:t>
            </w:r>
          </w:p>
          <w:p w14:paraId="736027C4" w14:textId="6B3F57D2"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20.</w:t>
            </w:r>
            <w:r w:rsidRPr="00605430">
              <w:rPr>
                <w:rFonts w:ascii="Times New Roman" w:hAnsi="Times New Roman" w:cs="Times New Roman"/>
                <w:sz w:val="20"/>
                <w:szCs w:val="20"/>
                <w:lang w:val="ro-MD"/>
              </w:rPr>
              <w:t xml:space="preserve"> Notifying the state registration organ about the commencement of the reorganisation procedure</w:t>
            </w:r>
          </w:p>
          <w:p w14:paraId="6CA2EF08" w14:textId="6D8EC7D3"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 xml:space="preserve">(2) For the recording in the State Register of the commencement of the reorganisation procedure, the reorganisation resolution, adopted by the competent organ of the legal person or </w:t>
            </w:r>
            <w:r w:rsidRPr="00605430">
              <w:rPr>
                <w:rFonts w:ascii="Times New Roman" w:hAnsi="Times New Roman" w:cs="Times New Roman"/>
                <w:sz w:val="20"/>
                <w:szCs w:val="20"/>
                <w:lang w:val="ro-MD"/>
              </w:rPr>
              <w:lastRenderedPageBreak/>
              <w:t>by the court, is submitted to the state registration organ.</w:t>
            </w:r>
          </w:p>
          <w:p w14:paraId="1994E703" w14:textId="77777777" w:rsidR="00944BE8" w:rsidRPr="00605430" w:rsidRDefault="00944BE8" w:rsidP="00944BE8">
            <w:pPr>
              <w:jc w:val="both"/>
              <w:rPr>
                <w:rFonts w:ascii="Times New Roman" w:hAnsi="Times New Roman" w:cs="Times New Roman"/>
                <w:b/>
                <w:sz w:val="20"/>
                <w:szCs w:val="20"/>
                <w:lang w:val="ro-MD"/>
              </w:rPr>
            </w:pPr>
          </w:p>
          <w:p w14:paraId="6E46BEB8" w14:textId="70A10D79"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21.</w:t>
            </w:r>
            <w:r w:rsidRPr="00605430">
              <w:rPr>
                <w:rFonts w:ascii="Times New Roman" w:hAnsi="Times New Roman" w:cs="Times New Roman"/>
                <w:sz w:val="20"/>
                <w:szCs w:val="20"/>
                <w:lang w:val="ro-MD"/>
              </w:rPr>
              <w:t xml:space="preserve"> Documents necessary for the registration of the reorganisation</w:t>
            </w:r>
          </w:p>
          <w:p w14:paraId="0C3383F1" w14:textId="006F0D39"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(1) After the expiration of the one-month term from the publication of the notice regarding the reorganisation, the competent organ of the legal person subject to reorganisation or created following the reorganisation submits to the state registration organ the following documents:</w:t>
            </w:r>
          </w:p>
          <w:p w14:paraId="131B502D" w14:textId="3F5B00D9"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a) the application for the registration of the reorganisation, according to the model approved by the state registration organ;</w:t>
            </w:r>
          </w:p>
          <w:p w14:paraId="30029C20" w14:textId="213C6711"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b) the draft merger contract or the division project, as the case may be;</w:t>
            </w:r>
          </w:p>
          <w:p w14:paraId="108647B1" w14:textId="254ABB23"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c) the reorganisation resolution, adopted by the competent organ of each legal person participating in the reorganisation;</w:t>
            </w:r>
          </w:p>
          <w:p w14:paraId="622BBBC5" w14:textId="3EF9FDE3"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d) the articles of association of the legal person participating in the reorganisation;</w:t>
            </w:r>
          </w:p>
          <w:p w14:paraId="294717B1" w14:textId="178DD4F2"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e) the articles of association of the newly created legal person;</w:t>
            </w:r>
          </w:p>
          <w:p w14:paraId="5C3E7ED6" w14:textId="372EF579"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lastRenderedPageBreak/>
              <w:t>f) the document confirming the acceptance by the creditors of the offered guarantees or confirming the payment of debts, as the case may be;</w:t>
            </w:r>
          </w:p>
          <w:p w14:paraId="3C303BF8" w14:textId="1F8BE738"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g) the reorganisation authorization, as the case may be;</w:t>
            </w:r>
          </w:p>
          <w:p w14:paraId="4804F17C" w14:textId="5532150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h) the transfer act or the division balance sheet, as the case may be;</w:t>
            </w:r>
          </w:p>
          <w:p w14:paraId="00B0F0CD"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i) a copy of the reorganisation notices of the legal person, published according to the provisions of art. 207 of the Civil Code;</w:t>
            </w:r>
          </w:p>
          <w:p w14:paraId="7A2BC3DF" w14:textId="77777777" w:rsidR="00944BE8" w:rsidRPr="00605430" w:rsidRDefault="00944BE8" w:rsidP="00944BE8">
            <w:pPr>
              <w:jc w:val="both"/>
              <w:rPr>
                <w:rFonts w:ascii="Times New Roman" w:hAnsi="Times New Roman" w:cs="Times New Roman"/>
                <w:sz w:val="20"/>
                <w:szCs w:val="20"/>
                <w:lang w:val="ro-MD"/>
              </w:rPr>
            </w:pPr>
          </w:p>
        </w:tc>
        <w:tc>
          <w:tcPr>
            <w:tcW w:w="1275" w:type="dxa"/>
          </w:tcPr>
          <w:p w14:paraId="7C0644AF" w14:textId="67514FC7" w:rsidR="00944BE8" w:rsidRPr="00605430" w:rsidRDefault="00C007E1"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 xml:space="preserve">prevederi UE neaplicabile / </w:t>
            </w:r>
            <w:r w:rsidRPr="00605430">
              <w:rPr>
                <w:rFonts w:ascii="Times New Roman" w:hAnsi="Times New Roman" w:cs="Times New Roman"/>
                <w:bCs/>
                <w:sz w:val="20"/>
                <w:szCs w:val="20"/>
                <w:lang w:val="ro-MD"/>
              </w:rPr>
              <w:lastRenderedPageBreak/>
              <w:t>Inapplicable EU provisions</w:t>
            </w:r>
          </w:p>
        </w:tc>
        <w:tc>
          <w:tcPr>
            <w:tcW w:w="1874" w:type="dxa"/>
          </w:tcPr>
          <w:p w14:paraId="55D374A2" w14:textId="252A1F5C" w:rsidR="00944BE8" w:rsidRPr="00605430" w:rsidRDefault="00944BE8" w:rsidP="00944BE8">
            <w:pPr>
              <w:jc w:val="both"/>
              <w:rPr>
                <w:rFonts w:ascii="Times New Roman" w:eastAsiaTheme="minorEastAsia" w:hAnsi="Times New Roman" w:cs="Times New Roman"/>
                <w:noProof/>
                <w:sz w:val="20"/>
                <w:szCs w:val="20"/>
                <w:lang w:val="ro-MD"/>
              </w:rPr>
            </w:pPr>
            <w:r w:rsidRPr="00605430">
              <w:rPr>
                <w:rFonts w:ascii="Times New Roman" w:eastAsiaTheme="minorEastAsia" w:hAnsi="Times New Roman" w:cs="Times New Roman"/>
                <w:noProof/>
                <w:sz w:val="20"/>
                <w:szCs w:val="20"/>
                <w:lang w:val="ro-MD"/>
              </w:rPr>
              <w:lastRenderedPageBreak/>
              <w:t xml:space="preserve">Legea SA prevede că hotărîrea despre reorganizare se prezintă Comisiei </w:t>
            </w:r>
            <w:r w:rsidRPr="00605430">
              <w:rPr>
                <w:rFonts w:ascii="Times New Roman" w:eastAsiaTheme="minorEastAsia" w:hAnsi="Times New Roman" w:cs="Times New Roman"/>
                <w:noProof/>
                <w:sz w:val="20"/>
                <w:szCs w:val="20"/>
                <w:lang w:val="ro-MD"/>
              </w:rPr>
              <w:lastRenderedPageBreak/>
              <w:t xml:space="preserve">Naţionale spre autorizare. Astfel, în cazul de constituire a societăților noi, urmare a reorganizării, CNPF emite o autorizație necesară pentru înregistrarea unor astfel de societăți. </w:t>
            </w:r>
          </w:p>
          <w:p w14:paraId="088F0F23" w14:textId="77777777" w:rsidR="00944BE8" w:rsidRPr="00605430" w:rsidRDefault="00944BE8" w:rsidP="00944BE8">
            <w:pPr>
              <w:jc w:val="both"/>
              <w:rPr>
                <w:rFonts w:ascii="Times New Roman" w:eastAsiaTheme="minorEastAsia" w:hAnsi="Times New Roman" w:cs="Times New Roman"/>
                <w:noProof/>
                <w:sz w:val="20"/>
                <w:szCs w:val="20"/>
                <w:lang w:val="ro-MD"/>
              </w:rPr>
            </w:pPr>
          </w:p>
          <w:p w14:paraId="1785E563" w14:textId="4C9BA9C7" w:rsidR="00944BE8" w:rsidRPr="00605430" w:rsidRDefault="00944BE8" w:rsidP="00944BE8">
            <w:pPr>
              <w:jc w:val="both"/>
              <w:rPr>
                <w:rFonts w:ascii="Times New Roman" w:hAnsi="Times New Roman" w:cs="Times New Roman"/>
                <w:bCs/>
                <w:sz w:val="20"/>
                <w:szCs w:val="20"/>
                <w:lang w:val="ro-MD"/>
              </w:rPr>
            </w:pPr>
            <w:r w:rsidRPr="00605430">
              <w:rPr>
                <w:rFonts w:ascii="Times New Roman" w:eastAsiaTheme="minorEastAsia" w:hAnsi="Times New Roman" w:cs="Times New Roman"/>
                <w:noProof/>
                <w:sz w:val="20"/>
                <w:szCs w:val="20"/>
                <w:lang w:val="ro-MD"/>
              </w:rPr>
              <w:t>Astfel, se asigură un grad suficient de supraveghere a divizării.</w:t>
            </w:r>
          </w:p>
        </w:tc>
        <w:tc>
          <w:tcPr>
            <w:tcW w:w="1464" w:type="dxa"/>
          </w:tcPr>
          <w:p w14:paraId="06BDCB87" w14:textId="77777777" w:rsidR="00944BE8" w:rsidRPr="00605430" w:rsidRDefault="00944BE8" w:rsidP="00944BE8">
            <w:pPr>
              <w:jc w:val="center"/>
              <w:rPr>
                <w:rFonts w:ascii="Times New Roman" w:hAnsi="Times New Roman" w:cs="Times New Roman"/>
                <w:b/>
                <w:bCs/>
                <w:sz w:val="20"/>
                <w:szCs w:val="20"/>
                <w:lang w:val="ro-MD"/>
              </w:rPr>
            </w:pPr>
          </w:p>
        </w:tc>
      </w:tr>
      <w:tr w:rsidR="00944BE8" w:rsidRPr="00605430" w14:paraId="1F3105E5" w14:textId="77777777" w:rsidTr="00866BCC">
        <w:tc>
          <w:tcPr>
            <w:tcW w:w="2547" w:type="dxa"/>
          </w:tcPr>
          <w:p w14:paraId="32291A5A" w14:textId="77777777" w:rsidR="00944BE8" w:rsidRPr="00605430"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b/>
                <w:bCs/>
                <w:sz w:val="20"/>
                <w:szCs w:val="20"/>
                <w:lang w:val="it-IT" w:eastAsia="ru-RU"/>
              </w:rPr>
              <w:lastRenderedPageBreak/>
              <w:t>Articolul 149</w:t>
            </w:r>
            <w:r w:rsidRPr="00605430">
              <w:rPr>
                <w:rFonts w:ascii="Times New Roman" w:eastAsia="Times New Roman" w:hAnsi="Times New Roman" w:cs="Times New Roman"/>
                <w:sz w:val="20"/>
                <w:szCs w:val="20"/>
                <w:lang w:val="it-IT" w:eastAsia="ru-RU"/>
              </w:rPr>
              <w:br/>
            </w:r>
            <w:r w:rsidRPr="00605430">
              <w:rPr>
                <w:rFonts w:ascii="Times New Roman" w:eastAsia="Times New Roman" w:hAnsi="Times New Roman" w:cs="Times New Roman"/>
                <w:b/>
                <w:bCs/>
                <w:sz w:val="20"/>
                <w:szCs w:val="20"/>
                <w:lang w:val="it-IT" w:eastAsia="ru-RU"/>
              </w:rPr>
              <w:t>Data la care o divizare produce efecte</w:t>
            </w:r>
          </w:p>
          <w:p w14:paraId="6DE4B054" w14:textId="77777777" w:rsidR="00944BE8" w:rsidRPr="00605430" w:rsidRDefault="00944BE8" w:rsidP="00944BE8">
            <w:pPr>
              <w:spacing w:before="100" w:beforeAutospacing="1" w:after="100" w:afterAutospacing="1"/>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Legislațiile Statelor Membre vor stabili data la care o divizare produce efecte.</w:t>
            </w:r>
          </w:p>
          <w:p w14:paraId="417D0D06" w14:textId="77777777" w:rsidR="00944BE8" w:rsidRPr="00605430" w:rsidRDefault="00944BE8" w:rsidP="00944BE8">
            <w:pPr>
              <w:pStyle w:val="NoSpacing"/>
              <w:jc w:val="center"/>
              <w:rPr>
                <w:rStyle w:val="Strong"/>
                <w:rFonts w:ascii="Times New Roman" w:hAnsi="Times New Roman" w:cs="Times New Roman"/>
                <w:sz w:val="20"/>
                <w:szCs w:val="20"/>
                <w:lang w:val="it-IT"/>
              </w:rPr>
            </w:pPr>
          </w:p>
        </w:tc>
        <w:tc>
          <w:tcPr>
            <w:tcW w:w="2410" w:type="dxa"/>
          </w:tcPr>
          <w:p w14:paraId="0E00A1CA" w14:textId="77777777"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 xml:space="preserve">Article 149 </w:t>
            </w:r>
          </w:p>
          <w:p w14:paraId="70093E2D" w14:textId="5A54A9C2"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Date on which a division takes effect</w:t>
            </w:r>
          </w:p>
          <w:p w14:paraId="7D016C70" w14:textId="77777777" w:rsidR="00944BE8" w:rsidRPr="00605430" w:rsidRDefault="00944BE8" w:rsidP="00944BE8">
            <w:pPr>
              <w:jc w:val="center"/>
              <w:rPr>
                <w:rFonts w:ascii="Times New Roman" w:hAnsi="Times New Roman" w:cs="Times New Roman"/>
                <w:b/>
                <w:sz w:val="20"/>
                <w:szCs w:val="20"/>
                <w:lang w:val="en-US"/>
              </w:rPr>
            </w:pPr>
          </w:p>
          <w:p w14:paraId="75697B57" w14:textId="494B7D0D" w:rsidR="00944BE8" w:rsidRPr="00605430" w:rsidRDefault="00944BE8" w:rsidP="00944BE8">
            <w:pPr>
              <w:jc w:val="both"/>
              <w:rPr>
                <w:rFonts w:ascii="Times New Roman" w:hAnsi="Times New Roman" w:cs="Times New Roman"/>
                <w:b/>
                <w:sz w:val="20"/>
                <w:szCs w:val="20"/>
                <w:lang w:val="en-US"/>
              </w:rPr>
            </w:pPr>
            <w:r w:rsidRPr="00605430">
              <w:rPr>
                <w:rFonts w:ascii="Times New Roman" w:hAnsi="Times New Roman" w:cs="Times New Roman"/>
                <w:sz w:val="20"/>
                <w:szCs w:val="20"/>
                <w:lang w:val="en-US"/>
              </w:rPr>
              <w:t xml:space="preserve"> The laws of Member States shall determine the date on which a division takes effect.</w:t>
            </w:r>
          </w:p>
        </w:tc>
        <w:tc>
          <w:tcPr>
            <w:tcW w:w="2551" w:type="dxa"/>
          </w:tcPr>
          <w:p w14:paraId="25D1C2F3" w14:textId="29EB9620"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Cod civil</w:t>
            </w:r>
          </w:p>
          <w:p w14:paraId="4DEB166D" w14:textId="1A9CE6F5" w:rsidR="00944BE8" w:rsidRPr="00605430" w:rsidRDefault="00944BE8" w:rsidP="00944BE8">
            <w:pPr>
              <w:jc w:val="both"/>
              <w:rPr>
                <w:rFonts w:ascii="Times New Roman" w:hAnsi="Times New Roman" w:cs="Times New Roman"/>
                <w:sz w:val="20"/>
                <w:szCs w:val="20"/>
                <w:shd w:val="clear" w:color="auto" w:fill="FFFFFF"/>
                <w:lang w:val="en-US"/>
              </w:rPr>
            </w:pPr>
            <w:r w:rsidRPr="00605430">
              <w:rPr>
                <w:rStyle w:val="Strong"/>
                <w:rFonts w:ascii="Times New Roman" w:hAnsi="Times New Roman" w:cs="Times New Roman"/>
                <w:sz w:val="20"/>
                <w:szCs w:val="20"/>
                <w:shd w:val="clear" w:color="auto" w:fill="FFFFFF"/>
                <w:lang w:val="en-US"/>
              </w:rPr>
              <w:t>Articolul 204.</w:t>
            </w:r>
            <w:r w:rsidRPr="00605430">
              <w:rPr>
                <w:rFonts w:ascii="Times New Roman" w:hAnsi="Times New Roman" w:cs="Times New Roman"/>
                <w:sz w:val="20"/>
                <w:szCs w:val="20"/>
                <w:shd w:val="clear" w:color="auto" w:fill="FFFFFF"/>
                <w:lang w:val="en-US"/>
              </w:rPr>
              <w:t> Reorganizarea persoanei juridice</w:t>
            </w:r>
          </w:p>
          <w:p w14:paraId="1054F82F" w14:textId="2DD7D0CE" w:rsidR="00944BE8" w:rsidRPr="00605430" w:rsidRDefault="00944BE8" w:rsidP="00944BE8">
            <w:pPr>
              <w:jc w:val="both"/>
              <w:rPr>
                <w:rFonts w:ascii="Times New Roman" w:hAnsi="Times New Roman" w:cs="Times New Roman"/>
                <w:b/>
                <w:bCs/>
                <w:sz w:val="20"/>
                <w:szCs w:val="20"/>
                <w:lang w:val="en-US"/>
              </w:rPr>
            </w:pPr>
            <w:r w:rsidRPr="00605430">
              <w:rPr>
                <w:rFonts w:ascii="Times New Roman" w:hAnsi="Times New Roman" w:cs="Times New Roman"/>
                <w:sz w:val="20"/>
                <w:szCs w:val="20"/>
                <w:shd w:val="clear" w:color="auto" w:fill="FFFFFF"/>
                <w:lang w:val="en-US"/>
              </w:rPr>
              <w:t>(5) Reorganizarea produce efecte numai după data înregistrării de stat a noilor persoane juridice, cu excepţia reorganizării prin absorbţie, care produce efecte la data înregistrării modificărilor în actele de constituire ale persoanei juridice absorbante.</w:t>
            </w:r>
          </w:p>
          <w:p w14:paraId="684F13FF" w14:textId="77777777" w:rsidR="00944BE8" w:rsidRPr="00605430" w:rsidRDefault="00944BE8" w:rsidP="00944BE8">
            <w:pPr>
              <w:jc w:val="both"/>
              <w:rPr>
                <w:rFonts w:ascii="Times New Roman" w:hAnsi="Times New Roman" w:cs="Times New Roman"/>
                <w:sz w:val="20"/>
                <w:szCs w:val="20"/>
                <w:shd w:val="clear" w:color="auto" w:fill="FFFFFF"/>
                <w:lang w:val="it-IT"/>
              </w:rPr>
            </w:pPr>
            <w:r w:rsidRPr="00605430">
              <w:rPr>
                <w:rStyle w:val="Strong"/>
                <w:rFonts w:ascii="Times New Roman" w:hAnsi="Times New Roman" w:cs="Times New Roman"/>
                <w:sz w:val="20"/>
                <w:szCs w:val="20"/>
                <w:shd w:val="clear" w:color="auto" w:fill="FFFFFF"/>
                <w:lang w:val="it-IT"/>
              </w:rPr>
              <w:t>Articolul 218.</w:t>
            </w:r>
            <w:r w:rsidRPr="00605430">
              <w:rPr>
                <w:rFonts w:ascii="Times New Roman" w:hAnsi="Times New Roman" w:cs="Times New Roman"/>
                <w:sz w:val="20"/>
                <w:szCs w:val="20"/>
                <w:shd w:val="clear" w:color="auto" w:fill="FFFFFF"/>
                <w:lang w:val="it-IT"/>
              </w:rPr>
              <w:t> Înregistrarea dezmembrării</w:t>
            </w:r>
          </w:p>
          <w:p w14:paraId="421E6B67" w14:textId="2EBBE8EF"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 xml:space="preserve">(1) Înregistrarea dezmembrării se face la organul care a efectuat înregistrarea de stat a </w:t>
            </w:r>
            <w:r w:rsidRPr="00605430">
              <w:rPr>
                <w:rFonts w:ascii="Times New Roman" w:eastAsia="Times New Roman" w:hAnsi="Times New Roman" w:cs="Times New Roman"/>
                <w:sz w:val="20"/>
                <w:szCs w:val="20"/>
                <w:lang w:val="it-IT" w:eastAsia="ru-RU"/>
              </w:rPr>
              <w:lastRenderedPageBreak/>
              <w:t>persoanei juridice dezmembrate. Înregistrarea dezmembrării se face numai după înregistrarea noilor persoane juridice sau a modificării actului de constituire al persoanei juridice la care trece o parte din patrimoniu.</w:t>
            </w:r>
          </w:p>
          <w:p w14:paraId="240B2A5B"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(4) Dezmembrarea produce efecte din momentul înregistrării ei de stat la organul unde este înregistrată persoana juridică dezmembrată.</w:t>
            </w:r>
          </w:p>
          <w:p w14:paraId="5B64BA07"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(5) După înregistrarea efectuată conform alin. (1), persoana juridică divizată se consideră dizolvată şi se radiază din registrul de publicitate prevăzut de lege.</w:t>
            </w:r>
          </w:p>
          <w:p w14:paraId="601EF41A"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b/>
                <w:bCs/>
                <w:sz w:val="20"/>
                <w:szCs w:val="20"/>
                <w:lang w:val="it-IT" w:eastAsia="ru-RU"/>
              </w:rPr>
              <w:t>Articolul 219.</w:t>
            </w:r>
            <w:r w:rsidRPr="00605430">
              <w:rPr>
                <w:rFonts w:ascii="Times New Roman" w:eastAsia="Times New Roman" w:hAnsi="Times New Roman" w:cs="Times New Roman"/>
                <w:sz w:val="20"/>
                <w:szCs w:val="20"/>
                <w:lang w:val="it-IT" w:eastAsia="ru-RU"/>
              </w:rPr>
              <w:t> Efectele dezmembrării</w:t>
            </w:r>
          </w:p>
          <w:p w14:paraId="1E878049"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(1) De la data înregistrării dezmembrării, patrimoniul persoanei juridice dezmembrate sau o parte din el trece la persoanele juridice constituite sau existente.</w:t>
            </w:r>
          </w:p>
          <w:p w14:paraId="7EB04464"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(2) Noua persoană juridică sau cea existentă primeşte prin act de transmitere şi include în bilanţul său patrimoniul primit şi, după caz, înregistrează bunurile supuse înregistrării.</w:t>
            </w:r>
          </w:p>
          <w:p w14:paraId="70A3B64A" w14:textId="77777777" w:rsidR="00944BE8" w:rsidRPr="00605430" w:rsidRDefault="00944BE8" w:rsidP="00944BE8">
            <w:pPr>
              <w:shd w:val="clear" w:color="auto" w:fill="FFFFFF"/>
              <w:jc w:val="both"/>
              <w:rPr>
                <w:rFonts w:ascii="Times New Roman" w:hAnsi="Times New Roman" w:cs="Times New Roman"/>
                <w:b/>
                <w:bCs/>
                <w:sz w:val="20"/>
                <w:szCs w:val="20"/>
                <w:lang w:val="it-IT"/>
              </w:rPr>
            </w:pPr>
          </w:p>
          <w:p w14:paraId="5057B830" w14:textId="4B3CA571" w:rsidR="00944BE8" w:rsidRPr="00605430" w:rsidRDefault="00944BE8" w:rsidP="00944BE8">
            <w:pPr>
              <w:shd w:val="clear" w:color="auto" w:fill="FFFFFF"/>
              <w:jc w:val="both"/>
              <w:rPr>
                <w:rFonts w:ascii="Times New Roman" w:hAnsi="Times New Roman" w:cs="Times New Roman"/>
                <w:b/>
                <w:bCs/>
                <w:sz w:val="20"/>
                <w:szCs w:val="20"/>
                <w:lang w:val="it-IT"/>
              </w:rPr>
            </w:pPr>
            <w:r w:rsidRPr="00605430">
              <w:rPr>
                <w:rFonts w:ascii="Times New Roman" w:hAnsi="Times New Roman" w:cs="Times New Roman"/>
                <w:b/>
                <w:bCs/>
                <w:sz w:val="20"/>
                <w:szCs w:val="20"/>
                <w:lang w:val="it-IT"/>
              </w:rPr>
              <w:t>Legea 1134/1997</w:t>
            </w:r>
          </w:p>
          <w:p w14:paraId="655FE64F" w14:textId="22F8E462" w:rsidR="00944BE8" w:rsidRPr="00605430" w:rsidRDefault="00944BE8" w:rsidP="00944BE8">
            <w:pPr>
              <w:jc w:val="both"/>
              <w:rPr>
                <w:rFonts w:ascii="Times New Roman" w:hAnsi="Times New Roman" w:cs="Times New Roman"/>
                <w:sz w:val="20"/>
                <w:szCs w:val="20"/>
                <w:shd w:val="clear" w:color="auto" w:fill="FFFFFF"/>
                <w:lang w:val="it-IT"/>
              </w:rPr>
            </w:pPr>
            <w:r w:rsidRPr="00605430">
              <w:rPr>
                <w:rStyle w:val="Strong"/>
                <w:rFonts w:ascii="Times New Roman" w:hAnsi="Times New Roman" w:cs="Times New Roman"/>
                <w:sz w:val="20"/>
                <w:szCs w:val="20"/>
                <w:shd w:val="clear" w:color="auto" w:fill="FFFFFF"/>
                <w:lang w:val="it-IT"/>
              </w:rPr>
              <w:lastRenderedPageBreak/>
              <w:t>Articolul 96.</w:t>
            </w:r>
            <w:r w:rsidRPr="00605430">
              <w:rPr>
                <w:rFonts w:ascii="Times New Roman" w:hAnsi="Times New Roman" w:cs="Times New Roman"/>
                <w:sz w:val="20"/>
                <w:szCs w:val="20"/>
                <w:shd w:val="clear" w:color="auto" w:fill="FFFFFF"/>
                <w:lang w:val="it-IT"/>
              </w:rPr>
              <w:t> Dezmembrarea societăţii</w:t>
            </w:r>
          </w:p>
          <w:p w14:paraId="1FEAA7F9"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(16) Reorganizarea societăţii prin dezmembrare se consideră finalizată:</w:t>
            </w:r>
          </w:p>
          <w:p w14:paraId="083ABF0C"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a) în cazul divizării, din momentul radierii valorilor mobiliare, plasate de societate, din Registrul emitenţilor de valori mobiliare și închiderii conturilor de valori mobiliare deschise la Depozitarul central unic/registrator;</w:t>
            </w:r>
          </w:p>
          <w:p w14:paraId="50BFF3B1"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b) în cazul separării, din momentul operării modificărilor în Registrul emitenţilor de valori mobiliare şi în actele de constituire ale societăţii reorganizate și închiderii conturilor de valori mobiliare deschise la Depozitarul central unic/registrator.</w:t>
            </w:r>
          </w:p>
          <w:p w14:paraId="1E86FA4A" w14:textId="77777777" w:rsidR="00944BE8" w:rsidRPr="00605430" w:rsidRDefault="00944BE8" w:rsidP="00944BE8">
            <w:pPr>
              <w:jc w:val="both"/>
              <w:rPr>
                <w:rFonts w:ascii="Times New Roman" w:hAnsi="Times New Roman" w:cs="Times New Roman"/>
                <w:b/>
                <w:bCs/>
                <w:sz w:val="20"/>
                <w:szCs w:val="20"/>
                <w:lang w:val="it-IT"/>
              </w:rPr>
            </w:pPr>
          </w:p>
          <w:p w14:paraId="3A5692CF" w14:textId="77777777" w:rsidR="00944BE8" w:rsidRPr="00605430" w:rsidRDefault="00944BE8" w:rsidP="00944BE8">
            <w:pPr>
              <w:jc w:val="both"/>
              <w:rPr>
                <w:rFonts w:ascii="Times New Roman" w:hAnsi="Times New Roman" w:cs="Times New Roman"/>
                <w:b/>
                <w:bCs/>
                <w:sz w:val="20"/>
                <w:szCs w:val="20"/>
                <w:lang w:val="it-IT"/>
              </w:rPr>
            </w:pPr>
            <w:r w:rsidRPr="00605430">
              <w:rPr>
                <w:rFonts w:ascii="Times New Roman" w:hAnsi="Times New Roman" w:cs="Times New Roman"/>
                <w:b/>
                <w:bCs/>
                <w:sz w:val="20"/>
                <w:szCs w:val="20"/>
                <w:lang w:val="it-IT"/>
              </w:rPr>
              <w:t>Legea 220/2007</w:t>
            </w:r>
          </w:p>
          <w:p w14:paraId="14B6CA10" w14:textId="322D939B"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b/>
                <w:bCs/>
                <w:sz w:val="20"/>
                <w:szCs w:val="20"/>
                <w:lang w:val="it-IT" w:eastAsia="ru-RU"/>
              </w:rPr>
              <w:t>Articolul 22.</w:t>
            </w:r>
            <w:r w:rsidRPr="00605430">
              <w:rPr>
                <w:rFonts w:ascii="Times New Roman" w:eastAsia="Times New Roman" w:hAnsi="Times New Roman" w:cs="Times New Roman"/>
                <w:sz w:val="20"/>
                <w:szCs w:val="20"/>
                <w:lang w:val="it-IT" w:eastAsia="ru-RU"/>
              </w:rPr>
              <w:t> Modul de înregistrare a persoanei juridice supuse reorganizării</w:t>
            </w:r>
          </w:p>
          <w:p w14:paraId="156B4499" w14:textId="77777777" w:rsidR="00944BE8" w:rsidRPr="00605430" w:rsidRDefault="00944BE8" w:rsidP="00944BE8">
            <w:pPr>
              <w:jc w:val="both"/>
              <w:rPr>
                <w:rFonts w:ascii="Times New Roman" w:hAnsi="Times New Roman" w:cs="Times New Roman"/>
                <w:sz w:val="20"/>
                <w:szCs w:val="20"/>
                <w:shd w:val="clear" w:color="auto" w:fill="FFFFFF"/>
                <w:lang w:val="it-IT"/>
              </w:rPr>
            </w:pPr>
            <w:r w:rsidRPr="00605430">
              <w:rPr>
                <w:rFonts w:ascii="Times New Roman" w:hAnsi="Times New Roman" w:cs="Times New Roman"/>
                <w:sz w:val="20"/>
                <w:szCs w:val="20"/>
                <w:shd w:val="clear" w:color="auto" w:fill="FFFFFF"/>
                <w:lang w:val="it-IT"/>
              </w:rPr>
              <w:t xml:space="preserve">(6) Reorganizarea persoanei juridice prin divizare se consideră încheiată din momentul înregistrării de stat a persoanelor juridice create ca urmare a divizării. Actele de constituire ale persoanelor juridice create ca urmare a divizării vor conţine </w:t>
            </w:r>
            <w:r w:rsidRPr="00605430">
              <w:rPr>
                <w:rFonts w:ascii="Times New Roman" w:hAnsi="Times New Roman" w:cs="Times New Roman"/>
                <w:sz w:val="20"/>
                <w:szCs w:val="20"/>
                <w:shd w:val="clear" w:color="auto" w:fill="FFFFFF"/>
                <w:lang w:val="it-IT"/>
              </w:rPr>
              <w:lastRenderedPageBreak/>
              <w:t>dispoziţii cu privire la preluarea, în baza bilanţului de repartiţie, a părţii respective din drepturile şi obligaţiile patrimoniale ale persoanei juridice divizate.</w:t>
            </w:r>
          </w:p>
          <w:p w14:paraId="6AADA27A" w14:textId="14838AA9" w:rsidR="00944BE8" w:rsidRPr="00605430" w:rsidRDefault="00944BE8" w:rsidP="00944BE8">
            <w:pPr>
              <w:jc w:val="both"/>
              <w:rPr>
                <w:rFonts w:ascii="Times New Roman" w:hAnsi="Times New Roman" w:cs="Times New Roman"/>
                <w:b/>
                <w:bCs/>
                <w:sz w:val="20"/>
                <w:szCs w:val="20"/>
                <w:lang w:val="it-IT"/>
              </w:rPr>
            </w:pPr>
          </w:p>
        </w:tc>
        <w:tc>
          <w:tcPr>
            <w:tcW w:w="2552" w:type="dxa"/>
          </w:tcPr>
          <w:p w14:paraId="3BD26731" w14:textId="40846D79"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lastRenderedPageBreak/>
              <w:t>Civil Code</w:t>
            </w:r>
          </w:p>
          <w:p w14:paraId="1904A57C" w14:textId="33688E34"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204</w:t>
            </w:r>
            <w:r w:rsidRPr="00605430">
              <w:rPr>
                <w:rFonts w:ascii="Times New Roman" w:hAnsi="Times New Roman" w:cs="Times New Roman"/>
                <w:sz w:val="20"/>
                <w:szCs w:val="20"/>
                <w:lang w:val="ro-MD"/>
              </w:rPr>
              <w:t>. Reorganisation of the legal person</w:t>
            </w:r>
          </w:p>
          <w:p w14:paraId="624D41B0"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(5) Reorganisation produces effects only after the date of state registration of the new legal persons, with the exception of reorganisation by merger by acquisition, which produces effects on the date of registration of the amendments to the articles of association of the acquiring legal person.</w:t>
            </w:r>
          </w:p>
          <w:p w14:paraId="48DDED41" w14:textId="77777777" w:rsidR="00944BE8" w:rsidRPr="00605430" w:rsidRDefault="00944BE8" w:rsidP="00944BE8">
            <w:pPr>
              <w:jc w:val="both"/>
              <w:rPr>
                <w:rFonts w:ascii="Times New Roman" w:hAnsi="Times New Roman" w:cs="Times New Roman"/>
                <w:sz w:val="20"/>
                <w:szCs w:val="20"/>
                <w:lang w:val="ro-MD"/>
              </w:rPr>
            </w:pPr>
          </w:p>
          <w:p w14:paraId="2F903152" w14:textId="4D243329"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218</w:t>
            </w:r>
            <w:r w:rsidRPr="00605430">
              <w:rPr>
                <w:rFonts w:ascii="Times New Roman" w:hAnsi="Times New Roman" w:cs="Times New Roman"/>
                <w:sz w:val="20"/>
                <w:szCs w:val="20"/>
                <w:lang w:val="ro-MD"/>
              </w:rPr>
              <w:t>. Registration of the division</w:t>
            </w:r>
          </w:p>
          <w:p w14:paraId="07B71ADD" w14:textId="00CB96AC"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 xml:space="preserve">(1) Registration of the division is done at the organ that carried out the state </w:t>
            </w:r>
            <w:r w:rsidRPr="00605430">
              <w:rPr>
                <w:rFonts w:ascii="Times New Roman" w:hAnsi="Times New Roman" w:cs="Times New Roman"/>
                <w:sz w:val="20"/>
                <w:szCs w:val="20"/>
                <w:lang w:val="ro-MD"/>
              </w:rPr>
              <w:lastRenderedPageBreak/>
              <w:t>registration of the divided legal person. Registration of the division is done only after the registration of the new legal persons or of the amendment to the articles of association of the legal person to which a part of the patrimony passes.</w:t>
            </w:r>
          </w:p>
          <w:p w14:paraId="6DB2E004" w14:textId="1D5FF1BE"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(4) Division produces effects from the moment of its state registration at the organ where the divided legal person is registered.</w:t>
            </w:r>
          </w:p>
          <w:p w14:paraId="0248D9AA"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(5) After the registration carried out according to para. (1), the legal person subject to division by winding up is considered dissolved and is struck off from the publicity register provided by law.</w:t>
            </w:r>
          </w:p>
          <w:p w14:paraId="3FD30AED" w14:textId="77777777" w:rsidR="00944BE8" w:rsidRPr="00605430" w:rsidRDefault="00944BE8" w:rsidP="00944BE8">
            <w:pPr>
              <w:jc w:val="both"/>
              <w:rPr>
                <w:rFonts w:ascii="Times New Roman" w:hAnsi="Times New Roman" w:cs="Times New Roman"/>
                <w:sz w:val="20"/>
                <w:szCs w:val="20"/>
                <w:lang w:val="ro-MD"/>
              </w:rPr>
            </w:pPr>
          </w:p>
          <w:p w14:paraId="09D3AC4F" w14:textId="7D5D8488" w:rsidR="00944BE8" w:rsidRPr="00605430" w:rsidRDefault="00944BE8" w:rsidP="00944BE8">
            <w:pPr>
              <w:jc w:val="both"/>
              <w:rPr>
                <w:rFonts w:ascii="Times New Roman" w:hAnsi="Times New Roman" w:cs="Times New Roman"/>
                <w:b/>
                <w:sz w:val="20"/>
                <w:szCs w:val="20"/>
                <w:lang w:val="ro-MD"/>
              </w:rPr>
            </w:pPr>
            <w:r w:rsidRPr="00605430">
              <w:rPr>
                <w:rFonts w:ascii="Times New Roman" w:hAnsi="Times New Roman" w:cs="Times New Roman"/>
                <w:b/>
                <w:sz w:val="20"/>
                <w:szCs w:val="20"/>
                <w:lang w:val="ro-MD"/>
              </w:rPr>
              <w:t>Article 219</w:t>
            </w:r>
            <w:r w:rsidRPr="00605430">
              <w:rPr>
                <w:rFonts w:ascii="Times New Roman" w:hAnsi="Times New Roman" w:cs="Times New Roman"/>
                <w:sz w:val="20"/>
                <w:szCs w:val="20"/>
                <w:lang w:val="ro-MD"/>
              </w:rPr>
              <w:t>. Effects of the division</w:t>
            </w:r>
          </w:p>
          <w:p w14:paraId="6651D8EB" w14:textId="04C9D4C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(1) From the date of registration of the division, the patrimony of the divided legal person or a part of it passes to the established or existing legal persons.</w:t>
            </w:r>
          </w:p>
          <w:p w14:paraId="6CFB95F2"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(2) The new or existing legal person receives through the transfer act and includes in its balance sheet the received patrimony and, as the case may be, registers the assets subject to registration.</w:t>
            </w:r>
          </w:p>
          <w:p w14:paraId="0AB4584F" w14:textId="77777777" w:rsidR="00944BE8" w:rsidRPr="00605430" w:rsidRDefault="00944BE8" w:rsidP="00944BE8">
            <w:pPr>
              <w:jc w:val="both"/>
              <w:rPr>
                <w:rFonts w:ascii="Times New Roman" w:hAnsi="Times New Roman" w:cs="Times New Roman"/>
                <w:sz w:val="20"/>
                <w:szCs w:val="20"/>
                <w:lang w:val="ro-MD"/>
              </w:rPr>
            </w:pPr>
          </w:p>
          <w:p w14:paraId="4A785C20" w14:textId="4DF49199"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lastRenderedPageBreak/>
              <w:t>Law 1134/1997</w:t>
            </w:r>
          </w:p>
          <w:p w14:paraId="079A1218" w14:textId="3A827EB9" w:rsidR="00944BE8" w:rsidRPr="00605430" w:rsidRDefault="00944BE8" w:rsidP="00944BE8">
            <w:pPr>
              <w:jc w:val="both"/>
              <w:rPr>
                <w:rFonts w:ascii="Times New Roman" w:hAnsi="Times New Roman" w:cs="Times New Roman"/>
                <w:b/>
                <w:sz w:val="20"/>
                <w:szCs w:val="20"/>
                <w:lang w:val="ro-MD"/>
              </w:rPr>
            </w:pPr>
            <w:r w:rsidRPr="00605430">
              <w:rPr>
                <w:rFonts w:ascii="Times New Roman" w:hAnsi="Times New Roman" w:cs="Times New Roman"/>
                <w:b/>
                <w:sz w:val="20"/>
                <w:szCs w:val="20"/>
                <w:lang w:val="ro-MD"/>
              </w:rPr>
              <w:t xml:space="preserve">Article 96. </w:t>
            </w:r>
            <w:r w:rsidRPr="00605430">
              <w:rPr>
                <w:rFonts w:ascii="Times New Roman" w:hAnsi="Times New Roman" w:cs="Times New Roman"/>
                <w:sz w:val="20"/>
                <w:szCs w:val="20"/>
                <w:lang w:val="ro-MD"/>
              </w:rPr>
              <w:t>Division of the company</w:t>
            </w:r>
          </w:p>
          <w:p w14:paraId="0352EDC4" w14:textId="3B446329"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(16) Reorganisation of the company by division is considered finalised:</w:t>
            </w:r>
          </w:p>
          <w:p w14:paraId="62302CDD" w14:textId="07B25131"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a) in the case of division by winding up, from the moment of the striking off of the securities, issued by the company, from the Register of securities issuers and the closing of the securities accounts opened at the Single Central Depository/registrar;</w:t>
            </w:r>
          </w:p>
          <w:p w14:paraId="6D360608"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b) in the case of division by separation, from the moment of making the amendments in the Register of securities issuers and in the articles of association of the reorganised company and the closing of the securities accounts opened at the Single Central Depository/registrar.</w:t>
            </w:r>
          </w:p>
          <w:p w14:paraId="4C924263" w14:textId="77777777" w:rsidR="00944BE8" w:rsidRPr="00605430" w:rsidRDefault="00944BE8" w:rsidP="00944BE8">
            <w:pPr>
              <w:jc w:val="both"/>
              <w:rPr>
                <w:rFonts w:ascii="Times New Roman" w:hAnsi="Times New Roman" w:cs="Times New Roman"/>
                <w:sz w:val="20"/>
                <w:szCs w:val="20"/>
                <w:lang w:val="ro-MD"/>
              </w:rPr>
            </w:pPr>
          </w:p>
          <w:p w14:paraId="6995C08E" w14:textId="499D0192"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Law 220/2007</w:t>
            </w:r>
          </w:p>
          <w:p w14:paraId="401B3D79" w14:textId="27522A89"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22</w:t>
            </w:r>
            <w:r w:rsidRPr="00605430">
              <w:rPr>
                <w:rFonts w:ascii="Times New Roman" w:hAnsi="Times New Roman" w:cs="Times New Roman"/>
                <w:sz w:val="20"/>
                <w:szCs w:val="20"/>
                <w:lang w:val="ro-MD"/>
              </w:rPr>
              <w:t>. Manner of registration of the legal person subject to reorganisation</w:t>
            </w:r>
          </w:p>
          <w:p w14:paraId="70121BA7"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 xml:space="preserve">(6) Reorganisation of the legal person by division by winding up is considered completed from the moment of state registration of the legal persons created as a result of the division by </w:t>
            </w:r>
            <w:r w:rsidRPr="00605430">
              <w:rPr>
                <w:rFonts w:ascii="Times New Roman" w:hAnsi="Times New Roman" w:cs="Times New Roman"/>
                <w:sz w:val="20"/>
                <w:szCs w:val="20"/>
                <w:lang w:val="ro-MD"/>
              </w:rPr>
              <w:lastRenderedPageBreak/>
              <w:t>winding up. The articles of association of the legal persons created as a result of the division by winding up shall contain provisions regarding the taking over, based on the division balance sheet, of the respective part of the patrimonial rights and obligations of the legal person subject to division by winding up.</w:t>
            </w:r>
          </w:p>
          <w:p w14:paraId="223F157D" w14:textId="77777777" w:rsidR="00944BE8" w:rsidRPr="00605430" w:rsidRDefault="00944BE8" w:rsidP="00944BE8">
            <w:pPr>
              <w:jc w:val="both"/>
              <w:rPr>
                <w:rFonts w:ascii="Times New Roman" w:hAnsi="Times New Roman" w:cs="Times New Roman"/>
                <w:sz w:val="20"/>
                <w:szCs w:val="20"/>
                <w:lang w:val="ro-MD"/>
              </w:rPr>
            </w:pPr>
          </w:p>
        </w:tc>
        <w:tc>
          <w:tcPr>
            <w:tcW w:w="1275" w:type="dxa"/>
          </w:tcPr>
          <w:p w14:paraId="692816DA" w14:textId="43CFC993" w:rsidR="00944BE8" w:rsidRPr="00605430" w:rsidRDefault="00944BE8"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 xml:space="preserve">Compatibil </w:t>
            </w:r>
            <w:r w:rsidR="00344919" w:rsidRPr="00605430">
              <w:rPr>
                <w:rFonts w:ascii="Times New Roman" w:hAnsi="Times New Roman" w:cs="Times New Roman"/>
                <w:bCs/>
                <w:sz w:val="20"/>
                <w:szCs w:val="20"/>
                <w:lang w:val="ro-MD"/>
              </w:rPr>
              <w:t>/ Compatible</w:t>
            </w:r>
          </w:p>
        </w:tc>
        <w:tc>
          <w:tcPr>
            <w:tcW w:w="1874" w:type="dxa"/>
          </w:tcPr>
          <w:p w14:paraId="42019D1C" w14:textId="77777777" w:rsidR="00944BE8" w:rsidRPr="00605430" w:rsidRDefault="00944BE8" w:rsidP="00944BE8">
            <w:pPr>
              <w:jc w:val="both"/>
              <w:rPr>
                <w:rFonts w:ascii="Times New Roman" w:hAnsi="Times New Roman" w:cs="Times New Roman"/>
                <w:bCs/>
                <w:sz w:val="20"/>
                <w:szCs w:val="20"/>
                <w:lang w:val="ro-MD"/>
              </w:rPr>
            </w:pPr>
          </w:p>
        </w:tc>
        <w:tc>
          <w:tcPr>
            <w:tcW w:w="1464" w:type="dxa"/>
          </w:tcPr>
          <w:p w14:paraId="52F514EF" w14:textId="77777777" w:rsidR="00944BE8" w:rsidRPr="00605430" w:rsidRDefault="00944BE8" w:rsidP="00944BE8">
            <w:pPr>
              <w:jc w:val="center"/>
              <w:rPr>
                <w:rFonts w:ascii="Times New Roman" w:hAnsi="Times New Roman" w:cs="Times New Roman"/>
                <w:b/>
                <w:bCs/>
                <w:sz w:val="20"/>
                <w:szCs w:val="20"/>
                <w:lang w:val="ro-MD"/>
              </w:rPr>
            </w:pPr>
          </w:p>
        </w:tc>
      </w:tr>
      <w:tr w:rsidR="00944BE8" w:rsidRPr="00605430" w14:paraId="28591C8F" w14:textId="77777777" w:rsidTr="00866BCC">
        <w:tc>
          <w:tcPr>
            <w:tcW w:w="2547" w:type="dxa"/>
          </w:tcPr>
          <w:p w14:paraId="27AEE839" w14:textId="77777777" w:rsidR="00944BE8" w:rsidRPr="00605430" w:rsidRDefault="00944BE8" w:rsidP="00944BE8">
            <w:pPr>
              <w:pStyle w:val="NormalWeb"/>
              <w:jc w:val="center"/>
              <w:rPr>
                <w:sz w:val="20"/>
                <w:szCs w:val="20"/>
              </w:rPr>
            </w:pPr>
            <w:r w:rsidRPr="00605430">
              <w:rPr>
                <w:rStyle w:val="Strong"/>
                <w:sz w:val="20"/>
                <w:szCs w:val="20"/>
              </w:rPr>
              <w:lastRenderedPageBreak/>
              <w:t>Articolul 150</w:t>
            </w:r>
            <w:r w:rsidRPr="00605430">
              <w:rPr>
                <w:sz w:val="20"/>
                <w:szCs w:val="20"/>
              </w:rPr>
              <w:br/>
            </w:r>
            <w:r w:rsidRPr="00605430">
              <w:rPr>
                <w:rStyle w:val="Strong"/>
                <w:sz w:val="20"/>
                <w:szCs w:val="20"/>
              </w:rPr>
              <w:t>Formalități de publicare</w:t>
            </w:r>
          </w:p>
          <w:p w14:paraId="5C71F9AF" w14:textId="77777777" w:rsidR="00944BE8" w:rsidRPr="00605430" w:rsidRDefault="00944BE8" w:rsidP="00944BE8">
            <w:pPr>
              <w:pStyle w:val="NormalWeb"/>
              <w:numPr>
                <w:ilvl w:val="0"/>
                <w:numId w:val="30"/>
              </w:numPr>
              <w:tabs>
                <w:tab w:val="clear" w:pos="720"/>
              </w:tabs>
              <w:ind w:left="0"/>
              <w:jc w:val="both"/>
              <w:rPr>
                <w:sz w:val="20"/>
                <w:szCs w:val="20"/>
                <w:lang w:val="it-IT"/>
              </w:rPr>
            </w:pPr>
            <w:r w:rsidRPr="00605430">
              <w:rPr>
                <w:sz w:val="20"/>
                <w:szCs w:val="20"/>
                <w:lang w:val="it-IT"/>
              </w:rPr>
              <w:t>1. O divizare trebuie publicată conform modului prevăzut de legislația fiecărui Stat Membru, în conformitate cu articolul 16, pentru fiecare dintre companiile implicate într-o divizare.</w:t>
            </w:r>
          </w:p>
          <w:p w14:paraId="7F1F16C1" w14:textId="15025656" w:rsidR="00944BE8" w:rsidRPr="00605430" w:rsidRDefault="00944BE8" w:rsidP="00944BE8">
            <w:pPr>
              <w:pStyle w:val="NormalWeb"/>
              <w:numPr>
                <w:ilvl w:val="0"/>
                <w:numId w:val="30"/>
              </w:numPr>
              <w:tabs>
                <w:tab w:val="clear" w:pos="720"/>
              </w:tabs>
              <w:ind w:left="0"/>
              <w:jc w:val="both"/>
              <w:rPr>
                <w:sz w:val="20"/>
                <w:szCs w:val="20"/>
                <w:lang w:val="it-IT"/>
              </w:rPr>
            </w:pPr>
            <w:r w:rsidRPr="00605430">
              <w:rPr>
                <w:sz w:val="20"/>
                <w:szCs w:val="20"/>
                <w:lang w:val="it-IT"/>
              </w:rPr>
              <w:t>2. Oricare companie beneficiar poate efectua ea însăși formalitățile de publicare referitoare la compania care se divide.</w:t>
            </w:r>
          </w:p>
          <w:p w14:paraId="64C892D0" w14:textId="77777777" w:rsidR="00944BE8" w:rsidRPr="00605430" w:rsidRDefault="00944BE8" w:rsidP="00944BE8">
            <w:pPr>
              <w:pStyle w:val="NoSpacing"/>
              <w:jc w:val="both"/>
              <w:rPr>
                <w:rStyle w:val="Strong"/>
                <w:rFonts w:ascii="Times New Roman" w:hAnsi="Times New Roman" w:cs="Times New Roman"/>
                <w:sz w:val="20"/>
                <w:szCs w:val="20"/>
                <w:lang w:val="it-IT"/>
              </w:rPr>
            </w:pPr>
          </w:p>
        </w:tc>
        <w:tc>
          <w:tcPr>
            <w:tcW w:w="2410" w:type="dxa"/>
          </w:tcPr>
          <w:p w14:paraId="4F5AB122" w14:textId="53571C6A"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Article 150</w:t>
            </w:r>
          </w:p>
          <w:p w14:paraId="701BA1CB" w14:textId="6305D140"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Publication formalities</w:t>
            </w:r>
          </w:p>
          <w:p w14:paraId="71396BE0" w14:textId="77777777" w:rsidR="00944BE8" w:rsidRPr="00605430" w:rsidRDefault="00944BE8" w:rsidP="00944BE8">
            <w:pPr>
              <w:jc w:val="center"/>
              <w:rPr>
                <w:rFonts w:ascii="Times New Roman" w:hAnsi="Times New Roman" w:cs="Times New Roman"/>
                <w:b/>
                <w:sz w:val="20"/>
                <w:szCs w:val="20"/>
                <w:lang w:val="en-US"/>
              </w:rPr>
            </w:pPr>
          </w:p>
          <w:p w14:paraId="73C1228B"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A division shall be published in the manner prescribed by the laws of each Member State in accordance with Article 16 in respect of each of the companies involved in a division. </w:t>
            </w:r>
          </w:p>
          <w:p w14:paraId="7DB528E0" w14:textId="6F1AD743" w:rsidR="00944BE8" w:rsidRPr="00605430" w:rsidRDefault="00944BE8" w:rsidP="00944BE8">
            <w:pPr>
              <w:jc w:val="both"/>
              <w:rPr>
                <w:rFonts w:ascii="Times New Roman" w:hAnsi="Times New Roman" w:cs="Times New Roman"/>
                <w:b/>
                <w:sz w:val="20"/>
                <w:szCs w:val="20"/>
                <w:lang w:val="en-US"/>
              </w:rPr>
            </w:pPr>
            <w:r w:rsidRPr="00605430">
              <w:rPr>
                <w:rFonts w:ascii="Times New Roman" w:hAnsi="Times New Roman" w:cs="Times New Roman"/>
                <w:sz w:val="20"/>
                <w:szCs w:val="20"/>
                <w:lang w:val="en-US"/>
              </w:rPr>
              <w:t>2. Any recipient company may itself carry out the publication formalities relating to the company being divided.</w:t>
            </w:r>
          </w:p>
        </w:tc>
        <w:tc>
          <w:tcPr>
            <w:tcW w:w="2551" w:type="dxa"/>
          </w:tcPr>
          <w:p w14:paraId="5D1D6F39" w14:textId="77777777"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 xml:space="preserve">Cod civil </w:t>
            </w:r>
          </w:p>
          <w:p w14:paraId="614296F7" w14:textId="1D3611D0"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b/>
                <w:bCs/>
                <w:sz w:val="20"/>
                <w:szCs w:val="20"/>
                <w:lang w:val="it-IT" w:eastAsia="ru-RU"/>
              </w:rPr>
              <w:t>Articolul 218.</w:t>
            </w:r>
            <w:r w:rsidRPr="00605430">
              <w:rPr>
                <w:rFonts w:ascii="Times New Roman" w:eastAsia="Times New Roman" w:hAnsi="Times New Roman" w:cs="Times New Roman"/>
                <w:sz w:val="20"/>
                <w:szCs w:val="20"/>
                <w:lang w:val="it-IT" w:eastAsia="ru-RU"/>
              </w:rPr>
              <w:t> Înregistrarea dezmembrării</w:t>
            </w:r>
          </w:p>
          <w:p w14:paraId="52A65D38"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(1) Înregistrarea dezmembrării se face la organul care a efectuat înregistrarea de stat a persoanei juridice dezmembrate. Înregistrarea dezmembrării se face numai după înregistrarea noilor persoane juridice sau a modificării actului de constituire al persoanei juridice la care trece o parte din patrimoniu.</w:t>
            </w:r>
          </w:p>
          <w:p w14:paraId="5352FEDD"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 xml:space="preserve">(2) Organul care urmează să efectueze înregistrarea de stat a noii persoane juridice sau care a înregistrat persoana juridică ce primeşte o parte din patrimoniu informează organul unde este înregistrată persoana juridică dezmembrată despre </w:t>
            </w:r>
            <w:r w:rsidRPr="00605430">
              <w:rPr>
                <w:rFonts w:ascii="Times New Roman" w:eastAsia="Times New Roman" w:hAnsi="Times New Roman" w:cs="Times New Roman"/>
                <w:sz w:val="20"/>
                <w:szCs w:val="20"/>
                <w:lang w:val="it-IT" w:eastAsia="ru-RU"/>
              </w:rPr>
              <w:lastRenderedPageBreak/>
              <w:t>înregistrarea noii persoane juridice sau despre modificarea actului de constituire al persoanei juridice care primeşte o parte din patrimoniu.</w:t>
            </w:r>
          </w:p>
          <w:p w14:paraId="3208561A"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(3) Organul care a efectuat înregistrarea de stat a persoanei juridice dezmembrate înregistrează dezmembrarea şi, după caz, radiază persoana juridică ce s-a divizat şi informează despre aceasta organul unde este înregistrată noua persoană juridică sau organul unde este înregistrată persoana juridică ce primeşte o parte din patrimoniu. Acestea din urmă înscriu data la care s-a produs dezmembrarea. </w:t>
            </w:r>
          </w:p>
          <w:p w14:paraId="03614D6E"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(4) Dezmembrarea produce efecte din momentul înregistrării ei de stat la organul unde este înregistrată persoana juridică dezmembrată.</w:t>
            </w:r>
          </w:p>
          <w:p w14:paraId="46E415DB"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(5) După înregistrarea efectuată conform alin. (1), persoana juridică divizată se consideră dizolvată şi se radiază din registrul de publicitate prevăzut de lege.</w:t>
            </w:r>
          </w:p>
          <w:p w14:paraId="782C67EC" w14:textId="77777777" w:rsidR="00944BE8" w:rsidRPr="00605430" w:rsidRDefault="00944BE8" w:rsidP="00944BE8">
            <w:pPr>
              <w:jc w:val="both"/>
              <w:rPr>
                <w:rFonts w:ascii="Times New Roman" w:hAnsi="Times New Roman" w:cs="Times New Roman"/>
                <w:b/>
                <w:bCs/>
                <w:sz w:val="20"/>
                <w:szCs w:val="20"/>
                <w:lang w:val="it-IT"/>
              </w:rPr>
            </w:pPr>
          </w:p>
          <w:p w14:paraId="0763730D" w14:textId="77777777" w:rsidR="00944BE8" w:rsidRPr="00605430" w:rsidRDefault="00944BE8" w:rsidP="00944BE8">
            <w:pPr>
              <w:jc w:val="both"/>
              <w:rPr>
                <w:rFonts w:ascii="Times New Roman" w:hAnsi="Times New Roman" w:cs="Times New Roman"/>
                <w:b/>
                <w:bCs/>
                <w:sz w:val="20"/>
                <w:szCs w:val="20"/>
                <w:lang w:val="it-IT"/>
              </w:rPr>
            </w:pPr>
            <w:r w:rsidRPr="00605430">
              <w:rPr>
                <w:rFonts w:ascii="Times New Roman" w:hAnsi="Times New Roman" w:cs="Times New Roman"/>
                <w:b/>
                <w:bCs/>
                <w:sz w:val="20"/>
                <w:szCs w:val="20"/>
                <w:lang w:val="it-IT"/>
              </w:rPr>
              <w:t>Legea 1134/1997</w:t>
            </w:r>
          </w:p>
          <w:p w14:paraId="767C146E" w14:textId="337BE26A" w:rsidR="00944BE8" w:rsidRPr="00605430" w:rsidRDefault="00944BE8" w:rsidP="00944BE8">
            <w:pPr>
              <w:jc w:val="both"/>
              <w:rPr>
                <w:rFonts w:ascii="Times New Roman" w:hAnsi="Times New Roman" w:cs="Times New Roman"/>
                <w:sz w:val="20"/>
                <w:szCs w:val="20"/>
                <w:shd w:val="clear" w:color="auto" w:fill="FFFFFF"/>
                <w:lang w:val="it-IT"/>
              </w:rPr>
            </w:pPr>
            <w:r w:rsidRPr="00605430">
              <w:rPr>
                <w:rStyle w:val="Strong"/>
                <w:rFonts w:ascii="Times New Roman" w:hAnsi="Times New Roman" w:cs="Times New Roman"/>
                <w:sz w:val="20"/>
                <w:szCs w:val="20"/>
                <w:shd w:val="clear" w:color="auto" w:fill="FFFFFF"/>
                <w:lang w:val="it-IT"/>
              </w:rPr>
              <w:t>Articolul 92.</w:t>
            </w:r>
            <w:r w:rsidRPr="00605430">
              <w:rPr>
                <w:rFonts w:ascii="Times New Roman" w:hAnsi="Times New Roman" w:cs="Times New Roman"/>
                <w:sz w:val="20"/>
                <w:szCs w:val="20"/>
                <w:shd w:val="clear" w:color="auto" w:fill="FFFFFF"/>
                <w:lang w:val="it-IT"/>
              </w:rPr>
              <w:t> Dispoziţii generale</w:t>
            </w:r>
          </w:p>
          <w:p w14:paraId="32A9DA18" w14:textId="6FDD49B2" w:rsidR="00944BE8" w:rsidRPr="00605430" w:rsidRDefault="00944BE8" w:rsidP="00944BE8">
            <w:pPr>
              <w:jc w:val="both"/>
              <w:rPr>
                <w:rFonts w:ascii="Times New Roman" w:hAnsi="Times New Roman" w:cs="Times New Roman"/>
                <w:sz w:val="20"/>
                <w:szCs w:val="20"/>
                <w:shd w:val="clear" w:color="auto" w:fill="FFFFFF"/>
                <w:lang w:val="it-IT"/>
              </w:rPr>
            </w:pPr>
            <w:r w:rsidRPr="00605430">
              <w:rPr>
                <w:rFonts w:ascii="Times New Roman" w:hAnsi="Times New Roman" w:cs="Times New Roman"/>
                <w:sz w:val="20"/>
                <w:szCs w:val="20"/>
                <w:shd w:val="clear" w:color="auto" w:fill="FFFFFF"/>
                <w:lang w:val="it-IT"/>
              </w:rPr>
              <w:lastRenderedPageBreak/>
              <w:t>(7) În termen de 15 zile de la data luării hotărârii privind reorganizarea, societatea va înştiinţa în scris creditorii săi despre acest fapt şi va publica un aviz în Monitorul Oficial al Republicii Moldova şi, în mod gratuit, pe pagina web oficială a organului înregistrării de stat.</w:t>
            </w:r>
          </w:p>
          <w:p w14:paraId="1EC997E7" w14:textId="77777777" w:rsidR="00944BE8" w:rsidRPr="00605430" w:rsidRDefault="00944BE8" w:rsidP="00944BE8">
            <w:pPr>
              <w:jc w:val="both"/>
              <w:rPr>
                <w:rFonts w:ascii="Times New Roman" w:hAnsi="Times New Roman" w:cs="Times New Roman"/>
                <w:b/>
                <w:bCs/>
                <w:sz w:val="20"/>
                <w:szCs w:val="20"/>
                <w:lang w:val="it-IT"/>
              </w:rPr>
            </w:pPr>
          </w:p>
          <w:p w14:paraId="36D540B3" w14:textId="77777777"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Legea 220/2007</w:t>
            </w:r>
          </w:p>
          <w:p w14:paraId="2E1FED51" w14:textId="77777777" w:rsidR="00944BE8" w:rsidRPr="00605430" w:rsidRDefault="00944BE8" w:rsidP="00944BE8">
            <w:pPr>
              <w:pStyle w:val="NormalWeb"/>
              <w:shd w:val="clear" w:color="auto" w:fill="FFFFFF"/>
              <w:spacing w:before="0" w:beforeAutospacing="0" w:after="0" w:afterAutospacing="0"/>
              <w:jc w:val="both"/>
              <w:rPr>
                <w:sz w:val="20"/>
                <w:szCs w:val="20"/>
                <w:lang w:val="it-IT"/>
              </w:rPr>
            </w:pPr>
            <w:r w:rsidRPr="00605430">
              <w:rPr>
                <w:rStyle w:val="Strong"/>
                <w:sz w:val="20"/>
                <w:szCs w:val="20"/>
                <w:lang w:val="it-IT"/>
              </w:rPr>
              <w:t>Articolul 20.</w:t>
            </w:r>
            <w:r w:rsidRPr="00605430">
              <w:rPr>
                <w:sz w:val="20"/>
                <w:szCs w:val="20"/>
                <w:lang w:val="it-IT"/>
              </w:rPr>
              <w:t> Înştiinţarea organului înregistrării de stat despre începerea procedurii de reorganizare</w:t>
            </w:r>
          </w:p>
          <w:p w14:paraId="19E0118C" w14:textId="77777777" w:rsidR="00944BE8" w:rsidRPr="00605430" w:rsidRDefault="00944BE8" w:rsidP="00944BE8">
            <w:pPr>
              <w:pStyle w:val="NormalWeb"/>
              <w:shd w:val="clear" w:color="auto" w:fill="FFFFFF"/>
              <w:spacing w:before="0" w:beforeAutospacing="0" w:after="0" w:afterAutospacing="0"/>
              <w:jc w:val="both"/>
              <w:rPr>
                <w:sz w:val="20"/>
                <w:szCs w:val="20"/>
                <w:lang w:val="it-IT"/>
              </w:rPr>
            </w:pPr>
            <w:r w:rsidRPr="00605430">
              <w:rPr>
                <w:sz w:val="20"/>
                <w:szCs w:val="20"/>
                <w:lang w:val="it-IT"/>
              </w:rPr>
              <w:t>(1) Persoana juridică supusă reorganizării este obligată să înştiinţeze în scris organul înregistrării de stat despre reorganizare în termen de 30 de zile de la data adoptării hotărîrii respective. Înştiinţarea implică consemnarea în Registrul de stat a începerii procedurii de reorganizare.</w:t>
            </w:r>
          </w:p>
          <w:p w14:paraId="440DE886" w14:textId="77777777" w:rsidR="00944BE8" w:rsidRPr="00605430" w:rsidRDefault="00944BE8" w:rsidP="00944BE8">
            <w:pPr>
              <w:pStyle w:val="NormalWeb"/>
              <w:shd w:val="clear" w:color="auto" w:fill="FFFFFF"/>
              <w:spacing w:before="0" w:beforeAutospacing="0" w:after="0" w:afterAutospacing="0"/>
              <w:jc w:val="both"/>
              <w:rPr>
                <w:sz w:val="20"/>
                <w:szCs w:val="20"/>
                <w:lang w:val="it-IT"/>
              </w:rPr>
            </w:pPr>
            <w:r w:rsidRPr="00605430">
              <w:rPr>
                <w:sz w:val="20"/>
                <w:szCs w:val="20"/>
                <w:lang w:val="it-IT"/>
              </w:rPr>
              <w:t>(2) Pentru consemnarea în Registrul de stat a începerii procedurii de reorganizare, la organul înregistrării de stat se prezintă hotărîrea de reorganizare, adoptată de organul competent al persoanei juridice sau de instanţa de judecată.</w:t>
            </w:r>
          </w:p>
          <w:p w14:paraId="649E2D27" w14:textId="77777777" w:rsidR="00944BE8" w:rsidRPr="00605430" w:rsidRDefault="00944BE8" w:rsidP="00944BE8">
            <w:pPr>
              <w:pStyle w:val="NormalWeb"/>
              <w:shd w:val="clear" w:color="auto" w:fill="FFFFFF"/>
              <w:spacing w:before="0" w:beforeAutospacing="0" w:after="0" w:afterAutospacing="0"/>
              <w:jc w:val="both"/>
              <w:rPr>
                <w:sz w:val="20"/>
                <w:szCs w:val="20"/>
                <w:lang w:val="it-IT"/>
              </w:rPr>
            </w:pPr>
            <w:r w:rsidRPr="00605430">
              <w:rPr>
                <w:sz w:val="20"/>
                <w:szCs w:val="20"/>
                <w:lang w:val="it-IT"/>
              </w:rPr>
              <w:t xml:space="preserve">(3) Registratorul adoptă decizia cu privire la </w:t>
            </w:r>
            <w:r w:rsidRPr="00605430">
              <w:rPr>
                <w:sz w:val="20"/>
                <w:szCs w:val="20"/>
                <w:lang w:val="it-IT"/>
              </w:rPr>
              <w:lastRenderedPageBreak/>
              <w:t>înregistrarea începerii procedurii de reorganizare a persoanei juridice şi înscrie în Registrul de stat menţiunea “în reorganizare”.</w:t>
            </w:r>
          </w:p>
          <w:p w14:paraId="23370E28" w14:textId="77777777" w:rsidR="00944BE8" w:rsidRPr="00605430" w:rsidRDefault="00944BE8" w:rsidP="00944BE8">
            <w:pPr>
              <w:pStyle w:val="NormalWeb"/>
              <w:shd w:val="clear" w:color="auto" w:fill="FFFFFF"/>
              <w:spacing w:before="0" w:beforeAutospacing="0" w:after="0" w:afterAutospacing="0"/>
              <w:jc w:val="both"/>
              <w:rPr>
                <w:sz w:val="20"/>
                <w:szCs w:val="20"/>
                <w:lang w:val="it-IT"/>
              </w:rPr>
            </w:pPr>
            <w:r w:rsidRPr="00605430">
              <w:rPr>
                <w:rStyle w:val="Strong"/>
                <w:sz w:val="20"/>
                <w:szCs w:val="20"/>
                <w:lang w:val="it-IT"/>
              </w:rPr>
              <w:t>Articolul 22.</w:t>
            </w:r>
            <w:r w:rsidRPr="00605430">
              <w:rPr>
                <w:sz w:val="20"/>
                <w:szCs w:val="20"/>
                <w:lang w:val="it-IT"/>
              </w:rPr>
              <w:t> Modul de înregistrare a persoanei juridice supuse reorganizării</w:t>
            </w:r>
          </w:p>
          <w:p w14:paraId="1226D7F8" w14:textId="77777777" w:rsidR="00944BE8" w:rsidRPr="00605430" w:rsidRDefault="00944BE8" w:rsidP="00944BE8">
            <w:pPr>
              <w:pStyle w:val="NormalWeb"/>
              <w:shd w:val="clear" w:color="auto" w:fill="FFFFFF"/>
              <w:spacing w:before="0" w:beforeAutospacing="0" w:after="0" w:afterAutospacing="0"/>
              <w:jc w:val="both"/>
              <w:rPr>
                <w:sz w:val="20"/>
                <w:szCs w:val="20"/>
                <w:lang w:val="it-IT"/>
              </w:rPr>
            </w:pPr>
            <w:r w:rsidRPr="00605430">
              <w:rPr>
                <w:sz w:val="20"/>
                <w:szCs w:val="20"/>
                <w:lang w:val="it-IT"/>
              </w:rPr>
              <w:t>(1) Înregistrarea persoanelor juridice supuse reorganizării prin fuziune (contopire şi absorbţie), dezmembrare (divizare şi separare) sau transformare se efectuează în modul şi în condiţiile prevăzute la art.11.</w:t>
            </w:r>
          </w:p>
          <w:p w14:paraId="3C052B28" w14:textId="2A03676A" w:rsidR="00944BE8" w:rsidRPr="00605430" w:rsidRDefault="00944BE8" w:rsidP="00944BE8">
            <w:pPr>
              <w:pStyle w:val="NormalWeb"/>
              <w:shd w:val="clear" w:color="auto" w:fill="FFFFFF"/>
              <w:spacing w:before="0" w:beforeAutospacing="0" w:after="0" w:afterAutospacing="0"/>
              <w:jc w:val="both"/>
              <w:rPr>
                <w:sz w:val="20"/>
                <w:szCs w:val="20"/>
                <w:lang w:val="it-IT"/>
              </w:rPr>
            </w:pPr>
            <w:r w:rsidRPr="00605430">
              <w:rPr>
                <w:sz w:val="20"/>
                <w:szCs w:val="20"/>
                <w:lang w:val="it-IT"/>
              </w:rPr>
              <w:t>din Registrul de stat.</w:t>
            </w:r>
          </w:p>
          <w:p w14:paraId="5FA3142A" w14:textId="57905C48" w:rsidR="00944BE8" w:rsidRPr="00605430" w:rsidRDefault="00944BE8" w:rsidP="00944BE8">
            <w:pPr>
              <w:pStyle w:val="NormalWeb"/>
              <w:shd w:val="clear" w:color="auto" w:fill="FFFFFF"/>
              <w:spacing w:before="0" w:beforeAutospacing="0" w:after="0" w:afterAutospacing="0"/>
              <w:jc w:val="both"/>
              <w:rPr>
                <w:sz w:val="20"/>
                <w:szCs w:val="20"/>
                <w:shd w:val="clear" w:color="auto" w:fill="FFFFFF"/>
                <w:lang w:val="it-IT"/>
              </w:rPr>
            </w:pPr>
            <w:r w:rsidRPr="00605430">
              <w:rPr>
                <w:sz w:val="20"/>
                <w:szCs w:val="20"/>
                <w:shd w:val="clear" w:color="auto" w:fill="FFFFFF"/>
                <w:lang w:val="it-IT"/>
              </w:rPr>
              <w:t>(6) Reorganizarea persoanei juridice prin divizare se consideră încheiată din momentul înregistrării de stat a persoanelor juridice create ca urmare a divizării. Actele de constituire ale persoanelor juridice create ca urmare a divizării vor conţine dispoziţii cu privire la preluarea, în baza bilanţului de repartiţie, a părţii respective din drepturile şi obligaţiile patrimoniale ale persoanei juridice divizate.</w:t>
            </w:r>
          </w:p>
          <w:p w14:paraId="58311F5B" w14:textId="3935564C" w:rsidR="00944BE8" w:rsidRPr="00605430" w:rsidRDefault="00944BE8" w:rsidP="00944BE8">
            <w:pPr>
              <w:pStyle w:val="NormalWeb"/>
              <w:shd w:val="clear" w:color="auto" w:fill="FFFFFF"/>
              <w:spacing w:before="0" w:beforeAutospacing="0" w:after="0" w:afterAutospacing="0"/>
              <w:jc w:val="both"/>
              <w:rPr>
                <w:sz w:val="20"/>
                <w:szCs w:val="20"/>
                <w:lang w:val="it-IT"/>
              </w:rPr>
            </w:pPr>
            <w:r w:rsidRPr="00605430">
              <w:rPr>
                <w:sz w:val="20"/>
                <w:szCs w:val="20"/>
                <w:shd w:val="clear" w:color="auto" w:fill="FFFFFF"/>
                <w:lang w:val="it-IT"/>
              </w:rPr>
              <w:t xml:space="preserve">(7) Persoanelor juridice create ca urmare a divizării li se atribuie noi numere de identificare de stat. Persoana juridică reorganizată prin divizare îşi încetează </w:t>
            </w:r>
            <w:r w:rsidRPr="00605430">
              <w:rPr>
                <w:sz w:val="20"/>
                <w:szCs w:val="20"/>
                <w:shd w:val="clear" w:color="auto" w:fill="FFFFFF"/>
                <w:lang w:val="it-IT"/>
              </w:rPr>
              <w:lastRenderedPageBreak/>
              <w:t>existenţa şi se radiază din Registrul de stat.</w:t>
            </w:r>
          </w:p>
          <w:p w14:paraId="332315B6" w14:textId="6D211A86" w:rsidR="00944BE8" w:rsidRPr="00605430" w:rsidRDefault="00944BE8" w:rsidP="00944BE8">
            <w:pPr>
              <w:pStyle w:val="NormalWeb"/>
              <w:shd w:val="clear" w:color="auto" w:fill="FFFFFF"/>
              <w:spacing w:before="0" w:beforeAutospacing="0" w:after="0" w:afterAutospacing="0"/>
              <w:jc w:val="both"/>
              <w:rPr>
                <w:sz w:val="20"/>
                <w:szCs w:val="20"/>
                <w:lang w:val="it-IT"/>
              </w:rPr>
            </w:pPr>
            <w:r w:rsidRPr="00605430">
              <w:rPr>
                <w:sz w:val="20"/>
                <w:szCs w:val="20"/>
                <w:lang w:val="it-IT"/>
              </w:rPr>
              <w:t>(14) Organul înregistrării de stat care înregistrează persoana juridică creată ca urmare a reorganizării consemnează acest fapt în Registrul de stat, precum şi radiază din Registrul de stat persoana juridică reorganizată.</w:t>
            </w:r>
          </w:p>
          <w:p w14:paraId="29EE081F" w14:textId="1E257A17" w:rsidR="00944BE8" w:rsidRPr="00605430" w:rsidRDefault="00944BE8" w:rsidP="00944BE8">
            <w:pPr>
              <w:jc w:val="both"/>
              <w:rPr>
                <w:rFonts w:ascii="Times New Roman" w:hAnsi="Times New Roman" w:cs="Times New Roman"/>
                <w:b/>
                <w:bCs/>
                <w:sz w:val="20"/>
                <w:szCs w:val="20"/>
                <w:lang w:val="it-IT"/>
              </w:rPr>
            </w:pPr>
          </w:p>
        </w:tc>
        <w:tc>
          <w:tcPr>
            <w:tcW w:w="2552" w:type="dxa"/>
          </w:tcPr>
          <w:p w14:paraId="6DC8497C" w14:textId="1636A436"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lastRenderedPageBreak/>
              <w:t>Civil Code</w:t>
            </w:r>
          </w:p>
          <w:p w14:paraId="2BE8259A" w14:textId="215213AE"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218.</w:t>
            </w:r>
            <w:r w:rsidRPr="00605430">
              <w:rPr>
                <w:rFonts w:ascii="Times New Roman" w:hAnsi="Times New Roman" w:cs="Times New Roman"/>
                <w:sz w:val="20"/>
                <w:szCs w:val="20"/>
                <w:lang w:val="ro-MD"/>
              </w:rPr>
              <w:t xml:space="preserve"> Registration of the division</w:t>
            </w:r>
          </w:p>
          <w:p w14:paraId="43DC781D" w14:textId="64C9C3B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(1) Registration of the division is done at the organ that carried out the state registration of the divided legal person. Registration of the division is done only after the registration of the new legal persons or of the amendment to the articles of association of the legal person to which a part of the patrimony passes.</w:t>
            </w:r>
          </w:p>
          <w:p w14:paraId="1372AB4C" w14:textId="2B66249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 xml:space="preserve">(2) The organ that is to carry out the state registration of the new legal person or that has registered the legal person receiving a part of the patrimony informs the organ where the divided legal person is registered about the registration of the new legal person or about the </w:t>
            </w:r>
            <w:r w:rsidRPr="00605430">
              <w:rPr>
                <w:rFonts w:ascii="Times New Roman" w:hAnsi="Times New Roman" w:cs="Times New Roman"/>
                <w:sz w:val="20"/>
                <w:szCs w:val="20"/>
                <w:lang w:val="ro-MD"/>
              </w:rPr>
              <w:lastRenderedPageBreak/>
              <w:t>amendment to the articles of association of the legal person receiving a part of the patrimony.</w:t>
            </w:r>
          </w:p>
          <w:p w14:paraId="0C3650FD" w14:textId="089677EC"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(3) The organ that carried out the state registration of the divided legal person registers the division and, as the case may be, strikes off the legal person that was divided by winding up and informs about this the organ where the new legal person is registered or the organ where the legal person receiving a part of the patrimony is registered. The latter record the date on which the division occurred.</w:t>
            </w:r>
          </w:p>
          <w:p w14:paraId="629ADCF1" w14:textId="0F833BA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(4) Division produces effects from the moment of its state registration at the organ where the divided legal person is registered.</w:t>
            </w:r>
          </w:p>
          <w:p w14:paraId="6A1AF06D"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(5) After the registration carried out according to para. (1), the legal person subject to division by winding up is considered dissolved and is struck off from the publicity register provided by law.</w:t>
            </w:r>
          </w:p>
          <w:p w14:paraId="26866E80" w14:textId="77777777" w:rsidR="00944BE8" w:rsidRPr="00605430" w:rsidRDefault="00944BE8" w:rsidP="00944BE8">
            <w:pPr>
              <w:jc w:val="both"/>
              <w:rPr>
                <w:rFonts w:ascii="Times New Roman" w:hAnsi="Times New Roman" w:cs="Times New Roman"/>
                <w:sz w:val="20"/>
                <w:szCs w:val="20"/>
                <w:lang w:val="ro-MD"/>
              </w:rPr>
            </w:pPr>
          </w:p>
          <w:p w14:paraId="43A44FD6" w14:textId="389441DF"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Law 1134/1997</w:t>
            </w:r>
          </w:p>
          <w:p w14:paraId="7EB7624D" w14:textId="2AAFD770"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 xml:space="preserve">Article 92. </w:t>
            </w:r>
            <w:r w:rsidRPr="00605430">
              <w:rPr>
                <w:rFonts w:ascii="Times New Roman" w:hAnsi="Times New Roman" w:cs="Times New Roman"/>
                <w:sz w:val="20"/>
                <w:szCs w:val="20"/>
                <w:lang w:val="ro-MD"/>
              </w:rPr>
              <w:t>General provisions</w:t>
            </w:r>
          </w:p>
          <w:p w14:paraId="5C4317E3"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 xml:space="preserve">(7) Within 15 days from the date of the resolution regarding the reorganisation, </w:t>
            </w:r>
            <w:r w:rsidRPr="00605430">
              <w:rPr>
                <w:rFonts w:ascii="Times New Roman" w:hAnsi="Times New Roman" w:cs="Times New Roman"/>
                <w:sz w:val="20"/>
                <w:szCs w:val="20"/>
                <w:lang w:val="ro-MD"/>
              </w:rPr>
              <w:lastRenderedPageBreak/>
              <w:t>the company shall notify its creditors in writing of this fact and shall publish a notice in the Official Gazette of the Republic of Moldova and, free of charge, on the official web page of the state registration organ.</w:t>
            </w:r>
          </w:p>
          <w:p w14:paraId="14F8394F" w14:textId="77777777" w:rsidR="00944BE8" w:rsidRPr="00605430" w:rsidRDefault="00944BE8" w:rsidP="00944BE8">
            <w:pPr>
              <w:jc w:val="both"/>
              <w:rPr>
                <w:rFonts w:ascii="Times New Roman" w:hAnsi="Times New Roman" w:cs="Times New Roman"/>
                <w:sz w:val="20"/>
                <w:szCs w:val="20"/>
                <w:lang w:val="ro-MD"/>
              </w:rPr>
            </w:pPr>
          </w:p>
          <w:p w14:paraId="563A211D" w14:textId="36E8ABD8"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Law 220/2007</w:t>
            </w:r>
          </w:p>
          <w:p w14:paraId="3EC97961" w14:textId="1715543D"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20.</w:t>
            </w:r>
            <w:r w:rsidRPr="00605430">
              <w:rPr>
                <w:rFonts w:ascii="Times New Roman" w:hAnsi="Times New Roman" w:cs="Times New Roman"/>
                <w:sz w:val="20"/>
                <w:szCs w:val="20"/>
                <w:lang w:val="ro-MD"/>
              </w:rPr>
              <w:t xml:space="preserve"> Notifying the state registration organ about the commencement of the reorganisation procedure</w:t>
            </w:r>
          </w:p>
          <w:p w14:paraId="542600DD" w14:textId="284D68AD"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(1) The legal person subject to reorganisation is obliged to notify the state registration organ in writing about the reorganisation within 30 days from the date of adoption of the respective resolution. The notification implies the recording in the State Register of the commencement of the reorganisation procedure.</w:t>
            </w:r>
          </w:p>
          <w:p w14:paraId="6C9E9E7A" w14:textId="3CB57762"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(2) For the recording in the State Register of the commencement of the reorganisation procedure, the reorganisation resolution, adopted by the competent organ of the legal person or by the court, is submitted to the state registration organ.</w:t>
            </w:r>
          </w:p>
          <w:p w14:paraId="1C329FC4"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 xml:space="preserve">(3) The registrar adopts the decision regarding the registration of the </w:t>
            </w:r>
            <w:r w:rsidRPr="00605430">
              <w:rPr>
                <w:rFonts w:ascii="Times New Roman" w:hAnsi="Times New Roman" w:cs="Times New Roman"/>
                <w:sz w:val="20"/>
                <w:szCs w:val="20"/>
                <w:lang w:val="ro-MD"/>
              </w:rPr>
              <w:lastRenderedPageBreak/>
              <w:t>commencement of the reorganisation procedure of the legal person and enters the mention “under reorganisation” in the State Register.</w:t>
            </w:r>
          </w:p>
          <w:p w14:paraId="5D27D5FA" w14:textId="77777777" w:rsidR="00944BE8" w:rsidRPr="00605430" w:rsidRDefault="00944BE8" w:rsidP="00944BE8">
            <w:pPr>
              <w:jc w:val="both"/>
              <w:rPr>
                <w:rFonts w:ascii="Times New Roman" w:hAnsi="Times New Roman" w:cs="Times New Roman"/>
                <w:sz w:val="20"/>
                <w:szCs w:val="20"/>
                <w:lang w:val="ro-MD"/>
              </w:rPr>
            </w:pPr>
          </w:p>
          <w:p w14:paraId="6EC8700D" w14:textId="18B1CFD5"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22.</w:t>
            </w:r>
            <w:r w:rsidRPr="00605430">
              <w:rPr>
                <w:rFonts w:ascii="Times New Roman" w:hAnsi="Times New Roman" w:cs="Times New Roman"/>
                <w:sz w:val="20"/>
                <w:szCs w:val="20"/>
                <w:lang w:val="ro-MD"/>
              </w:rPr>
              <w:t xml:space="preserve"> Manner of registration of the legal person subject to reorganisation</w:t>
            </w:r>
          </w:p>
          <w:p w14:paraId="2C16213B" w14:textId="787EE110"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(1) Registration of the legal persons subject to reorganisation by merger (merger by formation of a new company and merger by acquisition), division (division by winding up and division by separation) or transformation is carried out in the manner and under the conditions provided in art. 11.</w:t>
            </w:r>
          </w:p>
          <w:p w14:paraId="3A0D46DB" w14:textId="368D15FA"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 xml:space="preserve">(6) Reorganisation of the legal person by division by winding up is considered completed from the moment of state registration of the legal persons created as a result of the division by winding up. The articles of association of the legal persons created as a result of the division by winding up shall contain provisions regarding the taking over, based on the division balance sheet, of the respective part </w:t>
            </w:r>
            <w:r w:rsidRPr="00605430">
              <w:rPr>
                <w:rFonts w:ascii="Times New Roman" w:hAnsi="Times New Roman" w:cs="Times New Roman"/>
                <w:sz w:val="20"/>
                <w:szCs w:val="20"/>
                <w:lang w:val="ro-MD"/>
              </w:rPr>
              <w:lastRenderedPageBreak/>
              <w:t>of the patrimonial rights and obligations of the legal person subject to division by winding up.</w:t>
            </w:r>
          </w:p>
          <w:p w14:paraId="5D548E0B" w14:textId="5D90F8B3"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(7) The legal persons created as a result of the division by winding up are assigned new state identification numbers. The legal person reorganised by division by winding up ceases its existence and is struck off from the State Register.</w:t>
            </w:r>
          </w:p>
          <w:p w14:paraId="0FDA2C8B"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(14) The state registration organ that registers the legal person created as a result of the reorganisation records this fact in the State Register, as well as strikes off the reorganised legal person from the State Register.</w:t>
            </w:r>
          </w:p>
          <w:p w14:paraId="2BBA52B9" w14:textId="77777777" w:rsidR="00944BE8" w:rsidRPr="00605430" w:rsidRDefault="00944BE8" w:rsidP="00944BE8">
            <w:pPr>
              <w:jc w:val="both"/>
              <w:rPr>
                <w:rFonts w:ascii="Times New Roman" w:hAnsi="Times New Roman" w:cs="Times New Roman"/>
                <w:sz w:val="20"/>
                <w:szCs w:val="20"/>
                <w:lang w:val="ro-MD"/>
              </w:rPr>
            </w:pPr>
          </w:p>
        </w:tc>
        <w:tc>
          <w:tcPr>
            <w:tcW w:w="1275" w:type="dxa"/>
          </w:tcPr>
          <w:p w14:paraId="2604454C" w14:textId="1FF5A90B" w:rsidR="00944BE8" w:rsidRPr="00605430" w:rsidRDefault="00944BE8"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 xml:space="preserve">Compatibil </w:t>
            </w:r>
            <w:r w:rsidR="009A1FE1" w:rsidRPr="00605430">
              <w:rPr>
                <w:rFonts w:ascii="Times New Roman" w:hAnsi="Times New Roman" w:cs="Times New Roman"/>
                <w:bCs/>
                <w:sz w:val="20"/>
                <w:szCs w:val="20"/>
                <w:lang w:val="ro-MD"/>
              </w:rPr>
              <w:t xml:space="preserve">/ </w:t>
            </w:r>
            <w:r w:rsidR="0009006A" w:rsidRPr="00605430">
              <w:rPr>
                <w:rFonts w:ascii="Times New Roman" w:hAnsi="Times New Roman" w:cs="Times New Roman"/>
                <w:bCs/>
                <w:sz w:val="20"/>
                <w:szCs w:val="20"/>
                <w:lang w:val="ro-MD"/>
              </w:rPr>
              <w:t>C</w:t>
            </w:r>
            <w:r w:rsidR="009A1FE1" w:rsidRPr="00605430">
              <w:rPr>
                <w:rFonts w:ascii="Times New Roman" w:hAnsi="Times New Roman" w:cs="Times New Roman"/>
                <w:bCs/>
                <w:sz w:val="20"/>
                <w:szCs w:val="20"/>
                <w:lang w:val="ro-MD"/>
              </w:rPr>
              <w:t>ompatible</w:t>
            </w:r>
          </w:p>
        </w:tc>
        <w:tc>
          <w:tcPr>
            <w:tcW w:w="1874" w:type="dxa"/>
          </w:tcPr>
          <w:p w14:paraId="0CE33008" w14:textId="77777777" w:rsidR="00944BE8" w:rsidRPr="00605430" w:rsidRDefault="00944BE8" w:rsidP="00944BE8">
            <w:pPr>
              <w:jc w:val="both"/>
              <w:rPr>
                <w:rFonts w:ascii="Times New Roman" w:hAnsi="Times New Roman" w:cs="Times New Roman"/>
                <w:bCs/>
                <w:sz w:val="20"/>
                <w:szCs w:val="20"/>
                <w:lang w:val="ro-MD"/>
              </w:rPr>
            </w:pPr>
          </w:p>
        </w:tc>
        <w:tc>
          <w:tcPr>
            <w:tcW w:w="1464" w:type="dxa"/>
          </w:tcPr>
          <w:p w14:paraId="02B657F6" w14:textId="77777777" w:rsidR="00944BE8" w:rsidRPr="00605430" w:rsidRDefault="00944BE8" w:rsidP="00944BE8">
            <w:pPr>
              <w:jc w:val="center"/>
              <w:rPr>
                <w:rFonts w:ascii="Times New Roman" w:hAnsi="Times New Roman" w:cs="Times New Roman"/>
                <w:b/>
                <w:bCs/>
                <w:sz w:val="20"/>
                <w:szCs w:val="20"/>
                <w:lang w:val="ro-MD"/>
              </w:rPr>
            </w:pPr>
          </w:p>
        </w:tc>
      </w:tr>
      <w:tr w:rsidR="00944BE8" w:rsidRPr="00605430" w14:paraId="0914A10F" w14:textId="77777777" w:rsidTr="00866BCC">
        <w:tc>
          <w:tcPr>
            <w:tcW w:w="2547" w:type="dxa"/>
          </w:tcPr>
          <w:p w14:paraId="0FCFC647" w14:textId="77777777" w:rsidR="00944BE8" w:rsidRPr="00605430" w:rsidRDefault="00944BE8" w:rsidP="00944BE8">
            <w:pPr>
              <w:pStyle w:val="NormalWeb"/>
              <w:jc w:val="center"/>
              <w:rPr>
                <w:sz w:val="20"/>
                <w:szCs w:val="20"/>
                <w:lang w:val="en-US"/>
              </w:rPr>
            </w:pPr>
            <w:r w:rsidRPr="00605430">
              <w:rPr>
                <w:rStyle w:val="Strong"/>
                <w:sz w:val="20"/>
                <w:szCs w:val="20"/>
                <w:lang w:val="en-US"/>
              </w:rPr>
              <w:lastRenderedPageBreak/>
              <w:t>Articolul 151</w:t>
            </w:r>
            <w:r w:rsidRPr="00605430">
              <w:rPr>
                <w:sz w:val="20"/>
                <w:szCs w:val="20"/>
                <w:lang w:val="en-US"/>
              </w:rPr>
              <w:br/>
            </w:r>
            <w:r w:rsidRPr="00605430">
              <w:rPr>
                <w:rStyle w:val="Strong"/>
                <w:sz w:val="20"/>
                <w:szCs w:val="20"/>
                <w:lang w:val="en-US"/>
              </w:rPr>
              <w:t>Consecințele unei divizări</w:t>
            </w:r>
          </w:p>
          <w:p w14:paraId="23E9A8C4" w14:textId="64939487" w:rsidR="00944BE8" w:rsidRPr="00605430" w:rsidRDefault="00944BE8" w:rsidP="00944BE8">
            <w:pPr>
              <w:pStyle w:val="NormalWeb"/>
              <w:numPr>
                <w:ilvl w:val="0"/>
                <w:numId w:val="31"/>
              </w:numPr>
              <w:tabs>
                <w:tab w:val="clear" w:pos="720"/>
                <w:tab w:val="num" w:pos="360"/>
              </w:tabs>
              <w:ind w:left="0"/>
              <w:jc w:val="both"/>
              <w:rPr>
                <w:sz w:val="20"/>
                <w:szCs w:val="20"/>
                <w:lang w:val="en-US"/>
              </w:rPr>
            </w:pPr>
            <w:r w:rsidRPr="00605430">
              <w:rPr>
                <w:sz w:val="20"/>
                <w:szCs w:val="20"/>
                <w:lang w:val="en-US"/>
              </w:rPr>
              <w:t xml:space="preserve">1. O divizare produce următoarele efecte </w:t>
            </w:r>
            <w:r w:rsidRPr="00605430">
              <w:rPr>
                <w:rStyle w:val="Emphasis"/>
                <w:sz w:val="20"/>
                <w:szCs w:val="20"/>
                <w:lang w:val="en-US"/>
              </w:rPr>
              <w:t>ipso jure</w:t>
            </w:r>
            <w:r w:rsidRPr="00605430">
              <w:rPr>
                <w:sz w:val="20"/>
                <w:szCs w:val="20"/>
                <w:lang w:val="en-US"/>
              </w:rPr>
              <w:t xml:space="preserve"> și simultan:</w:t>
            </w:r>
            <w:r w:rsidRPr="00605430">
              <w:rPr>
                <w:sz w:val="20"/>
                <w:szCs w:val="20"/>
                <w:lang w:val="en-US"/>
              </w:rPr>
              <w:br/>
              <w:t xml:space="preserve">(a) transferul, atât între societatea supusă divizării și societățile beneficiare, cât și față de terți, către fiecare dintre societățile beneficiare, al tuturor activelor și pasivelor societății supuse divizării; acest transfer produce efecte prin repartizarea activelor și </w:t>
            </w:r>
            <w:r w:rsidRPr="00605430">
              <w:rPr>
                <w:sz w:val="20"/>
                <w:szCs w:val="20"/>
                <w:lang w:val="en-US"/>
              </w:rPr>
              <w:lastRenderedPageBreak/>
              <w:t>pasivelor în conformitate cu alocarea prevăzută în proiectul de divizare sau la articolul 137 alineatul (3);</w:t>
            </w:r>
            <w:r w:rsidRPr="00605430">
              <w:rPr>
                <w:sz w:val="20"/>
                <w:szCs w:val="20"/>
                <w:lang w:val="en-US"/>
              </w:rPr>
              <w:br/>
              <w:t>(b) acționarii societății supuse divizării devin acționari ai uneia sau mai multor societăți beneficiare, în conformitate cu alocarea prevăzută în proiectul de divizare;</w:t>
            </w:r>
            <w:r w:rsidRPr="00605430">
              <w:rPr>
                <w:sz w:val="20"/>
                <w:szCs w:val="20"/>
                <w:lang w:val="en-US"/>
              </w:rPr>
              <w:br/>
              <w:t>(c) societatea supusă divizării încetează să existe.</w:t>
            </w:r>
          </w:p>
          <w:p w14:paraId="46CB9206" w14:textId="77777777" w:rsidR="00944BE8" w:rsidRPr="00605430" w:rsidRDefault="00944BE8" w:rsidP="00944BE8">
            <w:pPr>
              <w:pStyle w:val="NormalWeb"/>
              <w:numPr>
                <w:ilvl w:val="0"/>
                <w:numId w:val="31"/>
              </w:numPr>
              <w:tabs>
                <w:tab w:val="clear" w:pos="720"/>
                <w:tab w:val="num" w:pos="360"/>
              </w:tabs>
              <w:ind w:left="0"/>
              <w:jc w:val="both"/>
              <w:rPr>
                <w:sz w:val="20"/>
                <w:szCs w:val="20"/>
                <w:lang w:val="en-US"/>
              </w:rPr>
            </w:pPr>
          </w:p>
          <w:p w14:paraId="129502C9" w14:textId="1898D05D" w:rsidR="00944BE8" w:rsidRPr="00605430" w:rsidRDefault="00944BE8" w:rsidP="00944BE8">
            <w:pPr>
              <w:pStyle w:val="NormalWeb"/>
              <w:numPr>
                <w:ilvl w:val="0"/>
                <w:numId w:val="31"/>
              </w:numPr>
              <w:tabs>
                <w:tab w:val="clear" w:pos="720"/>
                <w:tab w:val="num" w:pos="360"/>
              </w:tabs>
              <w:ind w:left="0"/>
              <w:jc w:val="both"/>
              <w:rPr>
                <w:sz w:val="20"/>
                <w:szCs w:val="20"/>
                <w:lang w:val="en-US"/>
              </w:rPr>
            </w:pPr>
            <w:r w:rsidRPr="00605430">
              <w:rPr>
                <w:sz w:val="20"/>
                <w:szCs w:val="20"/>
                <w:lang w:val="en-US"/>
              </w:rPr>
              <w:t>2. Nicio acțiune a unei societăți beneficiare nu este schimbată pentru acțiuni deținute în societatea supusă divizării, fie:</w:t>
            </w:r>
            <w:r w:rsidRPr="00605430">
              <w:rPr>
                <w:sz w:val="20"/>
                <w:szCs w:val="20"/>
                <w:lang w:val="en-US"/>
              </w:rPr>
              <w:br/>
              <w:t>(a) de către însăși societatea beneficiară sau de către o persoană care acționează în nume propriu, dar în contul acesteia; sau</w:t>
            </w:r>
            <w:r w:rsidRPr="00605430">
              <w:rPr>
                <w:sz w:val="20"/>
                <w:szCs w:val="20"/>
                <w:lang w:val="en-US"/>
              </w:rPr>
              <w:br/>
              <w:t>(b) de către societatea supusă divizării însăși sau de către o persoană care acționează în nume propriu, dar în contul acesteia.</w:t>
            </w:r>
          </w:p>
          <w:p w14:paraId="397E4B50" w14:textId="77777777" w:rsidR="00944BE8" w:rsidRPr="00605430" w:rsidRDefault="00944BE8" w:rsidP="00944BE8">
            <w:pPr>
              <w:pStyle w:val="NormalWeb"/>
              <w:numPr>
                <w:ilvl w:val="0"/>
                <w:numId w:val="31"/>
              </w:numPr>
              <w:tabs>
                <w:tab w:val="clear" w:pos="720"/>
                <w:tab w:val="num" w:pos="360"/>
              </w:tabs>
              <w:ind w:left="0"/>
              <w:jc w:val="both"/>
              <w:rPr>
                <w:sz w:val="20"/>
                <w:szCs w:val="20"/>
                <w:lang w:val="en-US"/>
              </w:rPr>
            </w:pPr>
          </w:p>
          <w:p w14:paraId="798A8A9E" w14:textId="26500737" w:rsidR="00944BE8" w:rsidRPr="00605430" w:rsidRDefault="00944BE8" w:rsidP="00944BE8">
            <w:pPr>
              <w:pStyle w:val="NormalWeb"/>
              <w:numPr>
                <w:ilvl w:val="0"/>
                <w:numId w:val="31"/>
              </w:numPr>
              <w:tabs>
                <w:tab w:val="clear" w:pos="720"/>
                <w:tab w:val="num" w:pos="360"/>
              </w:tabs>
              <w:ind w:left="0"/>
              <w:jc w:val="both"/>
              <w:rPr>
                <w:sz w:val="20"/>
                <w:szCs w:val="20"/>
                <w:lang w:val="en-US"/>
              </w:rPr>
            </w:pPr>
            <w:r w:rsidRPr="00605430">
              <w:rPr>
                <w:sz w:val="20"/>
                <w:szCs w:val="20"/>
                <w:lang w:val="en-US"/>
              </w:rPr>
              <w:t xml:space="preserve">3. Cele de mai sus nu aduc atingere legislațiilor statelor membre care impun îndeplinirea unor formalități speciale pentru ca transferul anumitor active, drepturi și obligații de către o societate supusă divizării să fie </w:t>
            </w:r>
            <w:r w:rsidRPr="00605430">
              <w:rPr>
                <w:sz w:val="20"/>
                <w:szCs w:val="20"/>
                <w:lang w:val="en-US"/>
              </w:rPr>
              <w:lastRenderedPageBreak/>
              <w:t>opozabil terților. Societatea sau societățile beneficiare cărora le sunt transferate astfel de active, drepturi sau obligații, în conformitate cu proiectul de divizare sau cu articolul 137 alineatul (3), pot îndeplini ele însele aceste formalități; cu toate acestea, legislațiile statelor membre pot permite ca societatea supusă divizării să continue îndeplinirea acestor formalități pentru o perioadă limitată care, cu excepția unor circumstanțe excepționale, nu poate fi stabilită la mai mult de șase luni de la data la care divizarea produce efecte.</w:t>
            </w:r>
          </w:p>
          <w:p w14:paraId="27A98856" w14:textId="77777777" w:rsidR="00944BE8" w:rsidRPr="00605430" w:rsidRDefault="00944BE8" w:rsidP="00944BE8">
            <w:pPr>
              <w:pStyle w:val="NoSpacing"/>
              <w:jc w:val="both"/>
              <w:rPr>
                <w:rStyle w:val="Strong"/>
                <w:rFonts w:ascii="Times New Roman" w:hAnsi="Times New Roman" w:cs="Times New Roman"/>
                <w:sz w:val="20"/>
                <w:szCs w:val="20"/>
                <w:lang w:val="en-US"/>
              </w:rPr>
            </w:pPr>
          </w:p>
        </w:tc>
        <w:tc>
          <w:tcPr>
            <w:tcW w:w="2410" w:type="dxa"/>
          </w:tcPr>
          <w:p w14:paraId="74DD54BB" w14:textId="7263F008"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151</w:t>
            </w:r>
          </w:p>
          <w:p w14:paraId="635AC176" w14:textId="7EFC4BE1"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Consequences of a division</w:t>
            </w:r>
          </w:p>
          <w:p w14:paraId="60853C37" w14:textId="77777777" w:rsidR="00944BE8" w:rsidRPr="00605430" w:rsidRDefault="00944BE8" w:rsidP="00944BE8">
            <w:pPr>
              <w:jc w:val="both"/>
              <w:rPr>
                <w:rFonts w:ascii="Times New Roman" w:hAnsi="Times New Roman" w:cs="Times New Roman"/>
                <w:sz w:val="20"/>
                <w:szCs w:val="20"/>
                <w:lang w:val="en-US"/>
              </w:rPr>
            </w:pPr>
          </w:p>
          <w:p w14:paraId="02CE58A8"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A division shall have the following consequences ipso jure and simultaneously: </w:t>
            </w:r>
          </w:p>
          <w:p w14:paraId="4BCA11A1"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the transfer, both as between the company being divided and the recipient companies and as regards third parties, to each of the recipient companies of all the assets and liabilities of the </w:t>
            </w:r>
            <w:r w:rsidRPr="00605430">
              <w:rPr>
                <w:rFonts w:ascii="Times New Roman" w:hAnsi="Times New Roman" w:cs="Times New Roman"/>
                <w:sz w:val="20"/>
                <w:szCs w:val="20"/>
                <w:lang w:val="en-US"/>
              </w:rPr>
              <w:lastRenderedPageBreak/>
              <w:t xml:space="preserve">company being divided; such transfer shall take effect with the assets and liabilities being divided in accordance with the allocation laid down in the draft terms of division or in Article 137(3); </w:t>
            </w:r>
          </w:p>
          <w:p w14:paraId="57312CA6"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the shareholders of the company being divided become shareholders of one or more of the recipient companies in accordance with the allocation laid down in the draft terms of division; </w:t>
            </w:r>
          </w:p>
          <w:p w14:paraId="2857FCAB"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the company being divided ceases to exist. </w:t>
            </w:r>
          </w:p>
          <w:p w14:paraId="501AEFE4"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No shares in a recipient company shall be exchanged for shares held in the company being divided either: </w:t>
            </w:r>
          </w:p>
          <w:p w14:paraId="0CE49E62"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by that recipient company itself or by a person acting in his own name but on its behalf; or </w:t>
            </w:r>
          </w:p>
          <w:p w14:paraId="524A6E5D"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by the company being divided itself or by a person acting in his own name but on its behalf. </w:t>
            </w:r>
          </w:p>
          <w:p w14:paraId="2DE01A4B" w14:textId="399CE002" w:rsidR="00944BE8" w:rsidRPr="00605430" w:rsidRDefault="00944BE8" w:rsidP="00944BE8">
            <w:pPr>
              <w:jc w:val="both"/>
              <w:rPr>
                <w:rFonts w:ascii="Times New Roman" w:hAnsi="Times New Roman" w:cs="Times New Roman"/>
                <w:b/>
                <w:sz w:val="20"/>
                <w:szCs w:val="20"/>
                <w:lang w:val="en-US"/>
              </w:rPr>
            </w:pPr>
            <w:r w:rsidRPr="00605430">
              <w:rPr>
                <w:rFonts w:ascii="Times New Roman" w:hAnsi="Times New Roman" w:cs="Times New Roman"/>
                <w:sz w:val="20"/>
                <w:szCs w:val="20"/>
                <w:lang w:val="en-US"/>
              </w:rPr>
              <w:t xml:space="preserve">3. The foregoing shall not affect the laws of Member States which require the completion of special formalities for the transfer of certain assets, rights and obligations by a company </w:t>
            </w:r>
            <w:r w:rsidRPr="00605430">
              <w:rPr>
                <w:rFonts w:ascii="Times New Roman" w:hAnsi="Times New Roman" w:cs="Times New Roman"/>
                <w:sz w:val="20"/>
                <w:szCs w:val="20"/>
                <w:lang w:val="en-US"/>
              </w:rPr>
              <w:lastRenderedPageBreak/>
              <w:t>being divided to be effective as against third parties. The recipient company or companies to which such assets, rights or obligations are transferred in accordance with the draft terms of division or with Article 137(3) may carry out those formalities themselves; however, the laws of Member States may permit a company being divided to continue to carry out those formalities for a limited period which may not, save in exceptional circumstances, be fixed at more than six months from the date on which the division takes effect.</w:t>
            </w:r>
          </w:p>
        </w:tc>
        <w:tc>
          <w:tcPr>
            <w:tcW w:w="2551" w:type="dxa"/>
          </w:tcPr>
          <w:p w14:paraId="58A46D2B" w14:textId="77777777"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lastRenderedPageBreak/>
              <w:t xml:space="preserve">Cod civil </w:t>
            </w:r>
          </w:p>
          <w:p w14:paraId="35FF90DA" w14:textId="769BED48" w:rsidR="00944BE8" w:rsidRPr="00605430" w:rsidRDefault="00944BE8" w:rsidP="00944BE8">
            <w:pPr>
              <w:pStyle w:val="NormalWeb"/>
              <w:shd w:val="clear" w:color="auto" w:fill="FFFFFF"/>
              <w:spacing w:before="0" w:beforeAutospacing="0" w:after="0" w:afterAutospacing="0"/>
              <w:jc w:val="both"/>
              <w:rPr>
                <w:sz w:val="20"/>
                <w:szCs w:val="20"/>
                <w:lang w:val="en-US"/>
              </w:rPr>
            </w:pPr>
            <w:r w:rsidRPr="00605430">
              <w:rPr>
                <w:b/>
                <w:bCs/>
                <w:sz w:val="20"/>
                <w:szCs w:val="20"/>
                <w:lang w:val="en-US"/>
              </w:rPr>
              <w:t>Articolul 205.</w:t>
            </w:r>
            <w:r w:rsidRPr="00605430">
              <w:rPr>
                <w:sz w:val="20"/>
                <w:szCs w:val="20"/>
                <w:lang w:val="en-US"/>
              </w:rPr>
              <w:t> Succesiunea de drept în cazul reorganizării persoanelor juridice</w:t>
            </w:r>
          </w:p>
          <w:p w14:paraId="56EADA71" w14:textId="7D14D61A" w:rsidR="00944BE8" w:rsidRPr="00605430" w:rsidRDefault="00944BE8" w:rsidP="00944BE8">
            <w:pPr>
              <w:pStyle w:val="NormalWeb"/>
              <w:shd w:val="clear" w:color="auto" w:fill="FFFFFF"/>
              <w:spacing w:before="0" w:beforeAutospacing="0" w:after="0" w:afterAutospacing="0"/>
              <w:jc w:val="both"/>
              <w:rPr>
                <w:sz w:val="20"/>
                <w:szCs w:val="20"/>
                <w:shd w:val="clear" w:color="auto" w:fill="FFFFFF"/>
                <w:lang w:val="en-US"/>
              </w:rPr>
            </w:pPr>
            <w:r w:rsidRPr="00605430">
              <w:rPr>
                <w:sz w:val="20"/>
                <w:szCs w:val="20"/>
                <w:shd w:val="clear" w:color="auto" w:fill="FFFFFF"/>
                <w:lang w:val="en-US"/>
              </w:rPr>
              <w:t>(3) În cazul divizării persoanei juridice, drepturile şi obligaţiile ei trec la noile persoane juridice în conformitate cu bilanţul de repartiţie.</w:t>
            </w:r>
          </w:p>
          <w:p w14:paraId="2FCF0B1A" w14:textId="77777777" w:rsidR="00944BE8" w:rsidRPr="00605430" w:rsidRDefault="00944BE8" w:rsidP="00944BE8">
            <w:pPr>
              <w:jc w:val="both"/>
              <w:rPr>
                <w:rStyle w:val="Strong"/>
                <w:rFonts w:ascii="Times New Roman" w:hAnsi="Times New Roman" w:cs="Times New Roman"/>
                <w:sz w:val="20"/>
                <w:szCs w:val="20"/>
                <w:shd w:val="clear" w:color="auto" w:fill="FFFFFF"/>
                <w:lang w:val="en-US"/>
              </w:rPr>
            </w:pPr>
            <w:r w:rsidRPr="00605430">
              <w:rPr>
                <w:rStyle w:val="Strong"/>
                <w:rFonts w:ascii="Times New Roman" w:hAnsi="Times New Roman" w:cs="Times New Roman"/>
                <w:sz w:val="20"/>
                <w:szCs w:val="20"/>
                <w:shd w:val="clear" w:color="auto" w:fill="FFFFFF"/>
                <w:lang w:val="en-US"/>
              </w:rPr>
              <w:t xml:space="preserve">Articolul </w:t>
            </w:r>
          </w:p>
          <w:p w14:paraId="34E9C361" w14:textId="77777777" w:rsidR="00944BE8" w:rsidRPr="00605430" w:rsidRDefault="00944BE8" w:rsidP="00944BE8">
            <w:pPr>
              <w:jc w:val="both"/>
              <w:rPr>
                <w:rFonts w:ascii="Times New Roman" w:hAnsi="Times New Roman" w:cs="Times New Roman"/>
                <w:sz w:val="20"/>
                <w:szCs w:val="20"/>
                <w:shd w:val="clear" w:color="auto" w:fill="FFFFFF"/>
                <w:lang w:val="en-US"/>
              </w:rPr>
            </w:pPr>
            <w:r w:rsidRPr="00605430">
              <w:rPr>
                <w:rStyle w:val="Strong"/>
                <w:rFonts w:ascii="Times New Roman" w:hAnsi="Times New Roman" w:cs="Times New Roman"/>
                <w:sz w:val="20"/>
                <w:szCs w:val="20"/>
                <w:shd w:val="clear" w:color="auto" w:fill="FFFFFF"/>
                <w:lang w:val="en-US"/>
              </w:rPr>
              <w:t>214.</w:t>
            </w:r>
            <w:r w:rsidRPr="00605430">
              <w:rPr>
                <w:rFonts w:ascii="Times New Roman" w:hAnsi="Times New Roman" w:cs="Times New Roman"/>
                <w:sz w:val="20"/>
                <w:szCs w:val="20"/>
                <w:shd w:val="clear" w:color="auto" w:fill="FFFFFF"/>
                <w:lang w:val="en-US"/>
              </w:rPr>
              <w:t> Dezmembrarea persoanei juridice</w:t>
            </w:r>
          </w:p>
          <w:p w14:paraId="5742915A" w14:textId="2301F9C2" w:rsidR="00944BE8" w:rsidRPr="00605430" w:rsidRDefault="00944BE8" w:rsidP="00944BE8">
            <w:pPr>
              <w:jc w:val="both"/>
              <w:rPr>
                <w:rFonts w:ascii="Times New Roman" w:hAnsi="Times New Roman" w:cs="Times New Roman"/>
                <w:sz w:val="20"/>
                <w:szCs w:val="20"/>
                <w:shd w:val="clear" w:color="auto" w:fill="FFFFFF"/>
                <w:lang w:val="en-US"/>
              </w:rPr>
            </w:pPr>
            <w:r w:rsidRPr="00605430">
              <w:rPr>
                <w:rFonts w:ascii="Times New Roman" w:hAnsi="Times New Roman" w:cs="Times New Roman"/>
                <w:sz w:val="20"/>
                <w:szCs w:val="20"/>
                <w:shd w:val="clear" w:color="auto" w:fill="FFFFFF"/>
                <w:lang w:val="en-US"/>
              </w:rPr>
              <w:t xml:space="preserve">(2) Divizarea persoanei juridice are ca efect încetarea </w:t>
            </w:r>
            <w:r w:rsidRPr="00605430">
              <w:rPr>
                <w:rFonts w:ascii="Times New Roman" w:hAnsi="Times New Roman" w:cs="Times New Roman"/>
                <w:sz w:val="20"/>
                <w:szCs w:val="20"/>
                <w:shd w:val="clear" w:color="auto" w:fill="FFFFFF"/>
                <w:lang w:val="en-US"/>
              </w:rPr>
              <w:lastRenderedPageBreak/>
              <w:t>existenţei acesteia şi trecerea drepturilor şi obligaţiilor ei la două sau mai multe persoane juridice, care iau fiinţă.</w:t>
            </w:r>
          </w:p>
          <w:p w14:paraId="61076CA1" w14:textId="107D006D" w:rsidR="00944BE8" w:rsidRPr="00605430" w:rsidRDefault="00944BE8" w:rsidP="00944BE8">
            <w:pPr>
              <w:pStyle w:val="NormalWeb"/>
              <w:shd w:val="clear" w:color="auto" w:fill="FFFFFF"/>
              <w:spacing w:before="0" w:beforeAutospacing="0" w:after="0" w:afterAutospacing="0"/>
              <w:jc w:val="both"/>
              <w:rPr>
                <w:sz w:val="20"/>
                <w:szCs w:val="20"/>
                <w:shd w:val="clear" w:color="auto" w:fill="FFFFFF"/>
                <w:lang w:val="en-US"/>
              </w:rPr>
            </w:pPr>
            <w:r w:rsidRPr="00605430">
              <w:rPr>
                <w:rStyle w:val="Strong"/>
                <w:sz w:val="20"/>
                <w:szCs w:val="20"/>
                <w:shd w:val="clear" w:color="auto" w:fill="FFFFFF"/>
                <w:lang w:val="en-US"/>
              </w:rPr>
              <w:t>Articolul 218.</w:t>
            </w:r>
            <w:r w:rsidRPr="00605430">
              <w:rPr>
                <w:sz w:val="20"/>
                <w:szCs w:val="20"/>
                <w:shd w:val="clear" w:color="auto" w:fill="FFFFFF"/>
                <w:lang w:val="en-US"/>
              </w:rPr>
              <w:t> Înregistrarea dezmembrării</w:t>
            </w:r>
          </w:p>
          <w:p w14:paraId="26861BCF" w14:textId="607A9B00" w:rsidR="00944BE8" w:rsidRPr="00605430" w:rsidRDefault="00944BE8" w:rsidP="00944BE8">
            <w:pPr>
              <w:pStyle w:val="NormalWeb"/>
              <w:shd w:val="clear" w:color="auto" w:fill="FFFFFF"/>
              <w:spacing w:before="0" w:beforeAutospacing="0" w:after="0" w:afterAutospacing="0"/>
              <w:jc w:val="both"/>
              <w:rPr>
                <w:sz w:val="20"/>
                <w:szCs w:val="20"/>
                <w:shd w:val="clear" w:color="auto" w:fill="FFFFFF"/>
                <w:lang w:val="en-US"/>
              </w:rPr>
            </w:pPr>
            <w:r w:rsidRPr="00605430">
              <w:rPr>
                <w:sz w:val="20"/>
                <w:szCs w:val="20"/>
                <w:shd w:val="clear" w:color="auto" w:fill="FFFFFF"/>
                <w:lang w:val="en-US"/>
              </w:rPr>
              <w:t>(2) Organul care urmează să efectueze înregistrarea de stat a noii persoane juridice sau care a înregistrat persoana juridică ce primeşte o parte din patrimoniu informează organul unde este înregistrată persoana juridică dezmembrată despre înregistrarea noii persoane juridice sau despre modificarea actului de constituire al persoanei juridice care primeşte o parte din patrimoniu.</w:t>
            </w:r>
          </w:p>
          <w:p w14:paraId="22864771" w14:textId="77777777" w:rsidR="00944BE8" w:rsidRPr="00605430" w:rsidRDefault="00944BE8" w:rsidP="00944BE8">
            <w:pPr>
              <w:shd w:val="clear" w:color="auto" w:fill="FFFFFF"/>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(3) Organul care a efectuat înregistrarea de stat a persoanei juridice dezmembrate înregistrează dezmembrarea şi, după caz, radiază persoana juridică ce s-a divizat şi informează despre aceasta organul unde este înregistrată noua persoană juridică sau organul unde este înregistrată persoana juridică ce primeşte o parte din patrimoniu. Acestea din urmă înscriu data la care s-a produs dezmembrarea. </w:t>
            </w:r>
          </w:p>
          <w:p w14:paraId="146F8069" w14:textId="77777777" w:rsidR="00944BE8" w:rsidRPr="00605430" w:rsidRDefault="00944BE8" w:rsidP="00944BE8">
            <w:pPr>
              <w:shd w:val="clear" w:color="auto" w:fill="FFFFFF"/>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lastRenderedPageBreak/>
              <w:t>(4) Dezmembrarea produce efecte din momentul înregistrării ei de stat la organul unde este înregistrată persoana juridică dezmembrată.</w:t>
            </w:r>
          </w:p>
          <w:p w14:paraId="149E0521" w14:textId="77777777" w:rsidR="00944BE8" w:rsidRPr="00605430" w:rsidRDefault="00944BE8" w:rsidP="00944BE8">
            <w:pPr>
              <w:shd w:val="clear" w:color="auto" w:fill="FFFFFF"/>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(5) După înregistrarea efectuată conform alin. (1), persoana juridică divizată se consideră dizolvată şi se radiază din registrul de publicitate prevăzut de lege</w:t>
            </w:r>
          </w:p>
          <w:p w14:paraId="7C3AC341" w14:textId="77777777" w:rsidR="00944BE8" w:rsidRPr="00605430" w:rsidRDefault="00944BE8" w:rsidP="00944BE8">
            <w:pPr>
              <w:shd w:val="clear" w:color="auto" w:fill="FFFFFF"/>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b/>
                <w:bCs/>
                <w:sz w:val="20"/>
                <w:szCs w:val="20"/>
                <w:lang w:val="en-US" w:eastAsia="ru-RU"/>
              </w:rPr>
              <w:t>Articolul 219.</w:t>
            </w:r>
            <w:r w:rsidRPr="00605430">
              <w:rPr>
                <w:rFonts w:ascii="Times New Roman" w:eastAsia="Times New Roman" w:hAnsi="Times New Roman" w:cs="Times New Roman"/>
                <w:sz w:val="20"/>
                <w:szCs w:val="20"/>
                <w:lang w:val="en-US" w:eastAsia="ru-RU"/>
              </w:rPr>
              <w:t> Efectele dezmembrării</w:t>
            </w:r>
          </w:p>
          <w:p w14:paraId="75618FB8" w14:textId="77777777" w:rsidR="00944BE8" w:rsidRPr="00605430" w:rsidRDefault="00944BE8" w:rsidP="00944BE8">
            <w:pPr>
              <w:shd w:val="clear" w:color="auto" w:fill="FFFFFF"/>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(1) De la data înregistrării dezmembrării, patrimoniul persoanei juridice dezmembrate sau o parte din el trece la persoanele juridice constituite sau existente.</w:t>
            </w:r>
          </w:p>
          <w:p w14:paraId="3AD37078" w14:textId="77777777" w:rsidR="00944BE8" w:rsidRPr="00605430" w:rsidRDefault="00944BE8" w:rsidP="00944BE8">
            <w:pPr>
              <w:shd w:val="clear" w:color="auto" w:fill="FFFFFF"/>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(2) Noua persoană juridică sau cea existentă primeşte prin act de transmitere şi include în bilanţul său patrimoniul primit şi, după caz, înregistrează bunurile supuse înregistrării.</w:t>
            </w:r>
          </w:p>
          <w:p w14:paraId="5F9F67A7" w14:textId="77777777" w:rsidR="00944BE8" w:rsidRPr="00605430" w:rsidRDefault="00944BE8" w:rsidP="00944BE8">
            <w:pPr>
              <w:jc w:val="both"/>
              <w:rPr>
                <w:rFonts w:ascii="Times New Roman" w:hAnsi="Times New Roman" w:cs="Times New Roman"/>
                <w:b/>
                <w:bCs/>
                <w:sz w:val="20"/>
                <w:szCs w:val="20"/>
                <w:lang w:val="en-US"/>
              </w:rPr>
            </w:pPr>
          </w:p>
          <w:p w14:paraId="26668B4D" w14:textId="5EEF0B89" w:rsidR="00F57923" w:rsidRPr="00605430" w:rsidRDefault="00F57923" w:rsidP="00F57923">
            <w:pPr>
              <w:jc w:val="both"/>
              <w:rPr>
                <w:rFonts w:ascii="Times New Roman" w:hAnsi="Times New Roman" w:cs="Times New Roman"/>
                <w:sz w:val="20"/>
                <w:szCs w:val="20"/>
                <w:lang w:val="ro-RO"/>
              </w:rPr>
            </w:pPr>
            <w:r w:rsidRPr="00605430">
              <w:rPr>
                <w:rFonts w:ascii="Times New Roman" w:hAnsi="Times New Roman" w:cs="Times New Roman"/>
                <w:b/>
                <w:bCs/>
                <w:sz w:val="20"/>
                <w:szCs w:val="20"/>
                <w:lang w:val="ro-RO"/>
              </w:rPr>
              <w:t xml:space="preserve">Legea 1134/1997 </w:t>
            </w:r>
            <w:r w:rsidRPr="00605430">
              <w:rPr>
                <w:rFonts w:ascii="Times New Roman" w:hAnsi="Times New Roman" w:cs="Times New Roman"/>
                <w:bCs/>
                <w:sz w:val="20"/>
                <w:szCs w:val="20"/>
                <w:lang w:val="ro-RO"/>
              </w:rPr>
              <w:t xml:space="preserve">în redacția </w:t>
            </w:r>
            <w:r w:rsidRPr="00605430">
              <w:rPr>
                <w:rFonts w:ascii="Times New Roman" w:hAnsi="Times New Roman" w:cs="Times New Roman"/>
                <w:sz w:val="20"/>
                <w:szCs w:val="20"/>
                <w:lang w:val="ro-RO"/>
              </w:rPr>
              <w:t>Proiectului de modificare a Legii nr. 1134/1997 (</w:t>
            </w:r>
            <w:r w:rsidR="00DE56BA" w:rsidRPr="00605430">
              <w:rPr>
                <w:rFonts w:ascii="Times New Roman" w:hAnsi="Times New Roman" w:cs="Times New Roman"/>
                <w:sz w:val="20"/>
                <w:szCs w:val="20"/>
                <w:highlight w:val="yellow"/>
                <w:lang w:val="ro-RO"/>
              </w:rPr>
              <w:t>ID 16339</w:t>
            </w:r>
            <w:r w:rsidRPr="00605430">
              <w:rPr>
                <w:rFonts w:ascii="Times New Roman" w:hAnsi="Times New Roman" w:cs="Times New Roman"/>
                <w:sz w:val="20"/>
                <w:szCs w:val="20"/>
                <w:lang w:val="ro-RO"/>
              </w:rPr>
              <w:t>)</w:t>
            </w:r>
          </w:p>
          <w:p w14:paraId="34350700" w14:textId="77777777" w:rsidR="00944BE8" w:rsidRPr="00605430" w:rsidRDefault="00944BE8" w:rsidP="00944BE8">
            <w:pPr>
              <w:pStyle w:val="NormalWeb"/>
              <w:shd w:val="clear" w:color="auto" w:fill="FFFFFF"/>
              <w:spacing w:before="0" w:beforeAutospacing="0" w:after="0" w:afterAutospacing="0"/>
              <w:jc w:val="both"/>
              <w:rPr>
                <w:sz w:val="20"/>
                <w:szCs w:val="20"/>
                <w:lang w:val="ro-RO"/>
              </w:rPr>
            </w:pPr>
            <w:r w:rsidRPr="00605430">
              <w:rPr>
                <w:rStyle w:val="Strong"/>
                <w:sz w:val="20"/>
                <w:szCs w:val="20"/>
                <w:lang w:val="ro-RO"/>
              </w:rPr>
              <w:t>Articolul 14.</w:t>
            </w:r>
            <w:r w:rsidRPr="00605430">
              <w:rPr>
                <w:sz w:val="20"/>
                <w:szCs w:val="20"/>
                <w:lang w:val="ro-RO"/>
              </w:rPr>
              <w:t> Acţiunile aflate în circulaţie şi acţiunile de tezaur</w:t>
            </w:r>
          </w:p>
          <w:p w14:paraId="715A6237" w14:textId="2091AB0F" w:rsidR="00944BE8" w:rsidRPr="00605430" w:rsidRDefault="00944BE8" w:rsidP="00944BE8">
            <w:pPr>
              <w:pStyle w:val="NormalWeb"/>
              <w:shd w:val="clear" w:color="auto" w:fill="FFFFFF"/>
              <w:spacing w:before="0" w:beforeAutospacing="0" w:after="0" w:afterAutospacing="0"/>
              <w:jc w:val="both"/>
              <w:rPr>
                <w:sz w:val="20"/>
                <w:szCs w:val="20"/>
                <w:lang w:val="ro-RO"/>
              </w:rPr>
            </w:pPr>
            <w:r w:rsidRPr="00605430">
              <w:rPr>
                <w:sz w:val="20"/>
                <w:szCs w:val="20"/>
                <w:shd w:val="clear" w:color="auto" w:fill="FFFFFF"/>
                <w:lang w:val="ro-RO"/>
              </w:rPr>
              <w:t xml:space="preserve">(3) Acţiunile de tezaur sînt excluse din circulaţie şi constituie capital retras al </w:t>
            </w:r>
            <w:r w:rsidRPr="00605430">
              <w:rPr>
                <w:sz w:val="20"/>
                <w:szCs w:val="20"/>
                <w:shd w:val="clear" w:color="auto" w:fill="FFFFFF"/>
                <w:lang w:val="ro-RO"/>
              </w:rPr>
              <w:lastRenderedPageBreak/>
              <w:t>societăţii</w:t>
            </w:r>
            <w:r w:rsidR="00F57923" w:rsidRPr="00605430">
              <w:rPr>
                <w:sz w:val="20"/>
                <w:szCs w:val="20"/>
                <w:shd w:val="clear" w:color="auto" w:fill="FFFFFF"/>
                <w:lang w:val="ro-RO"/>
              </w:rPr>
              <w:t xml:space="preserve">. </w:t>
            </w:r>
            <w:r w:rsidR="00F57923" w:rsidRPr="00605430">
              <w:rPr>
                <w:sz w:val="20"/>
                <w:szCs w:val="20"/>
                <w:lang w:val="ro-RO"/>
              </w:rPr>
              <w:t>Dacă în activul bilanțului sunt reflectate acțiuni de tezaur, în pasivul bilanțului se va prevedea o rezervă de valoare egală, care nu poate fi distribuită acționarilor, exceptând cazul unei reduceri, în condițiile art.43, a capitalului social. Această rezervă nu poate fi utilizată decât pentru majorarea capitalului social prin capitalizarea rezervelor, potrivit prevederilor art.41 alin (3), lit.</w:t>
            </w:r>
            <w:r w:rsidR="00D14E03" w:rsidRPr="00605430">
              <w:rPr>
                <w:sz w:val="20"/>
                <w:szCs w:val="20"/>
                <w:lang w:val="ro-RO"/>
              </w:rPr>
              <w:t xml:space="preserve"> </w:t>
            </w:r>
            <w:r w:rsidR="00F57923" w:rsidRPr="00605430">
              <w:rPr>
                <w:sz w:val="20"/>
                <w:szCs w:val="20"/>
                <w:lang w:val="ro-RO"/>
              </w:rPr>
              <w:t>a).</w:t>
            </w:r>
          </w:p>
          <w:p w14:paraId="3D4C53BB" w14:textId="6E08FA95" w:rsidR="00944BE8" w:rsidRPr="00605430" w:rsidRDefault="00944BE8" w:rsidP="00944BE8">
            <w:pPr>
              <w:jc w:val="both"/>
              <w:rPr>
                <w:rFonts w:ascii="Times New Roman" w:hAnsi="Times New Roman" w:cs="Times New Roman"/>
                <w:sz w:val="20"/>
                <w:szCs w:val="20"/>
                <w:shd w:val="clear" w:color="auto" w:fill="FFFFFF"/>
                <w:lang w:val="ro-RO"/>
              </w:rPr>
            </w:pPr>
            <w:r w:rsidRPr="00605430">
              <w:rPr>
                <w:rFonts w:ascii="Times New Roman" w:hAnsi="Times New Roman" w:cs="Times New Roman"/>
                <w:sz w:val="20"/>
                <w:szCs w:val="20"/>
                <w:shd w:val="clear" w:color="auto" w:fill="FFFFFF"/>
                <w:lang w:val="ro-RO"/>
              </w:rPr>
              <w:t>(4) Acţiunile de tezaur nu constituie capital propriu al societăţii, nu dau dreptul la vot în adunarea generală a acţionarilor, dreptul la primirea dividendelor şi a unei părţi din bunurile societăţii în cazul lichidării acesteia şi nu pot constitui aport la capitalul social al unei societăţi comerciale.</w:t>
            </w:r>
          </w:p>
          <w:p w14:paraId="5604661C" w14:textId="77777777" w:rsidR="00944BE8" w:rsidRPr="00605430" w:rsidRDefault="00944BE8" w:rsidP="00944BE8">
            <w:pPr>
              <w:jc w:val="both"/>
              <w:rPr>
                <w:rFonts w:ascii="Times New Roman" w:hAnsi="Times New Roman" w:cs="Times New Roman"/>
                <w:sz w:val="20"/>
                <w:szCs w:val="20"/>
                <w:shd w:val="clear" w:color="auto" w:fill="FFFFFF"/>
                <w:lang w:val="ro-RO"/>
              </w:rPr>
            </w:pPr>
            <w:r w:rsidRPr="00605430">
              <w:rPr>
                <w:rStyle w:val="Strong"/>
                <w:rFonts w:ascii="Times New Roman" w:hAnsi="Times New Roman" w:cs="Times New Roman"/>
                <w:sz w:val="20"/>
                <w:szCs w:val="20"/>
                <w:shd w:val="clear" w:color="auto" w:fill="FFFFFF"/>
                <w:lang w:val="ro-RO"/>
              </w:rPr>
              <w:t>Articolul 96.</w:t>
            </w:r>
            <w:r w:rsidRPr="00605430">
              <w:rPr>
                <w:rFonts w:ascii="Times New Roman" w:hAnsi="Times New Roman" w:cs="Times New Roman"/>
                <w:sz w:val="20"/>
                <w:szCs w:val="20"/>
                <w:shd w:val="clear" w:color="auto" w:fill="FFFFFF"/>
                <w:lang w:val="ro-RO"/>
              </w:rPr>
              <w:t> Dezmembrarea societăţii</w:t>
            </w:r>
          </w:p>
          <w:p w14:paraId="389BDA69" w14:textId="77777777" w:rsidR="00944BE8" w:rsidRPr="00605430" w:rsidRDefault="00944BE8" w:rsidP="00944BE8">
            <w:pPr>
              <w:jc w:val="both"/>
              <w:rPr>
                <w:rFonts w:ascii="Times New Roman" w:hAnsi="Times New Roman" w:cs="Times New Roman"/>
                <w:sz w:val="20"/>
                <w:szCs w:val="20"/>
                <w:shd w:val="clear" w:color="auto" w:fill="FFFFFF"/>
                <w:lang w:val="ro-RO"/>
              </w:rPr>
            </w:pPr>
            <w:r w:rsidRPr="00605430">
              <w:rPr>
                <w:rFonts w:ascii="Times New Roman" w:hAnsi="Times New Roman" w:cs="Times New Roman"/>
                <w:sz w:val="20"/>
                <w:szCs w:val="20"/>
                <w:shd w:val="clear" w:color="auto" w:fill="FFFFFF"/>
                <w:lang w:val="ro-RO"/>
              </w:rPr>
              <w:t>(2) Divizarea societăţii are ca efect încetarea existenţei acesteia şi trecerea drepturilor şi obligaţiilor ei la două sau mai multe societăţi nou- înființate și/sau existente, denumite în sensul prezentului articol societăți beneficiare.</w:t>
            </w:r>
          </w:p>
          <w:p w14:paraId="67113C63" w14:textId="77777777" w:rsidR="00944BE8" w:rsidRPr="00605430" w:rsidRDefault="00944BE8" w:rsidP="00944BE8">
            <w:pPr>
              <w:jc w:val="both"/>
              <w:rPr>
                <w:rFonts w:ascii="Times New Roman" w:hAnsi="Times New Roman" w:cs="Times New Roman"/>
                <w:b/>
                <w:bCs/>
                <w:sz w:val="20"/>
                <w:szCs w:val="20"/>
                <w:lang w:val="ro-RO"/>
              </w:rPr>
            </w:pPr>
          </w:p>
          <w:p w14:paraId="35CAC149" w14:textId="77777777"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lastRenderedPageBreak/>
              <w:t>Legea 220/2007</w:t>
            </w:r>
          </w:p>
          <w:p w14:paraId="58099E7A" w14:textId="24927D13"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b/>
                <w:bCs/>
                <w:sz w:val="20"/>
                <w:szCs w:val="20"/>
                <w:lang w:val="it-IT" w:eastAsia="ru-RU"/>
              </w:rPr>
              <w:t>Articolul 22.</w:t>
            </w:r>
            <w:r w:rsidRPr="00605430">
              <w:rPr>
                <w:rFonts w:ascii="Times New Roman" w:eastAsia="Times New Roman" w:hAnsi="Times New Roman" w:cs="Times New Roman"/>
                <w:sz w:val="20"/>
                <w:szCs w:val="20"/>
                <w:lang w:val="it-IT" w:eastAsia="ru-RU"/>
              </w:rPr>
              <w:t> Modul de înregistrare a persoanei juridice supuse reo</w:t>
            </w:r>
            <w:r w:rsidRPr="00605430">
              <w:rPr>
                <w:rFonts w:ascii="Times New Roman" w:eastAsia="Times New Roman" w:hAnsi="Times New Roman" w:cs="Times New Roman"/>
                <w:sz w:val="20"/>
                <w:szCs w:val="20"/>
                <w:lang w:val="ro-MD" w:eastAsia="ru-RU"/>
              </w:rPr>
              <w:t>r</w:t>
            </w:r>
            <w:r w:rsidRPr="00605430">
              <w:rPr>
                <w:rFonts w:ascii="Times New Roman" w:eastAsia="Times New Roman" w:hAnsi="Times New Roman" w:cs="Times New Roman"/>
                <w:sz w:val="20"/>
                <w:szCs w:val="20"/>
                <w:lang w:val="it-IT" w:eastAsia="ru-RU"/>
              </w:rPr>
              <w:t>ganizării</w:t>
            </w:r>
          </w:p>
          <w:p w14:paraId="68126F16" w14:textId="77777777" w:rsidR="00944BE8" w:rsidRPr="00605430" w:rsidRDefault="00944BE8" w:rsidP="00944BE8">
            <w:pPr>
              <w:jc w:val="both"/>
              <w:rPr>
                <w:rFonts w:ascii="Times New Roman" w:hAnsi="Times New Roman" w:cs="Times New Roman"/>
                <w:sz w:val="20"/>
                <w:szCs w:val="20"/>
                <w:shd w:val="clear" w:color="auto" w:fill="FFFFFF"/>
                <w:lang w:val="it-IT"/>
              </w:rPr>
            </w:pPr>
            <w:r w:rsidRPr="00605430">
              <w:rPr>
                <w:rFonts w:ascii="Times New Roman" w:hAnsi="Times New Roman" w:cs="Times New Roman"/>
                <w:sz w:val="20"/>
                <w:szCs w:val="20"/>
                <w:shd w:val="clear" w:color="auto" w:fill="FFFFFF"/>
                <w:lang w:val="it-IT"/>
              </w:rPr>
              <w:t>(6) Reorganizarea persoanei juridice prin divizare se consideră încheiată din momentul înregistrării de stat a persoanelor juridice create ca urmare a divizării. Actele de constituire ale persoanelor juridice create ca urmare a divizării vor conţine dispoziţii cu privire la preluarea, în baza bilanţului de repartiţie, a părţii respective din drepturile şi obligaţiile patrimoniale ale persoanei juridice divizate.</w:t>
            </w:r>
          </w:p>
          <w:p w14:paraId="095D7AED" w14:textId="3A22416E" w:rsidR="00944BE8" w:rsidRPr="00605430" w:rsidRDefault="00944BE8" w:rsidP="00944BE8">
            <w:pPr>
              <w:jc w:val="both"/>
              <w:rPr>
                <w:rFonts w:ascii="Times New Roman" w:hAnsi="Times New Roman" w:cs="Times New Roman"/>
                <w:b/>
                <w:bCs/>
                <w:sz w:val="20"/>
                <w:szCs w:val="20"/>
                <w:lang w:val="it-IT"/>
              </w:rPr>
            </w:pPr>
            <w:r w:rsidRPr="00605430">
              <w:rPr>
                <w:rFonts w:ascii="Times New Roman" w:hAnsi="Times New Roman" w:cs="Times New Roman"/>
                <w:sz w:val="20"/>
                <w:szCs w:val="20"/>
                <w:shd w:val="clear" w:color="auto" w:fill="FFFFFF"/>
                <w:lang w:val="it-IT"/>
              </w:rPr>
              <w:t>(7) Persoanelor juridice create ca urmare a divizării li se atribuie noi numere de identificare de stat. Persoana juridică reorganizată prin divizare îşi încetează existenţa şi se radiază din Registrul de stat.</w:t>
            </w:r>
          </w:p>
        </w:tc>
        <w:tc>
          <w:tcPr>
            <w:tcW w:w="2552" w:type="dxa"/>
          </w:tcPr>
          <w:p w14:paraId="49CCF4A8" w14:textId="5EE17AF9"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lastRenderedPageBreak/>
              <w:t>Civil Code</w:t>
            </w:r>
          </w:p>
          <w:p w14:paraId="6C4DDA7F" w14:textId="0B3788D0"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205.</w:t>
            </w:r>
            <w:r w:rsidRPr="00605430">
              <w:rPr>
                <w:rFonts w:ascii="Times New Roman" w:hAnsi="Times New Roman" w:cs="Times New Roman"/>
                <w:sz w:val="20"/>
                <w:szCs w:val="20"/>
                <w:lang w:val="ro-MD"/>
              </w:rPr>
              <w:t xml:space="preserve"> Legal succession in the event of reorganisation of legal persons</w:t>
            </w:r>
          </w:p>
          <w:p w14:paraId="01C431F4"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(3) In the case of division by winding up of the legal person, its rights and obligations pass to the new legal persons in accordance with the division balance sheet.</w:t>
            </w:r>
          </w:p>
          <w:p w14:paraId="5EBCFBD6" w14:textId="77777777" w:rsidR="00944BE8" w:rsidRPr="00605430" w:rsidRDefault="00944BE8" w:rsidP="00944BE8">
            <w:pPr>
              <w:jc w:val="both"/>
              <w:rPr>
                <w:rFonts w:ascii="Times New Roman" w:hAnsi="Times New Roman" w:cs="Times New Roman"/>
                <w:sz w:val="20"/>
                <w:szCs w:val="20"/>
                <w:lang w:val="ro-MD"/>
              </w:rPr>
            </w:pPr>
          </w:p>
          <w:p w14:paraId="532EC17B" w14:textId="6C884BAE"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214</w:t>
            </w:r>
            <w:r w:rsidRPr="00605430">
              <w:rPr>
                <w:rFonts w:ascii="Times New Roman" w:hAnsi="Times New Roman" w:cs="Times New Roman"/>
                <w:sz w:val="20"/>
                <w:szCs w:val="20"/>
                <w:lang w:val="ro-MD"/>
              </w:rPr>
              <w:t>. Division of the legal person</w:t>
            </w:r>
          </w:p>
          <w:p w14:paraId="43C17FE6"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lastRenderedPageBreak/>
              <w:t>(2) Division by winding up of the legal person has as effect the cessation of its existence and the transfer of its rights and obligations to two or more legal persons, which are established.</w:t>
            </w:r>
          </w:p>
          <w:p w14:paraId="715469D3" w14:textId="77777777" w:rsidR="00944BE8" w:rsidRPr="00605430" w:rsidRDefault="00944BE8" w:rsidP="00944BE8">
            <w:pPr>
              <w:jc w:val="both"/>
              <w:rPr>
                <w:rFonts w:ascii="Times New Roman" w:hAnsi="Times New Roman" w:cs="Times New Roman"/>
                <w:sz w:val="20"/>
                <w:szCs w:val="20"/>
                <w:lang w:val="ro-MD"/>
              </w:rPr>
            </w:pPr>
          </w:p>
          <w:p w14:paraId="3EA52EAB" w14:textId="43CC5449"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218</w:t>
            </w:r>
            <w:r w:rsidRPr="00605430">
              <w:rPr>
                <w:rFonts w:ascii="Times New Roman" w:hAnsi="Times New Roman" w:cs="Times New Roman"/>
                <w:sz w:val="20"/>
                <w:szCs w:val="20"/>
                <w:lang w:val="ro-MD"/>
              </w:rPr>
              <w:t>. Registration of the division</w:t>
            </w:r>
          </w:p>
          <w:p w14:paraId="1FEBC305" w14:textId="10CA5AF3"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(2) The organ that is to carry out the state registration of the new legal person or that has registered the legal person receiving a part of the patrimony informs the organ where the divided legal person is registered about the registration of the new legal person or about the amendment to the articles of association of the legal person receiving a part of the patrimony.</w:t>
            </w:r>
          </w:p>
          <w:p w14:paraId="0C5077B4" w14:textId="36705B40"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 xml:space="preserve">(3) The organ that carried out the state registration of the divided legal person registers the division and, as the case may be, strikes off the legal person that was divided by winding up and informs about this the organ where the new legal person is registered or the organ where the legal person receiving a part of the patrimony is registered. The latter record </w:t>
            </w:r>
            <w:r w:rsidRPr="00605430">
              <w:rPr>
                <w:rFonts w:ascii="Times New Roman" w:hAnsi="Times New Roman" w:cs="Times New Roman"/>
                <w:sz w:val="20"/>
                <w:szCs w:val="20"/>
                <w:lang w:val="ro-MD"/>
              </w:rPr>
              <w:lastRenderedPageBreak/>
              <w:t>the date on which the division occurred.</w:t>
            </w:r>
          </w:p>
          <w:p w14:paraId="38645E9B" w14:textId="25C5F5B8"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(4) Division produces effects from the moment of its state registration at the organ where the divided legal person is registered.</w:t>
            </w:r>
          </w:p>
          <w:p w14:paraId="7D8E2FE1"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(5) After the registration carried out according to para. (1), the legal person subject to division by winding up is considered dissolved and is struck off from the publicity register provided by law.</w:t>
            </w:r>
          </w:p>
          <w:p w14:paraId="52CFC731" w14:textId="77777777" w:rsidR="00944BE8" w:rsidRPr="00605430" w:rsidRDefault="00944BE8" w:rsidP="00944BE8">
            <w:pPr>
              <w:jc w:val="both"/>
              <w:rPr>
                <w:rFonts w:ascii="Times New Roman" w:hAnsi="Times New Roman" w:cs="Times New Roman"/>
                <w:sz w:val="20"/>
                <w:szCs w:val="20"/>
                <w:lang w:val="ro-MD"/>
              </w:rPr>
            </w:pPr>
          </w:p>
          <w:p w14:paraId="58E0026F" w14:textId="0F698410"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219</w:t>
            </w:r>
            <w:r w:rsidRPr="00605430">
              <w:rPr>
                <w:rFonts w:ascii="Times New Roman" w:hAnsi="Times New Roman" w:cs="Times New Roman"/>
                <w:sz w:val="20"/>
                <w:szCs w:val="20"/>
                <w:lang w:val="ro-MD"/>
              </w:rPr>
              <w:t>. Effects of the division</w:t>
            </w:r>
          </w:p>
          <w:p w14:paraId="7D223434" w14:textId="5DFC1D2C"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(1) From the date of registration of the division, the patrimony of the divided legal person or a part of it passes to the established or existing legal persons.</w:t>
            </w:r>
          </w:p>
          <w:p w14:paraId="2439982B"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(2) The new or existing legal person receives through the transfer act and includes in its balance sheet the received patrimony and, as the case may be, registers the assets subject to registration.</w:t>
            </w:r>
          </w:p>
          <w:p w14:paraId="508F650A" w14:textId="77777777" w:rsidR="00944BE8" w:rsidRPr="00605430" w:rsidRDefault="00944BE8" w:rsidP="00944BE8">
            <w:pPr>
              <w:jc w:val="both"/>
              <w:rPr>
                <w:rFonts w:ascii="Times New Roman" w:hAnsi="Times New Roman" w:cs="Times New Roman"/>
                <w:sz w:val="20"/>
                <w:szCs w:val="20"/>
                <w:lang w:val="ro-MD"/>
              </w:rPr>
            </w:pPr>
          </w:p>
          <w:p w14:paraId="09EEF2EB" w14:textId="2BF80624"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Law 1134/1997</w:t>
            </w:r>
          </w:p>
          <w:p w14:paraId="5A0D8C38" w14:textId="7FE64856"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14</w:t>
            </w:r>
            <w:r w:rsidRPr="00605430">
              <w:rPr>
                <w:rFonts w:ascii="Times New Roman" w:hAnsi="Times New Roman" w:cs="Times New Roman"/>
                <w:sz w:val="20"/>
                <w:szCs w:val="20"/>
                <w:lang w:val="ro-MD"/>
              </w:rPr>
              <w:t>. Outstanding shares and treasury shares</w:t>
            </w:r>
          </w:p>
          <w:p w14:paraId="460C000F" w14:textId="407202AE"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(3) Treasury shares are excluded from circulation and constitute withdrawn capital of the company.</w:t>
            </w:r>
          </w:p>
          <w:p w14:paraId="556B214E"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lastRenderedPageBreak/>
              <w:t>(4) Treasury shares do not constitute equity of the company, do not give the right to vote in the general meeting of shareholders, the right to receive dividends and a part of the company's assets in case of its liquidation and cannot constitute a contribution to the share capital of a company.</w:t>
            </w:r>
          </w:p>
          <w:p w14:paraId="09E98FB8" w14:textId="77777777" w:rsidR="00944BE8" w:rsidRPr="00605430" w:rsidRDefault="00944BE8" w:rsidP="00944BE8">
            <w:pPr>
              <w:jc w:val="both"/>
              <w:rPr>
                <w:rFonts w:ascii="Times New Roman" w:hAnsi="Times New Roman" w:cs="Times New Roman"/>
                <w:sz w:val="20"/>
                <w:szCs w:val="20"/>
                <w:lang w:val="ro-MD"/>
              </w:rPr>
            </w:pPr>
          </w:p>
          <w:p w14:paraId="5DEA0FBD" w14:textId="70DD955D"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96.</w:t>
            </w:r>
            <w:r w:rsidRPr="00605430">
              <w:rPr>
                <w:rFonts w:ascii="Times New Roman" w:hAnsi="Times New Roman" w:cs="Times New Roman"/>
                <w:sz w:val="20"/>
                <w:szCs w:val="20"/>
                <w:lang w:val="ro-MD"/>
              </w:rPr>
              <w:t xml:space="preserve"> Division of the company</w:t>
            </w:r>
          </w:p>
          <w:p w14:paraId="776ABE97"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(2) Division by winding up of the company has as effect the cessation of its existence and the transfer of its rights and obligations to two or more newly established and/or existing companies, called for the purpose of this article beneficiary companies.</w:t>
            </w:r>
          </w:p>
          <w:p w14:paraId="551EAD80" w14:textId="77777777" w:rsidR="00944BE8" w:rsidRPr="00605430" w:rsidRDefault="00944BE8" w:rsidP="00944BE8">
            <w:pPr>
              <w:jc w:val="both"/>
              <w:rPr>
                <w:rFonts w:ascii="Times New Roman" w:hAnsi="Times New Roman" w:cs="Times New Roman"/>
                <w:sz w:val="20"/>
                <w:szCs w:val="20"/>
                <w:lang w:val="ro-MD"/>
              </w:rPr>
            </w:pPr>
          </w:p>
          <w:p w14:paraId="47173D1E" w14:textId="7FB80DE9"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Law 220/2007</w:t>
            </w:r>
          </w:p>
          <w:p w14:paraId="024664E2" w14:textId="52FAB109"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22.</w:t>
            </w:r>
            <w:r w:rsidRPr="00605430">
              <w:rPr>
                <w:rFonts w:ascii="Times New Roman" w:hAnsi="Times New Roman" w:cs="Times New Roman"/>
                <w:sz w:val="20"/>
                <w:szCs w:val="20"/>
                <w:lang w:val="ro-MD"/>
              </w:rPr>
              <w:t xml:space="preserve"> Manner of registration of the legal person subject to reorganisation</w:t>
            </w:r>
          </w:p>
          <w:p w14:paraId="43B758E7" w14:textId="3E0FDB5E"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 xml:space="preserve">(6) Reorganisation of the legal person by division by winding up is considered completed from the moment of state registration of the legal persons created as a result of the division by winding up. The articles of association of the legal </w:t>
            </w:r>
            <w:r w:rsidRPr="00605430">
              <w:rPr>
                <w:rFonts w:ascii="Times New Roman" w:hAnsi="Times New Roman" w:cs="Times New Roman"/>
                <w:sz w:val="20"/>
                <w:szCs w:val="20"/>
                <w:lang w:val="ro-MD"/>
              </w:rPr>
              <w:lastRenderedPageBreak/>
              <w:t>persons created as a result of the division by winding up shall contain provisions regarding the taking over, based on the division balance sheet, of the respective part of the patrimonial rights and obligations of the legal person subject to division by winding up.</w:t>
            </w:r>
          </w:p>
          <w:p w14:paraId="6BDA712E"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(7) The legal persons created as a result of the division by winding up are assigned new state identification numbers. The legal person reorganised by division by winding up ceases its existence and is struck off from the State Register.</w:t>
            </w:r>
          </w:p>
          <w:p w14:paraId="62419B1B" w14:textId="77777777" w:rsidR="00944BE8" w:rsidRPr="00605430" w:rsidRDefault="00944BE8" w:rsidP="00944BE8">
            <w:pPr>
              <w:jc w:val="both"/>
              <w:rPr>
                <w:rFonts w:ascii="Times New Roman" w:hAnsi="Times New Roman" w:cs="Times New Roman"/>
                <w:sz w:val="20"/>
                <w:szCs w:val="20"/>
                <w:lang w:val="ro-MD"/>
              </w:rPr>
            </w:pPr>
          </w:p>
        </w:tc>
        <w:tc>
          <w:tcPr>
            <w:tcW w:w="1275" w:type="dxa"/>
          </w:tcPr>
          <w:p w14:paraId="09E83FD1" w14:textId="5BBE0387" w:rsidR="00944BE8" w:rsidRPr="00605430" w:rsidRDefault="00944BE8"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 xml:space="preserve">Compatibil </w:t>
            </w:r>
            <w:r w:rsidR="00FC2711" w:rsidRPr="00605430">
              <w:rPr>
                <w:rFonts w:ascii="Times New Roman" w:hAnsi="Times New Roman" w:cs="Times New Roman"/>
                <w:bCs/>
                <w:sz w:val="20"/>
                <w:szCs w:val="20"/>
                <w:lang w:val="ro-MD"/>
              </w:rPr>
              <w:t>/ Compatible</w:t>
            </w:r>
          </w:p>
        </w:tc>
        <w:tc>
          <w:tcPr>
            <w:tcW w:w="1874" w:type="dxa"/>
          </w:tcPr>
          <w:p w14:paraId="2DE4E2B5" w14:textId="77777777" w:rsidR="00944BE8" w:rsidRPr="00605430" w:rsidRDefault="00944BE8" w:rsidP="00944BE8">
            <w:pPr>
              <w:jc w:val="both"/>
              <w:rPr>
                <w:rFonts w:ascii="Times New Roman" w:hAnsi="Times New Roman" w:cs="Times New Roman"/>
                <w:bCs/>
                <w:sz w:val="20"/>
                <w:szCs w:val="20"/>
                <w:lang w:val="ro-MD"/>
              </w:rPr>
            </w:pPr>
          </w:p>
        </w:tc>
        <w:tc>
          <w:tcPr>
            <w:tcW w:w="1464" w:type="dxa"/>
          </w:tcPr>
          <w:p w14:paraId="40DA12EB" w14:textId="77777777" w:rsidR="00944BE8" w:rsidRPr="00605430" w:rsidRDefault="00944BE8" w:rsidP="00944BE8">
            <w:pPr>
              <w:jc w:val="center"/>
              <w:rPr>
                <w:rFonts w:ascii="Times New Roman" w:hAnsi="Times New Roman" w:cs="Times New Roman"/>
                <w:b/>
                <w:bCs/>
                <w:sz w:val="20"/>
                <w:szCs w:val="20"/>
                <w:lang w:val="ro-MD"/>
              </w:rPr>
            </w:pPr>
          </w:p>
        </w:tc>
      </w:tr>
      <w:tr w:rsidR="00944BE8" w:rsidRPr="00605430" w14:paraId="021F309F" w14:textId="77777777" w:rsidTr="00866BCC">
        <w:tc>
          <w:tcPr>
            <w:tcW w:w="2547" w:type="dxa"/>
          </w:tcPr>
          <w:p w14:paraId="49503B49" w14:textId="77777777" w:rsidR="00944BE8" w:rsidRPr="00605430"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b/>
                <w:bCs/>
                <w:sz w:val="20"/>
                <w:szCs w:val="20"/>
                <w:lang w:val="it-IT" w:eastAsia="ru-RU"/>
              </w:rPr>
              <w:lastRenderedPageBreak/>
              <w:t>Articolul 152</w:t>
            </w:r>
            <w:r w:rsidRPr="00605430">
              <w:rPr>
                <w:rFonts w:ascii="Times New Roman" w:eastAsia="Times New Roman" w:hAnsi="Times New Roman" w:cs="Times New Roman"/>
                <w:sz w:val="20"/>
                <w:szCs w:val="20"/>
                <w:lang w:val="it-IT" w:eastAsia="ru-RU"/>
              </w:rPr>
              <w:br/>
            </w:r>
            <w:r w:rsidRPr="00605430">
              <w:rPr>
                <w:rFonts w:ascii="Times New Roman" w:eastAsia="Times New Roman" w:hAnsi="Times New Roman" w:cs="Times New Roman"/>
                <w:b/>
                <w:bCs/>
                <w:sz w:val="20"/>
                <w:szCs w:val="20"/>
                <w:lang w:val="it-IT" w:eastAsia="ru-RU"/>
              </w:rPr>
              <w:t>Răspunderea civilă a membrilor organelor de administrare sau de conducere ale unei societăți supuse divizării</w:t>
            </w:r>
          </w:p>
          <w:p w14:paraId="25FF3E61" w14:textId="77777777" w:rsidR="00944BE8" w:rsidRPr="00605430" w:rsidRDefault="00944BE8" w:rsidP="00944BE8">
            <w:pPr>
              <w:spacing w:before="100" w:beforeAutospacing="1" w:after="100" w:afterAutospacing="1"/>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 xml:space="preserve">Legislațiile statelor membre prevăd cel puțin norme care reglementează răspunderea civilă a membrilor organelor </w:t>
            </w:r>
            <w:r w:rsidRPr="00605430">
              <w:rPr>
                <w:rFonts w:ascii="Times New Roman" w:eastAsia="Times New Roman" w:hAnsi="Times New Roman" w:cs="Times New Roman"/>
                <w:sz w:val="20"/>
                <w:szCs w:val="20"/>
                <w:lang w:val="it-IT" w:eastAsia="ru-RU"/>
              </w:rPr>
              <w:lastRenderedPageBreak/>
              <w:t>de administrare sau de conducere ale unei societăți supuse divizării față de acționarii acestei societăți, pentru fapte culpabile săvârșite de membrii acestor organe în pregătirea și punerea în aplicare a divizării, precum și răspunderea civilă a experților responsabili cu întocmirea, pentru această societate, a raportului prevăzut la articolul 142, pentru fapte culpabile săvârșite de acești experți în exercitarea atribuțiilor lor.</w:t>
            </w:r>
          </w:p>
          <w:p w14:paraId="29B6A26A" w14:textId="77777777" w:rsidR="00944BE8" w:rsidRPr="00605430" w:rsidRDefault="00944BE8" w:rsidP="00944BE8">
            <w:pPr>
              <w:pStyle w:val="NoSpacing"/>
              <w:jc w:val="both"/>
              <w:rPr>
                <w:rStyle w:val="Strong"/>
                <w:rFonts w:ascii="Times New Roman" w:hAnsi="Times New Roman" w:cs="Times New Roman"/>
                <w:sz w:val="20"/>
                <w:szCs w:val="20"/>
                <w:lang w:val="it-IT"/>
              </w:rPr>
            </w:pPr>
          </w:p>
        </w:tc>
        <w:tc>
          <w:tcPr>
            <w:tcW w:w="2410" w:type="dxa"/>
          </w:tcPr>
          <w:p w14:paraId="1D4E78BD" w14:textId="1ACB6EB7"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152</w:t>
            </w:r>
          </w:p>
          <w:p w14:paraId="0CA38D44" w14:textId="096320F9"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Civil liability of members of the administrative or management bodies of a company being divided</w:t>
            </w:r>
          </w:p>
          <w:p w14:paraId="16D8EB66" w14:textId="77777777" w:rsidR="00944BE8" w:rsidRPr="00605430" w:rsidRDefault="00944BE8" w:rsidP="00944BE8">
            <w:pPr>
              <w:jc w:val="both"/>
              <w:rPr>
                <w:rFonts w:ascii="Times New Roman" w:hAnsi="Times New Roman" w:cs="Times New Roman"/>
                <w:sz w:val="20"/>
                <w:szCs w:val="20"/>
                <w:lang w:val="en-US"/>
              </w:rPr>
            </w:pPr>
          </w:p>
          <w:p w14:paraId="5E818B7B" w14:textId="79BB05C2" w:rsidR="00944BE8" w:rsidRPr="00605430" w:rsidRDefault="00944BE8" w:rsidP="00944BE8">
            <w:pPr>
              <w:jc w:val="both"/>
              <w:rPr>
                <w:rFonts w:ascii="Times New Roman" w:hAnsi="Times New Roman" w:cs="Times New Roman"/>
                <w:b/>
                <w:sz w:val="20"/>
                <w:szCs w:val="20"/>
                <w:lang w:val="en-US"/>
              </w:rPr>
            </w:pPr>
            <w:r w:rsidRPr="00605430">
              <w:rPr>
                <w:rFonts w:ascii="Times New Roman" w:hAnsi="Times New Roman" w:cs="Times New Roman"/>
                <w:sz w:val="20"/>
                <w:szCs w:val="20"/>
                <w:lang w:val="en-US"/>
              </w:rPr>
              <w:t xml:space="preserve">The laws of Member States shall at least lay down rules governing the civil liability of members of the administrative or </w:t>
            </w:r>
            <w:r w:rsidRPr="00605430">
              <w:rPr>
                <w:rFonts w:ascii="Times New Roman" w:hAnsi="Times New Roman" w:cs="Times New Roman"/>
                <w:sz w:val="20"/>
                <w:szCs w:val="20"/>
                <w:lang w:val="en-US"/>
              </w:rPr>
              <w:lastRenderedPageBreak/>
              <w:t>management bodies of a company being divided towards the shareholders of that company in respect of misconduct on the part of members of those bodies in preparing and implementing the division and the civil liability of the experts responsible for drawing up for that company the report provided for in Article 142 in respect of misconduct on the part of those experts in the performance of their duties.</w:t>
            </w:r>
          </w:p>
        </w:tc>
        <w:tc>
          <w:tcPr>
            <w:tcW w:w="2551" w:type="dxa"/>
          </w:tcPr>
          <w:p w14:paraId="6371D98B" w14:textId="1889B831"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lastRenderedPageBreak/>
              <w:t xml:space="preserve">Cod civil </w:t>
            </w:r>
          </w:p>
          <w:p w14:paraId="5C4AEE3C" w14:textId="16B34969" w:rsidR="00944BE8" w:rsidRPr="00605430" w:rsidRDefault="00944BE8" w:rsidP="00944BE8">
            <w:pPr>
              <w:pStyle w:val="NormalWeb"/>
              <w:shd w:val="clear" w:color="auto" w:fill="FFFFFF"/>
              <w:spacing w:before="0" w:beforeAutospacing="0" w:after="0" w:afterAutospacing="0"/>
              <w:jc w:val="both"/>
              <w:rPr>
                <w:sz w:val="20"/>
                <w:szCs w:val="20"/>
                <w:lang w:val="en-US"/>
              </w:rPr>
            </w:pPr>
            <w:r w:rsidRPr="00605430">
              <w:rPr>
                <w:rStyle w:val="Strong"/>
                <w:sz w:val="20"/>
                <w:szCs w:val="20"/>
                <w:lang w:val="en-US"/>
              </w:rPr>
              <w:t>Articolul 207.</w:t>
            </w:r>
            <w:r w:rsidRPr="00605430">
              <w:rPr>
                <w:sz w:val="20"/>
                <w:szCs w:val="20"/>
                <w:lang w:val="en-US"/>
              </w:rPr>
              <w:t> Garantarea drepturilor creditorilor persoanei juridice în cazul reorganizării ei</w:t>
            </w:r>
          </w:p>
          <w:p w14:paraId="2FB287C4" w14:textId="41A2574D" w:rsidR="00944BE8" w:rsidRPr="00605430" w:rsidRDefault="00944BE8" w:rsidP="00944BE8">
            <w:pPr>
              <w:jc w:val="both"/>
              <w:rPr>
                <w:rFonts w:ascii="Times New Roman" w:hAnsi="Times New Roman" w:cs="Times New Roman"/>
                <w:sz w:val="20"/>
                <w:szCs w:val="20"/>
                <w:lang w:val="ro-MD"/>
              </w:rPr>
            </w:pPr>
            <w:r w:rsidRPr="00605430">
              <w:rPr>
                <w:rFonts w:ascii="Times New Roman" w:eastAsiaTheme="minorEastAsia" w:hAnsi="Times New Roman" w:cs="Times New Roman"/>
                <w:sz w:val="20"/>
                <w:szCs w:val="20"/>
                <w:lang w:val="ro-MD"/>
              </w:rPr>
              <w:t xml:space="preserve"> (6) Membrii organului executiv al persoanei juridice participante la reorganizare răspund solidar, pe parcursul a 3 ani de la data </w:t>
            </w:r>
            <w:r w:rsidRPr="00605430">
              <w:rPr>
                <w:rFonts w:ascii="Times New Roman" w:eastAsiaTheme="minorEastAsia" w:hAnsi="Times New Roman" w:cs="Times New Roman"/>
                <w:sz w:val="20"/>
                <w:szCs w:val="20"/>
                <w:lang w:val="ro-MD"/>
              </w:rPr>
              <w:lastRenderedPageBreak/>
              <w:t>reorganizării, pentru prejudiciul cauzat prin reorganizare participanţilor sau creditorilor persoanelor juridice reorganizate.</w:t>
            </w:r>
          </w:p>
          <w:p w14:paraId="766BFFBF" w14:textId="77777777" w:rsidR="00944BE8" w:rsidRPr="00605430" w:rsidRDefault="00944BE8" w:rsidP="00944BE8">
            <w:pPr>
              <w:jc w:val="both"/>
              <w:rPr>
                <w:rFonts w:ascii="Times New Roman" w:hAnsi="Times New Roman" w:cs="Times New Roman"/>
                <w:b/>
                <w:bCs/>
                <w:sz w:val="20"/>
                <w:szCs w:val="20"/>
                <w:lang w:val="ro-MD"/>
              </w:rPr>
            </w:pPr>
          </w:p>
          <w:p w14:paraId="58A4DB06" w14:textId="762D92BF"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b/>
                <w:bCs/>
                <w:sz w:val="20"/>
                <w:szCs w:val="20"/>
                <w:lang w:val="it-IT" w:eastAsia="ru-RU"/>
              </w:rPr>
              <w:t>Articolul 221. </w:t>
            </w:r>
            <w:r w:rsidRPr="00605430">
              <w:rPr>
                <w:rFonts w:ascii="Times New Roman" w:eastAsia="Times New Roman" w:hAnsi="Times New Roman" w:cs="Times New Roman"/>
                <w:sz w:val="20"/>
                <w:szCs w:val="20"/>
                <w:lang w:val="it-IT" w:eastAsia="ru-RU"/>
              </w:rPr>
              <w:t>Răspunderea organului executiv și a organului de supraveghere</w:t>
            </w:r>
          </w:p>
          <w:p w14:paraId="6B2FAD5A" w14:textId="0BEE865A"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Membrii organului executiv și, după caz, ai organului de supraveghere răspund solidar față de membrii persoanei juridice participante la fuziune sau dezmembrare pentru neexecutarea obligațiilor ce le revin în pregătirea și realizarea procedurii de fuziune sau, după caz, de dezmembrare.</w:t>
            </w:r>
          </w:p>
          <w:p w14:paraId="56C9D8A9" w14:textId="77777777" w:rsidR="00944BE8" w:rsidRPr="00605430" w:rsidRDefault="00944BE8" w:rsidP="00944BE8">
            <w:pPr>
              <w:jc w:val="both"/>
              <w:rPr>
                <w:rFonts w:ascii="Times New Roman" w:hAnsi="Times New Roman" w:cs="Times New Roman"/>
                <w:b/>
                <w:bCs/>
                <w:sz w:val="20"/>
                <w:szCs w:val="20"/>
                <w:lang w:val="it-IT"/>
              </w:rPr>
            </w:pPr>
          </w:p>
          <w:p w14:paraId="4A8B0426" w14:textId="77777777" w:rsidR="00B51DFF" w:rsidRPr="00605430" w:rsidRDefault="00B51DFF" w:rsidP="00B51DFF">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 xml:space="preserve">Legea 1134/1997, </w:t>
            </w:r>
            <w:r w:rsidRPr="00605430">
              <w:rPr>
                <w:rFonts w:ascii="Times New Roman" w:hAnsi="Times New Roman" w:cs="Times New Roman"/>
                <w:sz w:val="20"/>
                <w:szCs w:val="20"/>
                <w:lang w:val="ro-MD"/>
              </w:rPr>
              <w:t xml:space="preserve">în redacția </w:t>
            </w:r>
            <w:r w:rsidRPr="00605430">
              <w:rPr>
                <w:rFonts w:ascii="Times New Roman" w:hAnsi="Times New Roman" w:cs="Times New Roman"/>
                <w:sz w:val="20"/>
                <w:szCs w:val="20"/>
                <w:shd w:val="clear" w:color="auto" w:fill="FFFFFF"/>
                <w:lang w:val="ro-RO"/>
              </w:rPr>
              <w:t xml:space="preserve">Proiectului de Lege pentru modificarea unor acte normative </w:t>
            </w:r>
            <w:r w:rsidRPr="00605430">
              <w:rPr>
                <w:rFonts w:ascii="Times New Roman" w:hAnsi="Times New Roman" w:cs="Times New Roman"/>
                <w:sz w:val="20"/>
                <w:szCs w:val="20"/>
                <w:highlight w:val="yellow"/>
                <w:shd w:val="clear" w:color="auto" w:fill="FFFFFF"/>
                <w:lang w:val="ro-RO"/>
              </w:rPr>
              <w:t>(ID 15856)</w:t>
            </w:r>
            <w:r w:rsidRPr="00605430">
              <w:rPr>
                <w:rFonts w:ascii="Times New Roman" w:hAnsi="Times New Roman" w:cs="Times New Roman"/>
                <w:sz w:val="20"/>
                <w:szCs w:val="20"/>
                <w:shd w:val="clear" w:color="auto" w:fill="FFFFFF"/>
                <w:lang w:val="ro-RO"/>
              </w:rPr>
              <w:t>:</w:t>
            </w:r>
          </w:p>
          <w:p w14:paraId="34897D77" w14:textId="77777777" w:rsidR="00944BE8" w:rsidRPr="00605430" w:rsidRDefault="00944BE8" w:rsidP="00944BE8">
            <w:pPr>
              <w:jc w:val="both"/>
              <w:rPr>
                <w:rFonts w:ascii="Times New Roman" w:hAnsi="Times New Roman" w:cs="Times New Roman"/>
                <w:b/>
                <w:bCs/>
                <w:sz w:val="20"/>
                <w:szCs w:val="20"/>
                <w:lang w:val="it-IT"/>
              </w:rPr>
            </w:pPr>
          </w:p>
          <w:p w14:paraId="009678C8" w14:textId="77777777" w:rsidR="00F34256" w:rsidRPr="00605430" w:rsidRDefault="00F34256" w:rsidP="00F34256">
            <w:pPr>
              <w:jc w:val="both"/>
              <w:rPr>
                <w:rFonts w:ascii="Times New Roman" w:hAnsi="Times New Roman" w:cs="Times New Roman"/>
                <w:sz w:val="20"/>
                <w:szCs w:val="20"/>
                <w:shd w:val="clear" w:color="auto" w:fill="FFFFFF"/>
                <w:lang w:val="it-IT"/>
              </w:rPr>
            </w:pPr>
            <w:r w:rsidRPr="00605430">
              <w:rPr>
                <w:rStyle w:val="Strong"/>
                <w:rFonts w:ascii="Times New Roman" w:hAnsi="Times New Roman" w:cs="Times New Roman"/>
                <w:sz w:val="20"/>
                <w:szCs w:val="20"/>
                <w:shd w:val="clear" w:color="auto" w:fill="FFFFFF"/>
                <w:lang w:val="it-IT"/>
              </w:rPr>
              <w:t>Articolul 93.</w:t>
            </w:r>
            <w:r w:rsidRPr="00605430">
              <w:rPr>
                <w:rFonts w:ascii="Times New Roman" w:hAnsi="Times New Roman" w:cs="Times New Roman"/>
                <w:sz w:val="20"/>
                <w:szCs w:val="20"/>
                <w:shd w:val="clear" w:color="auto" w:fill="FFFFFF"/>
                <w:lang w:val="it-IT"/>
              </w:rPr>
              <w:t> Fuziunea societăţilor</w:t>
            </w:r>
          </w:p>
          <w:p w14:paraId="359276AE" w14:textId="5E0D14DF" w:rsidR="00F34256" w:rsidRPr="00605430" w:rsidRDefault="00F34256" w:rsidP="00944BE8">
            <w:pPr>
              <w:jc w:val="both"/>
              <w:rPr>
                <w:rFonts w:ascii="Times New Roman" w:hAnsi="Times New Roman" w:cs="Times New Roman"/>
                <w:sz w:val="20"/>
                <w:szCs w:val="20"/>
                <w:shd w:val="clear" w:color="auto" w:fill="FFFFFF"/>
                <w:lang w:val="it-IT"/>
              </w:rPr>
            </w:pPr>
            <w:r w:rsidRPr="00605430">
              <w:rPr>
                <w:rFonts w:ascii="Times New Roman" w:hAnsi="Times New Roman" w:cs="Times New Roman"/>
                <w:sz w:val="20"/>
                <w:szCs w:val="20"/>
                <w:shd w:val="clear" w:color="auto" w:fill="FFFFFF"/>
                <w:lang w:val="it-IT"/>
              </w:rPr>
              <w:t xml:space="preserve">(13) Evaluatorul răspunde, potrivit legislației în vigoare, pentru prejudiciul cauzat acționarilor societății absorbite sau societăților contopite prin falsificarea rezultatelor evaluării, nerespectarea principiilor de independentă, de conștiinciozitate și de </w:t>
            </w:r>
            <w:r w:rsidRPr="00605430">
              <w:rPr>
                <w:rFonts w:ascii="Times New Roman" w:hAnsi="Times New Roman" w:cs="Times New Roman"/>
                <w:sz w:val="20"/>
                <w:szCs w:val="20"/>
                <w:shd w:val="clear" w:color="auto" w:fill="FFFFFF"/>
                <w:lang w:val="it-IT"/>
              </w:rPr>
              <w:lastRenderedPageBreak/>
              <w:t xml:space="preserve">confidențialitate a informației obținute în cadrul evaluării, precum și prin </w:t>
            </w:r>
            <w:r w:rsidR="00B50EFE" w:rsidRPr="00605430">
              <w:rPr>
                <w:rFonts w:ascii="Times New Roman" w:hAnsi="Times New Roman" w:cs="Times New Roman"/>
                <w:sz w:val="20"/>
                <w:szCs w:val="20"/>
                <w:shd w:val="clear" w:color="auto" w:fill="FFFFFF"/>
                <w:lang w:val="it-IT"/>
              </w:rPr>
              <w:t xml:space="preserve">orice </w:t>
            </w:r>
            <w:r w:rsidRPr="00605430">
              <w:rPr>
                <w:rFonts w:ascii="Times New Roman" w:hAnsi="Times New Roman" w:cs="Times New Roman"/>
                <w:sz w:val="20"/>
                <w:szCs w:val="20"/>
                <w:shd w:val="clear" w:color="auto" w:fill="FFFFFF"/>
                <w:lang w:val="it-IT"/>
              </w:rPr>
              <w:t>altă încălcare a obligațiilor sale.</w:t>
            </w:r>
          </w:p>
          <w:p w14:paraId="199F1A2C" w14:textId="77777777" w:rsidR="00B51DFF" w:rsidRPr="00605430" w:rsidRDefault="00B51DFF" w:rsidP="00B51DFF">
            <w:pPr>
              <w:jc w:val="both"/>
              <w:rPr>
                <w:rFonts w:ascii="Times New Roman" w:hAnsi="Times New Roman" w:cs="Times New Roman"/>
                <w:sz w:val="20"/>
                <w:szCs w:val="20"/>
                <w:shd w:val="clear" w:color="auto" w:fill="FFFFFF"/>
                <w:lang w:val="it-IT"/>
              </w:rPr>
            </w:pPr>
            <w:r w:rsidRPr="00605430">
              <w:rPr>
                <w:rStyle w:val="Strong"/>
                <w:rFonts w:ascii="Times New Roman" w:hAnsi="Times New Roman" w:cs="Times New Roman"/>
                <w:sz w:val="20"/>
                <w:szCs w:val="20"/>
                <w:shd w:val="clear" w:color="auto" w:fill="FFFFFF"/>
                <w:lang w:val="it-IT"/>
              </w:rPr>
              <w:t>96.</w:t>
            </w:r>
            <w:r w:rsidRPr="00605430">
              <w:rPr>
                <w:rFonts w:ascii="Times New Roman" w:hAnsi="Times New Roman" w:cs="Times New Roman"/>
                <w:sz w:val="20"/>
                <w:szCs w:val="20"/>
                <w:shd w:val="clear" w:color="auto" w:fill="FFFFFF"/>
                <w:lang w:val="it-IT"/>
              </w:rPr>
              <w:t> Dezmembrarea societăţii</w:t>
            </w:r>
          </w:p>
          <w:p w14:paraId="07BBB898" w14:textId="77777777" w:rsidR="00B51DFF" w:rsidRPr="00605430" w:rsidRDefault="00B51DFF" w:rsidP="00B51DFF">
            <w:pPr>
              <w:jc w:val="both"/>
              <w:rPr>
                <w:rFonts w:ascii="Times New Roman" w:hAnsi="Times New Roman" w:cs="Times New Roman"/>
                <w:b/>
                <w:bCs/>
                <w:sz w:val="20"/>
                <w:szCs w:val="20"/>
                <w:lang w:val="it-IT"/>
              </w:rPr>
            </w:pPr>
            <w:r w:rsidRPr="00605430">
              <w:rPr>
                <w:rFonts w:ascii="Times New Roman" w:hAnsi="Times New Roman" w:cs="Times New Roman"/>
                <w:sz w:val="20"/>
                <w:szCs w:val="20"/>
                <w:shd w:val="clear" w:color="auto" w:fill="FFFFFF"/>
                <w:lang w:val="it-IT"/>
              </w:rPr>
              <w:t>(11) În cazul dezmembrării se aplică corespunzător prevederile art. 93 alin. (10)-(14) și ale art. 94.</w:t>
            </w:r>
          </w:p>
          <w:p w14:paraId="2AD0D8C2" w14:textId="571FF51C" w:rsidR="00B51DFF" w:rsidRPr="00605430" w:rsidRDefault="00B51DFF" w:rsidP="00944BE8">
            <w:pPr>
              <w:jc w:val="both"/>
              <w:rPr>
                <w:rFonts w:ascii="Times New Roman" w:hAnsi="Times New Roman" w:cs="Times New Roman"/>
                <w:b/>
                <w:bCs/>
                <w:sz w:val="20"/>
                <w:szCs w:val="20"/>
                <w:lang w:val="it-IT"/>
              </w:rPr>
            </w:pPr>
          </w:p>
        </w:tc>
        <w:tc>
          <w:tcPr>
            <w:tcW w:w="2552" w:type="dxa"/>
          </w:tcPr>
          <w:p w14:paraId="4995EF06" w14:textId="766676D0"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lastRenderedPageBreak/>
              <w:t>Civil Code</w:t>
            </w:r>
          </w:p>
          <w:p w14:paraId="454D1ABE" w14:textId="53E913E1"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207</w:t>
            </w:r>
            <w:r w:rsidRPr="00605430">
              <w:rPr>
                <w:rFonts w:ascii="Times New Roman" w:hAnsi="Times New Roman" w:cs="Times New Roman"/>
                <w:sz w:val="20"/>
                <w:szCs w:val="20"/>
                <w:lang w:val="ro-MD"/>
              </w:rPr>
              <w:t>. Guaranteeing the rights of the legal person's creditors in case of its reorganisation</w:t>
            </w:r>
          </w:p>
          <w:p w14:paraId="646D56EE" w14:textId="47414576"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 xml:space="preserve">(6) The members of the executive organ of the legal person participating in the reorganisation are jointly and severally liable, for a period of 3 years from the date of the </w:t>
            </w:r>
            <w:r w:rsidRPr="00605430">
              <w:rPr>
                <w:rFonts w:ascii="Times New Roman" w:hAnsi="Times New Roman" w:cs="Times New Roman"/>
                <w:sz w:val="20"/>
                <w:szCs w:val="20"/>
                <w:lang w:val="ro-MD"/>
              </w:rPr>
              <w:lastRenderedPageBreak/>
              <w:t>reorganisation, for the damage caused by the reorganisation to the participants or creditors of the reorganised legal persons.</w:t>
            </w:r>
          </w:p>
          <w:p w14:paraId="2E12A1CD" w14:textId="77777777" w:rsidR="00944BE8" w:rsidRPr="00605430" w:rsidRDefault="00944BE8" w:rsidP="00944BE8">
            <w:pPr>
              <w:jc w:val="both"/>
              <w:rPr>
                <w:rFonts w:ascii="Times New Roman" w:hAnsi="Times New Roman" w:cs="Times New Roman"/>
                <w:sz w:val="20"/>
                <w:szCs w:val="20"/>
                <w:lang w:val="ro-MD"/>
              </w:rPr>
            </w:pPr>
          </w:p>
          <w:p w14:paraId="0334D91E" w14:textId="1BD603ED"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221</w:t>
            </w:r>
            <w:r w:rsidRPr="00605430">
              <w:rPr>
                <w:rFonts w:ascii="Times New Roman" w:hAnsi="Times New Roman" w:cs="Times New Roman"/>
                <w:sz w:val="20"/>
                <w:szCs w:val="20"/>
                <w:lang w:val="ro-MD"/>
              </w:rPr>
              <w:t>. Liability of the executive organ and of the supervisory organ</w:t>
            </w:r>
          </w:p>
          <w:p w14:paraId="1D7A1743"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The members of the executive organ and, as the case may be, of the supervisory organ are jointly and severally liable towards the shareholders of the legal person participating in the merger or division for the non-fulfillment of the obligations incumbent upon them in the preparation and performance of the merger or, as the case may be, division procedure.</w:t>
            </w:r>
          </w:p>
          <w:p w14:paraId="018392D7" w14:textId="77777777" w:rsidR="00B51DFF" w:rsidRPr="00605430" w:rsidRDefault="00B51DFF" w:rsidP="00944BE8">
            <w:pPr>
              <w:jc w:val="both"/>
              <w:rPr>
                <w:rFonts w:ascii="Times New Roman" w:hAnsi="Times New Roman" w:cs="Times New Roman"/>
                <w:sz w:val="20"/>
                <w:szCs w:val="20"/>
                <w:lang w:val="ro-MD"/>
              </w:rPr>
            </w:pPr>
          </w:p>
          <w:p w14:paraId="1101D093" w14:textId="77777777" w:rsidR="00B51DFF" w:rsidRPr="00605430" w:rsidRDefault="00B51DFF" w:rsidP="00B51DFF">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 xml:space="preserve">Law 1134/1997, </w:t>
            </w:r>
            <w:r w:rsidRPr="00605430">
              <w:rPr>
                <w:rFonts w:ascii="Times New Roman" w:hAnsi="Times New Roman" w:cs="Times New Roman"/>
                <w:sz w:val="20"/>
                <w:szCs w:val="20"/>
                <w:lang w:val="ro-MD"/>
              </w:rPr>
              <w:t xml:space="preserve">in the wording of the Draft Law for the Amendment of Certain Normative Acts </w:t>
            </w:r>
            <w:r w:rsidRPr="00605430">
              <w:rPr>
                <w:rFonts w:ascii="Times New Roman" w:hAnsi="Times New Roman" w:cs="Times New Roman"/>
                <w:sz w:val="20"/>
                <w:szCs w:val="20"/>
                <w:highlight w:val="yellow"/>
                <w:lang w:val="ro-MD"/>
              </w:rPr>
              <w:t>(ID 15856)</w:t>
            </w:r>
            <w:r w:rsidRPr="00605430">
              <w:rPr>
                <w:rFonts w:ascii="Times New Roman" w:hAnsi="Times New Roman" w:cs="Times New Roman"/>
                <w:sz w:val="20"/>
                <w:szCs w:val="20"/>
                <w:lang w:val="ro-MD"/>
              </w:rPr>
              <w:t>:</w:t>
            </w:r>
          </w:p>
          <w:p w14:paraId="67BE77AB" w14:textId="77777777" w:rsidR="00B51DFF" w:rsidRPr="00605430" w:rsidRDefault="00B51DFF" w:rsidP="00944BE8">
            <w:pPr>
              <w:jc w:val="both"/>
              <w:rPr>
                <w:rFonts w:ascii="Times New Roman" w:hAnsi="Times New Roman" w:cs="Times New Roman"/>
                <w:sz w:val="20"/>
                <w:szCs w:val="20"/>
                <w:lang w:val="ro-MD"/>
              </w:rPr>
            </w:pPr>
          </w:p>
          <w:p w14:paraId="701AB362" w14:textId="77777777" w:rsidR="00F34256" w:rsidRPr="00605430" w:rsidRDefault="00F34256" w:rsidP="00F34256">
            <w:pPr>
              <w:jc w:val="both"/>
              <w:rPr>
                <w:rFonts w:ascii="Times New Roman" w:hAnsi="Times New Roman" w:cs="Times New Roman"/>
                <w:sz w:val="20"/>
                <w:szCs w:val="20"/>
                <w:lang w:val="ro-MD"/>
              </w:rPr>
            </w:pPr>
            <w:r w:rsidRPr="00605430">
              <w:rPr>
                <w:rFonts w:ascii="Times New Roman" w:hAnsi="Times New Roman" w:cs="Times New Roman"/>
                <w:b/>
                <w:bCs/>
                <w:sz w:val="20"/>
                <w:szCs w:val="20"/>
                <w:lang w:val="ro-MD"/>
              </w:rPr>
              <w:t>Article 93.</w:t>
            </w:r>
            <w:r w:rsidRPr="00605430">
              <w:rPr>
                <w:rFonts w:ascii="Times New Roman" w:hAnsi="Times New Roman" w:cs="Times New Roman"/>
                <w:sz w:val="20"/>
                <w:szCs w:val="20"/>
                <w:lang w:val="ro-MD"/>
              </w:rPr>
              <w:t xml:space="preserve"> Merger of companies</w:t>
            </w:r>
          </w:p>
          <w:p w14:paraId="4B60B681" w14:textId="4D06265D" w:rsidR="00F34256" w:rsidRPr="00605430" w:rsidRDefault="00F34256" w:rsidP="00F34256">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 xml:space="preserve">(13) The valuer is liable, according to the legislation in force, for the damage caused to the shareholders of the acquired company or of the companies merged by </w:t>
            </w:r>
            <w:r w:rsidRPr="00605430">
              <w:rPr>
                <w:rFonts w:ascii="Times New Roman" w:hAnsi="Times New Roman" w:cs="Times New Roman"/>
                <w:sz w:val="20"/>
                <w:szCs w:val="20"/>
                <w:lang w:val="ro-MD"/>
              </w:rPr>
              <w:lastRenderedPageBreak/>
              <w:t xml:space="preserve">formation of a new company by falsifying the results of the valuation, non-compliance with the principles of independence, conscientiousness and confidentiality of the information obtained during the valuation, and </w:t>
            </w:r>
            <w:r w:rsidR="00B50EFE" w:rsidRPr="00605430">
              <w:rPr>
                <w:rFonts w:ascii="Times New Roman" w:hAnsi="Times New Roman" w:cs="Times New Roman"/>
                <w:sz w:val="20"/>
                <w:szCs w:val="20"/>
                <w:lang w:val="ro-MD"/>
              </w:rPr>
              <w:t xml:space="preserve">any </w:t>
            </w:r>
            <w:r w:rsidRPr="00605430">
              <w:rPr>
                <w:rFonts w:ascii="Times New Roman" w:hAnsi="Times New Roman" w:cs="Times New Roman"/>
                <w:sz w:val="20"/>
                <w:szCs w:val="20"/>
                <w:lang w:val="ro-MD"/>
              </w:rPr>
              <w:t>other breaches of its obligations.</w:t>
            </w:r>
          </w:p>
          <w:p w14:paraId="5F4EE100" w14:textId="77777777" w:rsidR="00F34256" w:rsidRPr="00605430" w:rsidRDefault="00F34256" w:rsidP="00944BE8">
            <w:pPr>
              <w:jc w:val="both"/>
              <w:rPr>
                <w:rFonts w:ascii="Times New Roman" w:hAnsi="Times New Roman" w:cs="Times New Roman"/>
                <w:sz w:val="20"/>
                <w:szCs w:val="20"/>
                <w:lang w:val="ro-MD"/>
              </w:rPr>
            </w:pPr>
          </w:p>
          <w:p w14:paraId="0D0A33C8" w14:textId="77777777" w:rsidR="00944BE8" w:rsidRPr="00605430" w:rsidRDefault="00944BE8" w:rsidP="00944BE8">
            <w:pPr>
              <w:jc w:val="both"/>
              <w:rPr>
                <w:rFonts w:ascii="Times New Roman" w:hAnsi="Times New Roman" w:cs="Times New Roman"/>
                <w:sz w:val="20"/>
                <w:szCs w:val="20"/>
                <w:lang w:val="ro-MD"/>
              </w:rPr>
            </w:pPr>
          </w:p>
          <w:p w14:paraId="5B71462A" w14:textId="77777777" w:rsidR="00B51DFF" w:rsidRPr="00605430" w:rsidRDefault="00B51DFF" w:rsidP="00B51DFF">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96.</w:t>
            </w:r>
            <w:r w:rsidRPr="00605430">
              <w:rPr>
                <w:rFonts w:ascii="Times New Roman" w:hAnsi="Times New Roman" w:cs="Times New Roman"/>
                <w:sz w:val="20"/>
                <w:szCs w:val="20"/>
                <w:lang w:val="ro-MD"/>
              </w:rPr>
              <w:t xml:space="preserve"> Division of the company</w:t>
            </w:r>
          </w:p>
          <w:p w14:paraId="239D902D" w14:textId="77777777" w:rsidR="00B51DFF" w:rsidRPr="00605430" w:rsidRDefault="00B51DFF" w:rsidP="00B51DFF">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(11) In the case of division, the provisions of art. 93 paras. (10)-(14) and of art. 94 shall apply accordingly.</w:t>
            </w:r>
          </w:p>
          <w:p w14:paraId="2918539C" w14:textId="77777777" w:rsidR="00B51DFF" w:rsidRPr="00605430" w:rsidRDefault="00B51DFF" w:rsidP="00944BE8">
            <w:pPr>
              <w:jc w:val="both"/>
              <w:rPr>
                <w:rFonts w:ascii="Times New Roman" w:hAnsi="Times New Roman" w:cs="Times New Roman"/>
                <w:sz w:val="20"/>
                <w:szCs w:val="20"/>
                <w:lang w:val="ro-MD"/>
              </w:rPr>
            </w:pPr>
          </w:p>
        </w:tc>
        <w:tc>
          <w:tcPr>
            <w:tcW w:w="1275" w:type="dxa"/>
          </w:tcPr>
          <w:p w14:paraId="43D9DD44" w14:textId="4969E990" w:rsidR="00944BE8" w:rsidRPr="00605430" w:rsidRDefault="00D31B31"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C</w:t>
            </w:r>
            <w:r w:rsidR="00944BE8" w:rsidRPr="00605430">
              <w:rPr>
                <w:rFonts w:ascii="Times New Roman" w:hAnsi="Times New Roman" w:cs="Times New Roman"/>
                <w:bCs/>
                <w:sz w:val="20"/>
                <w:szCs w:val="20"/>
                <w:lang w:val="ro-MD"/>
              </w:rPr>
              <w:t xml:space="preserve">ompatibil </w:t>
            </w:r>
            <w:r w:rsidRPr="00605430">
              <w:rPr>
                <w:rFonts w:ascii="Times New Roman" w:hAnsi="Times New Roman" w:cs="Times New Roman"/>
                <w:bCs/>
                <w:sz w:val="20"/>
                <w:szCs w:val="20"/>
                <w:lang w:val="ro-MD"/>
              </w:rPr>
              <w:t>/ C</w:t>
            </w:r>
            <w:r w:rsidR="00B838F8" w:rsidRPr="00605430">
              <w:rPr>
                <w:rFonts w:ascii="Times New Roman" w:hAnsi="Times New Roman" w:cs="Times New Roman"/>
                <w:bCs/>
                <w:sz w:val="20"/>
                <w:szCs w:val="20"/>
                <w:lang w:val="ro-MD"/>
              </w:rPr>
              <w:t>o</w:t>
            </w:r>
            <w:r w:rsidRPr="00605430">
              <w:rPr>
                <w:rFonts w:ascii="Times New Roman" w:hAnsi="Times New Roman" w:cs="Times New Roman"/>
                <w:bCs/>
                <w:sz w:val="20"/>
                <w:szCs w:val="20"/>
                <w:lang w:val="ro-MD"/>
              </w:rPr>
              <w:t>mpatibil</w:t>
            </w:r>
          </w:p>
          <w:p w14:paraId="254C45F0" w14:textId="14ACCA4E" w:rsidR="00944BE8" w:rsidRPr="00605430" w:rsidRDefault="00944BE8" w:rsidP="00944BE8">
            <w:pPr>
              <w:rPr>
                <w:rFonts w:ascii="Times New Roman" w:hAnsi="Times New Roman" w:cs="Times New Roman"/>
                <w:bCs/>
                <w:sz w:val="20"/>
                <w:szCs w:val="20"/>
                <w:lang w:val="ro-MD"/>
              </w:rPr>
            </w:pPr>
          </w:p>
        </w:tc>
        <w:tc>
          <w:tcPr>
            <w:tcW w:w="1874" w:type="dxa"/>
          </w:tcPr>
          <w:p w14:paraId="7A23DFDA" w14:textId="3FCC594A" w:rsidR="00944BE8" w:rsidRPr="00605430" w:rsidRDefault="00944BE8" w:rsidP="00944BE8">
            <w:pPr>
              <w:jc w:val="both"/>
              <w:rPr>
                <w:rFonts w:ascii="Times New Roman" w:hAnsi="Times New Roman" w:cs="Times New Roman"/>
                <w:bCs/>
                <w:sz w:val="20"/>
                <w:szCs w:val="20"/>
                <w:lang w:val="ro-MD"/>
              </w:rPr>
            </w:pPr>
          </w:p>
        </w:tc>
        <w:tc>
          <w:tcPr>
            <w:tcW w:w="1464" w:type="dxa"/>
          </w:tcPr>
          <w:p w14:paraId="4D4F9BF7" w14:textId="77777777" w:rsidR="00944BE8" w:rsidRPr="00605430" w:rsidRDefault="00944BE8" w:rsidP="00944BE8">
            <w:pPr>
              <w:jc w:val="center"/>
              <w:rPr>
                <w:rFonts w:ascii="Times New Roman" w:hAnsi="Times New Roman" w:cs="Times New Roman"/>
                <w:b/>
                <w:bCs/>
                <w:sz w:val="20"/>
                <w:szCs w:val="20"/>
                <w:lang w:val="ro-MD"/>
              </w:rPr>
            </w:pPr>
          </w:p>
        </w:tc>
      </w:tr>
      <w:tr w:rsidR="00944BE8" w:rsidRPr="00605430" w14:paraId="53D14798" w14:textId="77777777" w:rsidTr="00866BCC">
        <w:tc>
          <w:tcPr>
            <w:tcW w:w="2547" w:type="dxa"/>
          </w:tcPr>
          <w:p w14:paraId="7F617D37" w14:textId="77777777" w:rsidR="00944BE8" w:rsidRPr="00605430" w:rsidRDefault="00944BE8" w:rsidP="00944BE8">
            <w:pPr>
              <w:pStyle w:val="NormalWeb"/>
              <w:jc w:val="center"/>
              <w:rPr>
                <w:sz w:val="20"/>
                <w:szCs w:val="20"/>
              </w:rPr>
            </w:pPr>
            <w:r w:rsidRPr="00605430">
              <w:rPr>
                <w:rStyle w:val="Strong"/>
                <w:sz w:val="20"/>
                <w:szCs w:val="20"/>
              </w:rPr>
              <w:lastRenderedPageBreak/>
              <w:t>Articolul 153</w:t>
            </w:r>
            <w:r w:rsidRPr="00605430">
              <w:rPr>
                <w:sz w:val="20"/>
                <w:szCs w:val="20"/>
              </w:rPr>
              <w:br/>
            </w:r>
            <w:r w:rsidRPr="00605430">
              <w:rPr>
                <w:rStyle w:val="Strong"/>
                <w:sz w:val="20"/>
                <w:szCs w:val="20"/>
              </w:rPr>
              <w:t>Condițiile nulității unei divizări</w:t>
            </w:r>
          </w:p>
          <w:p w14:paraId="3BE10E54" w14:textId="77777777" w:rsidR="00944BE8" w:rsidRPr="00605430" w:rsidRDefault="00944BE8" w:rsidP="00944BE8">
            <w:pPr>
              <w:pStyle w:val="NormalWeb"/>
              <w:numPr>
                <w:ilvl w:val="0"/>
                <w:numId w:val="32"/>
              </w:numPr>
              <w:tabs>
                <w:tab w:val="clear" w:pos="720"/>
              </w:tabs>
              <w:ind w:left="0"/>
              <w:jc w:val="both"/>
              <w:rPr>
                <w:sz w:val="20"/>
                <w:szCs w:val="20"/>
                <w:lang w:val="en-US"/>
              </w:rPr>
            </w:pPr>
            <w:r w:rsidRPr="00605430">
              <w:rPr>
                <w:sz w:val="20"/>
                <w:szCs w:val="20"/>
                <w:lang w:val="en-US"/>
              </w:rPr>
              <w:t>1. Legislațiile statelor membre pot stabili norme privind nulitatea divizărilor numai în conformitate cu următoarele condiții:</w:t>
            </w:r>
            <w:r w:rsidRPr="00605430">
              <w:rPr>
                <w:sz w:val="20"/>
                <w:szCs w:val="20"/>
                <w:lang w:val="en-US"/>
              </w:rPr>
              <w:br/>
              <w:t>(a) nulitatea trebuie să fie dispusă printr-o hotărâre judecătorească;</w:t>
            </w:r>
            <w:r w:rsidRPr="00605430">
              <w:rPr>
                <w:sz w:val="20"/>
                <w:szCs w:val="20"/>
                <w:lang w:val="en-US"/>
              </w:rPr>
              <w:br/>
              <w:t xml:space="preserve">(b) divizările care au produs efecte în temeiul articolului 149 sunt declarate nule numai dacă nu a existat un control preventiv judiciar sau administrativ al legalității acestora, ori dacă nu au fost </w:t>
            </w:r>
            <w:r w:rsidRPr="00605430">
              <w:rPr>
                <w:sz w:val="20"/>
                <w:szCs w:val="20"/>
                <w:lang w:val="en-US"/>
              </w:rPr>
              <w:lastRenderedPageBreak/>
              <w:t>întocmite și autentificate în forma legală cerută, sau dacă se dovedește că hotărârea adunării generale este nulă sau anulabilă potrivit dreptului național;</w:t>
            </w:r>
            <w:r w:rsidRPr="00605430">
              <w:rPr>
                <w:sz w:val="20"/>
                <w:szCs w:val="20"/>
                <w:lang w:val="en-US"/>
              </w:rPr>
              <w:br/>
              <w:t>(c) procedurile de constatare a nulității nu sunt inițiate mai târziu de șase luni de la data la care divizarea devine opozabilă persoanei care invocă nulitatea sau dacă situația a fost remediată;</w:t>
            </w:r>
            <w:r w:rsidRPr="00605430">
              <w:rPr>
                <w:sz w:val="20"/>
                <w:szCs w:val="20"/>
                <w:lang w:val="en-US"/>
              </w:rPr>
              <w:br/>
              <w:t>(d) în cazul în care este posibilă remedierea unui viciu susceptibil să atragă nulitatea divizării, instanța competentă acordă societăților implicate un termen în care să remedieze situația;</w:t>
            </w:r>
            <w:r w:rsidRPr="00605430">
              <w:rPr>
                <w:sz w:val="20"/>
                <w:szCs w:val="20"/>
                <w:lang w:val="en-US"/>
              </w:rPr>
              <w:br/>
              <w:t>(e) o hotărâre prin care se declară nulitatea unei divizări este publicată în modul prevăzut de legislația fiecărui stat membru, în conformitate cu articolul 16;</w:t>
            </w:r>
            <w:r w:rsidRPr="00605430">
              <w:rPr>
                <w:sz w:val="20"/>
                <w:szCs w:val="20"/>
                <w:lang w:val="en-US"/>
              </w:rPr>
              <w:br/>
              <w:t>(f) în cazul în care legislația unui stat membru permite unui terț să conteste o asemenea hotărâre, acesta poate face acest lucru numai în termen de șase luni de la publicarea hotărârii în modul prevăzut de capitolul III din titlul I;</w:t>
            </w:r>
            <w:r w:rsidRPr="00605430">
              <w:rPr>
                <w:sz w:val="20"/>
                <w:szCs w:val="20"/>
                <w:lang w:val="en-US"/>
              </w:rPr>
              <w:br/>
              <w:t xml:space="preserve">(g) o hotărâre prin care se declară nulitatea unei </w:t>
            </w:r>
            <w:r w:rsidRPr="00605430">
              <w:rPr>
                <w:sz w:val="20"/>
                <w:szCs w:val="20"/>
                <w:lang w:val="en-US"/>
              </w:rPr>
              <w:lastRenderedPageBreak/>
              <w:t>divizări nu afectează, prin ea însăși, valabilitatea obligațiilor care revin societăților beneficiare sau care sunt legate de acestea, apărute înainte de publicarea hotărârii și după data menționată la articolul 149;</w:t>
            </w:r>
            <w:r w:rsidRPr="00605430">
              <w:rPr>
                <w:sz w:val="20"/>
                <w:szCs w:val="20"/>
                <w:lang w:val="en-US"/>
              </w:rPr>
              <w:br/>
              <w:t>(h) fiecare societate beneficiară răspunde pentru obligațiile sale apărute după data la care divizarea a produs efecte și înainte de data la care decizia de constatare a nulității divizării a fost publicată. Societatea supusă divizării răspunde, de asemenea, pentru aceste obligații; statele membre pot prevedea că această răspundere este limitată la cota din activele nete transferate societății beneficiare în contul căreia au apărut respectivele obligații.</w:t>
            </w:r>
          </w:p>
          <w:p w14:paraId="4C8CCD9E" w14:textId="77777777" w:rsidR="00944BE8" w:rsidRPr="00605430" w:rsidRDefault="00944BE8" w:rsidP="00944BE8">
            <w:pPr>
              <w:pStyle w:val="NormalWeb"/>
              <w:numPr>
                <w:ilvl w:val="0"/>
                <w:numId w:val="32"/>
              </w:numPr>
              <w:tabs>
                <w:tab w:val="clear" w:pos="720"/>
              </w:tabs>
              <w:ind w:left="0"/>
              <w:jc w:val="both"/>
              <w:rPr>
                <w:sz w:val="20"/>
                <w:szCs w:val="20"/>
                <w:lang w:val="it-IT"/>
              </w:rPr>
            </w:pPr>
            <w:r w:rsidRPr="00605430">
              <w:rPr>
                <w:sz w:val="20"/>
                <w:szCs w:val="20"/>
                <w:lang w:val="en-US"/>
              </w:rPr>
              <w:t xml:space="preserve">2. Prin derogare de la litera (a) a alineatului (1) al prezentului articol, legislațiile unui stat membru pot prevedea, de asemenea, ca nulitatea unei divizări să fie dispusă de o autoritate administrativă, cu condiția ca împotriva unei astfel de decizii să existe drept de apel la o instanță judecătorească. </w:t>
            </w:r>
            <w:r w:rsidRPr="00605430">
              <w:rPr>
                <w:sz w:val="20"/>
                <w:szCs w:val="20"/>
                <w:lang w:val="it-IT"/>
              </w:rPr>
              <w:t xml:space="preserve">Litera (b) și literele (d)–(h) </w:t>
            </w:r>
            <w:r w:rsidRPr="00605430">
              <w:rPr>
                <w:sz w:val="20"/>
                <w:szCs w:val="20"/>
                <w:lang w:val="it-IT"/>
              </w:rPr>
              <w:lastRenderedPageBreak/>
              <w:t>ale alineatului (1) al prezentului articol se aplică prin analogie autorității administrative. Astfel de proceduri de constatare a nulității nu pot fi inițiate mai târziu de șase luni de la data menționată la articolul 149.</w:t>
            </w:r>
          </w:p>
          <w:p w14:paraId="5F6669E1" w14:textId="7B6CCCBC" w:rsidR="00944BE8" w:rsidRPr="00605430" w:rsidRDefault="00944BE8" w:rsidP="00944BE8">
            <w:pPr>
              <w:pStyle w:val="NormalWeb"/>
              <w:numPr>
                <w:ilvl w:val="0"/>
                <w:numId w:val="32"/>
              </w:numPr>
              <w:tabs>
                <w:tab w:val="clear" w:pos="720"/>
              </w:tabs>
              <w:ind w:left="0"/>
              <w:jc w:val="both"/>
              <w:rPr>
                <w:sz w:val="20"/>
                <w:szCs w:val="20"/>
                <w:lang w:val="it-IT"/>
              </w:rPr>
            </w:pPr>
            <w:r w:rsidRPr="00605430">
              <w:rPr>
                <w:sz w:val="20"/>
                <w:szCs w:val="20"/>
                <w:lang w:val="it-IT"/>
              </w:rPr>
              <w:t>3. Cele de mai sus nu aduc atingere legislațiilor statelor membre privind nulitatea unei divizări pronunțate în urma oricărui control al legalității.</w:t>
            </w:r>
          </w:p>
          <w:p w14:paraId="27D83C25" w14:textId="77777777" w:rsidR="00944BE8" w:rsidRPr="00605430" w:rsidRDefault="00944BE8" w:rsidP="00944BE8">
            <w:pPr>
              <w:spacing w:before="100" w:beforeAutospacing="1" w:after="100" w:afterAutospacing="1"/>
              <w:jc w:val="both"/>
              <w:rPr>
                <w:rFonts w:ascii="Times New Roman" w:eastAsia="Times New Roman" w:hAnsi="Times New Roman" w:cs="Times New Roman"/>
                <w:b/>
                <w:bCs/>
                <w:sz w:val="20"/>
                <w:szCs w:val="20"/>
                <w:lang w:val="it-IT" w:eastAsia="ru-RU"/>
              </w:rPr>
            </w:pPr>
          </w:p>
        </w:tc>
        <w:tc>
          <w:tcPr>
            <w:tcW w:w="2410" w:type="dxa"/>
          </w:tcPr>
          <w:p w14:paraId="12481081" w14:textId="37771B1B"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153</w:t>
            </w:r>
          </w:p>
          <w:p w14:paraId="350F3641" w14:textId="36E69AD6"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Conditions for nullity of a division</w:t>
            </w:r>
          </w:p>
          <w:p w14:paraId="47CEC5D4" w14:textId="77777777" w:rsidR="00983C63" w:rsidRPr="00605430" w:rsidRDefault="00983C63" w:rsidP="00944BE8">
            <w:pPr>
              <w:jc w:val="center"/>
              <w:rPr>
                <w:rFonts w:ascii="Times New Roman" w:hAnsi="Times New Roman" w:cs="Times New Roman"/>
                <w:b/>
                <w:sz w:val="20"/>
                <w:szCs w:val="20"/>
                <w:lang w:val="en-US"/>
              </w:rPr>
            </w:pPr>
          </w:p>
          <w:p w14:paraId="77731881"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The laws of Member States may lay down nullity rules for divisions in accordance with the following conditions only: </w:t>
            </w:r>
          </w:p>
          <w:p w14:paraId="6A6B6EFA"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nullity must be ordered in a court judgment; </w:t>
            </w:r>
          </w:p>
          <w:p w14:paraId="65B9E91B"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divisions which have taken effect pursuant to Article 149 are declared void only if there has been no judicial or administrative preventive supervision of their legality, or if they have not </w:t>
            </w:r>
            <w:r w:rsidRPr="00605430">
              <w:rPr>
                <w:rFonts w:ascii="Times New Roman" w:hAnsi="Times New Roman" w:cs="Times New Roman"/>
                <w:sz w:val="20"/>
                <w:szCs w:val="20"/>
                <w:lang w:val="en-US"/>
              </w:rPr>
              <w:lastRenderedPageBreak/>
              <w:t xml:space="preserve">been drawn up and certified in due legal form, or if it is shown that the decision of the general meeting is void or voidable under national law; </w:t>
            </w:r>
          </w:p>
          <w:p w14:paraId="6D62C483"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nullification proceedings are not initiated more than six months after the date on which the division becomes effective as against the person alleging nullity or if the situation has been rectified; </w:t>
            </w:r>
          </w:p>
          <w:p w14:paraId="54AA9B42"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(d) where it is possible to remedy a defect liable to render a division void, the competent court grants the companies involved a period of time within which to rectify the situation; </w:t>
            </w:r>
          </w:p>
          <w:p w14:paraId="658C2ECF"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(e) a judgment declaring a division void is published in the manner prescribed by the laws of each Member State in accordance with Article 16; </w:t>
            </w:r>
          </w:p>
          <w:p w14:paraId="0D42F714"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(f) where the laws of a Member State permit a third party to challenge such a judgment, he does so only within six months of publication of the judgment in the manner prescribed by Chapter III of Title I; </w:t>
            </w:r>
          </w:p>
          <w:p w14:paraId="660171A9"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(g) a judgment declaring a division void does not of </w:t>
            </w:r>
            <w:r w:rsidRPr="00605430">
              <w:rPr>
                <w:rFonts w:ascii="Times New Roman" w:hAnsi="Times New Roman" w:cs="Times New Roman"/>
                <w:sz w:val="20"/>
                <w:szCs w:val="20"/>
                <w:lang w:val="en-US"/>
              </w:rPr>
              <w:lastRenderedPageBreak/>
              <w:t xml:space="preserve">itself affect the validity of obligations owed by or in relation to the recipient companies which arose before the judgment was published and after the date referred to in Article 149; </w:t>
            </w:r>
          </w:p>
          <w:p w14:paraId="1C94FA6A"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(h) each of the recipient companies is liable for its obligations arising after the date on which the division took effect and before the date on which the decision pronouncing the nullity of the division was published. The company being divided shall also be liable for such obligations; Member States may provide that this liability be limited to the share of net assets transferred to the recipient company on whose account such obligations arose. </w:t>
            </w:r>
          </w:p>
          <w:p w14:paraId="2961DC02"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By way of derogation from point (a) of paragraph 1 of this Article, the laws of a Member State may also provide for the nullity of a division to be ordered by an administrative authority if an appeal against such a decision lies to a court. Point (b) and points (d) to (h) of paragraph 1 of this Article shall apply by analogy to the </w:t>
            </w:r>
            <w:r w:rsidRPr="00605430">
              <w:rPr>
                <w:rFonts w:ascii="Times New Roman" w:hAnsi="Times New Roman" w:cs="Times New Roman"/>
                <w:sz w:val="20"/>
                <w:szCs w:val="20"/>
                <w:lang w:val="en-US"/>
              </w:rPr>
              <w:lastRenderedPageBreak/>
              <w:t xml:space="preserve">administrative authority. Such nullification proceedings may not be initiated more than six months after the date referred to in Article 149. </w:t>
            </w:r>
          </w:p>
          <w:p w14:paraId="2D882931" w14:textId="1A577CF7" w:rsidR="00944BE8" w:rsidRPr="00605430" w:rsidRDefault="00944BE8" w:rsidP="00944BE8">
            <w:pPr>
              <w:jc w:val="both"/>
              <w:rPr>
                <w:rFonts w:ascii="Times New Roman" w:hAnsi="Times New Roman" w:cs="Times New Roman"/>
                <w:b/>
                <w:sz w:val="20"/>
                <w:szCs w:val="20"/>
                <w:lang w:val="en-US"/>
              </w:rPr>
            </w:pPr>
            <w:r w:rsidRPr="00605430">
              <w:rPr>
                <w:rFonts w:ascii="Times New Roman" w:hAnsi="Times New Roman" w:cs="Times New Roman"/>
                <w:sz w:val="20"/>
                <w:szCs w:val="20"/>
                <w:lang w:val="en-US"/>
              </w:rPr>
              <w:t>3. The foregoing shall not affect the laws of the Member States on the nullity of a division pronounced following any supervision of legality</w:t>
            </w:r>
          </w:p>
        </w:tc>
        <w:tc>
          <w:tcPr>
            <w:tcW w:w="2551" w:type="dxa"/>
          </w:tcPr>
          <w:p w14:paraId="7934F2B0" w14:textId="77777777"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lastRenderedPageBreak/>
              <w:t xml:space="preserve">Cod civil </w:t>
            </w:r>
          </w:p>
          <w:p w14:paraId="6E4532A5" w14:textId="77777777" w:rsidR="00944BE8" w:rsidRPr="00605430" w:rsidRDefault="00944BE8" w:rsidP="00944BE8">
            <w:pPr>
              <w:jc w:val="both"/>
              <w:rPr>
                <w:rFonts w:ascii="Times New Roman" w:hAnsi="Times New Roman" w:cs="Times New Roman"/>
                <w:sz w:val="20"/>
                <w:szCs w:val="20"/>
                <w:shd w:val="clear" w:color="auto" w:fill="FFFFFF"/>
                <w:lang w:val="en-US"/>
              </w:rPr>
            </w:pPr>
            <w:r w:rsidRPr="00605430">
              <w:rPr>
                <w:rStyle w:val="Strong"/>
                <w:rFonts w:ascii="Times New Roman" w:hAnsi="Times New Roman" w:cs="Times New Roman"/>
                <w:sz w:val="20"/>
                <w:szCs w:val="20"/>
                <w:shd w:val="clear" w:color="auto" w:fill="FFFFFF"/>
                <w:lang w:val="en-US"/>
              </w:rPr>
              <w:t>Articolul 220.</w:t>
            </w:r>
            <w:r w:rsidRPr="00605430">
              <w:rPr>
                <w:rFonts w:ascii="Times New Roman" w:hAnsi="Times New Roman" w:cs="Times New Roman"/>
                <w:sz w:val="20"/>
                <w:szCs w:val="20"/>
                <w:shd w:val="clear" w:color="auto" w:fill="FFFFFF"/>
                <w:lang w:val="en-US"/>
              </w:rPr>
              <w:t> Nulitatea fuziunii sau dezmembrării</w:t>
            </w:r>
          </w:p>
          <w:p w14:paraId="60D37F50" w14:textId="77777777" w:rsidR="00944BE8" w:rsidRPr="00605430" w:rsidRDefault="00944BE8" w:rsidP="00944BE8">
            <w:pPr>
              <w:jc w:val="both"/>
              <w:rPr>
                <w:rFonts w:ascii="Times New Roman" w:hAnsi="Times New Roman" w:cs="Times New Roman"/>
                <w:sz w:val="20"/>
                <w:szCs w:val="20"/>
                <w:shd w:val="clear" w:color="auto" w:fill="FFFFFF"/>
                <w:lang w:val="en-US"/>
              </w:rPr>
            </w:pPr>
            <w:r w:rsidRPr="00605430">
              <w:rPr>
                <w:rFonts w:ascii="Times New Roman" w:hAnsi="Times New Roman" w:cs="Times New Roman"/>
                <w:sz w:val="20"/>
                <w:szCs w:val="20"/>
                <w:shd w:val="clear" w:color="auto" w:fill="FFFFFF"/>
                <w:lang w:val="en-US"/>
              </w:rPr>
              <w:t>(1) Nulitatea unei fuziuni sau dezmembrări poate fi declarată numai prin hotărîre judecătorească.</w:t>
            </w:r>
          </w:p>
          <w:p w14:paraId="429B1849" w14:textId="77777777" w:rsidR="00944BE8" w:rsidRPr="00605430" w:rsidRDefault="00944BE8" w:rsidP="00944BE8">
            <w:pPr>
              <w:jc w:val="both"/>
              <w:rPr>
                <w:rFonts w:ascii="Times New Roman" w:hAnsi="Times New Roman" w:cs="Times New Roman"/>
                <w:sz w:val="20"/>
                <w:szCs w:val="20"/>
                <w:shd w:val="clear" w:color="auto" w:fill="FFFFFF"/>
                <w:lang w:val="en-US"/>
              </w:rPr>
            </w:pPr>
            <w:r w:rsidRPr="00605430">
              <w:rPr>
                <w:rFonts w:ascii="Times New Roman" w:hAnsi="Times New Roman" w:cs="Times New Roman"/>
                <w:sz w:val="20"/>
                <w:szCs w:val="20"/>
                <w:shd w:val="clear" w:color="auto" w:fill="FFFFFF"/>
                <w:lang w:val="en-US"/>
              </w:rPr>
              <w:t>(2) De la data înregistrării de stat conform art. 212 sau, după caz, conform art. 218, fuziunea sau dezmembrarea poate fi declarată nulă doar dacă hotărîrea uneia dintre adunările generale care au votat proiectul fuziunii sau al dezmembrării este lovită de nulitate absolută sau relativă.</w:t>
            </w:r>
          </w:p>
          <w:p w14:paraId="3B17449E" w14:textId="77777777" w:rsidR="00944BE8" w:rsidRPr="00605430" w:rsidRDefault="00944BE8" w:rsidP="00944BE8">
            <w:pPr>
              <w:jc w:val="both"/>
              <w:rPr>
                <w:rFonts w:ascii="Times New Roman" w:hAnsi="Times New Roman" w:cs="Times New Roman"/>
                <w:sz w:val="20"/>
                <w:szCs w:val="20"/>
                <w:shd w:val="clear" w:color="auto" w:fill="FFFFFF"/>
                <w:lang w:val="en-US"/>
              </w:rPr>
            </w:pPr>
            <w:r w:rsidRPr="00605430">
              <w:rPr>
                <w:rFonts w:ascii="Times New Roman" w:hAnsi="Times New Roman" w:cs="Times New Roman"/>
                <w:sz w:val="20"/>
                <w:szCs w:val="20"/>
                <w:shd w:val="clear" w:color="auto" w:fill="FFFFFF"/>
                <w:lang w:val="en-US"/>
              </w:rPr>
              <w:t xml:space="preserve">(3) Acțiunea de constatare ori declarare a nulității fuziunii </w:t>
            </w:r>
            <w:r w:rsidRPr="00605430">
              <w:rPr>
                <w:rFonts w:ascii="Times New Roman" w:hAnsi="Times New Roman" w:cs="Times New Roman"/>
                <w:sz w:val="20"/>
                <w:szCs w:val="20"/>
                <w:shd w:val="clear" w:color="auto" w:fill="FFFFFF"/>
                <w:lang w:val="en-US"/>
              </w:rPr>
              <w:lastRenderedPageBreak/>
              <w:t>sau dezmembrării poate fi depusă, sub sancțiunea decăderii, doar în termen de 6 luni de la data la care fuziunea sau dezmembrarea a fost înregistrată conform art. 212 sau, după caz, conform art. 218. Acțiunea nu poate fi admisă dacă încălcarea a fost rectificată.</w:t>
            </w:r>
          </w:p>
          <w:p w14:paraId="1F39931D" w14:textId="77777777" w:rsidR="00944BE8" w:rsidRPr="00605430" w:rsidRDefault="00944BE8" w:rsidP="00944BE8">
            <w:pPr>
              <w:jc w:val="both"/>
              <w:rPr>
                <w:rFonts w:ascii="Times New Roman" w:hAnsi="Times New Roman" w:cs="Times New Roman"/>
                <w:sz w:val="20"/>
                <w:szCs w:val="20"/>
                <w:shd w:val="clear" w:color="auto" w:fill="FFFFFF"/>
                <w:lang w:val="en-US"/>
              </w:rPr>
            </w:pPr>
            <w:r w:rsidRPr="00605430">
              <w:rPr>
                <w:rFonts w:ascii="Times New Roman" w:hAnsi="Times New Roman" w:cs="Times New Roman"/>
                <w:sz w:val="20"/>
                <w:szCs w:val="20"/>
                <w:shd w:val="clear" w:color="auto" w:fill="FFFFFF"/>
                <w:lang w:val="en-US"/>
              </w:rPr>
              <w:t>(4) Dacă încălcarea ce constituie temei pentru nulitatea unei fuziuni sau dezmembrări poate fi rectificată, instanța competentă acordă persoanelor juridice implicate un termen pentru rectificarea acesteia.</w:t>
            </w:r>
          </w:p>
          <w:p w14:paraId="4A1F0C90" w14:textId="77777777" w:rsidR="00944BE8" w:rsidRPr="00605430" w:rsidRDefault="00944BE8" w:rsidP="00944BE8">
            <w:pPr>
              <w:jc w:val="both"/>
              <w:rPr>
                <w:rFonts w:ascii="Times New Roman" w:hAnsi="Times New Roman" w:cs="Times New Roman"/>
                <w:sz w:val="20"/>
                <w:szCs w:val="20"/>
                <w:shd w:val="clear" w:color="auto" w:fill="FFFFFF"/>
                <w:lang w:val="en-US"/>
              </w:rPr>
            </w:pPr>
            <w:r w:rsidRPr="00605430">
              <w:rPr>
                <w:rFonts w:ascii="Times New Roman" w:hAnsi="Times New Roman" w:cs="Times New Roman"/>
                <w:sz w:val="20"/>
                <w:szCs w:val="20"/>
                <w:shd w:val="clear" w:color="auto" w:fill="FFFFFF"/>
                <w:lang w:val="en-US"/>
              </w:rPr>
              <w:t>(5) Instanța transmite o copie de pe hotărîrea judecătorească definitivă de constatare sau declarare a nulității unei fuziuni sau dezmembrării organelor de înregistrare de stat de la sediile persoanelor juridice implicate în fuziunea sau dezmembrarea respectivă.</w:t>
            </w:r>
          </w:p>
          <w:p w14:paraId="48EF1736" w14:textId="77777777" w:rsidR="00944BE8" w:rsidRPr="00605430" w:rsidRDefault="00944BE8" w:rsidP="00944BE8">
            <w:pPr>
              <w:jc w:val="both"/>
              <w:rPr>
                <w:rFonts w:ascii="Times New Roman" w:hAnsi="Times New Roman" w:cs="Times New Roman"/>
                <w:sz w:val="20"/>
                <w:szCs w:val="20"/>
                <w:shd w:val="clear" w:color="auto" w:fill="FFFFFF"/>
                <w:lang w:val="en-US"/>
              </w:rPr>
            </w:pPr>
            <w:r w:rsidRPr="00605430">
              <w:rPr>
                <w:rFonts w:ascii="Times New Roman" w:hAnsi="Times New Roman" w:cs="Times New Roman"/>
                <w:sz w:val="20"/>
                <w:szCs w:val="20"/>
                <w:shd w:val="clear" w:color="auto" w:fill="FFFFFF"/>
                <w:lang w:val="en-US"/>
              </w:rPr>
              <w:t xml:space="preserve">(6) Hotărîrea judecătorească definitivă de constatare sau declarare a nulității unei fuziuni sau dezmembrări nu aduce atingere prin ea însăși valabilității obligațiilor născute în sarcina sau în beneficiul persoanei juridice absorbante, persoanei </w:t>
            </w:r>
            <w:r w:rsidRPr="00605430">
              <w:rPr>
                <w:rFonts w:ascii="Times New Roman" w:hAnsi="Times New Roman" w:cs="Times New Roman"/>
                <w:sz w:val="20"/>
                <w:szCs w:val="20"/>
                <w:shd w:val="clear" w:color="auto" w:fill="FFFFFF"/>
                <w:lang w:val="en-US"/>
              </w:rPr>
              <w:lastRenderedPageBreak/>
              <w:t>juridice nou-create ori persoanei juridice care primește o parte din patrimoniu, angajate după ce fuziunea sau dezmembrarea a fost înregistrată conform art. 212 sau, după caz, conform art. 218 și înainte ca hotărîrea judecătorească definitivă de constatare sau declarare a nulității să fie publicată conform legii.</w:t>
            </w:r>
          </w:p>
          <w:p w14:paraId="6F09F75A" w14:textId="77777777" w:rsidR="00944BE8" w:rsidRPr="00605430" w:rsidRDefault="00944BE8" w:rsidP="00944BE8">
            <w:pPr>
              <w:jc w:val="both"/>
              <w:rPr>
                <w:rFonts w:ascii="Times New Roman" w:hAnsi="Times New Roman" w:cs="Times New Roman"/>
                <w:sz w:val="20"/>
                <w:szCs w:val="20"/>
                <w:shd w:val="clear" w:color="auto" w:fill="FFFFFF"/>
                <w:lang w:val="en-US"/>
              </w:rPr>
            </w:pPr>
            <w:r w:rsidRPr="00605430">
              <w:rPr>
                <w:rFonts w:ascii="Times New Roman" w:hAnsi="Times New Roman" w:cs="Times New Roman"/>
                <w:sz w:val="20"/>
                <w:szCs w:val="20"/>
                <w:shd w:val="clear" w:color="auto" w:fill="FFFFFF"/>
                <w:lang w:val="en-US"/>
              </w:rPr>
              <w:t>(8) În cazul declarării nulității unei dezmembrări, fiecare dintre persoanele juridice nou-create sau cele care au primit o parte din patrimoniu răspunde pentru propriile obligații, angajate în perioada prevăzută la alin. (6). Persoana juridică dezmembrată răspunde, de asemenea, pentru aceste obligații în limita cotei de active nete transferate persoanei juridice nou-create ori persoanei juridice care primește o parte din patrimoniu care și-au asumat aceste obligații.</w:t>
            </w:r>
          </w:p>
          <w:p w14:paraId="318D3088" w14:textId="77777777" w:rsidR="00944BE8" w:rsidRPr="00605430" w:rsidRDefault="00944BE8" w:rsidP="00944BE8">
            <w:pPr>
              <w:jc w:val="both"/>
              <w:rPr>
                <w:rFonts w:ascii="Times New Roman" w:hAnsi="Times New Roman" w:cs="Times New Roman"/>
                <w:b/>
                <w:bCs/>
                <w:sz w:val="20"/>
                <w:szCs w:val="20"/>
                <w:lang w:val="en-US"/>
              </w:rPr>
            </w:pPr>
          </w:p>
          <w:p w14:paraId="3B43BEAC" w14:textId="77777777" w:rsidR="00944BE8" w:rsidRPr="00605430" w:rsidRDefault="00944BE8" w:rsidP="00944BE8">
            <w:pPr>
              <w:jc w:val="both"/>
              <w:rPr>
                <w:rFonts w:ascii="Times New Roman" w:hAnsi="Times New Roman" w:cs="Times New Roman"/>
                <w:b/>
                <w:bCs/>
                <w:sz w:val="20"/>
                <w:szCs w:val="20"/>
                <w:lang w:val="en-US"/>
              </w:rPr>
            </w:pPr>
            <w:r w:rsidRPr="00605430">
              <w:rPr>
                <w:rFonts w:ascii="Times New Roman" w:hAnsi="Times New Roman" w:cs="Times New Roman"/>
                <w:b/>
                <w:bCs/>
                <w:sz w:val="20"/>
                <w:szCs w:val="20"/>
                <w:lang w:val="en-US"/>
              </w:rPr>
              <w:t>Legea 1134/1997</w:t>
            </w:r>
          </w:p>
          <w:p w14:paraId="2F808674" w14:textId="77777777" w:rsidR="00944BE8" w:rsidRPr="00605430" w:rsidRDefault="00944BE8" w:rsidP="00944BE8">
            <w:pPr>
              <w:jc w:val="both"/>
              <w:rPr>
                <w:rFonts w:ascii="Times New Roman" w:hAnsi="Times New Roman" w:cs="Times New Roman"/>
                <w:sz w:val="20"/>
                <w:szCs w:val="20"/>
                <w:shd w:val="clear" w:color="auto" w:fill="FFFFFF"/>
                <w:lang w:val="en-US"/>
              </w:rPr>
            </w:pPr>
            <w:r w:rsidRPr="00605430">
              <w:rPr>
                <w:rStyle w:val="Strong"/>
                <w:rFonts w:ascii="Times New Roman" w:hAnsi="Times New Roman" w:cs="Times New Roman"/>
                <w:sz w:val="20"/>
                <w:szCs w:val="20"/>
                <w:shd w:val="clear" w:color="auto" w:fill="FFFFFF"/>
                <w:lang w:val="en-US"/>
              </w:rPr>
              <w:t>Articolul 96.</w:t>
            </w:r>
            <w:r w:rsidRPr="00605430">
              <w:rPr>
                <w:rFonts w:ascii="Times New Roman" w:hAnsi="Times New Roman" w:cs="Times New Roman"/>
                <w:sz w:val="20"/>
                <w:szCs w:val="20"/>
                <w:shd w:val="clear" w:color="auto" w:fill="FFFFFF"/>
                <w:lang w:val="en-US"/>
              </w:rPr>
              <w:t> Dezmembrarea societăţii</w:t>
            </w:r>
          </w:p>
          <w:p w14:paraId="6EA8549C" w14:textId="77777777" w:rsidR="00944BE8" w:rsidRPr="00605430" w:rsidRDefault="00944BE8" w:rsidP="00944BE8">
            <w:pPr>
              <w:jc w:val="both"/>
              <w:rPr>
                <w:rFonts w:ascii="Times New Roman" w:hAnsi="Times New Roman" w:cs="Times New Roman"/>
                <w:sz w:val="20"/>
                <w:szCs w:val="20"/>
                <w:shd w:val="clear" w:color="auto" w:fill="FFFFFF"/>
                <w:lang w:val="it-IT"/>
              </w:rPr>
            </w:pPr>
            <w:r w:rsidRPr="00605430">
              <w:rPr>
                <w:rFonts w:ascii="Times New Roman" w:hAnsi="Times New Roman" w:cs="Times New Roman"/>
                <w:sz w:val="20"/>
                <w:szCs w:val="20"/>
                <w:shd w:val="clear" w:color="auto" w:fill="FFFFFF"/>
                <w:lang w:val="en-US"/>
              </w:rPr>
              <w:t xml:space="preserve">(19) Condițiile de declarare a nulității dezmembrării sunt stabilite în Codul civil. Hotărârea de pronunțare a </w:t>
            </w:r>
            <w:r w:rsidRPr="00605430">
              <w:rPr>
                <w:rFonts w:ascii="Times New Roman" w:hAnsi="Times New Roman" w:cs="Times New Roman"/>
                <w:sz w:val="20"/>
                <w:szCs w:val="20"/>
                <w:shd w:val="clear" w:color="auto" w:fill="FFFFFF"/>
                <w:lang w:val="en-US"/>
              </w:rPr>
              <w:lastRenderedPageBreak/>
              <w:t xml:space="preserve">nulității dezmembrării se publică de către fiecare societate implicată în dezmembrare în modul prevăzut la art. 118 alin. </w:t>
            </w:r>
            <w:r w:rsidRPr="00605430">
              <w:rPr>
                <w:rFonts w:ascii="Times New Roman" w:hAnsi="Times New Roman" w:cs="Times New Roman"/>
                <w:sz w:val="20"/>
                <w:szCs w:val="20"/>
                <w:shd w:val="clear" w:color="auto" w:fill="FFFFFF"/>
                <w:lang w:val="it-IT"/>
              </w:rPr>
              <w:t>(3) din Legea nr. 171/2012 privind piața de capital.</w:t>
            </w:r>
          </w:p>
          <w:p w14:paraId="316EA71D" w14:textId="3C1C6104" w:rsidR="00944BE8" w:rsidRPr="00605430" w:rsidRDefault="00944BE8" w:rsidP="00944BE8">
            <w:pPr>
              <w:jc w:val="both"/>
              <w:rPr>
                <w:rFonts w:ascii="Times New Roman" w:hAnsi="Times New Roman" w:cs="Times New Roman"/>
                <w:b/>
                <w:bCs/>
                <w:sz w:val="20"/>
                <w:szCs w:val="20"/>
                <w:lang w:val="it-IT"/>
              </w:rPr>
            </w:pPr>
          </w:p>
          <w:p w14:paraId="27C2A13C" w14:textId="627A9FC2" w:rsidR="00944BE8" w:rsidRPr="00605430" w:rsidRDefault="00944BE8" w:rsidP="00944BE8">
            <w:pPr>
              <w:jc w:val="both"/>
              <w:rPr>
                <w:rFonts w:ascii="Times New Roman" w:hAnsi="Times New Roman" w:cs="Times New Roman"/>
                <w:b/>
                <w:bCs/>
                <w:sz w:val="20"/>
                <w:szCs w:val="20"/>
                <w:lang w:val="it-IT"/>
              </w:rPr>
            </w:pPr>
            <w:r w:rsidRPr="00605430">
              <w:rPr>
                <w:rFonts w:ascii="Times New Roman" w:hAnsi="Times New Roman" w:cs="Times New Roman"/>
                <w:b/>
                <w:bCs/>
                <w:sz w:val="20"/>
                <w:szCs w:val="20"/>
                <w:lang w:val="it-IT"/>
              </w:rPr>
              <w:t>Legea 171/2012</w:t>
            </w:r>
          </w:p>
          <w:p w14:paraId="4E08A12F" w14:textId="2C65213B"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b/>
                <w:bCs/>
                <w:sz w:val="20"/>
                <w:szCs w:val="20"/>
                <w:lang w:val="it-IT" w:eastAsia="ru-RU"/>
              </w:rPr>
              <w:t>Articolul 118. </w:t>
            </w:r>
            <w:r w:rsidRPr="00605430">
              <w:rPr>
                <w:rFonts w:ascii="Times New Roman" w:eastAsia="Times New Roman" w:hAnsi="Times New Roman" w:cs="Times New Roman"/>
                <w:sz w:val="20"/>
                <w:szCs w:val="20"/>
                <w:lang w:val="it-IT" w:eastAsia="ru-RU"/>
              </w:rPr>
              <w:t>Dispoziții generale privind dezvăluirea informației</w:t>
            </w:r>
          </w:p>
          <w:p w14:paraId="70D9823E"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(3) În cazul în care prezenta lege nu prevede expres modul în care o informație urmează a fi dezvăluită, se consideră că informația respectivă este dezvăluită dacă a fost făcută publică:</w:t>
            </w:r>
          </w:p>
          <w:p w14:paraId="63667E35"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a) în una sau în mai multe publicații periodice cu difuzare națională; și/sau</w:t>
            </w:r>
          </w:p>
          <w:p w14:paraId="6E04907E"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b) pe pagina web oficială a entității; și/sau</w:t>
            </w:r>
          </w:p>
          <w:p w14:paraId="4028186D"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c) prin intermediul mecanismelor oficiale de stocare a informației;  și/sau</w:t>
            </w:r>
          </w:p>
          <w:p w14:paraId="5D3DE1BE"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d) prin remiterea acesteia unei agenții de presă și/sau de informații, cu condiția că agenția respectivă  să o dezvăluie; și/sau</w:t>
            </w:r>
          </w:p>
          <w:p w14:paraId="2A0A0F31" w14:textId="77777777"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e) în textul actului unei autorități a administrației publice, care urmează a fi publicat în Monitorul Oficial al Republicii Moldova.</w:t>
            </w:r>
          </w:p>
          <w:p w14:paraId="5BA0F6CB" w14:textId="4AC2E241" w:rsidR="00944BE8" w:rsidRPr="00605430" w:rsidRDefault="00944BE8" w:rsidP="00944BE8">
            <w:pPr>
              <w:jc w:val="both"/>
              <w:rPr>
                <w:rFonts w:ascii="Times New Roman" w:hAnsi="Times New Roman" w:cs="Times New Roman"/>
                <w:b/>
                <w:bCs/>
                <w:sz w:val="20"/>
                <w:szCs w:val="20"/>
                <w:lang w:val="it-IT"/>
              </w:rPr>
            </w:pPr>
          </w:p>
        </w:tc>
        <w:tc>
          <w:tcPr>
            <w:tcW w:w="2552" w:type="dxa"/>
          </w:tcPr>
          <w:p w14:paraId="5411D1CF" w14:textId="7C615563"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lastRenderedPageBreak/>
              <w:t>Civil Code</w:t>
            </w:r>
          </w:p>
          <w:p w14:paraId="147DE78D" w14:textId="7116170C"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220.</w:t>
            </w:r>
            <w:r w:rsidRPr="00605430">
              <w:rPr>
                <w:rFonts w:ascii="Times New Roman" w:hAnsi="Times New Roman" w:cs="Times New Roman"/>
                <w:sz w:val="20"/>
                <w:szCs w:val="20"/>
                <w:lang w:val="ro-MD"/>
              </w:rPr>
              <w:t xml:space="preserve"> Nullity of the merger or division</w:t>
            </w:r>
          </w:p>
          <w:p w14:paraId="61D2EABA" w14:textId="777F2769"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(1) The nullity of a merger or division may be declared only by a court decision.</w:t>
            </w:r>
          </w:p>
          <w:p w14:paraId="250BFF85" w14:textId="45F22AC5"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(2) From the date of state registration according to art. 212 or, as the case may be, according to art. 218, the merger or division may be declared null only if the resolution of one of the general meetings that voted on the merger or division project is affected by absolute or relative nullity.</w:t>
            </w:r>
          </w:p>
          <w:p w14:paraId="01016CC4" w14:textId="765F969D"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 xml:space="preserve">(3) The action for the finding or declaration of the nullity </w:t>
            </w:r>
            <w:r w:rsidRPr="00605430">
              <w:rPr>
                <w:rFonts w:ascii="Times New Roman" w:hAnsi="Times New Roman" w:cs="Times New Roman"/>
                <w:sz w:val="20"/>
                <w:szCs w:val="20"/>
                <w:lang w:val="ro-MD"/>
              </w:rPr>
              <w:lastRenderedPageBreak/>
              <w:t>of the merger or division may be filed, under the penalty of forfeiture, only within 6 months from the date on which the merger or division was registered according to art. 212 or, as the case may be, according to art. 218. The action cannot be admitted if the violation has been rectified.</w:t>
            </w:r>
          </w:p>
          <w:p w14:paraId="23A772DE" w14:textId="4C22028A"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(4) If the violation constituting the grounds for the nullity of a merger or division can be rectified, the competent court shall grant the involved legal persons a term for its rectification.</w:t>
            </w:r>
          </w:p>
          <w:p w14:paraId="7CD35DB7" w14:textId="4FC84B90"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(5) The court shall transmit a copy of the final court decision finding or declaring the nullity of a merger or division to the state registration organs at the registered offices of the legal persons involved in the respective merger or division.</w:t>
            </w:r>
          </w:p>
          <w:p w14:paraId="69336FA0" w14:textId="5207AE93"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 xml:space="preserve">(6) The final court decision finding or declaring the nullity of a merger or division does not in itself affect the validity of the obligations incurred by or for the benefit of the acquiring legal person, the newly created legal person or the legal person receiving a part </w:t>
            </w:r>
            <w:r w:rsidRPr="00605430">
              <w:rPr>
                <w:rFonts w:ascii="Times New Roman" w:hAnsi="Times New Roman" w:cs="Times New Roman"/>
                <w:sz w:val="20"/>
                <w:szCs w:val="20"/>
                <w:lang w:val="ro-MD"/>
              </w:rPr>
              <w:lastRenderedPageBreak/>
              <w:t>of the patrimony, undertaken after the merger or division was registered according to art. 212 or, as the case may be, according to art. 218 and before the final court decision finding or declaring the nullity is published according to the law.</w:t>
            </w:r>
          </w:p>
          <w:p w14:paraId="754E4EBF"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(8) In the event of declaring the nullity of a division, each of the newly created legal persons or those that have received a part of the patrimony is liable for its own obligations, undertaken during the period provided in para. (6). The divided legal person is also liable for these obligations within the limit of the share of net assets transferred to the newly created legal person or the legal person receiving a part of the patrimony which undertook these obligations.</w:t>
            </w:r>
          </w:p>
          <w:p w14:paraId="582FFEBB" w14:textId="77777777" w:rsidR="00944BE8" w:rsidRPr="00605430" w:rsidRDefault="00944BE8" w:rsidP="00944BE8">
            <w:pPr>
              <w:jc w:val="both"/>
              <w:rPr>
                <w:rFonts w:ascii="Times New Roman" w:hAnsi="Times New Roman" w:cs="Times New Roman"/>
                <w:sz w:val="20"/>
                <w:szCs w:val="20"/>
                <w:lang w:val="ro-MD"/>
              </w:rPr>
            </w:pPr>
          </w:p>
          <w:p w14:paraId="380731F7" w14:textId="0BC12063"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Law 1134/1997</w:t>
            </w:r>
          </w:p>
          <w:p w14:paraId="3D9E8332" w14:textId="0B04276C"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96</w:t>
            </w:r>
            <w:r w:rsidRPr="00605430">
              <w:rPr>
                <w:rFonts w:ascii="Times New Roman" w:hAnsi="Times New Roman" w:cs="Times New Roman"/>
                <w:sz w:val="20"/>
                <w:szCs w:val="20"/>
                <w:lang w:val="ro-MD"/>
              </w:rPr>
              <w:t>. Division of the company</w:t>
            </w:r>
          </w:p>
          <w:p w14:paraId="051BEFC2"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 xml:space="preserve">(19) The conditions for declaring the nullity of the division are established in the Civil Code. The decision pronouncing the nullity of the division shall be published by each company involved in the division in the </w:t>
            </w:r>
            <w:r w:rsidRPr="00605430">
              <w:rPr>
                <w:rFonts w:ascii="Times New Roman" w:hAnsi="Times New Roman" w:cs="Times New Roman"/>
                <w:sz w:val="20"/>
                <w:szCs w:val="20"/>
                <w:lang w:val="ro-MD"/>
              </w:rPr>
              <w:lastRenderedPageBreak/>
              <w:t>manner provided in art. 118 para. (3) of Law no. 171/2012 on the capital market.</w:t>
            </w:r>
          </w:p>
          <w:p w14:paraId="1BC989BF" w14:textId="77777777" w:rsidR="00944BE8" w:rsidRPr="00605430" w:rsidRDefault="00944BE8" w:rsidP="00944BE8">
            <w:pPr>
              <w:jc w:val="both"/>
              <w:rPr>
                <w:rFonts w:ascii="Times New Roman" w:hAnsi="Times New Roman" w:cs="Times New Roman"/>
                <w:sz w:val="20"/>
                <w:szCs w:val="20"/>
                <w:lang w:val="ro-MD"/>
              </w:rPr>
            </w:pPr>
          </w:p>
          <w:p w14:paraId="6D3FD0A5" w14:textId="39690937"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Law 171/2012</w:t>
            </w:r>
          </w:p>
          <w:p w14:paraId="23699212" w14:textId="0D93588D"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118</w:t>
            </w:r>
            <w:r w:rsidRPr="00605430">
              <w:rPr>
                <w:rFonts w:ascii="Times New Roman" w:hAnsi="Times New Roman" w:cs="Times New Roman"/>
                <w:sz w:val="20"/>
                <w:szCs w:val="20"/>
                <w:lang w:val="ro-MD"/>
              </w:rPr>
              <w:t>. General provisions on information disclosure</w:t>
            </w:r>
          </w:p>
          <w:p w14:paraId="6A5F429B" w14:textId="68B8DD55"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(3) In the event that this law does not expressly provide the manner in which information is to be disclosed, the respective information is considered disclosed if it has been made public:</w:t>
            </w:r>
          </w:p>
          <w:p w14:paraId="6EAC7449" w14:textId="170FE3FE"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a) in one or more periodic publications with national distribution; and/or</w:t>
            </w:r>
          </w:p>
          <w:p w14:paraId="40BFCED3" w14:textId="57AA4025"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b) on the official web page of the entity; and/or</w:t>
            </w:r>
          </w:p>
          <w:p w14:paraId="3505C922" w14:textId="396BA01C"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c) through official information storage mechanisms; and/or</w:t>
            </w:r>
          </w:p>
          <w:p w14:paraId="74787261" w14:textId="70EA35C0"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d) by sending it to a press and/or information agency, provided that the respective agency discloses it; and/or</w:t>
            </w:r>
          </w:p>
          <w:p w14:paraId="4BC8F829"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e) in the text of an act of a public administration authority, which is to be published in the Official Gazette of the Republic of Moldova.</w:t>
            </w:r>
          </w:p>
          <w:p w14:paraId="4928BA37" w14:textId="77777777" w:rsidR="00944BE8" w:rsidRPr="00605430" w:rsidRDefault="00944BE8" w:rsidP="00944BE8">
            <w:pPr>
              <w:jc w:val="both"/>
              <w:rPr>
                <w:rFonts w:ascii="Times New Roman" w:hAnsi="Times New Roman" w:cs="Times New Roman"/>
                <w:sz w:val="20"/>
                <w:szCs w:val="20"/>
                <w:lang w:val="ro-MD"/>
              </w:rPr>
            </w:pPr>
          </w:p>
        </w:tc>
        <w:tc>
          <w:tcPr>
            <w:tcW w:w="1275" w:type="dxa"/>
          </w:tcPr>
          <w:p w14:paraId="3A7C9C1C" w14:textId="516E5D64" w:rsidR="00944BE8" w:rsidRPr="00605430" w:rsidRDefault="00944BE8"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 xml:space="preserve">Compatibil </w:t>
            </w:r>
            <w:r w:rsidR="00437E89" w:rsidRPr="00605430">
              <w:rPr>
                <w:rFonts w:ascii="Times New Roman" w:hAnsi="Times New Roman" w:cs="Times New Roman"/>
                <w:bCs/>
                <w:sz w:val="20"/>
                <w:szCs w:val="20"/>
                <w:lang w:val="ro-MD"/>
              </w:rPr>
              <w:t>/ Compatible</w:t>
            </w:r>
          </w:p>
        </w:tc>
        <w:tc>
          <w:tcPr>
            <w:tcW w:w="1874" w:type="dxa"/>
          </w:tcPr>
          <w:p w14:paraId="597DA6A0" w14:textId="77777777" w:rsidR="00944BE8" w:rsidRPr="00605430" w:rsidRDefault="00944BE8" w:rsidP="00944BE8">
            <w:pPr>
              <w:jc w:val="both"/>
              <w:rPr>
                <w:rFonts w:ascii="Times New Roman" w:hAnsi="Times New Roman" w:cs="Times New Roman"/>
                <w:bCs/>
                <w:sz w:val="20"/>
                <w:szCs w:val="20"/>
                <w:lang w:val="ro-MD"/>
              </w:rPr>
            </w:pPr>
          </w:p>
        </w:tc>
        <w:tc>
          <w:tcPr>
            <w:tcW w:w="1464" w:type="dxa"/>
          </w:tcPr>
          <w:p w14:paraId="446E3AC4" w14:textId="77777777" w:rsidR="00944BE8" w:rsidRPr="00605430" w:rsidRDefault="00944BE8" w:rsidP="00944BE8">
            <w:pPr>
              <w:jc w:val="center"/>
              <w:rPr>
                <w:rFonts w:ascii="Times New Roman" w:hAnsi="Times New Roman" w:cs="Times New Roman"/>
                <w:b/>
                <w:bCs/>
                <w:sz w:val="20"/>
                <w:szCs w:val="20"/>
                <w:lang w:val="ro-MD"/>
              </w:rPr>
            </w:pPr>
          </w:p>
        </w:tc>
      </w:tr>
      <w:tr w:rsidR="00944BE8" w:rsidRPr="00605430" w14:paraId="62A197C9" w14:textId="77777777" w:rsidTr="00866BCC">
        <w:tc>
          <w:tcPr>
            <w:tcW w:w="2547" w:type="dxa"/>
          </w:tcPr>
          <w:p w14:paraId="4BDDAD29" w14:textId="77777777" w:rsidR="00944BE8" w:rsidRPr="00605430"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b/>
                <w:bCs/>
                <w:sz w:val="20"/>
                <w:szCs w:val="20"/>
                <w:lang w:val="it-IT" w:eastAsia="ru-RU"/>
              </w:rPr>
              <w:lastRenderedPageBreak/>
              <w:t>Articolul 154</w:t>
            </w:r>
            <w:r w:rsidRPr="00605430">
              <w:rPr>
                <w:rFonts w:ascii="Times New Roman" w:eastAsia="Times New Roman" w:hAnsi="Times New Roman" w:cs="Times New Roman"/>
                <w:sz w:val="20"/>
                <w:szCs w:val="20"/>
                <w:lang w:val="it-IT" w:eastAsia="ru-RU"/>
              </w:rPr>
              <w:br/>
            </w:r>
            <w:r w:rsidRPr="00605430">
              <w:rPr>
                <w:rFonts w:ascii="Times New Roman" w:eastAsia="Times New Roman" w:hAnsi="Times New Roman" w:cs="Times New Roman"/>
                <w:b/>
                <w:bCs/>
                <w:sz w:val="20"/>
                <w:szCs w:val="20"/>
                <w:lang w:val="it-IT" w:eastAsia="ru-RU"/>
              </w:rPr>
              <w:t>Scutirea de la cerința aprobării de către adunarea generală a societății supuse divizării</w:t>
            </w:r>
          </w:p>
          <w:p w14:paraId="1248D69D" w14:textId="77777777" w:rsidR="00944BE8" w:rsidRPr="00605430" w:rsidRDefault="00944BE8" w:rsidP="00944BE8">
            <w:pPr>
              <w:spacing w:before="100" w:beforeAutospacing="1" w:after="100" w:afterAutospacing="1"/>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Fără a aduce atingere articolului 140, statele membre nu impun aprobarea divizării de către adunarea generală a societății supuse divizării în cazul în care societățile beneficiare dețin împreună toate acțiunile societății supuse divizării și toate celelalte valori mobiliare care conferă drept de vot în adunările generale ale societății supuse divizării, iar următoarele condiții sunt îndeplinite:</w:t>
            </w:r>
            <w:r w:rsidRPr="00605430">
              <w:rPr>
                <w:rFonts w:ascii="Times New Roman" w:eastAsia="Times New Roman" w:hAnsi="Times New Roman" w:cs="Times New Roman"/>
                <w:sz w:val="20"/>
                <w:szCs w:val="20"/>
                <w:lang w:val="it-IT" w:eastAsia="ru-RU"/>
              </w:rPr>
              <w:br/>
              <w:t>(a) fiecare dintre societățile implicate în operațiune efectuează publicarea prevăzută la articolul 138 cu cel puțin o lună înainte ca operațiunea să producă efecte;</w:t>
            </w:r>
            <w:r w:rsidRPr="00605430">
              <w:rPr>
                <w:rFonts w:ascii="Times New Roman" w:eastAsia="Times New Roman" w:hAnsi="Times New Roman" w:cs="Times New Roman"/>
                <w:sz w:val="20"/>
                <w:szCs w:val="20"/>
                <w:lang w:val="it-IT" w:eastAsia="ru-RU"/>
              </w:rPr>
              <w:br/>
              <w:t>(b) cu cel puțin o lună înainte ca operațiunea să producă efecte, toți acționarii societăților implicate în operațiune au dreptul de a consulta documentele prevăzute la articolul 143 alineatul (1), la sediul social al propriei societăți;</w:t>
            </w:r>
            <w:r w:rsidRPr="00605430">
              <w:rPr>
                <w:rFonts w:ascii="Times New Roman" w:eastAsia="Times New Roman" w:hAnsi="Times New Roman" w:cs="Times New Roman"/>
                <w:sz w:val="20"/>
                <w:szCs w:val="20"/>
                <w:lang w:val="it-IT" w:eastAsia="ru-RU"/>
              </w:rPr>
              <w:br/>
              <w:t xml:space="preserve">(c) în cazul în care nu este </w:t>
            </w:r>
            <w:r w:rsidRPr="00605430">
              <w:rPr>
                <w:rFonts w:ascii="Times New Roman" w:eastAsia="Times New Roman" w:hAnsi="Times New Roman" w:cs="Times New Roman"/>
                <w:sz w:val="20"/>
                <w:szCs w:val="20"/>
                <w:lang w:val="it-IT" w:eastAsia="ru-RU"/>
              </w:rPr>
              <w:lastRenderedPageBreak/>
              <w:t>convocată o adunare generală a societății supuse divizării, necesară pentru aprobarea divizării, informațiile prevăzute la articolul 141 alineatul (3) acoperă orice modificare semnificativă a activelor și pasivelor survenită după data întocmirii proiectului de divizare.</w:t>
            </w:r>
          </w:p>
          <w:p w14:paraId="0F5DFAE9" w14:textId="77777777" w:rsidR="00944BE8" w:rsidRPr="00605430" w:rsidRDefault="00944BE8" w:rsidP="00944BE8">
            <w:pPr>
              <w:spacing w:before="100" w:beforeAutospacing="1" w:after="100" w:afterAutospacing="1"/>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În sensul literei (b) a primului paragraf, se aplică articolul 143 alineatele (2), (3) și (4), precum și articolul 144.</w:t>
            </w:r>
          </w:p>
          <w:p w14:paraId="48DB7F99" w14:textId="77777777" w:rsidR="00944BE8" w:rsidRPr="00605430" w:rsidRDefault="00944BE8" w:rsidP="00944BE8">
            <w:pPr>
              <w:spacing w:before="100" w:beforeAutospacing="1" w:after="100" w:afterAutospacing="1"/>
              <w:jc w:val="both"/>
              <w:rPr>
                <w:rFonts w:ascii="Times New Roman" w:eastAsia="Times New Roman" w:hAnsi="Times New Roman" w:cs="Times New Roman"/>
                <w:b/>
                <w:bCs/>
                <w:sz w:val="20"/>
                <w:szCs w:val="20"/>
                <w:lang w:val="it-IT" w:eastAsia="ru-RU"/>
              </w:rPr>
            </w:pPr>
          </w:p>
        </w:tc>
        <w:tc>
          <w:tcPr>
            <w:tcW w:w="2410" w:type="dxa"/>
          </w:tcPr>
          <w:p w14:paraId="4A25E680" w14:textId="3C2107FC"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154</w:t>
            </w:r>
          </w:p>
          <w:p w14:paraId="044E2FD7" w14:textId="5A53A585"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Exemption from the requirement of approval by the general meeting of the company being divided</w:t>
            </w:r>
          </w:p>
          <w:p w14:paraId="5601BD80" w14:textId="77777777" w:rsidR="00944BE8" w:rsidRPr="00605430" w:rsidRDefault="00944BE8" w:rsidP="00944BE8">
            <w:pPr>
              <w:jc w:val="center"/>
              <w:rPr>
                <w:rFonts w:ascii="Times New Roman" w:hAnsi="Times New Roman" w:cs="Times New Roman"/>
                <w:b/>
                <w:sz w:val="20"/>
                <w:szCs w:val="20"/>
                <w:lang w:val="en-US"/>
              </w:rPr>
            </w:pPr>
          </w:p>
          <w:p w14:paraId="5144021A"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Without prejudice to Article 140, Member States shall not require approval of the division by the general meeting of the company being divided if the recipient companies together hold all the shares of the company being divided and all other securities conferring the right to vote at general meetings of the company being divided, and the following conditions are fulfilled: </w:t>
            </w:r>
          </w:p>
          <w:p w14:paraId="6E021BB7"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each of the companies involved in the operation carries out the publication provided for in Article 138 at least one month before the operation takes effect; </w:t>
            </w:r>
          </w:p>
          <w:p w14:paraId="0A01AB15"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at least one month before the operation takes effect, all shareholders of companies involved in the operation are entitled to inspect the documents specified in Article 143(1), at their company's registered office; </w:t>
            </w:r>
          </w:p>
          <w:p w14:paraId="76CA87A4"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(c) where a general meeting of the company being divided, required for the approval of the division, is not summoned, the information provided for in Article 141(3) covers any material change in the asset and liabilities after the date of preparation of the draft terms of division. </w:t>
            </w:r>
          </w:p>
          <w:p w14:paraId="0C6C91C6" w14:textId="77777777" w:rsidR="00944BE8" w:rsidRPr="00605430" w:rsidRDefault="00944BE8" w:rsidP="00944BE8">
            <w:pPr>
              <w:jc w:val="both"/>
              <w:rPr>
                <w:rFonts w:ascii="Times New Roman" w:hAnsi="Times New Roman" w:cs="Times New Roman"/>
                <w:sz w:val="20"/>
                <w:szCs w:val="20"/>
                <w:lang w:val="en-US"/>
              </w:rPr>
            </w:pPr>
          </w:p>
          <w:p w14:paraId="27BAE03C" w14:textId="52C28B73" w:rsidR="00944BE8" w:rsidRPr="00605430" w:rsidRDefault="00944BE8" w:rsidP="00944BE8">
            <w:pPr>
              <w:jc w:val="both"/>
              <w:rPr>
                <w:rFonts w:ascii="Times New Roman" w:hAnsi="Times New Roman" w:cs="Times New Roman"/>
                <w:b/>
                <w:sz w:val="20"/>
                <w:szCs w:val="20"/>
                <w:lang w:val="en-US"/>
              </w:rPr>
            </w:pPr>
            <w:r w:rsidRPr="00605430">
              <w:rPr>
                <w:rFonts w:ascii="Times New Roman" w:hAnsi="Times New Roman" w:cs="Times New Roman"/>
                <w:sz w:val="20"/>
                <w:szCs w:val="20"/>
                <w:lang w:val="en-US"/>
              </w:rPr>
              <w:t>For the purposes of point (b) of the first paragraph, Article 143(2), (3) and (4) and Article 144 shall apply</w:t>
            </w:r>
          </w:p>
        </w:tc>
        <w:tc>
          <w:tcPr>
            <w:tcW w:w="2551" w:type="dxa"/>
          </w:tcPr>
          <w:p w14:paraId="4739147F" w14:textId="77777777" w:rsidR="00944BE8" w:rsidRPr="00605430" w:rsidRDefault="00944BE8" w:rsidP="00944BE8">
            <w:pPr>
              <w:jc w:val="both"/>
              <w:rPr>
                <w:rFonts w:ascii="Times New Roman" w:hAnsi="Times New Roman" w:cs="Times New Roman"/>
                <w:b/>
                <w:bCs/>
                <w:sz w:val="20"/>
                <w:szCs w:val="20"/>
                <w:lang w:val="ro-MD"/>
              </w:rPr>
            </w:pPr>
          </w:p>
        </w:tc>
        <w:tc>
          <w:tcPr>
            <w:tcW w:w="2552" w:type="dxa"/>
          </w:tcPr>
          <w:p w14:paraId="73D4168A" w14:textId="77777777" w:rsidR="00944BE8" w:rsidRPr="00605430" w:rsidRDefault="00944BE8" w:rsidP="00944BE8">
            <w:pPr>
              <w:jc w:val="center"/>
              <w:rPr>
                <w:rFonts w:ascii="Times New Roman" w:hAnsi="Times New Roman" w:cs="Times New Roman"/>
                <w:b/>
                <w:bCs/>
                <w:sz w:val="20"/>
                <w:szCs w:val="20"/>
                <w:lang w:val="ro-MD"/>
              </w:rPr>
            </w:pPr>
          </w:p>
        </w:tc>
        <w:tc>
          <w:tcPr>
            <w:tcW w:w="1275" w:type="dxa"/>
          </w:tcPr>
          <w:p w14:paraId="2A719423" w14:textId="4E72D33C" w:rsidR="00944BE8" w:rsidRPr="00605430" w:rsidRDefault="00944BE8"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t xml:space="preserve">Incompatibil </w:t>
            </w:r>
          </w:p>
        </w:tc>
        <w:tc>
          <w:tcPr>
            <w:tcW w:w="1874" w:type="dxa"/>
          </w:tcPr>
          <w:p w14:paraId="016B8C0E" w14:textId="75E8212B" w:rsidR="00944BE8" w:rsidRPr="00605430" w:rsidRDefault="00944BE8" w:rsidP="00944BE8">
            <w:pPr>
              <w:pStyle w:val="NormalWeb"/>
              <w:shd w:val="clear" w:color="auto" w:fill="FFFFFF"/>
              <w:spacing w:before="0" w:beforeAutospacing="0" w:after="0" w:afterAutospacing="0"/>
              <w:jc w:val="both"/>
              <w:rPr>
                <w:sz w:val="20"/>
                <w:szCs w:val="20"/>
                <w:lang w:val="ro-MD"/>
              </w:rPr>
            </w:pPr>
            <w:r w:rsidRPr="00605430">
              <w:rPr>
                <w:bCs/>
                <w:sz w:val="20"/>
                <w:szCs w:val="20"/>
                <w:lang w:val="ro-MD"/>
              </w:rPr>
              <w:t xml:space="preserve">Legislația națională nu prevede scutirea de la cerința aprobării de către AGA a societății </w:t>
            </w:r>
            <w:r w:rsidRPr="00605430">
              <w:rPr>
                <w:b/>
                <w:bCs/>
                <w:sz w:val="20"/>
                <w:szCs w:val="20"/>
                <w:lang w:val="ro-MD"/>
              </w:rPr>
              <w:t xml:space="preserve">supuse divizării. </w:t>
            </w:r>
            <w:r w:rsidRPr="00605430">
              <w:rPr>
                <w:bCs/>
                <w:sz w:val="20"/>
                <w:szCs w:val="20"/>
                <w:lang w:val="ro-MD"/>
              </w:rPr>
              <w:t xml:space="preserve">Această excepție este prevăzută doar în cazul </w:t>
            </w:r>
            <w:r w:rsidRPr="00605430">
              <w:rPr>
                <w:sz w:val="20"/>
                <w:szCs w:val="20"/>
                <w:lang w:val="ro-MD"/>
              </w:rPr>
              <w:t>fuziuni prin absorbție a întreprinderilor în posesiune majoritară de 100%, prevăzută de art. 95 a Legii 1134/1997.</w:t>
            </w:r>
          </w:p>
          <w:p w14:paraId="624CBAAF" w14:textId="37A17AB0" w:rsidR="00944BE8" w:rsidRPr="00605430" w:rsidRDefault="00944BE8" w:rsidP="00944BE8">
            <w:pPr>
              <w:jc w:val="both"/>
              <w:rPr>
                <w:rFonts w:ascii="Times New Roman" w:hAnsi="Times New Roman" w:cs="Times New Roman"/>
                <w:bCs/>
                <w:sz w:val="20"/>
                <w:szCs w:val="20"/>
                <w:lang w:val="ro-MD"/>
              </w:rPr>
            </w:pPr>
          </w:p>
        </w:tc>
        <w:tc>
          <w:tcPr>
            <w:tcW w:w="1464" w:type="dxa"/>
          </w:tcPr>
          <w:p w14:paraId="34A2BFB7" w14:textId="77777777" w:rsidR="00944BE8" w:rsidRPr="00605430" w:rsidRDefault="00944BE8" w:rsidP="00944BE8">
            <w:pPr>
              <w:jc w:val="center"/>
              <w:rPr>
                <w:rFonts w:ascii="Times New Roman" w:hAnsi="Times New Roman" w:cs="Times New Roman"/>
                <w:b/>
                <w:bCs/>
                <w:sz w:val="20"/>
                <w:szCs w:val="20"/>
                <w:lang w:val="ro-MD"/>
              </w:rPr>
            </w:pPr>
          </w:p>
        </w:tc>
      </w:tr>
      <w:tr w:rsidR="00944BE8" w:rsidRPr="00605430" w14:paraId="7D84CAEB" w14:textId="77777777" w:rsidTr="00722FA5">
        <w:tc>
          <w:tcPr>
            <w:tcW w:w="2547" w:type="dxa"/>
          </w:tcPr>
          <w:p w14:paraId="71D35B86" w14:textId="77777777" w:rsidR="00944BE8" w:rsidRPr="00605430" w:rsidRDefault="00944BE8" w:rsidP="00944BE8">
            <w:pPr>
              <w:pStyle w:val="NormalWeb"/>
              <w:jc w:val="center"/>
              <w:rPr>
                <w:rStyle w:val="Strong"/>
                <w:sz w:val="20"/>
                <w:szCs w:val="20"/>
                <w:lang w:val="it-IT"/>
              </w:rPr>
            </w:pPr>
            <w:r w:rsidRPr="00605430">
              <w:rPr>
                <w:rStyle w:val="Strong"/>
                <w:sz w:val="20"/>
                <w:szCs w:val="20"/>
                <w:lang w:val="it-IT"/>
              </w:rPr>
              <w:t>Secțiunea 3</w:t>
            </w:r>
            <w:r w:rsidRPr="00605430">
              <w:rPr>
                <w:sz w:val="20"/>
                <w:szCs w:val="20"/>
                <w:lang w:val="it-IT"/>
              </w:rPr>
              <w:br/>
            </w:r>
            <w:r w:rsidRPr="00605430">
              <w:rPr>
                <w:rStyle w:val="Strong"/>
                <w:sz w:val="20"/>
                <w:szCs w:val="20"/>
                <w:lang w:val="it-IT"/>
              </w:rPr>
              <w:t>Divizarea prin constituirea de societăți noi</w:t>
            </w:r>
          </w:p>
          <w:p w14:paraId="11A5A5AC" w14:textId="77777777" w:rsidR="00944BE8" w:rsidRPr="00605430" w:rsidRDefault="00944BE8" w:rsidP="00944BE8">
            <w:pPr>
              <w:spacing w:before="100" w:beforeAutospacing="1" w:after="100" w:afterAutospacing="1"/>
              <w:jc w:val="center"/>
              <w:rPr>
                <w:rFonts w:ascii="Times New Roman" w:eastAsia="Times New Roman" w:hAnsi="Times New Roman" w:cs="Times New Roman"/>
                <w:b/>
                <w:bCs/>
                <w:sz w:val="20"/>
                <w:szCs w:val="20"/>
                <w:lang w:val="it-IT" w:eastAsia="ru-RU"/>
              </w:rPr>
            </w:pPr>
          </w:p>
        </w:tc>
        <w:tc>
          <w:tcPr>
            <w:tcW w:w="2410" w:type="dxa"/>
          </w:tcPr>
          <w:p w14:paraId="7F0009C9" w14:textId="77777777"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S e c t i o n 3</w:t>
            </w:r>
          </w:p>
          <w:p w14:paraId="3F8463C6" w14:textId="77777777"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Division by the formation of new companies</w:t>
            </w:r>
          </w:p>
          <w:p w14:paraId="1AD18291" w14:textId="77777777" w:rsidR="00944BE8" w:rsidRPr="00605430" w:rsidRDefault="00944BE8" w:rsidP="00944BE8">
            <w:pPr>
              <w:jc w:val="center"/>
              <w:rPr>
                <w:rFonts w:ascii="Times New Roman" w:hAnsi="Times New Roman" w:cs="Times New Roman"/>
                <w:b/>
                <w:sz w:val="20"/>
                <w:szCs w:val="20"/>
                <w:lang w:val="en-US"/>
              </w:rPr>
            </w:pPr>
          </w:p>
        </w:tc>
        <w:tc>
          <w:tcPr>
            <w:tcW w:w="9716" w:type="dxa"/>
            <w:gridSpan w:val="5"/>
          </w:tcPr>
          <w:p w14:paraId="3AD0F647" w14:textId="77777777" w:rsidR="00944BE8" w:rsidRPr="00605430" w:rsidRDefault="00944BE8" w:rsidP="00944BE8">
            <w:pPr>
              <w:jc w:val="center"/>
              <w:rPr>
                <w:rFonts w:ascii="Times New Roman" w:hAnsi="Times New Roman" w:cs="Times New Roman"/>
                <w:b/>
                <w:bCs/>
                <w:sz w:val="20"/>
                <w:szCs w:val="20"/>
                <w:lang w:val="ro-MD"/>
              </w:rPr>
            </w:pPr>
          </w:p>
        </w:tc>
      </w:tr>
      <w:tr w:rsidR="00944BE8" w:rsidRPr="00605430" w14:paraId="347E19D9" w14:textId="77777777" w:rsidTr="00866BCC">
        <w:tc>
          <w:tcPr>
            <w:tcW w:w="2547" w:type="dxa"/>
          </w:tcPr>
          <w:p w14:paraId="6F3FA3CC" w14:textId="4D133B46" w:rsidR="00944BE8" w:rsidRPr="00605430" w:rsidRDefault="00944BE8" w:rsidP="00944BE8">
            <w:pPr>
              <w:pStyle w:val="NormalWeb"/>
              <w:jc w:val="center"/>
              <w:rPr>
                <w:sz w:val="20"/>
                <w:szCs w:val="20"/>
                <w:lang w:val="it-IT"/>
              </w:rPr>
            </w:pPr>
            <w:bookmarkStart w:id="4" w:name="_Hlk216704654"/>
            <w:r w:rsidRPr="00605430">
              <w:rPr>
                <w:rStyle w:val="Strong"/>
                <w:sz w:val="20"/>
                <w:szCs w:val="20"/>
                <w:lang w:val="it-IT"/>
              </w:rPr>
              <w:t>Articolul 155</w:t>
            </w:r>
            <w:r w:rsidRPr="00605430">
              <w:rPr>
                <w:sz w:val="20"/>
                <w:szCs w:val="20"/>
                <w:lang w:val="it-IT"/>
              </w:rPr>
              <w:br/>
            </w:r>
            <w:r w:rsidRPr="00605430">
              <w:rPr>
                <w:rStyle w:val="Strong"/>
                <w:sz w:val="20"/>
                <w:szCs w:val="20"/>
                <w:lang w:val="it-IT"/>
              </w:rPr>
              <w:t>Definiția „divizării prin constituirea de societăți noi”</w:t>
            </w:r>
          </w:p>
          <w:p w14:paraId="743B8887" w14:textId="77777777" w:rsidR="00944BE8" w:rsidRPr="00605430" w:rsidRDefault="00944BE8" w:rsidP="00944BE8">
            <w:pPr>
              <w:pStyle w:val="NormalWeb"/>
              <w:jc w:val="both"/>
              <w:rPr>
                <w:sz w:val="20"/>
                <w:szCs w:val="20"/>
                <w:lang w:val="it-IT"/>
              </w:rPr>
            </w:pPr>
            <w:r w:rsidRPr="00605430">
              <w:rPr>
                <w:sz w:val="20"/>
                <w:szCs w:val="20"/>
                <w:lang w:val="it-IT"/>
              </w:rPr>
              <w:t xml:space="preserve">1. În sensul prezentului capitol, „divizare prin constituirea de societăți noi” înseamnă operațiunea prin care, după dizolvare fără lichidare, o societate transferă către mai multe societăți nou-înființate toate </w:t>
            </w:r>
            <w:r w:rsidRPr="00605430">
              <w:rPr>
                <w:sz w:val="20"/>
                <w:szCs w:val="20"/>
                <w:lang w:val="it-IT"/>
              </w:rPr>
              <w:lastRenderedPageBreak/>
              <w:t>activele și pasivele sale, în schimbul atribuirii către acționarii societății supuse divizării a unor acțiuni la societățile beneficiare și, eventual, a unei plăți în numerar care nu depășește 10 % din valoarea nominală a acțiunilor atribuite sau, în cazul în care acestea nu au valoare nominală, din valoarea lor contabilă.</w:t>
            </w:r>
          </w:p>
          <w:bookmarkEnd w:id="4"/>
          <w:p w14:paraId="5E85C63F" w14:textId="0CFC7F78" w:rsidR="00944BE8" w:rsidRPr="00605430" w:rsidRDefault="00944BE8" w:rsidP="00944BE8">
            <w:pPr>
              <w:pStyle w:val="NormalWeb"/>
              <w:jc w:val="both"/>
              <w:rPr>
                <w:sz w:val="20"/>
                <w:szCs w:val="20"/>
                <w:lang w:val="en-US"/>
              </w:rPr>
            </w:pPr>
            <w:r w:rsidRPr="00605430">
              <w:rPr>
                <w:sz w:val="20"/>
                <w:szCs w:val="20"/>
                <w:lang w:val="en-US"/>
              </w:rPr>
              <w:t xml:space="preserve">2. </w:t>
            </w:r>
            <w:r w:rsidRPr="00605430">
              <w:rPr>
                <w:sz w:val="20"/>
                <w:szCs w:val="20"/>
              </w:rPr>
              <w:t>Articolul 90 alineatul (2) se aplică.</w:t>
            </w:r>
          </w:p>
          <w:p w14:paraId="322A47B1" w14:textId="77777777" w:rsidR="00944BE8" w:rsidRPr="00605430" w:rsidRDefault="00944BE8" w:rsidP="00944BE8">
            <w:pPr>
              <w:spacing w:before="100" w:beforeAutospacing="1" w:after="100" w:afterAutospacing="1"/>
              <w:jc w:val="both"/>
              <w:rPr>
                <w:rFonts w:ascii="Times New Roman" w:eastAsia="Times New Roman" w:hAnsi="Times New Roman" w:cs="Times New Roman"/>
                <w:b/>
                <w:bCs/>
                <w:sz w:val="20"/>
                <w:szCs w:val="20"/>
                <w:lang w:val="en-US" w:eastAsia="ru-RU"/>
              </w:rPr>
            </w:pPr>
          </w:p>
        </w:tc>
        <w:tc>
          <w:tcPr>
            <w:tcW w:w="2410" w:type="dxa"/>
          </w:tcPr>
          <w:p w14:paraId="09345B20" w14:textId="573F27CA"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155</w:t>
            </w:r>
          </w:p>
          <w:p w14:paraId="4D5446DA" w14:textId="2CE65294"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Definition of a ‘division by the formation of new companies’</w:t>
            </w:r>
          </w:p>
          <w:p w14:paraId="527282E1" w14:textId="77777777" w:rsidR="00944BE8" w:rsidRPr="00605430" w:rsidRDefault="00944BE8" w:rsidP="00944BE8">
            <w:pPr>
              <w:jc w:val="both"/>
              <w:rPr>
                <w:rFonts w:ascii="Times New Roman" w:hAnsi="Times New Roman" w:cs="Times New Roman"/>
                <w:sz w:val="20"/>
                <w:szCs w:val="20"/>
                <w:lang w:val="en-US"/>
              </w:rPr>
            </w:pPr>
          </w:p>
          <w:p w14:paraId="332098B2"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For the purposes of this Chapter, ‘division by the formation of new companies’ means the operation whereby, after being wound up without going into liquidation, a company transfers to more than one newly-formed </w:t>
            </w:r>
            <w:r w:rsidRPr="00605430">
              <w:rPr>
                <w:rFonts w:ascii="Times New Roman" w:hAnsi="Times New Roman" w:cs="Times New Roman"/>
                <w:sz w:val="20"/>
                <w:szCs w:val="20"/>
                <w:lang w:val="en-US"/>
              </w:rPr>
              <w:lastRenderedPageBreak/>
              <w:t xml:space="preserve">company all its assets and liabilities in exchange for the allocation to the shareholders of the company being divided of shares in the recipient companies, and possibly a cash payment not exceeding 10 % of the nominal value of the shares allocated or, where they have no nominal value, of their accounting par value. </w:t>
            </w:r>
          </w:p>
          <w:p w14:paraId="701E6FD7" w14:textId="77777777" w:rsidR="00944BE8" w:rsidRPr="00605430" w:rsidRDefault="00944BE8" w:rsidP="00944BE8">
            <w:pPr>
              <w:jc w:val="both"/>
              <w:rPr>
                <w:rFonts w:ascii="Times New Roman" w:hAnsi="Times New Roman" w:cs="Times New Roman"/>
                <w:sz w:val="20"/>
                <w:szCs w:val="20"/>
                <w:lang w:val="en-US"/>
              </w:rPr>
            </w:pPr>
          </w:p>
          <w:p w14:paraId="1B0D193C" w14:textId="048EAA0D" w:rsidR="00944BE8" w:rsidRPr="00605430" w:rsidRDefault="00944BE8" w:rsidP="00944BE8">
            <w:pPr>
              <w:jc w:val="both"/>
              <w:rPr>
                <w:rFonts w:ascii="Times New Roman" w:hAnsi="Times New Roman" w:cs="Times New Roman"/>
                <w:b/>
                <w:sz w:val="20"/>
                <w:szCs w:val="20"/>
                <w:lang w:val="en-US"/>
              </w:rPr>
            </w:pPr>
            <w:r w:rsidRPr="00605430">
              <w:rPr>
                <w:rFonts w:ascii="Times New Roman" w:hAnsi="Times New Roman" w:cs="Times New Roman"/>
                <w:sz w:val="20"/>
                <w:szCs w:val="20"/>
                <w:lang w:val="en-US"/>
              </w:rPr>
              <w:t>2. Article 90(2) shall apply</w:t>
            </w:r>
          </w:p>
        </w:tc>
        <w:tc>
          <w:tcPr>
            <w:tcW w:w="2551" w:type="dxa"/>
          </w:tcPr>
          <w:p w14:paraId="1E3987FC" w14:textId="77777777" w:rsidR="00944BE8" w:rsidRPr="00605430" w:rsidRDefault="00944BE8" w:rsidP="00944BE8">
            <w:pPr>
              <w:jc w:val="both"/>
              <w:rPr>
                <w:rFonts w:ascii="Times New Roman" w:hAnsi="Times New Roman" w:cs="Times New Roman"/>
                <w:b/>
                <w:bCs/>
                <w:sz w:val="20"/>
                <w:szCs w:val="20"/>
                <w:lang w:val="en-US"/>
              </w:rPr>
            </w:pPr>
            <w:r w:rsidRPr="00605430">
              <w:rPr>
                <w:rFonts w:ascii="Times New Roman" w:hAnsi="Times New Roman" w:cs="Times New Roman"/>
                <w:b/>
                <w:bCs/>
                <w:sz w:val="20"/>
                <w:szCs w:val="20"/>
                <w:lang w:val="en-US"/>
              </w:rPr>
              <w:lastRenderedPageBreak/>
              <w:t xml:space="preserve">Legea 1134/1997 </w:t>
            </w:r>
          </w:p>
          <w:p w14:paraId="1C6AD34D" w14:textId="77777777" w:rsidR="00944BE8" w:rsidRPr="00605430" w:rsidRDefault="00944BE8" w:rsidP="00944BE8">
            <w:pPr>
              <w:jc w:val="both"/>
              <w:rPr>
                <w:rFonts w:ascii="Times New Roman" w:hAnsi="Times New Roman" w:cs="Times New Roman"/>
                <w:sz w:val="20"/>
                <w:szCs w:val="20"/>
                <w:shd w:val="clear" w:color="auto" w:fill="FFFFFF"/>
                <w:lang w:val="en-US"/>
              </w:rPr>
            </w:pPr>
            <w:r w:rsidRPr="00605430">
              <w:rPr>
                <w:rStyle w:val="Strong"/>
                <w:rFonts w:ascii="Times New Roman" w:hAnsi="Times New Roman" w:cs="Times New Roman"/>
                <w:sz w:val="20"/>
                <w:szCs w:val="20"/>
                <w:shd w:val="clear" w:color="auto" w:fill="FFFFFF"/>
                <w:lang w:val="en-US"/>
              </w:rPr>
              <w:t>Articolul 96.</w:t>
            </w:r>
            <w:r w:rsidRPr="00605430">
              <w:rPr>
                <w:rFonts w:ascii="Times New Roman" w:hAnsi="Times New Roman" w:cs="Times New Roman"/>
                <w:sz w:val="20"/>
                <w:szCs w:val="20"/>
                <w:shd w:val="clear" w:color="auto" w:fill="FFFFFF"/>
                <w:lang w:val="en-US"/>
              </w:rPr>
              <w:t> Dezmembrarea societăţii</w:t>
            </w:r>
          </w:p>
          <w:p w14:paraId="5A821494" w14:textId="77777777" w:rsidR="00944BE8" w:rsidRPr="00605430" w:rsidRDefault="00944BE8" w:rsidP="00944BE8">
            <w:pPr>
              <w:jc w:val="both"/>
              <w:rPr>
                <w:rFonts w:ascii="Times New Roman" w:hAnsi="Times New Roman" w:cs="Times New Roman"/>
                <w:sz w:val="20"/>
                <w:szCs w:val="20"/>
                <w:shd w:val="clear" w:color="auto" w:fill="FFFFFF"/>
                <w:lang w:val="en-US"/>
              </w:rPr>
            </w:pPr>
            <w:r w:rsidRPr="00605430">
              <w:rPr>
                <w:rFonts w:ascii="Times New Roman" w:hAnsi="Times New Roman" w:cs="Times New Roman"/>
                <w:sz w:val="20"/>
                <w:szCs w:val="20"/>
                <w:shd w:val="clear" w:color="auto" w:fill="FFFFFF"/>
                <w:lang w:val="en-US"/>
              </w:rPr>
              <w:t>(2) Divizarea societăţii are ca efect încetarea existenţei acesteia şi trecerea drepturilor şi obligaţiilor ei la două sau mai multe societăţi nou- înființate și/sau existente, denumite în sensul prezentului articol societăți beneficiare.</w:t>
            </w:r>
          </w:p>
          <w:p w14:paraId="608DD4A8" w14:textId="266D361C" w:rsidR="00944BE8" w:rsidRPr="00605430" w:rsidRDefault="00944BE8" w:rsidP="00944BE8">
            <w:pPr>
              <w:jc w:val="both"/>
              <w:rPr>
                <w:rFonts w:ascii="Times New Roman" w:hAnsi="Times New Roman" w:cs="Times New Roman"/>
                <w:b/>
                <w:bCs/>
                <w:sz w:val="20"/>
                <w:szCs w:val="20"/>
                <w:lang w:val="en-US"/>
              </w:rPr>
            </w:pPr>
            <w:r w:rsidRPr="00605430">
              <w:rPr>
                <w:rFonts w:ascii="Times New Roman" w:hAnsi="Times New Roman" w:cs="Times New Roman"/>
                <w:sz w:val="20"/>
                <w:szCs w:val="20"/>
                <w:shd w:val="clear" w:color="auto" w:fill="FFFFFF"/>
                <w:lang w:val="en-US"/>
              </w:rPr>
              <w:t xml:space="preserve">(4) Proiectul dezmembrării poate prevedea, după caz, de </w:t>
            </w:r>
            <w:r w:rsidRPr="00605430">
              <w:rPr>
                <w:rFonts w:ascii="Times New Roman" w:hAnsi="Times New Roman" w:cs="Times New Roman"/>
                <w:sz w:val="20"/>
                <w:szCs w:val="20"/>
                <w:shd w:val="clear" w:color="auto" w:fill="FFFFFF"/>
                <w:lang w:val="en-US"/>
              </w:rPr>
              <w:lastRenderedPageBreak/>
              <w:t>rând cu emiterea de către societățile beneficiare a acțiunilor/participațiunilor în scopul repartizării acestora către acționarii societății dezmembrate, și achitarea unei plăți în numerar a cărei valoare nu poate depăși 10% din valoarea nominală (fixată) a acțiunilor /participațiunilor alocate în societățile beneficiare.</w:t>
            </w:r>
          </w:p>
        </w:tc>
        <w:tc>
          <w:tcPr>
            <w:tcW w:w="2552" w:type="dxa"/>
          </w:tcPr>
          <w:p w14:paraId="14710FCA" w14:textId="77777777"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lastRenderedPageBreak/>
              <w:t>Law 1134/1997</w:t>
            </w:r>
          </w:p>
          <w:p w14:paraId="50777BF8" w14:textId="77777777" w:rsidR="00944BE8" w:rsidRPr="00605430" w:rsidRDefault="00944BE8" w:rsidP="00944BE8">
            <w:pPr>
              <w:jc w:val="both"/>
              <w:rPr>
                <w:rFonts w:ascii="Times New Roman" w:hAnsi="Times New Roman" w:cs="Times New Roman"/>
                <w:sz w:val="20"/>
                <w:szCs w:val="20"/>
                <w:lang w:val="ro-MD"/>
              </w:rPr>
            </w:pPr>
          </w:p>
          <w:p w14:paraId="1080971B" w14:textId="641CEFF3"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96.</w:t>
            </w:r>
            <w:r w:rsidRPr="00605430">
              <w:rPr>
                <w:rFonts w:ascii="Times New Roman" w:hAnsi="Times New Roman" w:cs="Times New Roman"/>
                <w:sz w:val="20"/>
                <w:szCs w:val="20"/>
                <w:lang w:val="ro-MD"/>
              </w:rPr>
              <w:t xml:space="preserve"> Division of the company</w:t>
            </w:r>
          </w:p>
          <w:p w14:paraId="78CDC1A3" w14:textId="452E1804"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(2) Division by winding up of the company has as effect the cessation of its existence and the transfer of its rights and obligations to two or more newly established and/or existing companies, called for the purpose of this article beneficiary companies.</w:t>
            </w:r>
          </w:p>
          <w:p w14:paraId="088A9091"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lastRenderedPageBreak/>
              <w:t>(4) The division project may provide, as the case may be, along with the issuance by the beneficiary companies of the shares/participations for the purpose of their allocation to the shareholders of the divided company, also for the payment of a cash payment whose value cannot exceed 10% of the nominal (fixed) value of the shares/participations allocated in the beneficiary companies.</w:t>
            </w:r>
          </w:p>
          <w:p w14:paraId="3C242446" w14:textId="77777777" w:rsidR="00944BE8" w:rsidRPr="00605430" w:rsidRDefault="00944BE8" w:rsidP="00944BE8">
            <w:pPr>
              <w:jc w:val="both"/>
              <w:rPr>
                <w:rFonts w:ascii="Times New Roman" w:hAnsi="Times New Roman" w:cs="Times New Roman"/>
                <w:sz w:val="20"/>
                <w:szCs w:val="20"/>
                <w:lang w:val="ro-MD"/>
              </w:rPr>
            </w:pPr>
          </w:p>
        </w:tc>
        <w:tc>
          <w:tcPr>
            <w:tcW w:w="1275" w:type="dxa"/>
          </w:tcPr>
          <w:p w14:paraId="519052D7" w14:textId="5F0371F9" w:rsidR="00944BE8" w:rsidRPr="00605430" w:rsidRDefault="00944BE8"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 xml:space="preserve">Compatibil </w:t>
            </w:r>
            <w:r w:rsidR="00E328C6" w:rsidRPr="00605430">
              <w:rPr>
                <w:rFonts w:ascii="Times New Roman" w:hAnsi="Times New Roman" w:cs="Times New Roman"/>
                <w:bCs/>
                <w:sz w:val="20"/>
                <w:szCs w:val="20"/>
                <w:lang w:val="ro-MD"/>
              </w:rPr>
              <w:t>/ Compatible</w:t>
            </w:r>
          </w:p>
        </w:tc>
        <w:tc>
          <w:tcPr>
            <w:tcW w:w="1874" w:type="dxa"/>
          </w:tcPr>
          <w:p w14:paraId="51E353E9" w14:textId="576B2E70" w:rsidR="00944BE8" w:rsidRPr="00605430" w:rsidRDefault="00944BE8" w:rsidP="00944BE8">
            <w:pPr>
              <w:jc w:val="both"/>
              <w:rPr>
                <w:rFonts w:ascii="Times New Roman" w:hAnsi="Times New Roman" w:cs="Times New Roman"/>
                <w:bCs/>
                <w:sz w:val="20"/>
                <w:szCs w:val="20"/>
                <w:lang w:val="ro-MD"/>
              </w:rPr>
            </w:pPr>
            <w:r w:rsidRPr="00605430">
              <w:rPr>
                <w:rFonts w:ascii="Times New Roman" w:hAnsi="Times New Roman" w:cs="Times New Roman"/>
                <w:b/>
                <w:bCs/>
                <w:sz w:val="20"/>
                <w:szCs w:val="20"/>
                <w:lang w:val="ro-MD"/>
              </w:rPr>
              <w:t>Notă:</w:t>
            </w:r>
            <w:r w:rsidRPr="00605430">
              <w:rPr>
                <w:rFonts w:ascii="Times New Roman" w:hAnsi="Times New Roman" w:cs="Times New Roman"/>
                <w:bCs/>
                <w:sz w:val="20"/>
                <w:szCs w:val="20"/>
                <w:lang w:val="ro-MD"/>
              </w:rPr>
              <w:t xml:space="preserve"> Legea Republicii Moldova, reglementează o noțiune generică privind divizarea, incluzând atât divizarea prin achiziție, cât și divizarea prin constituirea de societăți noi. Astfel, nu există norme legislative diferite </w:t>
            </w:r>
            <w:r w:rsidRPr="00605430">
              <w:rPr>
                <w:rFonts w:ascii="Times New Roman" w:hAnsi="Times New Roman" w:cs="Times New Roman"/>
                <w:bCs/>
                <w:sz w:val="20"/>
                <w:szCs w:val="20"/>
                <w:lang w:val="ro-MD"/>
              </w:rPr>
              <w:lastRenderedPageBreak/>
              <w:t xml:space="preserve">pentru aceste tipuri de divizări. </w:t>
            </w:r>
          </w:p>
          <w:p w14:paraId="207158EB" w14:textId="77777777" w:rsidR="00944BE8" w:rsidRPr="00605430" w:rsidRDefault="00944BE8" w:rsidP="00944BE8">
            <w:pPr>
              <w:jc w:val="both"/>
              <w:rPr>
                <w:rFonts w:ascii="Times New Roman" w:hAnsi="Times New Roman" w:cs="Times New Roman"/>
                <w:bCs/>
                <w:sz w:val="20"/>
                <w:szCs w:val="20"/>
                <w:lang w:val="ro-MD"/>
              </w:rPr>
            </w:pPr>
          </w:p>
          <w:p w14:paraId="28C6F1E6" w14:textId="1FF878AF" w:rsidR="00944BE8" w:rsidRPr="00605430" w:rsidRDefault="00944BE8" w:rsidP="00944BE8">
            <w:pPr>
              <w:jc w:val="both"/>
              <w:rPr>
                <w:rFonts w:ascii="Times New Roman" w:hAnsi="Times New Roman" w:cs="Times New Roman"/>
                <w:bCs/>
                <w:sz w:val="20"/>
                <w:szCs w:val="20"/>
                <w:lang w:val="ro-MD"/>
              </w:rPr>
            </w:pPr>
            <w:r w:rsidRPr="00605430">
              <w:rPr>
                <w:rFonts w:ascii="Times New Roman" w:hAnsi="Times New Roman" w:cs="Times New Roman"/>
                <w:bCs/>
                <w:sz w:val="20"/>
                <w:szCs w:val="20"/>
                <w:lang w:val="ro-MD"/>
              </w:rPr>
              <w:t xml:space="preserve">În acest caz, normele legislative pevăzute în la art. 136-154 (Secțiunea 2) pot fi transpuse prezentei secțiuni (Secțiunea 3) fără modificări. </w:t>
            </w:r>
          </w:p>
        </w:tc>
        <w:tc>
          <w:tcPr>
            <w:tcW w:w="1464" w:type="dxa"/>
          </w:tcPr>
          <w:p w14:paraId="733ADEB1" w14:textId="77777777" w:rsidR="00944BE8" w:rsidRPr="00605430" w:rsidRDefault="00944BE8" w:rsidP="00944BE8">
            <w:pPr>
              <w:jc w:val="center"/>
              <w:rPr>
                <w:rFonts w:ascii="Times New Roman" w:hAnsi="Times New Roman" w:cs="Times New Roman"/>
                <w:b/>
                <w:bCs/>
                <w:sz w:val="20"/>
                <w:szCs w:val="20"/>
                <w:lang w:val="ro-MD"/>
              </w:rPr>
            </w:pPr>
          </w:p>
        </w:tc>
      </w:tr>
      <w:tr w:rsidR="00944BE8" w:rsidRPr="00605430" w14:paraId="7D8AEFDB" w14:textId="77777777" w:rsidTr="00866BCC">
        <w:tc>
          <w:tcPr>
            <w:tcW w:w="2547" w:type="dxa"/>
          </w:tcPr>
          <w:p w14:paraId="7AF63BE0" w14:textId="77777777" w:rsidR="00944BE8" w:rsidRPr="00605430" w:rsidRDefault="00944BE8" w:rsidP="00944BE8">
            <w:pPr>
              <w:pStyle w:val="NormalWeb"/>
              <w:jc w:val="center"/>
              <w:rPr>
                <w:sz w:val="20"/>
                <w:szCs w:val="20"/>
                <w:lang w:val="it-IT"/>
              </w:rPr>
            </w:pPr>
            <w:r w:rsidRPr="00605430">
              <w:rPr>
                <w:rStyle w:val="Strong"/>
                <w:sz w:val="20"/>
                <w:szCs w:val="20"/>
                <w:lang w:val="it-IT"/>
              </w:rPr>
              <w:t>Articolul 156</w:t>
            </w:r>
            <w:r w:rsidRPr="00605430">
              <w:rPr>
                <w:sz w:val="20"/>
                <w:szCs w:val="20"/>
                <w:lang w:val="it-IT"/>
              </w:rPr>
              <w:br/>
            </w:r>
            <w:r w:rsidRPr="00605430">
              <w:rPr>
                <w:rStyle w:val="Strong"/>
                <w:sz w:val="20"/>
                <w:szCs w:val="20"/>
                <w:lang w:val="it-IT"/>
              </w:rPr>
              <w:t>Aplicarea normelor referitoare la divizarea prin absorbție</w:t>
            </w:r>
          </w:p>
          <w:p w14:paraId="52078956" w14:textId="77777777" w:rsidR="00944BE8" w:rsidRPr="00605430" w:rsidRDefault="00944BE8" w:rsidP="00944BE8">
            <w:pPr>
              <w:pStyle w:val="NormalWeb"/>
              <w:numPr>
                <w:ilvl w:val="0"/>
                <w:numId w:val="34"/>
              </w:numPr>
              <w:tabs>
                <w:tab w:val="clear" w:pos="720"/>
              </w:tabs>
              <w:ind w:left="27"/>
              <w:jc w:val="both"/>
              <w:rPr>
                <w:sz w:val="20"/>
                <w:szCs w:val="20"/>
                <w:lang w:val="it-IT"/>
              </w:rPr>
            </w:pPr>
            <w:r w:rsidRPr="00605430">
              <w:rPr>
                <w:sz w:val="20"/>
                <w:szCs w:val="20"/>
                <w:lang w:val="it-IT"/>
              </w:rPr>
              <w:t xml:space="preserve">1. Articolele 137, 138, 139, și 141, articolul 142 alineatele (1) și (2), precum și articolele 143–153 se aplică, fără a aduce atingere articolelor 11 și 12, și în cazul </w:t>
            </w:r>
            <w:r w:rsidRPr="00605430">
              <w:rPr>
                <w:rStyle w:val="Strong"/>
                <w:b w:val="0"/>
                <w:sz w:val="20"/>
                <w:szCs w:val="20"/>
                <w:lang w:val="it-IT"/>
              </w:rPr>
              <w:t>divizării prin constituirea de noi societăți</w:t>
            </w:r>
            <w:r w:rsidRPr="00605430">
              <w:rPr>
                <w:sz w:val="20"/>
                <w:szCs w:val="20"/>
                <w:lang w:val="it-IT"/>
              </w:rPr>
              <w:t>. În acest scop, termenul „societăți implicate într-o divizare” se referă la societatea supusă divizării, iar termenul „societăți beneficiare” se referă la fiecare dintre noile societăți.</w:t>
            </w:r>
          </w:p>
          <w:p w14:paraId="2A0EBC26" w14:textId="77777777" w:rsidR="00944BE8" w:rsidRPr="00605430" w:rsidRDefault="00944BE8" w:rsidP="00944BE8">
            <w:pPr>
              <w:pStyle w:val="NormalWeb"/>
              <w:numPr>
                <w:ilvl w:val="0"/>
                <w:numId w:val="34"/>
              </w:numPr>
              <w:tabs>
                <w:tab w:val="clear" w:pos="720"/>
              </w:tabs>
              <w:ind w:left="27"/>
              <w:jc w:val="both"/>
              <w:rPr>
                <w:sz w:val="20"/>
                <w:szCs w:val="20"/>
                <w:lang w:val="it-IT"/>
              </w:rPr>
            </w:pPr>
            <w:r w:rsidRPr="00605430">
              <w:rPr>
                <w:sz w:val="20"/>
                <w:szCs w:val="20"/>
                <w:lang w:val="it-IT"/>
              </w:rPr>
              <w:lastRenderedPageBreak/>
              <w:t>2. Pe lângă informațiile prevăzute la articolul 137 alineatul (2), proiectul de divizare va indica forma, denumirea și sediul fiecărei dintre noile societăți.</w:t>
            </w:r>
          </w:p>
          <w:p w14:paraId="0FDD2724" w14:textId="77777777" w:rsidR="00944BE8" w:rsidRPr="00605430" w:rsidRDefault="00944BE8" w:rsidP="00944BE8">
            <w:pPr>
              <w:pStyle w:val="NormalWeb"/>
              <w:numPr>
                <w:ilvl w:val="0"/>
                <w:numId w:val="34"/>
              </w:numPr>
              <w:tabs>
                <w:tab w:val="clear" w:pos="720"/>
              </w:tabs>
              <w:ind w:left="27"/>
              <w:jc w:val="both"/>
              <w:rPr>
                <w:sz w:val="20"/>
                <w:szCs w:val="20"/>
                <w:lang w:val="it-IT"/>
              </w:rPr>
            </w:pPr>
            <w:r w:rsidRPr="00605430">
              <w:rPr>
                <w:sz w:val="20"/>
                <w:szCs w:val="20"/>
                <w:lang w:val="it-IT"/>
              </w:rPr>
              <w:t>3. Proiectul de divizare și, dacă este inclus într-un document separat, memorandum sau proiect de memorandum al asocierii și statutul sau proiectul statutului fiecărei noi societăți vor fi aprobate de adunarea generală a societății supuse divizării.</w:t>
            </w:r>
          </w:p>
          <w:p w14:paraId="7032246D" w14:textId="3001B7CF" w:rsidR="00944BE8" w:rsidRPr="00605430" w:rsidRDefault="00944BE8" w:rsidP="00944BE8">
            <w:pPr>
              <w:pStyle w:val="NormalWeb"/>
              <w:numPr>
                <w:ilvl w:val="0"/>
                <w:numId w:val="34"/>
              </w:numPr>
              <w:tabs>
                <w:tab w:val="clear" w:pos="720"/>
              </w:tabs>
              <w:ind w:left="27"/>
              <w:jc w:val="both"/>
              <w:rPr>
                <w:sz w:val="20"/>
                <w:szCs w:val="20"/>
                <w:lang w:val="it-IT"/>
              </w:rPr>
            </w:pPr>
            <w:r w:rsidRPr="00605430">
              <w:rPr>
                <w:sz w:val="20"/>
                <w:szCs w:val="20"/>
                <w:lang w:val="it-IT"/>
              </w:rPr>
              <w:t>4. Statele membre nu vor impune cerințele prevăzute la articolele 141 și 142, precum și la literele (c), (d) și (e) ale alineatului (1) din articolul 143, atunci când acțiunile fiecărei noi societăți sunt alocate acționarilor societății supuse divizării în proporție cu drepturile lor în capitalul acestei societăți.</w:t>
            </w:r>
          </w:p>
          <w:p w14:paraId="628E6FBD" w14:textId="77777777" w:rsidR="00944BE8" w:rsidRPr="00605430" w:rsidRDefault="00944BE8" w:rsidP="00944BE8">
            <w:pPr>
              <w:spacing w:before="100" w:beforeAutospacing="1" w:after="100" w:afterAutospacing="1"/>
              <w:jc w:val="both"/>
              <w:rPr>
                <w:rFonts w:ascii="Times New Roman" w:eastAsia="Times New Roman" w:hAnsi="Times New Roman" w:cs="Times New Roman"/>
                <w:b/>
                <w:bCs/>
                <w:sz w:val="20"/>
                <w:szCs w:val="20"/>
                <w:lang w:val="it-IT" w:eastAsia="ru-RU"/>
              </w:rPr>
            </w:pPr>
          </w:p>
        </w:tc>
        <w:tc>
          <w:tcPr>
            <w:tcW w:w="2410" w:type="dxa"/>
          </w:tcPr>
          <w:p w14:paraId="3FC7C633" w14:textId="432D8A1A"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156</w:t>
            </w:r>
          </w:p>
          <w:p w14:paraId="442727E7" w14:textId="61345EED"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Application of rules on divisions by acquisition</w:t>
            </w:r>
          </w:p>
          <w:p w14:paraId="312AA4D5" w14:textId="77777777" w:rsidR="00944BE8" w:rsidRPr="00605430" w:rsidRDefault="00944BE8" w:rsidP="00944BE8">
            <w:pPr>
              <w:jc w:val="center"/>
              <w:rPr>
                <w:rFonts w:ascii="Times New Roman" w:hAnsi="Times New Roman" w:cs="Times New Roman"/>
                <w:b/>
                <w:sz w:val="20"/>
                <w:szCs w:val="20"/>
                <w:lang w:val="en-US"/>
              </w:rPr>
            </w:pPr>
          </w:p>
          <w:p w14:paraId="0A6140BD"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Articles 137, 138, 139, and 141, Article 142(1) and (2) and Articles 143 to 153 shall apply, without prejudice to Articles 11 and 12, to division by the formation of new companies. For this purpose, the term ‘companies involved in a division’ shall refer to the company being divided and the term ‘recipient companies’ shall refer to each of the new companies. </w:t>
            </w:r>
          </w:p>
          <w:p w14:paraId="4341B556"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In addition to the information specified in </w:t>
            </w:r>
            <w:r w:rsidRPr="00605430">
              <w:rPr>
                <w:rFonts w:ascii="Times New Roman" w:hAnsi="Times New Roman" w:cs="Times New Roman"/>
                <w:sz w:val="20"/>
                <w:szCs w:val="20"/>
                <w:lang w:val="en-US"/>
              </w:rPr>
              <w:lastRenderedPageBreak/>
              <w:t xml:space="preserve">Article 137(2), the draft terms of division shall indicate the form, name and registered office of each of the new companies. </w:t>
            </w:r>
          </w:p>
          <w:p w14:paraId="1EA1E07B"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3. The draft terms of division and, if they are contained in a separate document, the memorandum or draft memorandum of association and the articles or draft articles of association of each of the new companies shall be approved at a general meeting of the company being divided. </w:t>
            </w:r>
          </w:p>
          <w:p w14:paraId="0D6190E3" w14:textId="4AD669B3" w:rsidR="00944BE8" w:rsidRPr="00605430" w:rsidRDefault="00944BE8" w:rsidP="00944BE8">
            <w:pPr>
              <w:jc w:val="both"/>
              <w:rPr>
                <w:rFonts w:ascii="Times New Roman" w:hAnsi="Times New Roman" w:cs="Times New Roman"/>
                <w:b/>
                <w:sz w:val="20"/>
                <w:szCs w:val="20"/>
                <w:lang w:val="en-US"/>
              </w:rPr>
            </w:pPr>
            <w:r w:rsidRPr="00605430">
              <w:rPr>
                <w:rFonts w:ascii="Times New Roman" w:hAnsi="Times New Roman" w:cs="Times New Roman"/>
                <w:sz w:val="20"/>
                <w:szCs w:val="20"/>
                <w:lang w:val="en-US"/>
              </w:rPr>
              <w:t>4. Member States shall not impose the requirements set out in Articles 141 and 142 and in points (c), (d) and (e) of Article 143(1) where the shares in each of the new companies are allocated to the shareholders of the company being divided in proportion to their rights in the capital of that company.</w:t>
            </w:r>
          </w:p>
        </w:tc>
        <w:tc>
          <w:tcPr>
            <w:tcW w:w="2551" w:type="dxa"/>
          </w:tcPr>
          <w:p w14:paraId="7300052A" w14:textId="77777777" w:rsidR="00944BE8" w:rsidRPr="00605430" w:rsidRDefault="00944BE8" w:rsidP="00944BE8">
            <w:pPr>
              <w:jc w:val="both"/>
              <w:rPr>
                <w:rFonts w:ascii="Times New Roman" w:hAnsi="Times New Roman" w:cs="Times New Roman"/>
                <w:b/>
                <w:bCs/>
                <w:sz w:val="20"/>
                <w:szCs w:val="20"/>
                <w:lang w:val="ro-MD"/>
              </w:rPr>
            </w:pPr>
          </w:p>
        </w:tc>
        <w:tc>
          <w:tcPr>
            <w:tcW w:w="2552" w:type="dxa"/>
          </w:tcPr>
          <w:p w14:paraId="62D31F02" w14:textId="77777777" w:rsidR="00944BE8" w:rsidRPr="00605430" w:rsidRDefault="00944BE8" w:rsidP="00944BE8">
            <w:pPr>
              <w:jc w:val="center"/>
              <w:rPr>
                <w:rFonts w:ascii="Times New Roman" w:hAnsi="Times New Roman" w:cs="Times New Roman"/>
                <w:b/>
                <w:bCs/>
                <w:sz w:val="20"/>
                <w:szCs w:val="20"/>
                <w:lang w:val="ro-MD"/>
              </w:rPr>
            </w:pPr>
          </w:p>
        </w:tc>
        <w:tc>
          <w:tcPr>
            <w:tcW w:w="1275" w:type="dxa"/>
          </w:tcPr>
          <w:p w14:paraId="58596837" w14:textId="3AF69F5F" w:rsidR="00944BE8" w:rsidRPr="00605430" w:rsidRDefault="00944BE8"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t>Compatibil</w:t>
            </w:r>
            <w:r w:rsidR="008E30E9" w:rsidRPr="00605430">
              <w:rPr>
                <w:rFonts w:ascii="Times New Roman" w:hAnsi="Times New Roman" w:cs="Times New Roman"/>
                <w:bCs/>
                <w:sz w:val="20"/>
                <w:szCs w:val="20"/>
                <w:lang w:val="ro-MD"/>
              </w:rPr>
              <w:t xml:space="preserve"> / Compatible</w:t>
            </w:r>
            <w:r w:rsidRPr="00605430">
              <w:rPr>
                <w:rFonts w:ascii="Times New Roman" w:hAnsi="Times New Roman" w:cs="Times New Roman"/>
                <w:bCs/>
                <w:sz w:val="20"/>
                <w:szCs w:val="20"/>
                <w:lang w:val="ro-MD"/>
              </w:rPr>
              <w:t xml:space="preserve"> </w:t>
            </w:r>
          </w:p>
        </w:tc>
        <w:tc>
          <w:tcPr>
            <w:tcW w:w="1874" w:type="dxa"/>
          </w:tcPr>
          <w:p w14:paraId="78FFF3AC" w14:textId="4FA24634" w:rsidR="00944BE8" w:rsidRPr="00605430" w:rsidRDefault="00944BE8" w:rsidP="00944BE8">
            <w:pPr>
              <w:jc w:val="both"/>
              <w:rPr>
                <w:rFonts w:ascii="Times New Roman" w:hAnsi="Times New Roman" w:cs="Times New Roman"/>
                <w:bCs/>
                <w:sz w:val="20"/>
                <w:szCs w:val="20"/>
                <w:lang w:val="ro-MD"/>
              </w:rPr>
            </w:pPr>
            <w:r w:rsidRPr="00605430">
              <w:rPr>
                <w:rFonts w:ascii="Times New Roman" w:hAnsi="Times New Roman" w:cs="Times New Roman"/>
                <w:bCs/>
                <w:sz w:val="20"/>
                <w:szCs w:val="20"/>
                <w:lang w:val="ro-MD"/>
              </w:rPr>
              <w:t>Legislația RM nu prevede diferențieri în ce ține de modurile de divizare. În acest caz, articolele anterioare 136-155 se atribuie acestui articol 156 din Directiva (UE) 1132/2017</w:t>
            </w:r>
          </w:p>
        </w:tc>
        <w:tc>
          <w:tcPr>
            <w:tcW w:w="1464" w:type="dxa"/>
          </w:tcPr>
          <w:p w14:paraId="0E340AB1" w14:textId="77777777" w:rsidR="00944BE8" w:rsidRPr="00605430" w:rsidRDefault="00944BE8" w:rsidP="00944BE8">
            <w:pPr>
              <w:jc w:val="center"/>
              <w:rPr>
                <w:rFonts w:ascii="Times New Roman" w:hAnsi="Times New Roman" w:cs="Times New Roman"/>
                <w:b/>
                <w:bCs/>
                <w:sz w:val="20"/>
                <w:szCs w:val="20"/>
                <w:lang w:val="ro-MD"/>
              </w:rPr>
            </w:pPr>
          </w:p>
        </w:tc>
      </w:tr>
      <w:tr w:rsidR="00944BE8" w:rsidRPr="00605430" w14:paraId="5E37B5CA" w14:textId="77777777" w:rsidTr="00722FA5">
        <w:tc>
          <w:tcPr>
            <w:tcW w:w="2547" w:type="dxa"/>
          </w:tcPr>
          <w:p w14:paraId="083E7F49" w14:textId="7680B3AC" w:rsidR="00944BE8" w:rsidRPr="00605430" w:rsidRDefault="00944BE8" w:rsidP="00944BE8">
            <w:pPr>
              <w:pStyle w:val="NormalWeb"/>
              <w:jc w:val="center"/>
              <w:rPr>
                <w:b/>
                <w:bCs/>
                <w:sz w:val="20"/>
                <w:szCs w:val="20"/>
                <w:lang w:val="it-IT"/>
              </w:rPr>
            </w:pPr>
            <w:r w:rsidRPr="00605430">
              <w:rPr>
                <w:rStyle w:val="Strong"/>
                <w:sz w:val="20"/>
                <w:szCs w:val="20"/>
                <w:lang w:val="it-IT"/>
              </w:rPr>
              <w:t>Secțiunea 4</w:t>
            </w:r>
            <w:r w:rsidRPr="00605430">
              <w:rPr>
                <w:sz w:val="20"/>
                <w:szCs w:val="20"/>
                <w:lang w:val="it-IT"/>
              </w:rPr>
              <w:br/>
            </w:r>
            <w:r w:rsidRPr="00605430">
              <w:rPr>
                <w:rStyle w:val="Strong"/>
                <w:sz w:val="20"/>
                <w:szCs w:val="20"/>
                <w:lang w:val="it-IT"/>
              </w:rPr>
              <w:t>Divizări sub supravegherea unei autorități judiciare</w:t>
            </w:r>
          </w:p>
          <w:p w14:paraId="05F7BFF8" w14:textId="77777777" w:rsidR="00944BE8" w:rsidRPr="00605430" w:rsidRDefault="00944BE8" w:rsidP="00944BE8">
            <w:pPr>
              <w:pStyle w:val="NormalWeb"/>
              <w:jc w:val="center"/>
              <w:rPr>
                <w:rStyle w:val="Strong"/>
                <w:sz w:val="20"/>
                <w:szCs w:val="20"/>
                <w:lang w:val="it-IT"/>
              </w:rPr>
            </w:pPr>
          </w:p>
        </w:tc>
        <w:tc>
          <w:tcPr>
            <w:tcW w:w="2410" w:type="dxa"/>
          </w:tcPr>
          <w:p w14:paraId="025533BA" w14:textId="77777777"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S e c t i o n 4</w:t>
            </w:r>
          </w:p>
          <w:p w14:paraId="19AE20A4" w14:textId="77777777" w:rsidR="00944BE8" w:rsidRPr="00605430" w:rsidRDefault="00944BE8" w:rsidP="00944BE8">
            <w:pPr>
              <w:jc w:val="center"/>
              <w:rPr>
                <w:rFonts w:ascii="Times New Roman" w:hAnsi="Times New Roman" w:cs="Times New Roman"/>
                <w:b/>
                <w:sz w:val="20"/>
                <w:szCs w:val="20"/>
                <w:lang w:val="en-US"/>
              </w:rPr>
            </w:pPr>
          </w:p>
          <w:p w14:paraId="482704A7" w14:textId="77777777"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Divisions under the supervision of a judicial authority</w:t>
            </w:r>
          </w:p>
          <w:p w14:paraId="0C8C3855" w14:textId="77777777" w:rsidR="00944BE8" w:rsidRPr="00605430" w:rsidRDefault="00944BE8" w:rsidP="00944BE8">
            <w:pPr>
              <w:jc w:val="center"/>
              <w:rPr>
                <w:rFonts w:ascii="Times New Roman" w:hAnsi="Times New Roman" w:cs="Times New Roman"/>
                <w:b/>
                <w:sz w:val="20"/>
                <w:szCs w:val="20"/>
                <w:lang w:val="en-US"/>
              </w:rPr>
            </w:pPr>
          </w:p>
        </w:tc>
        <w:tc>
          <w:tcPr>
            <w:tcW w:w="9716" w:type="dxa"/>
            <w:gridSpan w:val="5"/>
          </w:tcPr>
          <w:p w14:paraId="42309E5A" w14:textId="77777777" w:rsidR="00944BE8" w:rsidRPr="00605430" w:rsidRDefault="00944BE8" w:rsidP="00944BE8">
            <w:pPr>
              <w:jc w:val="center"/>
              <w:rPr>
                <w:rFonts w:ascii="Times New Roman" w:hAnsi="Times New Roman" w:cs="Times New Roman"/>
                <w:b/>
                <w:bCs/>
                <w:sz w:val="20"/>
                <w:szCs w:val="20"/>
                <w:lang w:val="ro-MD"/>
              </w:rPr>
            </w:pPr>
          </w:p>
        </w:tc>
      </w:tr>
      <w:tr w:rsidR="00944BE8" w:rsidRPr="00605430" w14:paraId="24363015" w14:textId="77777777" w:rsidTr="00866BCC">
        <w:tc>
          <w:tcPr>
            <w:tcW w:w="2547" w:type="dxa"/>
          </w:tcPr>
          <w:p w14:paraId="4F5AB6F2" w14:textId="77777777" w:rsidR="00944BE8" w:rsidRPr="00605430" w:rsidRDefault="00944BE8" w:rsidP="00944BE8">
            <w:pPr>
              <w:pStyle w:val="NormalWeb"/>
              <w:jc w:val="center"/>
              <w:rPr>
                <w:sz w:val="20"/>
                <w:szCs w:val="20"/>
                <w:lang w:val="it-IT"/>
              </w:rPr>
            </w:pPr>
            <w:r w:rsidRPr="00605430">
              <w:rPr>
                <w:rStyle w:val="Strong"/>
                <w:sz w:val="20"/>
                <w:szCs w:val="20"/>
                <w:lang w:val="it-IT"/>
              </w:rPr>
              <w:t>Articolul 157</w:t>
            </w:r>
            <w:r w:rsidRPr="00605430">
              <w:rPr>
                <w:sz w:val="20"/>
                <w:szCs w:val="20"/>
                <w:lang w:val="it-IT"/>
              </w:rPr>
              <w:br/>
            </w:r>
            <w:r w:rsidRPr="00605430">
              <w:rPr>
                <w:rStyle w:val="Strong"/>
                <w:sz w:val="20"/>
                <w:szCs w:val="20"/>
                <w:lang w:val="it-IT"/>
              </w:rPr>
              <w:t xml:space="preserve">Divizări sub </w:t>
            </w:r>
            <w:r w:rsidRPr="00605430">
              <w:rPr>
                <w:rStyle w:val="Strong"/>
                <w:sz w:val="20"/>
                <w:szCs w:val="20"/>
                <w:lang w:val="it-IT"/>
              </w:rPr>
              <w:lastRenderedPageBreak/>
              <w:t>supravegherea unei autorități judiciare</w:t>
            </w:r>
          </w:p>
          <w:p w14:paraId="09B1D8B9" w14:textId="77777777" w:rsidR="00944BE8" w:rsidRPr="00605430" w:rsidRDefault="00944BE8" w:rsidP="00944BE8">
            <w:pPr>
              <w:pStyle w:val="NormalWeb"/>
              <w:numPr>
                <w:ilvl w:val="0"/>
                <w:numId w:val="35"/>
              </w:numPr>
              <w:tabs>
                <w:tab w:val="clear" w:pos="720"/>
              </w:tabs>
              <w:ind w:left="0"/>
              <w:jc w:val="both"/>
              <w:rPr>
                <w:sz w:val="20"/>
                <w:szCs w:val="20"/>
                <w:lang w:val="it-IT"/>
              </w:rPr>
            </w:pPr>
            <w:r w:rsidRPr="00605430">
              <w:rPr>
                <w:sz w:val="20"/>
                <w:szCs w:val="20"/>
                <w:lang w:val="it-IT"/>
              </w:rPr>
              <w:t>1. Statele membre pot aplica alineatul 2 atunci când operațiunile de divizare sunt supuse supravegherii unei autorități judiciare care are competența de a:</w:t>
            </w:r>
            <w:r w:rsidRPr="00605430">
              <w:rPr>
                <w:sz w:val="20"/>
                <w:szCs w:val="20"/>
                <w:lang w:val="it-IT"/>
              </w:rPr>
              <w:br/>
              <w:t>(a) convoca o adunare generală a acționarilor societății supuse divizării pentru a decide asupra divizării;</w:t>
            </w:r>
            <w:r w:rsidRPr="00605430">
              <w:rPr>
                <w:sz w:val="20"/>
                <w:szCs w:val="20"/>
                <w:lang w:val="it-IT"/>
              </w:rPr>
              <w:br/>
              <w:t>(b) asigura că acționarii fiecărei dintre societățile implicate într-o divizare au primit sau pot obține cel puțin documentele prevăzute la articolul 143, suficient de timpuriu pentru a le examina înainte de data adunării generale a societății lor convocată pentru a decide asupra divizării. În cazul în care un stat membru utilizează opțiunea prevăzută la articolul 140, termenul trebuie să fie suficient pentru ca acționarii societăților beneficiare să poată exercita drepturile conferite de acest articol;</w:t>
            </w:r>
            <w:r w:rsidRPr="00605430">
              <w:rPr>
                <w:sz w:val="20"/>
                <w:szCs w:val="20"/>
                <w:lang w:val="it-IT"/>
              </w:rPr>
              <w:br/>
              <w:t>(c) convoca orice adunare a creditorilor fiecărei dintre societățile implicate într-o divizare pentru a decide asupra divizării;</w:t>
            </w:r>
            <w:r w:rsidRPr="00605430">
              <w:rPr>
                <w:sz w:val="20"/>
                <w:szCs w:val="20"/>
                <w:lang w:val="it-IT"/>
              </w:rPr>
              <w:br/>
            </w:r>
            <w:r w:rsidRPr="00605430">
              <w:rPr>
                <w:sz w:val="20"/>
                <w:szCs w:val="20"/>
                <w:lang w:val="it-IT"/>
              </w:rPr>
              <w:lastRenderedPageBreak/>
              <w:t>(d) asigura că creditorii fiecărei dintre societățile implicate într-o divizare au primit sau pot obține cel puțin proiectul de divizare suficient de timpuriu pentru a-l examina înainte de data prevăzută la punctul (b);</w:t>
            </w:r>
            <w:r w:rsidRPr="00605430">
              <w:rPr>
                <w:sz w:val="20"/>
                <w:szCs w:val="20"/>
                <w:lang w:val="it-IT"/>
              </w:rPr>
              <w:br/>
              <w:t>(e) aproba proiectul de divizare.</w:t>
            </w:r>
          </w:p>
          <w:p w14:paraId="57E32167" w14:textId="4732AF07" w:rsidR="00944BE8" w:rsidRPr="00605430" w:rsidRDefault="00944BE8" w:rsidP="00944BE8">
            <w:pPr>
              <w:pStyle w:val="NormalWeb"/>
              <w:numPr>
                <w:ilvl w:val="0"/>
                <w:numId w:val="35"/>
              </w:numPr>
              <w:tabs>
                <w:tab w:val="clear" w:pos="720"/>
              </w:tabs>
              <w:ind w:left="0"/>
              <w:jc w:val="both"/>
              <w:rPr>
                <w:sz w:val="20"/>
                <w:szCs w:val="20"/>
                <w:lang w:val="it-IT"/>
              </w:rPr>
            </w:pPr>
            <w:r w:rsidRPr="00605430">
              <w:rPr>
                <w:sz w:val="20"/>
                <w:szCs w:val="20"/>
                <w:lang w:val="it-IT"/>
              </w:rPr>
              <w:t>2. În cazul în care autoritatea judiciară stabilește că condițiile prevăzute la literele (b) și (d) ale alineatului (1) au fost îndeplinite și că nu ar fi cauzat prejudicii acționarilor sau creditorilor, aceasta poate exonera societățile implicate în divizare de aplicarea:</w:t>
            </w:r>
            <w:r w:rsidRPr="00605430">
              <w:rPr>
                <w:sz w:val="20"/>
                <w:szCs w:val="20"/>
                <w:lang w:val="it-IT"/>
              </w:rPr>
              <w:br/>
              <w:t>(a) articolului 138, cu condiția ca sistemul adecvat de protecție a interesului creditorilor prevăzut la articolul 146 alineatul (1) să acopere toate cerințele, indiferent de data acestora;</w:t>
            </w:r>
            <w:r w:rsidRPr="00605430">
              <w:rPr>
                <w:sz w:val="20"/>
                <w:szCs w:val="20"/>
                <w:lang w:val="it-IT"/>
              </w:rPr>
              <w:br/>
              <w:t>(b) condițiile prevăzute la literele (a) și (b) ale articolului 140, în cazul în care un stat membru utilizează opțiunea prevăzută la articolul 140;</w:t>
            </w:r>
            <w:r w:rsidRPr="00605430">
              <w:rPr>
                <w:sz w:val="20"/>
                <w:szCs w:val="20"/>
                <w:lang w:val="it-IT"/>
              </w:rPr>
              <w:br/>
              <w:t xml:space="preserve">(c) articolului 143, în ceea ce privește perioada și modul prescris pentru examinarea </w:t>
            </w:r>
            <w:r w:rsidRPr="00605430">
              <w:rPr>
                <w:sz w:val="20"/>
                <w:szCs w:val="20"/>
                <w:lang w:val="it-IT"/>
              </w:rPr>
              <w:lastRenderedPageBreak/>
              <w:t>documentelor prevăzute în acesta.</w:t>
            </w:r>
          </w:p>
          <w:p w14:paraId="20C3B8B5" w14:textId="77777777" w:rsidR="00944BE8" w:rsidRPr="00605430" w:rsidRDefault="00944BE8" w:rsidP="00944BE8">
            <w:pPr>
              <w:pStyle w:val="NormalWeb"/>
              <w:jc w:val="both"/>
              <w:rPr>
                <w:rStyle w:val="Strong"/>
                <w:sz w:val="20"/>
                <w:szCs w:val="20"/>
                <w:lang w:val="it-IT"/>
              </w:rPr>
            </w:pPr>
          </w:p>
        </w:tc>
        <w:tc>
          <w:tcPr>
            <w:tcW w:w="2410" w:type="dxa"/>
          </w:tcPr>
          <w:p w14:paraId="50C9115A" w14:textId="77777777"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157</w:t>
            </w:r>
          </w:p>
          <w:p w14:paraId="6D0417DE" w14:textId="13B8547C"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Divisions under the supervision of a judicial authority</w:t>
            </w:r>
          </w:p>
          <w:p w14:paraId="05F8490D" w14:textId="77777777" w:rsidR="00944BE8" w:rsidRPr="00605430" w:rsidRDefault="00944BE8" w:rsidP="00944BE8">
            <w:pPr>
              <w:jc w:val="both"/>
              <w:rPr>
                <w:rFonts w:ascii="Times New Roman" w:hAnsi="Times New Roman" w:cs="Times New Roman"/>
                <w:sz w:val="20"/>
                <w:szCs w:val="20"/>
                <w:lang w:val="en-US"/>
              </w:rPr>
            </w:pPr>
          </w:p>
          <w:p w14:paraId="1CD85BE1"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Member States may apply paragraph 2 where division operations are subject to the supervision of a judicial authority having the power: </w:t>
            </w:r>
          </w:p>
          <w:p w14:paraId="270768F4"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to call a general meeting of the shareholders of the company being divided in order to decide upon the division; </w:t>
            </w:r>
          </w:p>
          <w:p w14:paraId="035C6D68"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to ensure that the shareholders of each of the companies involved in a division have received or can obtain at least the documents referred to in Article 143 in time to examine them before the date of the general meeting of their company called to decide upon the division. Where a Member State makes use of the option provided for in Article 140, the period shall be long enough for the shareholders of the recipient companies to be able to exercise the rights conferred on them by that Article; </w:t>
            </w:r>
          </w:p>
          <w:p w14:paraId="5AD0690D"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to call any meeting of creditors of each of the companies involved in a </w:t>
            </w:r>
            <w:r w:rsidRPr="00605430">
              <w:rPr>
                <w:rFonts w:ascii="Times New Roman" w:hAnsi="Times New Roman" w:cs="Times New Roman"/>
                <w:sz w:val="20"/>
                <w:szCs w:val="20"/>
                <w:lang w:val="en-US"/>
              </w:rPr>
              <w:lastRenderedPageBreak/>
              <w:t xml:space="preserve">division in order to decide upon the division; </w:t>
            </w:r>
          </w:p>
          <w:p w14:paraId="26E0313B"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(d) to ensure that the creditors of each of the companies involved in a division have received or can obtain at least the draft terms of division in time to examine them before the date referred to in point (b); </w:t>
            </w:r>
          </w:p>
          <w:p w14:paraId="432A3856"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(e) to approve the draft terms of division. </w:t>
            </w:r>
          </w:p>
          <w:p w14:paraId="7315A4E6"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Where the judicial authority establishes that the conditions referred to in points (b) and (d) of paragraph 1 have been fulfilled and that no prejudice would be caused to shareholders or creditors, it may relieve the companies involved in the division from applying: </w:t>
            </w:r>
          </w:p>
          <w:p w14:paraId="375DB7A8"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Article 138, on condition that the adequate system of protection of the interest of the creditors referred to in Article 146(1) covers all claims regardless of their date; </w:t>
            </w:r>
          </w:p>
          <w:p w14:paraId="4F63F03E" w14:textId="77777777" w:rsidR="00944BE8" w:rsidRPr="00605430" w:rsidRDefault="00944BE8" w:rsidP="00944BE8">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the conditions referred to in points (a) and (b) of Article 140 where a Member State makes use of the option provided for in Article 140; </w:t>
            </w:r>
          </w:p>
          <w:p w14:paraId="0F91BA5E" w14:textId="215B8758" w:rsidR="00944BE8" w:rsidRPr="00605430" w:rsidRDefault="00944BE8" w:rsidP="00944BE8">
            <w:pPr>
              <w:jc w:val="both"/>
              <w:rPr>
                <w:rFonts w:ascii="Times New Roman" w:hAnsi="Times New Roman" w:cs="Times New Roman"/>
                <w:b/>
                <w:sz w:val="20"/>
                <w:szCs w:val="20"/>
                <w:lang w:val="en-US"/>
              </w:rPr>
            </w:pPr>
            <w:r w:rsidRPr="00605430">
              <w:rPr>
                <w:rFonts w:ascii="Times New Roman" w:hAnsi="Times New Roman" w:cs="Times New Roman"/>
                <w:sz w:val="20"/>
                <w:szCs w:val="20"/>
                <w:lang w:val="en-US"/>
              </w:rPr>
              <w:t xml:space="preserve">(c) Article 143, as regards the period and the manner </w:t>
            </w:r>
            <w:r w:rsidRPr="00605430">
              <w:rPr>
                <w:rFonts w:ascii="Times New Roman" w:hAnsi="Times New Roman" w:cs="Times New Roman"/>
                <w:sz w:val="20"/>
                <w:szCs w:val="20"/>
                <w:lang w:val="en-US"/>
              </w:rPr>
              <w:lastRenderedPageBreak/>
              <w:t>prescribed for the inspection of the documents referred to therein.</w:t>
            </w:r>
          </w:p>
        </w:tc>
        <w:tc>
          <w:tcPr>
            <w:tcW w:w="2551" w:type="dxa"/>
          </w:tcPr>
          <w:p w14:paraId="64A76DFB" w14:textId="6A05F5E3"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lastRenderedPageBreak/>
              <w:t>n/a</w:t>
            </w:r>
          </w:p>
        </w:tc>
        <w:tc>
          <w:tcPr>
            <w:tcW w:w="2552" w:type="dxa"/>
          </w:tcPr>
          <w:p w14:paraId="06331B1E" w14:textId="3E99C2BB" w:rsidR="00944BE8" w:rsidRPr="00605430" w:rsidRDefault="00944BE8" w:rsidP="00944BE8">
            <w:pPr>
              <w:jc w:val="center"/>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n/a</w:t>
            </w:r>
          </w:p>
        </w:tc>
        <w:tc>
          <w:tcPr>
            <w:tcW w:w="1275" w:type="dxa"/>
          </w:tcPr>
          <w:p w14:paraId="71A3F4B5" w14:textId="68A36AD8" w:rsidR="00944BE8" w:rsidRPr="00605430" w:rsidRDefault="00F17B3E"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t xml:space="preserve">Prevederi UE </w:t>
            </w:r>
            <w:r w:rsidRPr="00605430">
              <w:rPr>
                <w:rFonts w:ascii="Times New Roman" w:hAnsi="Times New Roman" w:cs="Times New Roman"/>
                <w:bCs/>
                <w:sz w:val="20"/>
                <w:szCs w:val="20"/>
                <w:lang w:val="ro-MD"/>
              </w:rPr>
              <w:lastRenderedPageBreak/>
              <w:t>opționale / Optional EU provisions</w:t>
            </w:r>
            <w:r w:rsidR="00944BE8" w:rsidRPr="00605430">
              <w:rPr>
                <w:rFonts w:ascii="Times New Roman" w:hAnsi="Times New Roman" w:cs="Times New Roman"/>
                <w:bCs/>
                <w:sz w:val="20"/>
                <w:szCs w:val="20"/>
                <w:lang w:val="ro-MD"/>
              </w:rPr>
              <w:t xml:space="preserve"> </w:t>
            </w:r>
          </w:p>
        </w:tc>
        <w:tc>
          <w:tcPr>
            <w:tcW w:w="1874" w:type="dxa"/>
          </w:tcPr>
          <w:p w14:paraId="4F3BE7EC" w14:textId="70D3D14A" w:rsidR="00944BE8" w:rsidRPr="00605430" w:rsidRDefault="00944BE8" w:rsidP="00944BE8">
            <w:pPr>
              <w:jc w:val="both"/>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 xml:space="preserve">Legislația nu prevede anumite </w:t>
            </w:r>
            <w:r w:rsidRPr="00605430">
              <w:rPr>
                <w:rFonts w:ascii="Times New Roman" w:hAnsi="Times New Roman" w:cs="Times New Roman"/>
                <w:bCs/>
                <w:sz w:val="20"/>
                <w:szCs w:val="20"/>
                <w:lang w:val="ro-MD"/>
              </w:rPr>
              <w:lastRenderedPageBreak/>
              <w:t xml:space="preserve">norme legislative care ar stabili dezmembrarea (numită „divizare” în dreptul UE)  sub supravegherea unei autorități judiciare. </w:t>
            </w:r>
          </w:p>
          <w:p w14:paraId="6D7826A8" w14:textId="77777777" w:rsidR="00944BE8" w:rsidRPr="00605430" w:rsidRDefault="00944BE8" w:rsidP="00944BE8">
            <w:pPr>
              <w:jc w:val="both"/>
              <w:rPr>
                <w:rFonts w:ascii="Times New Roman" w:hAnsi="Times New Roman" w:cs="Times New Roman"/>
                <w:bCs/>
                <w:sz w:val="20"/>
                <w:szCs w:val="20"/>
                <w:lang w:val="ro-MD"/>
              </w:rPr>
            </w:pPr>
          </w:p>
          <w:p w14:paraId="39EFC767" w14:textId="01EB4FD9" w:rsidR="00944BE8" w:rsidRPr="00605430" w:rsidRDefault="00944BE8" w:rsidP="00944BE8">
            <w:pPr>
              <w:jc w:val="both"/>
              <w:rPr>
                <w:rFonts w:ascii="Times New Roman" w:hAnsi="Times New Roman" w:cs="Times New Roman"/>
                <w:bCs/>
                <w:sz w:val="20"/>
                <w:szCs w:val="20"/>
                <w:lang w:val="ro-MD"/>
              </w:rPr>
            </w:pPr>
          </w:p>
        </w:tc>
        <w:tc>
          <w:tcPr>
            <w:tcW w:w="1464" w:type="dxa"/>
          </w:tcPr>
          <w:p w14:paraId="3EC199CD" w14:textId="77777777" w:rsidR="00944BE8" w:rsidRPr="00605430" w:rsidRDefault="00944BE8" w:rsidP="00944BE8">
            <w:pPr>
              <w:jc w:val="center"/>
              <w:rPr>
                <w:rFonts w:ascii="Times New Roman" w:hAnsi="Times New Roman" w:cs="Times New Roman"/>
                <w:b/>
                <w:bCs/>
                <w:sz w:val="20"/>
                <w:szCs w:val="20"/>
                <w:lang w:val="ro-MD"/>
              </w:rPr>
            </w:pPr>
          </w:p>
        </w:tc>
      </w:tr>
      <w:tr w:rsidR="00944BE8" w:rsidRPr="00605430" w14:paraId="195F94DB" w14:textId="77777777" w:rsidTr="00722FA5">
        <w:tc>
          <w:tcPr>
            <w:tcW w:w="2547" w:type="dxa"/>
          </w:tcPr>
          <w:p w14:paraId="289B624B" w14:textId="77777777" w:rsidR="00944BE8" w:rsidRPr="00605430"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b/>
                <w:bCs/>
                <w:sz w:val="20"/>
                <w:szCs w:val="20"/>
                <w:lang w:val="it-IT" w:eastAsia="ru-RU"/>
              </w:rPr>
              <w:lastRenderedPageBreak/>
              <w:t>Secțiunea 5</w:t>
            </w:r>
            <w:r w:rsidRPr="00605430">
              <w:rPr>
                <w:rFonts w:ascii="Times New Roman" w:eastAsia="Times New Roman" w:hAnsi="Times New Roman" w:cs="Times New Roman"/>
                <w:sz w:val="20"/>
                <w:szCs w:val="20"/>
                <w:lang w:val="it-IT" w:eastAsia="ru-RU"/>
              </w:rPr>
              <w:br/>
            </w:r>
            <w:r w:rsidRPr="00605430">
              <w:rPr>
                <w:rFonts w:ascii="Times New Roman" w:eastAsia="Times New Roman" w:hAnsi="Times New Roman" w:cs="Times New Roman"/>
                <w:b/>
                <w:bCs/>
                <w:sz w:val="20"/>
                <w:szCs w:val="20"/>
                <w:lang w:val="it-IT" w:eastAsia="ru-RU"/>
              </w:rPr>
              <w:t>Alte operațiuni tratate ca divizări</w:t>
            </w:r>
          </w:p>
          <w:p w14:paraId="43E908D6" w14:textId="77777777" w:rsidR="00944BE8" w:rsidRPr="00605430" w:rsidRDefault="00944BE8" w:rsidP="00944BE8">
            <w:pPr>
              <w:pStyle w:val="NormalWeb"/>
              <w:jc w:val="center"/>
              <w:rPr>
                <w:rStyle w:val="Strong"/>
                <w:sz w:val="20"/>
                <w:szCs w:val="20"/>
                <w:lang w:val="it-IT"/>
              </w:rPr>
            </w:pPr>
          </w:p>
        </w:tc>
        <w:tc>
          <w:tcPr>
            <w:tcW w:w="2410" w:type="dxa"/>
          </w:tcPr>
          <w:p w14:paraId="0C0BFF9A" w14:textId="77777777"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S e c t i o n 5</w:t>
            </w:r>
          </w:p>
          <w:p w14:paraId="43596CBE" w14:textId="77777777"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Other operations treated as divisions</w:t>
            </w:r>
          </w:p>
          <w:p w14:paraId="5E04D4EE" w14:textId="77777777" w:rsidR="00944BE8" w:rsidRPr="00605430" w:rsidRDefault="00944BE8" w:rsidP="00944BE8">
            <w:pPr>
              <w:jc w:val="center"/>
              <w:rPr>
                <w:rFonts w:ascii="Times New Roman" w:hAnsi="Times New Roman" w:cs="Times New Roman"/>
                <w:b/>
                <w:sz w:val="20"/>
                <w:szCs w:val="20"/>
                <w:lang w:val="en-US"/>
              </w:rPr>
            </w:pPr>
          </w:p>
        </w:tc>
        <w:tc>
          <w:tcPr>
            <w:tcW w:w="9716" w:type="dxa"/>
            <w:gridSpan w:val="5"/>
          </w:tcPr>
          <w:p w14:paraId="1CF26028" w14:textId="77777777" w:rsidR="00944BE8" w:rsidRPr="00605430" w:rsidRDefault="00944BE8" w:rsidP="00944BE8">
            <w:pPr>
              <w:jc w:val="center"/>
              <w:rPr>
                <w:rFonts w:ascii="Times New Roman" w:hAnsi="Times New Roman" w:cs="Times New Roman"/>
                <w:b/>
                <w:bCs/>
                <w:sz w:val="20"/>
                <w:szCs w:val="20"/>
                <w:lang w:val="ro-MD"/>
              </w:rPr>
            </w:pPr>
          </w:p>
        </w:tc>
      </w:tr>
      <w:tr w:rsidR="00944BE8" w:rsidRPr="00605430" w14:paraId="50570F8F" w14:textId="77777777" w:rsidTr="00866BCC">
        <w:tc>
          <w:tcPr>
            <w:tcW w:w="2547" w:type="dxa"/>
          </w:tcPr>
          <w:p w14:paraId="5AE70060" w14:textId="77777777" w:rsidR="00944BE8" w:rsidRPr="00605430"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b/>
                <w:bCs/>
                <w:sz w:val="20"/>
                <w:szCs w:val="20"/>
                <w:lang w:val="it-IT" w:eastAsia="ru-RU"/>
              </w:rPr>
              <w:t>Articolul 158</w:t>
            </w:r>
            <w:r w:rsidRPr="00605430">
              <w:rPr>
                <w:rFonts w:ascii="Times New Roman" w:eastAsia="Times New Roman" w:hAnsi="Times New Roman" w:cs="Times New Roman"/>
                <w:sz w:val="20"/>
                <w:szCs w:val="20"/>
                <w:lang w:val="it-IT" w:eastAsia="ru-RU"/>
              </w:rPr>
              <w:br/>
            </w:r>
            <w:r w:rsidRPr="00605430">
              <w:rPr>
                <w:rFonts w:ascii="Times New Roman" w:eastAsia="Times New Roman" w:hAnsi="Times New Roman" w:cs="Times New Roman"/>
                <w:b/>
                <w:bCs/>
                <w:sz w:val="20"/>
                <w:szCs w:val="20"/>
                <w:lang w:val="it-IT" w:eastAsia="ru-RU"/>
              </w:rPr>
              <w:t>Divizări cu plată în numerar care depășește 10 %</w:t>
            </w:r>
          </w:p>
          <w:p w14:paraId="6B065404" w14:textId="77777777" w:rsidR="00944BE8" w:rsidRPr="00605430" w:rsidRDefault="00944BE8" w:rsidP="00944BE8">
            <w:pPr>
              <w:spacing w:before="100" w:beforeAutospacing="1" w:after="100" w:afterAutospacing="1"/>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sz w:val="20"/>
                <w:szCs w:val="20"/>
                <w:lang w:val="it-IT" w:eastAsia="ru-RU"/>
              </w:rPr>
              <w:t>În cazul uneia dintre operațiunile specificate la articolul 135, atunci când legislația unui stat membru permite ca plata în numerar să depășească 10 %, se aplică Secțiunile 2, 3 și 4 ale acestui capitol.</w:t>
            </w:r>
          </w:p>
          <w:p w14:paraId="20FB0085" w14:textId="77777777" w:rsidR="00944BE8" w:rsidRPr="00605430" w:rsidRDefault="00944BE8" w:rsidP="00944BE8">
            <w:pPr>
              <w:pStyle w:val="NormalWeb"/>
              <w:jc w:val="both"/>
              <w:rPr>
                <w:rStyle w:val="Strong"/>
                <w:sz w:val="20"/>
                <w:szCs w:val="20"/>
                <w:lang w:val="it-IT"/>
              </w:rPr>
            </w:pPr>
          </w:p>
        </w:tc>
        <w:tc>
          <w:tcPr>
            <w:tcW w:w="2410" w:type="dxa"/>
          </w:tcPr>
          <w:p w14:paraId="49B15CD1" w14:textId="6F82ABB3"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Article 158</w:t>
            </w:r>
          </w:p>
          <w:p w14:paraId="7924131D" w14:textId="0301DA42"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Divisions with cash payment exceeding 10 %</w:t>
            </w:r>
          </w:p>
          <w:p w14:paraId="6FE5C725" w14:textId="77777777" w:rsidR="00944BE8" w:rsidRPr="00605430" w:rsidRDefault="00944BE8" w:rsidP="00944BE8">
            <w:pPr>
              <w:jc w:val="both"/>
              <w:rPr>
                <w:rFonts w:ascii="Times New Roman" w:hAnsi="Times New Roman" w:cs="Times New Roman"/>
                <w:b/>
                <w:sz w:val="20"/>
                <w:szCs w:val="20"/>
                <w:lang w:val="en-US"/>
              </w:rPr>
            </w:pPr>
          </w:p>
          <w:p w14:paraId="584FA89C" w14:textId="34429392" w:rsidR="00944BE8" w:rsidRPr="00605430" w:rsidRDefault="00944BE8" w:rsidP="00944BE8">
            <w:pPr>
              <w:jc w:val="both"/>
              <w:rPr>
                <w:rFonts w:ascii="Times New Roman" w:hAnsi="Times New Roman" w:cs="Times New Roman"/>
                <w:b/>
                <w:sz w:val="20"/>
                <w:szCs w:val="20"/>
                <w:lang w:val="en-US"/>
              </w:rPr>
            </w:pPr>
            <w:r w:rsidRPr="00605430">
              <w:rPr>
                <w:rFonts w:ascii="Times New Roman" w:hAnsi="Times New Roman" w:cs="Times New Roman"/>
                <w:sz w:val="20"/>
                <w:szCs w:val="20"/>
                <w:lang w:val="en-US"/>
              </w:rPr>
              <w:t>Where, in the case of one of the operations specified in Article 135, the laws of a Member State permit the cash payment to exceed 10 %, Sections 2, 3 and 4 of this Chapter shall apply.</w:t>
            </w:r>
          </w:p>
        </w:tc>
        <w:tc>
          <w:tcPr>
            <w:tcW w:w="2551" w:type="dxa"/>
          </w:tcPr>
          <w:p w14:paraId="03044EA7" w14:textId="6D48B22E"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n/a</w:t>
            </w:r>
          </w:p>
        </w:tc>
        <w:tc>
          <w:tcPr>
            <w:tcW w:w="2552" w:type="dxa"/>
          </w:tcPr>
          <w:p w14:paraId="574A184F" w14:textId="1FF93DBA" w:rsidR="00944BE8" w:rsidRPr="00605430" w:rsidRDefault="00944BE8" w:rsidP="00944BE8">
            <w:pPr>
              <w:jc w:val="center"/>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n/a</w:t>
            </w:r>
          </w:p>
        </w:tc>
        <w:tc>
          <w:tcPr>
            <w:tcW w:w="1275" w:type="dxa"/>
          </w:tcPr>
          <w:p w14:paraId="50937F05" w14:textId="5424525D" w:rsidR="00944BE8" w:rsidRPr="00605430" w:rsidRDefault="00D51D6C"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t>prevederi UE neaplicabile / Inapplicable EU provisionsv</w:t>
            </w:r>
          </w:p>
        </w:tc>
        <w:tc>
          <w:tcPr>
            <w:tcW w:w="1874" w:type="dxa"/>
          </w:tcPr>
          <w:p w14:paraId="457CB803" w14:textId="23D4C036" w:rsidR="00944BE8" w:rsidRPr="00605430" w:rsidRDefault="00944BE8" w:rsidP="00944BE8">
            <w:pPr>
              <w:jc w:val="both"/>
              <w:rPr>
                <w:rFonts w:ascii="Times New Roman" w:hAnsi="Times New Roman" w:cs="Times New Roman"/>
                <w:bCs/>
                <w:sz w:val="20"/>
                <w:szCs w:val="20"/>
                <w:lang w:val="ro-MD"/>
              </w:rPr>
            </w:pPr>
            <w:r w:rsidRPr="00605430">
              <w:rPr>
                <w:rFonts w:ascii="Times New Roman" w:hAnsi="Times New Roman" w:cs="Times New Roman"/>
                <w:bCs/>
                <w:sz w:val="20"/>
                <w:szCs w:val="20"/>
                <w:lang w:val="ro-MD"/>
              </w:rPr>
              <w:t>După cum a fost precizat la art. 116 din prezenta Directivă, dar și conform art. art. 96 alin. (4) din Legea 1134/1997 plata în numerar nu poate depăși valoarea de 10% din valoarea nominală (fixată) a acțiunilor astfel emise.</w:t>
            </w:r>
          </w:p>
        </w:tc>
        <w:tc>
          <w:tcPr>
            <w:tcW w:w="1464" w:type="dxa"/>
          </w:tcPr>
          <w:p w14:paraId="5CAC12B8" w14:textId="77777777" w:rsidR="00944BE8" w:rsidRPr="00605430" w:rsidRDefault="00944BE8" w:rsidP="00944BE8">
            <w:pPr>
              <w:jc w:val="center"/>
              <w:rPr>
                <w:rFonts w:ascii="Times New Roman" w:hAnsi="Times New Roman" w:cs="Times New Roman"/>
                <w:b/>
                <w:bCs/>
                <w:sz w:val="20"/>
                <w:szCs w:val="20"/>
                <w:lang w:val="ro-MD"/>
              </w:rPr>
            </w:pPr>
          </w:p>
        </w:tc>
      </w:tr>
      <w:tr w:rsidR="00944BE8" w:rsidRPr="00605430" w14:paraId="06BBD7ED" w14:textId="77777777" w:rsidTr="00866BCC">
        <w:tc>
          <w:tcPr>
            <w:tcW w:w="2547" w:type="dxa"/>
          </w:tcPr>
          <w:p w14:paraId="48BF46B5" w14:textId="77777777" w:rsidR="00944BE8" w:rsidRPr="00605430" w:rsidRDefault="00944BE8" w:rsidP="00944BE8">
            <w:pPr>
              <w:spacing w:before="100" w:beforeAutospacing="1" w:after="100" w:afterAutospacing="1"/>
              <w:jc w:val="center"/>
              <w:rPr>
                <w:rFonts w:ascii="Times New Roman" w:eastAsia="Times New Roman" w:hAnsi="Times New Roman" w:cs="Times New Roman"/>
                <w:sz w:val="20"/>
                <w:szCs w:val="20"/>
                <w:lang w:val="ro-MD" w:eastAsia="ru-RU"/>
              </w:rPr>
            </w:pPr>
            <w:r w:rsidRPr="00605430">
              <w:rPr>
                <w:rFonts w:ascii="Times New Roman" w:eastAsia="Times New Roman" w:hAnsi="Times New Roman" w:cs="Times New Roman"/>
                <w:b/>
                <w:bCs/>
                <w:sz w:val="20"/>
                <w:szCs w:val="20"/>
                <w:lang w:val="ro-MD" w:eastAsia="ru-RU"/>
              </w:rPr>
              <w:t>Articolul 159</w:t>
            </w:r>
            <w:r w:rsidRPr="00605430">
              <w:rPr>
                <w:rFonts w:ascii="Times New Roman" w:eastAsia="Times New Roman" w:hAnsi="Times New Roman" w:cs="Times New Roman"/>
                <w:sz w:val="20"/>
                <w:szCs w:val="20"/>
                <w:lang w:val="ro-MD" w:eastAsia="ru-RU"/>
              </w:rPr>
              <w:br/>
            </w:r>
            <w:r w:rsidRPr="00605430">
              <w:rPr>
                <w:rFonts w:ascii="Times New Roman" w:eastAsia="Times New Roman" w:hAnsi="Times New Roman" w:cs="Times New Roman"/>
                <w:b/>
                <w:bCs/>
                <w:sz w:val="20"/>
                <w:szCs w:val="20"/>
                <w:lang w:val="ro-MD" w:eastAsia="ru-RU"/>
              </w:rPr>
              <w:t>Divizări fără ca societatea supusă divizării să înceteze să existe</w:t>
            </w:r>
          </w:p>
          <w:p w14:paraId="6D086A4A" w14:textId="77777777" w:rsidR="00944BE8" w:rsidRPr="00605430" w:rsidRDefault="00944BE8" w:rsidP="00944BE8">
            <w:pPr>
              <w:spacing w:before="100" w:beforeAutospacing="1" w:after="100" w:afterAutospacing="1"/>
              <w:jc w:val="both"/>
              <w:rPr>
                <w:rFonts w:ascii="Times New Roman" w:eastAsia="Times New Roman" w:hAnsi="Times New Roman" w:cs="Times New Roman"/>
                <w:sz w:val="20"/>
                <w:szCs w:val="20"/>
                <w:lang w:val="ro-MD" w:eastAsia="ru-RU"/>
              </w:rPr>
            </w:pPr>
            <w:r w:rsidRPr="00605430">
              <w:rPr>
                <w:rFonts w:ascii="Times New Roman" w:eastAsia="Times New Roman" w:hAnsi="Times New Roman" w:cs="Times New Roman"/>
                <w:sz w:val="20"/>
                <w:szCs w:val="20"/>
                <w:lang w:val="ro-MD" w:eastAsia="ru-RU"/>
              </w:rPr>
              <w:t xml:space="preserve">În cazul în care legislația unui stat membru permite una dintre operațiunile specificate la articolul 135 fără ca societatea supusă divizării să înceteze să existe, se aplică Secțiunile 2, 3 și 4 ale acestui capitol, cu </w:t>
            </w:r>
            <w:r w:rsidRPr="00605430">
              <w:rPr>
                <w:rFonts w:ascii="Times New Roman" w:eastAsia="Times New Roman" w:hAnsi="Times New Roman" w:cs="Times New Roman"/>
                <w:sz w:val="20"/>
                <w:szCs w:val="20"/>
                <w:lang w:val="ro-MD" w:eastAsia="ru-RU"/>
              </w:rPr>
              <w:lastRenderedPageBreak/>
              <w:t>excepția literei (c) a alineatului (1) din articolul 151.</w:t>
            </w:r>
          </w:p>
          <w:p w14:paraId="6130955C" w14:textId="77777777" w:rsidR="00944BE8" w:rsidRPr="00605430" w:rsidRDefault="00944BE8" w:rsidP="00944BE8">
            <w:pPr>
              <w:pStyle w:val="NormalWeb"/>
              <w:jc w:val="both"/>
              <w:rPr>
                <w:rStyle w:val="Strong"/>
                <w:sz w:val="20"/>
                <w:szCs w:val="20"/>
                <w:lang w:val="ro-MD"/>
              </w:rPr>
            </w:pPr>
          </w:p>
        </w:tc>
        <w:tc>
          <w:tcPr>
            <w:tcW w:w="2410" w:type="dxa"/>
          </w:tcPr>
          <w:p w14:paraId="3121B7C8" w14:textId="0740FB55"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159</w:t>
            </w:r>
          </w:p>
          <w:p w14:paraId="534E8B40" w14:textId="4FE2D090"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Divisions without the company being divided ceasing to exist</w:t>
            </w:r>
          </w:p>
          <w:p w14:paraId="4B680738" w14:textId="77777777" w:rsidR="00944BE8" w:rsidRPr="00605430" w:rsidRDefault="00944BE8" w:rsidP="00944BE8">
            <w:pPr>
              <w:jc w:val="center"/>
              <w:rPr>
                <w:rFonts w:ascii="Times New Roman" w:hAnsi="Times New Roman" w:cs="Times New Roman"/>
                <w:b/>
                <w:sz w:val="20"/>
                <w:szCs w:val="20"/>
                <w:lang w:val="en-US"/>
              </w:rPr>
            </w:pPr>
          </w:p>
          <w:p w14:paraId="1FDEDE0A" w14:textId="75943F55" w:rsidR="00944BE8" w:rsidRPr="00605430" w:rsidRDefault="00944BE8" w:rsidP="00944BE8">
            <w:pPr>
              <w:jc w:val="both"/>
              <w:rPr>
                <w:rFonts w:ascii="Times New Roman" w:hAnsi="Times New Roman" w:cs="Times New Roman"/>
                <w:b/>
                <w:sz w:val="20"/>
                <w:szCs w:val="20"/>
                <w:lang w:val="en-US"/>
              </w:rPr>
            </w:pPr>
            <w:r w:rsidRPr="00605430">
              <w:rPr>
                <w:rFonts w:ascii="Times New Roman" w:hAnsi="Times New Roman" w:cs="Times New Roman"/>
                <w:sz w:val="20"/>
                <w:szCs w:val="20"/>
                <w:lang w:val="en-US"/>
              </w:rPr>
              <w:t xml:space="preserve">Where the laws of a Member State permit one of the operations specified in Article 135 without the company being divided ceasing to exist, Sections 2, 3 and 4 of this Chapter shall </w:t>
            </w:r>
            <w:r w:rsidRPr="00605430">
              <w:rPr>
                <w:rFonts w:ascii="Times New Roman" w:hAnsi="Times New Roman" w:cs="Times New Roman"/>
                <w:sz w:val="20"/>
                <w:szCs w:val="20"/>
                <w:lang w:val="en-US"/>
              </w:rPr>
              <w:lastRenderedPageBreak/>
              <w:t>apply, except for point (c) of Article 151(1).</w:t>
            </w:r>
          </w:p>
        </w:tc>
        <w:tc>
          <w:tcPr>
            <w:tcW w:w="2551" w:type="dxa"/>
          </w:tcPr>
          <w:p w14:paraId="66659510" w14:textId="77777777"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lastRenderedPageBreak/>
              <w:t xml:space="preserve">Cod civil </w:t>
            </w:r>
          </w:p>
          <w:p w14:paraId="0A9CBA01" w14:textId="77777777" w:rsidR="00944BE8" w:rsidRPr="00605430" w:rsidRDefault="00944BE8" w:rsidP="00944BE8">
            <w:pPr>
              <w:jc w:val="both"/>
              <w:rPr>
                <w:rFonts w:ascii="Times New Roman" w:hAnsi="Times New Roman" w:cs="Times New Roman"/>
                <w:sz w:val="20"/>
                <w:szCs w:val="20"/>
                <w:shd w:val="clear" w:color="auto" w:fill="FFFFFF"/>
                <w:lang w:val="en-US"/>
              </w:rPr>
            </w:pPr>
            <w:r w:rsidRPr="00605430">
              <w:rPr>
                <w:rStyle w:val="Strong"/>
                <w:rFonts w:ascii="Times New Roman" w:hAnsi="Times New Roman" w:cs="Times New Roman"/>
                <w:sz w:val="20"/>
                <w:szCs w:val="20"/>
                <w:shd w:val="clear" w:color="auto" w:fill="FFFFFF"/>
                <w:lang w:val="en-US"/>
              </w:rPr>
              <w:t>Articolul 204.</w:t>
            </w:r>
            <w:r w:rsidRPr="00605430">
              <w:rPr>
                <w:rFonts w:ascii="Times New Roman" w:hAnsi="Times New Roman" w:cs="Times New Roman"/>
                <w:sz w:val="20"/>
                <w:szCs w:val="20"/>
                <w:shd w:val="clear" w:color="auto" w:fill="FFFFFF"/>
                <w:lang w:val="en-US"/>
              </w:rPr>
              <w:t> Reorganizarea persoanei juridice</w:t>
            </w:r>
          </w:p>
          <w:p w14:paraId="1E4A833A" w14:textId="46EA612A" w:rsidR="00944BE8" w:rsidRPr="00605430" w:rsidRDefault="00944BE8" w:rsidP="00944BE8">
            <w:pPr>
              <w:jc w:val="both"/>
              <w:rPr>
                <w:rFonts w:ascii="Times New Roman" w:hAnsi="Times New Roman" w:cs="Times New Roman"/>
                <w:sz w:val="20"/>
                <w:szCs w:val="20"/>
                <w:shd w:val="clear" w:color="auto" w:fill="FFFFFF"/>
                <w:lang w:val="en-US"/>
              </w:rPr>
            </w:pPr>
            <w:r w:rsidRPr="00605430">
              <w:rPr>
                <w:rFonts w:ascii="Times New Roman" w:hAnsi="Times New Roman" w:cs="Times New Roman"/>
                <w:sz w:val="20"/>
                <w:szCs w:val="20"/>
                <w:shd w:val="clear" w:color="auto" w:fill="FFFFFF"/>
                <w:lang w:val="en-US"/>
              </w:rPr>
              <w:t>(1) Persoana juridică se reorganizează prin fuziune (contopire şi absorbţie), dezmembrare (divizare şi separare) sau transformare.</w:t>
            </w:r>
          </w:p>
          <w:p w14:paraId="0515B13C" w14:textId="15EB8F10"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b/>
                <w:bCs/>
                <w:sz w:val="20"/>
                <w:szCs w:val="20"/>
                <w:lang w:val="it-IT" w:eastAsia="ru-RU"/>
              </w:rPr>
              <w:t>Articolul 205.</w:t>
            </w:r>
            <w:r w:rsidRPr="00605430">
              <w:rPr>
                <w:rFonts w:ascii="Times New Roman" w:eastAsia="Times New Roman" w:hAnsi="Times New Roman" w:cs="Times New Roman"/>
                <w:sz w:val="20"/>
                <w:szCs w:val="20"/>
                <w:lang w:val="it-IT" w:eastAsia="ru-RU"/>
              </w:rPr>
              <w:t> Succesiunea de drept în cazul reorganizării persoanelor juridice</w:t>
            </w:r>
          </w:p>
          <w:p w14:paraId="2100A3F1" w14:textId="289E6698" w:rsidR="00944BE8" w:rsidRPr="00605430" w:rsidRDefault="00944BE8" w:rsidP="00944BE8">
            <w:pPr>
              <w:shd w:val="clear" w:color="auto" w:fill="FFFFFF"/>
              <w:jc w:val="both"/>
              <w:rPr>
                <w:rFonts w:ascii="Times New Roman" w:hAnsi="Times New Roman" w:cs="Times New Roman"/>
                <w:sz w:val="20"/>
                <w:szCs w:val="20"/>
                <w:shd w:val="clear" w:color="auto" w:fill="FFFFFF"/>
                <w:lang w:val="it-IT"/>
              </w:rPr>
            </w:pPr>
            <w:r w:rsidRPr="00605430">
              <w:rPr>
                <w:rFonts w:ascii="Times New Roman" w:hAnsi="Times New Roman" w:cs="Times New Roman"/>
                <w:sz w:val="20"/>
                <w:szCs w:val="20"/>
                <w:shd w:val="clear" w:color="auto" w:fill="FFFFFF"/>
                <w:lang w:val="it-IT"/>
              </w:rPr>
              <w:lastRenderedPageBreak/>
              <w:t>(4) În cazul separării, o parte din drepturile şi obligaţiile persoanei juridice reorganizate trece, la fiecare din persoanele juridice participante la reorganizare (existente sau care iau fiinţă), în corespundere cu bilanţul de repartiţie.</w:t>
            </w:r>
          </w:p>
          <w:p w14:paraId="3B2AD4C2" w14:textId="5DBA99A4" w:rsidR="00944BE8" w:rsidRPr="00605430" w:rsidRDefault="00944BE8" w:rsidP="00944BE8">
            <w:pPr>
              <w:shd w:val="clear" w:color="auto" w:fill="FFFFFF"/>
              <w:jc w:val="both"/>
              <w:rPr>
                <w:rFonts w:ascii="Times New Roman" w:hAnsi="Times New Roman" w:cs="Times New Roman"/>
                <w:sz w:val="20"/>
                <w:szCs w:val="20"/>
                <w:shd w:val="clear" w:color="auto" w:fill="FFFFFF"/>
                <w:lang w:val="it-IT"/>
              </w:rPr>
            </w:pPr>
            <w:r w:rsidRPr="00605430">
              <w:rPr>
                <w:rStyle w:val="Strong"/>
                <w:rFonts w:ascii="Times New Roman" w:hAnsi="Times New Roman" w:cs="Times New Roman"/>
                <w:sz w:val="20"/>
                <w:szCs w:val="20"/>
                <w:shd w:val="clear" w:color="auto" w:fill="FFFFFF"/>
                <w:lang w:val="it-IT"/>
              </w:rPr>
              <w:t>Articolul</w:t>
            </w:r>
            <w:r w:rsidR="00D14E03" w:rsidRPr="00605430">
              <w:rPr>
                <w:rStyle w:val="Strong"/>
                <w:rFonts w:ascii="Times New Roman" w:hAnsi="Times New Roman" w:cs="Times New Roman"/>
                <w:sz w:val="20"/>
                <w:szCs w:val="20"/>
                <w:shd w:val="clear" w:color="auto" w:fill="FFFFFF"/>
                <w:lang w:val="it-IT"/>
              </w:rPr>
              <w:t xml:space="preserve"> </w:t>
            </w:r>
            <w:r w:rsidRPr="00605430">
              <w:rPr>
                <w:rStyle w:val="Strong"/>
                <w:rFonts w:ascii="Times New Roman" w:hAnsi="Times New Roman" w:cs="Times New Roman"/>
                <w:sz w:val="20"/>
                <w:szCs w:val="20"/>
                <w:shd w:val="clear" w:color="auto" w:fill="FFFFFF"/>
                <w:lang w:val="it-IT"/>
              </w:rPr>
              <w:t>214.</w:t>
            </w:r>
            <w:r w:rsidRPr="00605430">
              <w:rPr>
                <w:rFonts w:ascii="Times New Roman" w:hAnsi="Times New Roman" w:cs="Times New Roman"/>
                <w:sz w:val="20"/>
                <w:szCs w:val="20"/>
                <w:shd w:val="clear" w:color="auto" w:fill="FFFFFF"/>
                <w:lang w:val="it-IT"/>
              </w:rPr>
              <w:t> Dezmembrarea persoanei juridice</w:t>
            </w:r>
          </w:p>
          <w:p w14:paraId="03CA2D9A" w14:textId="2768D06C" w:rsidR="00944BE8" w:rsidRPr="00605430" w:rsidRDefault="00944BE8" w:rsidP="00944BE8">
            <w:pPr>
              <w:shd w:val="clear" w:color="auto" w:fill="FFFFFF"/>
              <w:jc w:val="both"/>
              <w:rPr>
                <w:rFonts w:ascii="Times New Roman" w:hAnsi="Times New Roman" w:cs="Times New Roman"/>
                <w:sz w:val="20"/>
                <w:szCs w:val="20"/>
                <w:shd w:val="clear" w:color="auto" w:fill="FFFFFF"/>
                <w:lang w:val="it-IT"/>
              </w:rPr>
            </w:pPr>
            <w:r w:rsidRPr="00605430">
              <w:rPr>
                <w:rFonts w:ascii="Times New Roman" w:hAnsi="Times New Roman" w:cs="Times New Roman"/>
                <w:sz w:val="20"/>
                <w:szCs w:val="20"/>
                <w:shd w:val="clear" w:color="auto" w:fill="FFFFFF"/>
                <w:lang w:val="it-IT"/>
              </w:rPr>
              <w:t>(1) Dezmembrarea persoanei juridice se face prin divizare sau separare.</w:t>
            </w:r>
          </w:p>
          <w:p w14:paraId="7B107CBF" w14:textId="45F35F3E" w:rsidR="00944BE8" w:rsidRPr="00605430" w:rsidRDefault="00944BE8" w:rsidP="00944BE8">
            <w:pPr>
              <w:shd w:val="clear" w:color="auto" w:fill="FFFFFF"/>
              <w:jc w:val="both"/>
              <w:rPr>
                <w:rFonts w:ascii="Times New Roman" w:hAnsi="Times New Roman" w:cs="Times New Roman"/>
                <w:sz w:val="20"/>
                <w:szCs w:val="20"/>
                <w:shd w:val="clear" w:color="auto" w:fill="FFFFFF"/>
                <w:lang w:val="it-IT"/>
              </w:rPr>
            </w:pPr>
            <w:r w:rsidRPr="00605430">
              <w:rPr>
                <w:rFonts w:ascii="Times New Roman" w:hAnsi="Times New Roman" w:cs="Times New Roman"/>
                <w:sz w:val="20"/>
                <w:szCs w:val="20"/>
                <w:shd w:val="clear" w:color="auto" w:fill="FFFFFF"/>
                <w:lang w:val="it-IT"/>
              </w:rPr>
              <w:t>(3) Separarea are ca efect desprinderea unei părţi din patrimoniul persoanei juridice, care nu îşi încetează existenţa, şi transmiterea ei către una sau mai multe persoane juridice existente sau care iau fiinţă.</w:t>
            </w:r>
          </w:p>
          <w:p w14:paraId="24999D8D" w14:textId="6FAB1E1B"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hAnsi="Times New Roman" w:cs="Times New Roman"/>
                <w:sz w:val="20"/>
                <w:szCs w:val="20"/>
                <w:shd w:val="clear" w:color="auto" w:fill="FFFFFF"/>
                <w:lang w:val="it-IT"/>
              </w:rPr>
              <w:t xml:space="preserve">(4) În cazul în care la dezmembrare participă persoane juridice cu scop lucrativ, membrilor persoanei juridice supusă dezmembrării li se repartizează participațiuni în persoana juridică la care trece o parte din patrimoniul persoanei juridice supuse dezmembrării și, dacă s-a prevăzut, li se plătește o sultă, care nu poate depăși 10% din valoarea nominală sau, în absența unei valori </w:t>
            </w:r>
            <w:r w:rsidRPr="00605430">
              <w:rPr>
                <w:rFonts w:ascii="Times New Roman" w:hAnsi="Times New Roman" w:cs="Times New Roman"/>
                <w:sz w:val="20"/>
                <w:szCs w:val="20"/>
                <w:shd w:val="clear" w:color="auto" w:fill="FFFFFF"/>
                <w:lang w:val="it-IT"/>
              </w:rPr>
              <w:lastRenderedPageBreak/>
              <w:t>nominale, din valoarea contabilă a participațiunii astfel repartizate.</w:t>
            </w:r>
          </w:p>
          <w:p w14:paraId="0E2BB349" w14:textId="77777777" w:rsidR="00944BE8" w:rsidRPr="00605430" w:rsidRDefault="00944BE8" w:rsidP="00944BE8">
            <w:pPr>
              <w:jc w:val="both"/>
              <w:rPr>
                <w:rFonts w:ascii="Times New Roman" w:hAnsi="Times New Roman" w:cs="Times New Roman"/>
                <w:b/>
                <w:bCs/>
                <w:sz w:val="20"/>
                <w:szCs w:val="20"/>
                <w:lang w:val="it-IT"/>
              </w:rPr>
            </w:pPr>
          </w:p>
          <w:p w14:paraId="726C9D45" w14:textId="5FD2A2FE" w:rsidR="00944BE8" w:rsidRPr="00605430" w:rsidRDefault="00944BE8" w:rsidP="00944BE8">
            <w:pPr>
              <w:jc w:val="both"/>
              <w:rPr>
                <w:rFonts w:ascii="Times New Roman" w:hAnsi="Times New Roman" w:cs="Times New Roman"/>
                <w:b/>
                <w:bCs/>
                <w:sz w:val="20"/>
                <w:szCs w:val="20"/>
                <w:lang w:val="it-IT"/>
              </w:rPr>
            </w:pPr>
            <w:r w:rsidRPr="00605430">
              <w:rPr>
                <w:rFonts w:ascii="Times New Roman" w:hAnsi="Times New Roman" w:cs="Times New Roman"/>
                <w:b/>
                <w:bCs/>
                <w:sz w:val="20"/>
                <w:szCs w:val="20"/>
                <w:lang w:val="it-IT"/>
              </w:rPr>
              <w:t>Legea 1134/1997</w:t>
            </w:r>
          </w:p>
          <w:p w14:paraId="2EC3D8F2" w14:textId="5009FF68" w:rsidR="00944BE8" w:rsidRPr="00605430" w:rsidRDefault="00944BE8" w:rsidP="00944BE8">
            <w:pPr>
              <w:jc w:val="both"/>
              <w:rPr>
                <w:rFonts w:ascii="Times New Roman" w:hAnsi="Times New Roman" w:cs="Times New Roman"/>
                <w:b/>
                <w:bCs/>
                <w:sz w:val="20"/>
                <w:szCs w:val="20"/>
                <w:lang w:val="it-IT"/>
              </w:rPr>
            </w:pPr>
            <w:r w:rsidRPr="00605430">
              <w:rPr>
                <w:rStyle w:val="Strong"/>
                <w:rFonts w:ascii="Times New Roman" w:hAnsi="Times New Roman" w:cs="Times New Roman"/>
                <w:sz w:val="20"/>
                <w:szCs w:val="20"/>
                <w:shd w:val="clear" w:color="auto" w:fill="FFFFFF"/>
                <w:lang w:val="it-IT"/>
              </w:rPr>
              <w:t>Articolul 96.</w:t>
            </w:r>
            <w:r w:rsidRPr="00605430">
              <w:rPr>
                <w:rFonts w:ascii="Times New Roman" w:hAnsi="Times New Roman" w:cs="Times New Roman"/>
                <w:sz w:val="20"/>
                <w:szCs w:val="20"/>
                <w:shd w:val="clear" w:color="auto" w:fill="FFFFFF"/>
                <w:lang w:val="it-IT"/>
              </w:rPr>
              <w:t> Dezmembrarea societăţii</w:t>
            </w:r>
          </w:p>
          <w:p w14:paraId="001F78BA" w14:textId="77777777" w:rsidR="00944BE8" w:rsidRPr="00605430" w:rsidRDefault="00944BE8" w:rsidP="00944BE8">
            <w:pPr>
              <w:jc w:val="both"/>
              <w:rPr>
                <w:rFonts w:ascii="Times New Roman" w:hAnsi="Times New Roman" w:cs="Times New Roman"/>
                <w:sz w:val="20"/>
                <w:szCs w:val="20"/>
                <w:shd w:val="clear" w:color="auto" w:fill="FFFFFF"/>
                <w:lang w:val="it-IT"/>
              </w:rPr>
            </w:pPr>
            <w:r w:rsidRPr="00605430">
              <w:rPr>
                <w:rFonts w:ascii="Times New Roman" w:hAnsi="Times New Roman" w:cs="Times New Roman"/>
                <w:sz w:val="20"/>
                <w:szCs w:val="20"/>
                <w:shd w:val="clear" w:color="auto" w:fill="FFFFFF"/>
                <w:lang w:val="it-IT"/>
              </w:rPr>
              <w:t>(1) Dezmembrarea societăţii se realizează prin divizare sau separare.</w:t>
            </w:r>
          </w:p>
          <w:p w14:paraId="05BB5F52" w14:textId="77777777" w:rsidR="00944BE8" w:rsidRPr="00605430" w:rsidRDefault="00944BE8" w:rsidP="00944BE8">
            <w:pPr>
              <w:jc w:val="both"/>
              <w:rPr>
                <w:rFonts w:ascii="Times New Roman" w:hAnsi="Times New Roman" w:cs="Times New Roman"/>
                <w:sz w:val="20"/>
                <w:szCs w:val="20"/>
                <w:shd w:val="clear" w:color="auto" w:fill="FFFFFF"/>
                <w:lang w:val="it-IT"/>
              </w:rPr>
            </w:pPr>
            <w:r w:rsidRPr="00605430">
              <w:rPr>
                <w:rFonts w:ascii="Times New Roman" w:hAnsi="Times New Roman" w:cs="Times New Roman"/>
                <w:sz w:val="20"/>
                <w:szCs w:val="20"/>
                <w:shd w:val="clear" w:color="auto" w:fill="FFFFFF"/>
                <w:lang w:val="it-IT"/>
              </w:rPr>
              <w:t>(3) Separarea are ca efect desprinderea unei părţi din patrimoniul societăţii, care va continua să funcţioneze după reorganizare, şi transmiterea ei către una sau mai multe societăți beneficiare.</w:t>
            </w:r>
          </w:p>
          <w:p w14:paraId="7D225F33" w14:textId="77777777" w:rsidR="00944BE8" w:rsidRPr="00605430" w:rsidRDefault="00944BE8" w:rsidP="00944BE8">
            <w:pPr>
              <w:jc w:val="both"/>
              <w:rPr>
                <w:rFonts w:ascii="Times New Roman" w:hAnsi="Times New Roman" w:cs="Times New Roman"/>
                <w:sz w:val="20"/>
                <w:szCs w:val="20"/>
                <w:shd w:val="clear" w:color="auto" w:fill="FFFFFF"/>
                <w:lang w:val="it-IT"/>
              </w:rPr>
            </w:pPr>
            <w:r w:rsidRPr="00605430">
              <w:rPr>
                <w:rFonts w:ascii="Times New Roman" w:hAnsi="Times New Roman" w:cs="Times New Roman"/>
                <w:sz w:val="20"/>
                <w:szCs w:val="20"/>
                <w:shd w:val="clear" w:color="auto" w:fill="FFFFFF"/>
                <w:lang w:val="it-IT"/>
              </w:rPr>
              <w:t>(13) Societatea din care s-a separat una sau câteva societăţi este obligată să-şi modifice statutul şi să hotărască asupra acţiunilor de tezaur ce vor apărea în urma reorganizări</w:t>
            </w:r>
          </w:p>
          <w:p w14:paraId="0480A905" w14:textId="77777777" w:rsidR="00944BE8" w:rsidRPr="00605430" w:rsidRDefault="00944BE8" w:rsidP="00944BE8">
            <w:pPr>
              <w:jc w:val="both"/>
              <w:rPr>
                <w:rFonts w:ascii="Times New Roman" w:hAnsi="Times New Roman" w:cs="Times New Roman"/>
                <w:sz w:val="20"/>
                <w:szCs w:val="20"/>
                <w:shd w:val="clear" w:color="auto" w:fill="FFFFFF"/>
                <w:lang w:val="it-IT"/>
              </w:rPr>
            </w:pPr>
            <w:r w:rsidRPr="00605430">
              <w:rPr>
                <w:rFonts w:ascii="Times New Roman" w:hAnsi="Times New Roman" w:cs="Times New Roman"/>
                <w:sz w:val="20"/>
                <w:szCs w:val="20"/>
                <w:shd w:val="clear" w:color="auto" w:fill="FFFFFF"/>
                <w:lang w:val="it-IT"/>
              </w:rPr>
              <w:t>(14) Hotărârea adunării generale a acţionarilor privind reducerea capitalului social de către societatea ce se reorganizează prin separare intră în vigoare în termenele prevăzute la art.43. Reducerea capitalului social se va efectua prin anularea acţiunilor de tezaur.</w:t>
            </w:r>
          </w:p>
          <w:p w14:paraId="5C4B498E" w14:textId="77777777" w:rsidR="00944BE8" w:rsidRPr="00605430" w:rsidRDefault="00944BE8" w:rsidP="00944BE8">
            <w:pPr>
              <w:jc w:val="both"/>
              <w:rPr>
                <w:rFonts w:ascii="Times New Roman" w:hAnsi="Times New Roman" w:cs="Times New Roman"/>
                <w:sz w:val="20"/>
                <w:szCs w:val="20"/>
                <w:shd w:val="clear" w:color="auto" w:fill="FFFFFF"/>
                <w:lang w:val="it-IT"/>
              </w:rPr>
            </w:pPr>
            <w:r w:rsidRPr="00605430">
              <w:rPr>
                <w:rFonts w:ascii="Times New Roman" w:hAnsi="Times New Roman" w:cs="Times New Roman"/>
                <w:sz w:val="20"/>
                <w:szCs w:val="20"/>
                <w:shd w:val="clear" w:color="auto" w:fill="FFFFFF"/>
                <w:lang w:val="it-IT"/>
              </w:rPr>
              <w:t>(16) Reorganizarea societăţii prin dezmembrare se consideră finalizată:</w:t>
            </w:r>
          </w:p>
          <w:p w14:paraId="7C5F9FD1" w14:textId="77777777" w:rsidR="00944BE8" w:rsidRPr="00605430" w:rsidRDefault="00944BE8" w:rsidP="00944BE8">
            <w:pPr>
              <w:jc w:val="both"/>
              <w:rPr>
                <w:rFonts w:ascii="Times New Roman" w:hAnsi="Times New Roman" w:cs="Times New Roman"/>
                <w:sz w:val="20"/>
                <w:szCs w:val="20"/>
                <w:shd w:val="clear" w:color="auto" w:fill="FFFFFF"/>
                <w:lang w:val="it-IT"/>
              </w:rPr>
            </w:pPr>
            <w:r w:rsidRPr="00605430">
              <w:rPr>
                <w:rFonts w:ascii="Times New Roman" w:hAnsi="Times New Roman" w:cs="Times New Roman"/>
                <w:sz w:val="20"/>
                <w:szCs w:val="20"/>
                <w:shd w:val="clear" w:color="auto" w:fill="FFFFFF"/>
                <w:lang w:val="it-IT"/>
              </w:rPr>
              <w:lastRenderedPageBreak/>
              <w:t>b) în cazul separării, din momentul operării modificărilor în Registrul emitenţilor de valori mobiliare şi în actele de constituire ale societăţii reorganizate și închiderii conturilor de valori mobiliare deschise la Depozitarul central unic/registrator.</w:t>
            </w:r>
          </w:p>
          <w:p w14:paraId="6F07E225" w14:textId="77777777" w:rsidR="00944BE8" w:rsidRPr="00605430" w:rsidRDefault="00944BE8" w:rsidP="00944BE8">
            <w:pPr>
              <w:jc w:val="both"/>
              <w:rPr>
                <w:rFonts w:ascii="Times New Roman" w:hAnsi="Times New Roman" w:cs="Times New Roman"/>
                <w:b/>
                <w:bCs/>
                <w:sz w:val="20"/>
                <w:szCs w:val="20"/>
                <w:lang w:val="it-IT"/>
              </w:rPr>
            </w:pPr>
          </w:p>
          <w:p w14:paraId="110A7BAF" w14:textId="77777777" w:rsidR="00944BE8" w:rsidRPr="00605430" w:rsidRDefault="00944BE8" w:rsidP="00944BE8">
            <w:pPr>
              <w:jc w:val="both"/>
              <w:rPr>
                <w:rFonts w:ascii="Times New Roman" w:hAnsi="Times New Roman" w:cs="Times New Roman"/>
                <w:b/>
                <w:bCs/>
                <w:sz w:val="20"/>
                <w:szCs w:val="20"/>
                <w:lang w:val="it-IT"/>
              </w:rPr>
            </w:pPr>
            <w:r w:rsidRPr="00605430">
              <w:rPr>
                <w:rFonts w:ascii="Times New Roman" w:hAnsi="Times New Roman" w:cs="Times New Roman"/>
                <w:b/>
                <w:bCs/>
                <w:sz w:val="20"/>
                <w:szCs w:val="20"/>
                <w:lang w:val="it-IT"/>
              </w:rPr>
              <w:t>Legea 220/2007</w:t>
            </w:r>
          </w:p>
          <w:p w14:paraId="302440F3" w14:textId="79FE542A" w:rsidR="00944BE8" w:rsidRPr="00605430" w:rsidRDefault="00944BE8" w:rsidP="00944BE8">
            <w:pPr>
              <w:shd w:val="clear" w:color="auto" w:fill="FFFFFF"/>
              <w:jc w:val="both"/>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b/>
                <w:bCs/>
                <w:sz w:val="20"/>
                <w:szCs w:val="20"/>
                <w:lang w:val="it-IT" w:eastAsia="ru-RU"/>
              </w:rPr>
              <w:t>Articolul 22.</w:t>
            </w:r>
            <w:r w:rsidRPr="00605430">
              <w:rPr>
                <w:rFonts w:ascii="Times New Roman" w:eastAsia="Times New Roman" w:hAnsi="Times New Roman" w:cs="Times New Roman"/>
                <w:sz w:val="20"/>
                <w:szCs w:val="20"/>
                <w:lang w:val="it-IT" w:eastAsia="ru-RU"/>
              </w:rPr>
              <w:t> Modul de înregistrare a persoanei juridice supuse reorganizării</w:t>
            </w:r>
          </w:p>
          <w:p w14:paraId="603A3A2F" w14:textId="77777777" w:rsidR="00944BE8" w:rsidRPr="00605430" w:rsidRDefault="00944BE8" w:rsidP="00944BE8">
            <w:pPr>
              <w:jc w:val="both"/>
              <w:rPr>
                <w:rFonts w:ascii="Times New Roman" w:hAnsi="Times New Roman" w:cs="Times New Roman"/>
                <w:sz w:val="20"/>
                <w:szCs w:val="20"/>
                <w:shd w:val="clear" w:color="auto" w:fill="FFFFFF"/>
                <w:lang w:val="it-IT"/>
              </w:rPr>
            </w:pPr>
            <w:r w:rsidRPr="00605430">
              <w:rPr>
                <w:rFonts w:ascii="Times New Roman" w:hAnsi="Times New Roman" w:cs="Times New Roman"/>
                <w:sz w:val="20"/>
                <w:szCs w:val="20"/>
                <w:shd w:val="clear" w:color="auto" w:fill="FFFFFF"/>
                <w:lang w:val="it-IT"/>
              </w:rPr>
              <w:t>(8) În cazul reorganizării persoanei juridice prin separare, aceasta operează în actele de constituire modificări privind transmiterea, în baza bilanţului de repartiţie, a părţii respective din drepturile şi obligaţiile sale patrimoniale către persoanele juridice existente sau create ca urmare a divizării.</w:t>
            </w:r>
          </w:p>
          <w:p w14:paraId="08F6DCCC" w14:textId="77777777" w:rsidR="00944BE8" w:rsidRPr="00605430" w:rsidRDefault="00944BE8" w:rsidP="00944BE8">
            <w:pPr>
              <w:jc w:val="both"/>
              <w:rPr>
                <w:rFonts w:ascii="Times New Roman" w:hAnsi="Times New Roman" w:cs="Times New Roman"/>
                <w:sz w:val="20"/>
                <w:szCs w:val="20"/>
                <w:shd w:val="clear" w:color="auto" w:fill="FFFFFF"/>
                <w:lang w:val="it-IT"/>
              </w:rPr>
            </w:pPr>
            <w:r w:rsidRPr="00605430">
              <w:rPr>
                <w:rFonts w:ascii="Times New Roman" w:hAnsi="Times New Roman" w:cs="Times New Roman"/>
                <w:sz w:val="20"/>
                <w:szCs w:val="20"/>
                <w:shd w:val="clear" w:color="auto" w:fill="FFFFFF"/>
                <w:lang w:val="it-IT"/>
              </w:rPr>
              <w:t>(9) Actele de constituire ale persoanelor juridice existente sau create ca urmare a separării vor conţine dispoziţii cu privire la preluarea, în baza bilanţului de repartiţie, a părţii respective din drepturile şi obligaţiile patrimoniale ale persoanei juridice reorganizate prin separare.</w:t>
            </w:r>
          </w:p>
          <w:p w14:paraId="70AE676B" w14:textId="77777777" w:rsidR="00944BE8" w:rsidRPr="00605430" w:rsidRDefault="00944BE8" w:rsidP="00944BE8">
            <w:pPr>
              <w:jc w:val="both"/>
              <w:rPr>
                <w:rFonts w:ascii="Times New Roman" w:hAnsi="Times New Roman" w:cs="Times New Roman"/>
                <w:sz w:val="20"/>
                <w:szCs w:val="20"/>
                <w:shd w:val="clear" w:color="auto" w:fill="FFFFFF"/>
                <w:lang w:val="it-IT"/>
              </w:rPr>
            </w:pPr>
            <w:r w:rsidRPr="00605430">
              <w:rPr>
                <w:rFonts w:ascii="Times New Roman" w:hAnsi="Times New Roman" w:cs="Times New Roman"/>
                <w:sz w:val="20"/>
                <w:szCs w:val="20"/>
                <w:shd w:val="clear" w:color="auto" w:fill="FFFFFF"/>
                <w:lang w:val="it-IT"/>
              </w:rPr>
              <w:lastRenderedPageBreak/>
              <w:t>(10) Persoana juridică reorganizată prin separare îşi păstrează numărul său de identificare de stat. Persoanei juridice create ca urmare a separării i se atribuie un nou număr de identificare de stat.</w:t>
            </w:r>
          </w:p>
          <w:p w14:paraId="43F8E386" w14:textId="06727991" w:rsidR="00944BE8" w:rsidRPr="00605430" w:rsidRDefault="00944BE8" w:rsidP="00944BE8">
            <w:pPr>
              <w:jc w:val="both"/>
              <w:rPr>
                <w:rFonts w:ascii="Times New Roman" w:hAnsi="Times New Roman" w:cs="Times New Roman"/>
                <w:b/>
                <w:bCs/>
                <w:sz w:val="20"/>
                <w:szCs w:val="20"/>
                <w:lang w:val="it-IT"/>
              </w:rPr>
            </w:pPr>
          </w:p>
        </w:tc>
        <w:tc>
          <w:tcPr>
            <w:tcW w:w="2552" w:type="dxa"/>
          </w:tcPr>
          <w:p w14:paraId="52F2DDDD" w14:textId="3D15C34E"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lastRenderedPageBreak/>
              <w:t>Civil Code</w:t>
            </w:r>
          </w:p>
          <w:p w14:paraId="1D7045AE" w14:textId="06F2696C"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204</w:t>
            </w:r>
            <w:r w:rsidRPr="00605430">
              <w:rPr>
                <w:rFonts w:ascii="Times New Roman" w:hAnsi="Times New Roman" w:cs="Times New Roman"/>
                <w:sz w:val="20"/>
                <w:szCs w:val="20"/>
                <w:lang w:val="ro-MD"/>
              </w:rPr>
              <w:t>. Reorganisation of the legal person</w:t>
            </w:r>
          </w:p>
          <w:p w14:paraId="772DE89E"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(1) The legal person is reorganised by merger (merger by formation of a new company and merger by acquisition), division (division by winding up and division by separation) or transformation.</w:t>
            </w:r>
          </w:p>
          <w:p w14:paraId="3741EF62" w14:textId="77777777" w:rsidR="00944BE8" w:rsidRPr="00605430" w:rsidRDefault="00944BE8" w:rsidP="00944BE8">
            <w:pPr>
              <w:jc w:val="both"/>
              <w:rPr>
                <w:rFonts w:ascii="Times New Roman" w:hAnsi="Times New Roman" w:cs="Times New Roman"/>
                <w:sz w:val="20"/>
                <w:szCs w:val="20"/>
                <w:lang w:val="ro-MD"/>
              </w:rPr>
            </w:pPr>
          </w:p>
          <w:p w14:paraId="6A02BFDC" w14:textId="1CC2FECC"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lastRenderedPageBreak/>
              <w:t>Article 205.</w:t>
            </w:r>
            <w:r w:rsidRPr="00605430">
              <w:rPr>
                <w:rFonts w:ascii="Times New Roman" w:hAnsi="Times New Roman" w:cs="Times New Roman"/>
                <w:sz w:val="20"/>
                <w:szCs w:val="20"/>
                <w:lang w:val="ro-MD"/>
              </w:rPr>
              <w:t xml:space="preserve"> Legal succession in the event of reorganisation of legal persons</w:t>
            </w:r>
          </w:p>
          <w:p w14:paraId="068756EF"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(4) In the case of division by separation, a part of the rights and obligations of the reorganised legal person passes to each of the legal persons participating in the reorganisation (existing or which are established), in accordance with the division balance sheet.</w:t>
            </w:r>
          </w:p>
          <w:p w14:paraId="111EB38B" w14:textId="77777777" w:rsidR="00944BE8" w:rsidRPr="00605430" w:rsidRDefault="00944BE8" w:rsidP="00944BE8">
            <w:pPr>
              <w:jc w:val="both"/>
              <w:rPr>
                <w:rFonts w:ascii="Times New Roman" w:hAnsi="Times New Roman" w:cs="Times New Roman"/>
                <w:b/>
                <w:sz w:val="20"/>
                <w:szCs w:val="20"/>
                <w:lang w:val="ro-MD"/>
              </w:rPr>
            </w:pPr>
          </w:p>
          <w:p w14:paraId="18B177DF" w14:textId="7FB5922D"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214</w:t>
            </w:r>
            <w:r w:rsidRPr="00605430">
              <w:rPr>
                <w:rFonts w:ascii="Times New Roman" w:hAnsi="Times New Roman" w:cs="Times New Roman"/>
                <w:sz w:val="20"/>
                <w:szCs w:val="20"/>
                <w:lang w:val="ro-MD"/>
              </w:rPr>
              <w:t>. Division of the legal person</w:t>
            </w:r>
          </w:p>
          <w:p w14:paraId="08F82EDF" w14:textId="73B5BFC8"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(1) Division of the legal person is done by division by winding up or division by separation.</w:t>
            </w:r>
          </w:p>
          <w:p w14:paraId="6CC17313" w14:textId="1E8B4A2E"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(3) Division by separation has as effect the detachment of a part of the patrimony of the legal person, which does not cease its existence, and its transfer to one or more existing or established legal persons.</w:t>
            </w:r>
          </w:p>
          <w:p w14:paraId="5468A2A7"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 xml:space="preserve">(4) In the event that for-profit legal persons participate in the division, the shareholders of the legal person subject to division are allocated participations in the legal person to which a part of the patrimony of the legal person subject to division passes </w:t>
            </w:r>
            <w:r w:rsidRPr="00605430">
              <w:rPr>
                <w:rFonts w:ascii="Times New Roman" w:hAnsi="Times New Roman" w:cs="Times New Roman"/>
                <w:sz w:val="20"/>
                <w:szCs w:val="20"/>
                <w:lang w:val="ro-MD"/>
              </w:rPr>
              <w:lastRenderedPageBreak/>
              <w:t>and, if so provided, they are paid a balancing payment, which cannot exceed 10% of the nominal value or, in the absence of a nominal value, of the accounting value of the participation thus allocated.</w:t>
            </w:r>
          </w:p>
          <w:p w14:paraId="4D34B928" w14:textId="77777777" w:rsidR="00944BE8" w:rsidRPr="00605430" w:rsidRDefault="00944BE8" w:rsidP="00944BE8">
            <w:pPr>
              <w:jc w:val="both"/>
              <w:rPr>
                <w:rFonts w:ascii="Times New Roman" w:hAnsi="Times New Roman" w:cs="Times New Roman"/>
                <w:sz w:val="20"/>
                <w:szCs w:val="20"/>
                <w:lang w:val="ro-MD"/>
              </w:rPr>
            </w:pPr>
          </w:p>
          <w:p w14:paraId="51F784E9" w14:textId="60A97730"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Law 1134/1997</w:t>
            </w:r>
          </w:p>
          <w:p w14:paraId="1295966E" w14:textId="0FB8B921"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96.</w:t>
            </w:r>
            <w:r w:rsidRPr="00605430">
              <w:rPr>
                <w:rFonts w:ascii="Times New Roman" w:hAnsi="Times New Roman" w:cs="Times New Roman"/>
                <w:sz w:val="20"/>
                <w:szCs w:val="20"/>
                <w:lang w:val="ro-MD"/>
              </w:rPr>
              <w:t xml:space="preserve"> Division of the company</w:t>
            </w:r>
          </w:p>
          <w:p w14:paraId="66E3AC5D" w14:textId="3CA2DF2F"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(1) Division of the company is carried out by division by winding up or division by separation.</w:t>
            </w:r>
          </w:p>
          <w:p w14:paraId="20A1DABB" w14:textId="4F58F0C1"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(3) Division by separation has as effect the detachment of a part of the patrimony of the company, which will continue to function after the reorganisation, and its transfer to one or more beneficiary companies.</w:t>
            </w:r>
          </w:p>
          <w:p w14:paraId="48F09AF8" w14:textId="2218FE6C"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(13) The company from which one or several companies were separated is obliged to amend its statutes of the company and to decide upon the treasury shares that will arise following the reorganisation.</w:t>
            </w:r>
          </w:p>
          <w:p w14:paraId="365A18A2" w14:textId="33E534B3"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 xml:space="preserve">(14) The resolution of the general meeting of shareholders regarding the reduction of the share capital by the company being reorganised by division by separation enters into force </w:t>
            </w:r>
            <w:r w:rsidRPr="00605430">
              <w:rPr>
                <w:rFonts w:ascii="Times New Roman" w:hAnsi="Times New Roman" w:cs="Times New Roman"/>
                <w:sz w:val="20"/>
                <w:szCs w:val="20"/>
                <w:lang w:val="ro-MD"/>
              </w:rPr>
              <w:lastRenderedPageBreak/>
              <w:t>within the terms provided for in art. 43. The reduction of the share capital shall be carried out by the cancellation of treasury shares.</w:t>
            </w:r>
          </w:p>
          <w:p w14:paraId="12A5124E" w14:textId="7B238B18"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(16) Reorganisation of the company by division is considered finalised:</w:t>
            </w:r>
          </w:p>
          <w:p w14:paraId="61BBEAD0"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b) in the case of division by separation, from the moment of making the amendments in the Register of securities issuers and in the articles of association of the reorganised company and the closing of the securities accounts opened at the Single Central Depository/registrar.</w:t>
            </w:r>
          </w:p>
          <w:p w14:paraId="012C1B69" w14:textId="77777777" w:rsidR="00944BE8" w:rsidRPr="00605430" w:rsidRDefault="00944BE8" w:rsidP="00944BE8">
            <w:pPr>
              <w:jc w:val="both"/>
              <w:rPr>
                <w:rFonts w:ascii="Times New Roman" w:hAnsi="Times New Roman" w:cs="Times New Roman"/>
                <w:sz w:val="20"/>
                <w:szCs w:val="20"/>
                <w:lang w:val="ro-MD"/>
              </w:rPr>
            </w:pPr>
          </w:p>
          <w:p w14:paraId="4F26D88D" w14:textId="1D9C1048"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Law 220/2007</w:t>
            </w:r>
          </w:p>
          <w:p w14:paraId="001AA680" w14:textId="072957AD"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b/>
                <w:sz w:val="20"/>
                <w:szCs w:val="20"/>
                <w:lang w:val="ro-MD"/>
              </w:rPr>
              <w:t>Article 22.</w:t>
            </w:r>
            <w:r w:rsidRPr="00605430">
              <w:rPr>
                <w:rFonts w:ascii="Times New Roman" w:hAnsi="Times New Roman" w:cs="Times New Roman"/>
                <w:sz w:val="20"/>
                <w:szCs w:val="20"/>
                <w:lang w:val="ro-MD"/>
              </w:rPr>
              <w:t xml:space="preserve"> Manner of registration of the legal person subject to reorganisation</w:t>
            </w:r>
          </w:p>
          <w:p w14:paraId="4BB0269E" w14:textId="58154031"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(8) In the case of reorganisation of the legal person by division by separation, it shall record in the articles of association amendments regarding the transfer, based on the division balance sheet, of the respective part of its patrimonial rights and obligations to the existing legal persons or those created as a result of the division.</w:t>
            </w:r>
          </w:p>
          <w:p w14:paraId="3475B944" w14:textId="424C886B"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lastRenderedPageBreak/>
              <w:t>(9) The articles of association of the existing legal persons or those created as a result of the division by separation shall contain provisions regarding the taking over, based on the division balance sheet, of the respective part of the patrimonial rights and obligations of the legal person reorganised by division by separation.</w:t>
            </w:r>
          </w:p>
          <w:p w14:paraId="23513E92" w14:textId="77777777" w:rsidR="00944BE8" w:rsidRPr="00605430" w:rsidRDefault="00944BE8" w:rsidP="00944BE8">
            <w:pPr>
              <w:jc w:val="both"/>
              <w:rPr>
                <w:rFonts w:ascii="Times New Roman" w:hAnsi="Times New Roman" w:cs="Times New Roman"/>
                <w:sz w:val="20"/>
                <w:szCs w:val="20"/>
                <w:lang w:val="ro-MD"/>
              </w:rPr>
            </w:pPr>
            <w:r w:rsidRPr="00605430">
              <w:rPr>
                <w:rFonts w:ascii="Times New Roman" w:hAnsi="Times New Roman" w:cs="Times New Roman"/>
                <w:sz w:val="20"/>
                <w:szCs w:val="20"/>
                <w:lang w:val="ro-MD"/>
              </w:rPr>
              <w:t>(10) The legal person reorganised by division by separation retains its state identification number. The legal person created as a result of the division by separation is assigned a new state identification number.</w:t>
            </w:r>
          </w:p>
          <w:p w14:paraId="3E3D66DE" w14:textId="77777777" w:rsidR="00944BE8" w:rsidRPr="00605430" w:rsidRDefault="00944BE8" w:rsidP="00944BE8">
            <w:pPr>
              <w:jc w:val="both"/>
              <w:rPr>
                <w:rFonts w:ascii="Times New Roman" w:hAnsi="Times New Roman" w:cs="Times New Roman"/>
                <w:sz w:val="20"/>
                <w:szCs w:val="20"/>
                <w:lang w:val="ro-MD"/>
              </w:rPr>
            </w:pPr>
          </w:p>
        </w:tc>
        <w:tc>
          <w:tcPr>
            <w:tcW w:w="1275" w:type="dxa"/>
          </w:tcPr>
          <w:p w14:paraId="54A02EA9" w14:textId="3B62F353" w:rsidR="00944BE8" w:rsidRPr="00605430" w:rsidRDefault="00944BE8"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 xml:space="preserve">Compatibil </w:t>
            </w:r>
          </w:p>
        </w:tc>
        <w:tc>
          <w:tcPr>
            <w:tcW w:w="1874" w:type="dxa"/>
          </w:tcPr>
          <w:p w14:paraId="33D9B6F2" w14:textId="5E1D9989" w:rsidR="00944BE8" w:rsidRPr="00605430" w:rsidRDefault="00944BE8" w:rsidP="00944BE8">
            <w:pPr>
              <w:jc w:val="both"/>
              <w:rPr>
                <w:rFonts w:ascii="Times New Roman" w:hAnsi="Times New Roman" w:cs="Times New Roman"/>
                <w:bCs/>
                <w:sz w:val="20"/>
                <w:szCs w:val="20"/>
                <w:lang w:val="ro-MD"/>
              </w:rPr>
            </w:pPr>
            <w:r w:rsidRPr="00605430">
              <w:rPr>
                <w:rFonts w:ascii="Times New Roman" w:hAnsi="Times New Roman" w:cs="Times New Roman"/>
                <w:bCs/>
                <w:sz w:val="20"/>
                <w:szCs w:val="20"/>
                <w:lang w:val="ro-MD"/>
              </w:rPr>
              <w:t xml:space="preserve">Legea 1134/1997 cu privire la societățile pe acțiuni prevede acest tip de dezmembrare, dar nu sub denumirea de „divizare fără ca societatea supusă divizării să înceteze să existe”, ci sub termenul de separare, ca formă distinctă de </w:t>
            </w:r>
            <w:r w:rsidRPr="00605430">
              <w:rPr>
                <w:rFonts w:ascii="Times New Roman" w:hAnsi="Times New Roman" w:cs="Times New Roman"/>
                <w:bCs/>
                <w:sz w:val="20"/>
                <w:szCs w:val="20"/>
                <w:lang w:val="ro-MD"/>
              </w:rPr>
              <w:lastRenderedPageBreak/>
              <w:t xml:space="preserve">reorganizare prin dezmembrare. </w:t>
            </w:r>
          </w:p>
          <w:p w14:paraId="7FDCC0F5" w14:textId="77777777" w:rsidR="00944BE8" w:rsidRPr="00605430" w:rsidRDefault="00944BE8" w:rsidP="00944BE8">
            <w:pPr>
              <w:jc w:val="both"/>
              <w:rPr>
                <w:rFonts w:ascii="Times New Roman" w:hAnsi="Times New Roman" w:cs="Times New Roman"/>
                <w:bCs/>
                <w:sz w:val="20"/>
                <w:szCs w:val="20"/>
                <w:lang w:val="ro-MD"/>
              </w:rPr>
            </w:pPr>
          </w:p>
          <w:p w14:paraId="10AC6EF7" w14:textId="77777777" w:rsidR="00944BE8" w:rsidRPr="00605430" w:rsidRDefault="00944BE8" w:rsidP="00944BE8">
            <w:pPr>
              <w:jc w:val="both"/>
              <w:rPr>
                <w:rFonts w:ascii="Times New Roman" w:hAnsi="Times New Roman" w:cs="Times New Roman"/>
                <w:bCs/>
                <w:sz w:val="20"/>
                <w:szCs w:val="20"/>
                <w:lang w:val="ro-MD"/>
              </w:rPr>
            </w:pPr>
            <w:r w:rsidRPr="00605430">
              <w:rPr>
                <w:rFonts w:ascii="Times New Roman" w:hAnsi="Times New Roman" w:cs="Times New Roman"/>
                <w:bCs/>
                <w:sz w:val="20"/>
                <w:szCs w:val="20"/>
                <w:lang w:val="ro-MD"/>
              </w:rPr>
              <w:t xml:space="preserve">Separarea este supusă reglementării normelor generale dezmembrării, cu specificațiile de rigoare plasate în acest compartiment. </w:t>
            </w:r>
          </w:p>
          <w:p w14:paraId="57A3D0DC" w14:textId="77777777" w:rsidR="00944BE8" w:rsidRPr="00605430" w:rsidRDefault="00944BE8" w:rsidP="00944BE8">
            <w:pPr>
              <w:jc w:val="both"/>
              <w:rPr>
                <w:rFonts w:ascii="Times New Roman" w:hAnsi="Times New Roman" w:cs="Times New Roman"/>
                <w:bCs/>
                <w:sz w:val="20"/>
                <w:szCs w:val="20"/>
                <w:lang w:val="ro-MD"/>
              </w:rPr>
            </w:pPr>
          </w:p>
          <w:p w14:paraId="202AE555" w14:textId="32B1F662" w:rsidR="00944BE8" w:rsidRPr="00605430" w:rsidRDefault="00944BE8" w:rsidP="00944BE8">
            <w:pPr>
              <w:jc w:val="both"/>
              <w:rPr>
                <w:rFonts w:ascii="Times New Roman" w:hAnsi="Times New Roman" w:cs="Times New Roman"/>
                <w:bCs/>
                <w:sz w:val="20"/>
                <w:szCs w:val="20"/>
                <w:lang w:val="ro-MD"/>
              </w:rPr>
            </w:pPr>
          </w:p>
        </w:tc>
        <w:tc>
          <w:tcPr>
            <w:tcW w:w="1464" w:type="dxa"/>
          </w:tcPr>
          <w:p w14:paraId="28ACC2D9" w14:textId="77777777" w:rsidR="00944BE8" w:rsidRPr="00605430" w:rsidRDefault="00944BE8" w:rsidP="00944BE8">
            <w:pPr>
              <w:jc w:val="center"/>
              <w:rPr>
                <w:rFonts w:ascii="Times New Roman" w:hAnsi="Times New Roman" w:cs="Times New Roman"/>
                <w:b/>
                <w:bCs/>
                <w:sz w:val="20"/>
                <w:szCs w:val="20"/>
                <w:lang w:val="ro-MD"/>
              </w:rPr>
            </w:pPr>
          </w:p>
        </w:tc>
      </w:tr>
      <w:tr w:rsidR="00944BE8" w:rsidRPr="00605430" w14:paraId="7397C9B5" w14:textId="77777777" w:rsidTr="00722FA5">
        <w:tc>
          <w:tcPr>
            <w:tcW w:w="2547" w:type="dxa"/>
          </w:tcPr>
          <w:p w14:paraId="31CBEC8C" w14:textId="77777777" w:rsidR="00944BE8" w:rsidRPr="00605430" w:rsidRDefault="00944BE8" w:rsidP="00944BE8">
            <w:pPr>
              <w:spacing w:before="100" w:beforeAutospacing="1" w:after="100" w:afterAutospacing="1"/>
              <w:jc w:val="center"/>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b/>
                <w:bCs/>
                <w:sz w:val="20"/>
                <w:szCs w:val="20"/>
                <w:lang w:val="en-US" w:eastAsia="ru-RU"/>
              </w:rPr>
              <w:lastRenderedPageBreak/>
              <w:t>Secțiunea 6</w:t>
            </w:r>
            <w:r w:rsidRPr="00605430">
              <w:rPr>
                <w:rFonts w:ascii="Times New Roman" w:eastAsia="Times New Roman" w:hAnsi="Times New Roman" w:cs="Times New Roman"/>
                <w:sz w:val="20"/>
                <w:szCs w:val="20"/>
                <w:lang w:val="en-US" w:eastAsia="ru-RU"/>
              </w:rPr>
              <w:br/>
            </w:r>
            <w:r w:rsidRPr="00605430">
              <w:rPr>
                <w:rFonts w:ascii="Times New Roman" w:eastAsia="Times New Roman" w:hAnsi="Times New Roman" w:cs="Times New Roman"/>
                <w:b/>
                <w:bCs/>
                <w:sz w:val="20"/>
                <w:szCs w:val="20"/>
                <w:lang w:val="en-US" w:eastAsia="ru-RU"/>
              </w:rPr>
              <w:t>Dispoziții tranzitorii</w:t>
            </w:r>
          </w:p>
          <w:p w14:paraId="5E1E8A43" w14:textId="77777777" w:rsidR="00944BE8" w:rsidRPr="00605430" w:rsidRDefault="00944BE8" w:rsidP="00944BE8">
            <w:pPr>
              <w:spacing w:before="100" w:beforeAutospacing="1" w:after="100" w:afterAutospacing="1"/>
              <w:jc w:val="center"/>
              <w:rPr>
                <w:rFonts w:ascii="Times New Roman" w:eastAsia="Times New Roman" w:hAnsi="Times New Roman" w:cs="Times New Roman"/>
                <w:b/>
                <w:bCs/>
                <w:sz w:val="20"/>
                <w:szCs w:val="20"/>
                <w:lang w:val="en-US" w:eastAsia="ru-RU"/>
              </w:rPr>
            </w:pPr>
          </w:p>
        </w:tc>
        <w:tc>
          <w:tcPr>
            <w:tcW w:w="2410" w:type="dxa"/>
          </w:tcPr>
          <w:p w14:paraId="73F53F09" w14:textId="77777777"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S e c t i o n 6</w:t>
            </w:r>
          </w:p>
          <w:p w14:paraId="228035F5" w14:textId="77777777"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Application arrangements</w:t>
            </w:r>
          </w:p>
          <w:p w14:paraId="54AB0D4C" w14:textId="77777777" w:rsidR="00944BE8" w:rsidRPr="00605430" w:rsidRDefault="00944BE8" w:rsidP="00944BE8">
            <w:pPr>
              <w:jc w:val="center"/>
              <w:rPr>
                <w:rFonts w:ascii="Times New Roman" w:hAnsi="Times New Roman" w:cs="Times New Roman"/>
                <w:b/>
                <w:sz w:val="20"/>
                <w:szCs w:val="20"/>
                <w:lang w:val="en-US"/>
              </w:rPr>
            </w:pPr>
          </w:p>
        </w:tc>
        <w:tc>
          <w:tcPr>
            <w:tcW w:w="9716" w:type="dxa"/>
            <w:gridSpan w:val="5"/>
          </w:tcPr>
          <w:p w14:paraId="177160B5" w14:textId="77777777" w:rsidR="00944BE8" w:rsidRPr="00605430" w:rsidRDefault="00944BE8" w:rsidP="00944BE8">
            <w:pPr>
              <w:jc w:val="center"/>
              <w:rPr>
                <w:rFonts w:ascii="Times New Roman" w:hAnsi="Times New Roman" w:cs="Times New Roman"/>
                <w:b/>
                <w:bCs/>
                <w:sz w:val="20"/>
                <w:szCs w:val="20"/>
                <w:lang w:val="ro-MD"/>
              </w:rPr>
            </w:pPr>
          </w:p>
        </w:tc>
      </w:tr>
      <w:tr w:rsidR="00944BE8" w:rsidRPr="00605430" w14:paraId="15C10665" w14:textId="77777777" w:rsidTr="00866BCC">
        <w:tc>
          <w:tcPr>
            <w:tcW w:w="2547" w:type="dxa"/>
          </w:tcPr>
          <w:p w14:paraId="7E22F484" w14:textId="77777777" w:rsidR="00944BE8" w:rsidRPr="00605430" w:rsidRDefault="00944BE8" w:rsidP="00944BE8">
            <w:pPr>
              <w:spacing w:before="100" w:beforeAutospacing="1" w:after="100" w:afterAutospacing="1"/>
              <w:jc w:val="center"/>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b/>
                <w:bCs/>
                <w:sz w:val="20"/>
                <w:szCs w:val="20"/>
                <w:lang w:val="en-US" w:eastAsia="ru-RU"/>
              </w:rPr>
              <w:t>Articolul 160</w:t>
            </w:r>
            <w:r w:rsidRPr="00605430">
              <w:rPr>
                <w:rFonts w:ascii="Times New Roman" w:eastAsia="Times New Roman" w:hAnsi="Times New Roman" w:cs="Times New Roman"/>
                <w:sz w:val="20"/>
                <w:szCs w:val="20"/>
                <w:lang w:val="en-US" w:eastAsia="ru-RU"/>
              </w:rPr>
              <w:br/>
            </w:r>
            <w:r w:rsidRPr="00605430">
              <w:rPr>
                <w:rFonts w:ascii="Times New Roman" w:eastAsia="Times New Roman" w:hAnsi="Times New Roman" w:cs="Times New Roman"/>
                <w:b/>
                <w:bCs/>
                <w:sz w:val="20"/>
                <w:szCs w:val="20"/>
                <w:lang w:val="en-US" w:eastAsia="ru-RU"/>
              </w:rPr>
              <w:t>Dispoziții tranzitorii</w:t>
            </w:r>
          </w:p>
          <w:p w14:paraId="1E0B6A96" w14:textId="77777777" w:rsidR="00944BE8" w:rsidRPr="00605430" w:rsidRDefault="00944BE8" w:rsidP="00944BE8">
            <w:pPr>
              <w:spacing w:before="100" w:beforeAutospacing="1" w:after="100" w:afterAutospacing="1"/>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 xml:space="preserve">Statele membre nu sunt obligate să aplice articolele 146 și 147 în ceea ce privește deținătorii de obligațiuni convertibile și alte valori mobiliare convertibile în acțiuni, dacă, la momentul intrării în vigoare a dispozițiilor prevăzute la articolul 26 alineatele (1) sau </w:t>
            </w:r>
            <w:r w:rsidRPr="00605430">
              <w:rPr>
                <w:rFonts w:ascii="Times New Roman" w:eastAsia="Times New Roman" w:hAnsi="Times New Roman" w:cs="Times New Roman"/>
                <w:sz w:val="20"/>
                <w:szCs w:val="20"/>
                <w:lang w:val="en-US" w:eastAsia="ru-RU"/>
              </w:rPr>
              <w:lastRenderedPageBreak/>
              <w:t>(2) din Directiva 82/891/CEE, poziția acestor deținători în cazul unei divizări fusese deja stabilită prin condițiile de emisiune.</w:t>
            </w:r>
          </w:p>
          <w:p w14:paraId="13D6DB6B" w14:textId="77777777" w:rsidR="00944BE8" w:rsidRPr="00605430" w:rsidRDefault="00944BE8" w:rsidP="00944BE8">
            <w:pPr>
              <w:pStyle w:val="NormalWeb"/>
              <w:jc w:val="both"/>
              <w:rPr>
                <w:rStyle w:val="Strong"/>
                <w:sz w:val="20"/>
                <w:szCs w:val="20"/>
                <w:lang w:val="en-US"/>
              </w:rPr>
            </w:pPr>
          </w:p>
        </w:tc>
        <w:tc>
          <w:tcPr>
            <w:tcW w:w="2410" w:type="dxa"/>
          </w:tcPr>
          <w:p w14:paraId="109579C6" w14:textId="3002487D"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160</w:t>
            </w:r>
          </w:p>
          <w:p w14:paraId="68E77B7D" w14:textId="62A3BDD9"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Transitional provisions</w:t>
            </w:r>
          </w:p>
          <w:p w14:paraId="34AC5444" w14:textId="516D4B1D" w:rsidR="00944BE8" w:rsidRPr="00605430" w:rsidRDefault="00944BE8" w:rsidP="00944BE8">
            <w:pPr>
              <w:jc w:val="both"/>
              <w:rPr>
                <w:rFonts w:ascii="Times New Roman" w:hAnsi="Times New Roman" w:cs="Times New Roman"/>
                <w:b/>
                <w:sz w:val="20"/>
                <w:szCs w:val="20"/>
                <w:lang w:val="en-US"/>
              </w:rPr>
            </w:pPr>
            <w:r w:rsidRPr="00605430">
              <w:rPr>
                <w:rFonts w:ascii="Times New Roman" w:hAnsi="Times New Roman" w:cs="Times New Roman"/>
                <w:sz w:val="20"/>
                <w:szCs w:val="20"/>
                <w:lang w:val="en-US"/>
              </w:rPr>
              <w:t xml:space="preserve">Member States need not apply Articles 146 and 147 as regards the holders of convertible debentures and other securities convertible into shares if, at the time when the provisions referred to in Article 26(1) or (2) of Directive 82/891/EEC came into force, the position of those </w:t>
            </w:r>
            <w:r w:rsidRPr="00605430">
              <w:rPr>
                <w:rFonts w:ascii="Times New Roman" w:hAnsi="Times New Roman" w:cs="Times New Roman"/>
                <w:sz w:val="20"/>
                <w:szCs w:val="20"/>
                <w:lang w:val="en-US"/>
              </w:rPr>
              <w:lastRenderedPageBreak/>
              <w:t>holders in the event of a division had previously been determined by the conditions of issue.</w:t>
            </w:r>
          </w:p>
        </w:tc>
        <w:tc>
          <w:tcPr>
            <w:tcW w:w="2551" w:type="dxa"/>
          </w:tcPr>
          <w:p w14:paraId="5229779D" w14:textId="7527D7E7"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lastRenderedPageBreak/>
              <w:t>n/a</w:t>
            </w:r>
          </w:p>
        </w:tc>
        <w:tc>
          <w:tcPr>
            <w:tcW w:w="2552" w:type="dxa"/>
          </w:tcPr>
          <w:p w14:paraId="1BDEA3BF" w14:textId="2120B59D" w:rsidR="00944BE8" w:rsidRPr="00605430" w:rsidRDefault="00944BE8" w:rsidP="00944BE8">
            <w:pPr>
              <w:jc w:val="center"/>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 xml:space="preserve">n/a </w:t>
            </w:r>
          </w:p>
        </w:tc>
        <w:tc>
          <w:tcPr>
            <w:tcW w:w="1275" w:type="dxa"/>
          </w:tcPr>
          <w:p w14:paraId="473C8478" w14:textId="54EC6A9E" w:rsidR="00944BE8" w:rsidRPr="00605430" w:rsidRDefault="00D51D6C"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t>prevederi UE neaplicabile / Inapplicable EU provisions</w:t>
            </w:r>
          </w:p>
        </w:tc>
        <w:tc>
          <w:tcPr>
            <w:tcW w:w="1874" w:type="dxa"/>
          </w:tcPr>
          <w:p w14:paraId="77B2BE44" w14:textId="2742E204" w:rsidR="00944BE8" w:rsidRPr="00605430" w:rsidRDefault="00944BE8" w:rsidP="00944BE8">
            <w:pPr>
              <w:jc w:val="both"/>
              <w:rPr>
                <w:rFonts w:ascii="Times New Roman" w:hAnsi="Times New Roman" w:cs="Times New Roman"/>
                <w:bCs/>
                <w:sz w:val="20"/>
                <w:szCs w:val="20"/>
                <w:lang w:val="ro-MD"/>
              </w:rPr>
            </w:pPr>
            <w:r w:rsidRPr="00605430">
              <w:rPr>
                <w:rFonts w:ascii="Times New Roman" w:hAnsi="Times New Roman" w:cs="Times New Roman"/>
                <w:bCs/>
                <w:sz w:val="20"/>
                <w:szCs w:val="20"/>
                <w:lang w:val="ro-MD"/>
              </w:rPr>
              <w:t xml:space="preserve">Prezentul articol este unul tranzitoriu istoric, fără a fi necesar de a-l transpun în mod distinct în legislația națională </w:t>
            </w:r>
          </w:p>
        </w:tc>
        <w:tc>
          <w:tcPr>
            <w:tcW w:w="1464" w:type="dxa"/>
          </w:tcPr>
          <w:p w14:paraId="1F3A2C45" w14:textId="77777777" w:rsidR="00944BE8" w:rsidRPr="00605430" w:rsidRDefault="00944BE8" w:rsidP="00944BE8">
            <w:pPr>
              <w:jc w:val="center"/>
              <w:rPr>
                <w:rFonts w:ascii="Times New Roman" w:hAnsi="Times New Roman" w:cs="Times New Roman"/>
                <w:b/>
                <w:bCs/>
                <w:sz w:val="20"/>
                <w:szCs w:val="20"/>
                <w:lang w:val="ro-MD"/>
              </w:rPr>
            </w:pPr>
          </w:p>
        </w:tc>
      </w:tr>
      <w:tr w:rsidR="00944BE8" w:rsidRPr="00605430" w14:paraId="46563ABE" w14:textId="77777777" w:rsidTr="00866BCC">
        <w:tc>
          <w:tcPr>
            <w:tcW w:w="2547" w:type="dxa"/>
          </w:tcPr>
          <w:p w14:paraId="6EBB9D80" w14:textId="3AC5EAAF" w:rsidR="00944BE8" w:rsidRPr="00605430" w:rsidRDefault="00944BE8" w:rsidP="00944BE8">
            <w:pPr>
              <w:spacing w:before="100" w:beforeAutospacing="1" w:after="100" w:afterAutospacing="1"/>
              <w:jc w:val="center"/>
              <w:rPr>
                <w:rFonts w:ascii="Times New Roman" w:eastAsia="Times New Roman" w:hAnsi="Times New Roman" w:cs="Times New Roman"/>
                <w:b/>
                <w:bCs/>
                <w:sz w:val="20"/>
                <w:szCs w:val="20"/>
                <w:lang w:val="it-IT" w:eastAsia="ru-RU"/>
              </w:rPr>
            </w:pPr>
            <w:r w:rsidRPr="00605430">
              <w:rPr>
                <w:rFonts w:ascii="Times New Roman" w:eastAsia="Times New Roman" w:hAnsi="Times New Roman" w:cs="Times New Roman"/>
                <w:b/>
                <w:bCs/>
                <w:sz w:val="20"/>
                <w:szCs w:val="20"/>
                <w:lang w:val="it-IT" w:eastAsia="ru-RU"/>
              </w:rPr>
              <w:t xml:space="preserve">Capitolul IV </w:t>
            </w:r>
          </w:p>
          <w:p w14:paraId="14F81AAE" w14:textId="77777777" w:rsidR="00944BE8" w:rsidRPr="00605430" w:rsidRDefault="00944BE8" w:rsidP="00944BE8">
            <w:pPr>
              <w:spacing w:before="100" w:beforeAutospacing="1" w:after="100" w:afterAutospacing="1"/>
              <w:jc w:val="center"/>
              <w:rPr>
                <w:rFonts w:ascii="Times New Roman" w:eastAsia="Times New Roman" w:hAnsi="Times New Roman" w:cs="Times New Roman"/>
                <w:b/>
                <w:bCs/>
                <w:sz w:val="20"/>
                <w:szCs w:val="20"/>
                <w:lang w:val="it-IT" w:eastAsia="ru-RU"/>
              </w:rPr>
            </w:pPr>
            <w:r w:rsidRPr="00605430">
              <w:rPr>
                <w:rFonts w:ascii="Times New Roman" w:eastAsia="Times New Roman" w:hAnsi="Times New Roman" w:cs="Times New Roman"/>
                <w:b/>
                <w:bCs/>
                <w:sz w:val="20"/>
                <w:szCs w:val="20"/>
                <w:lang w:val="it-IT" w:eastAsia="ru-RU"/>
              </w:rPr>
              <w:t xml:space="preserve">Divizări transfrontaliere ale societăților cu răspundere limitată </w:t>
            </w:r>
          </w:p>
          <w:p w14:paraId="27AAC574" w14:textId="77777777" w:rsidR="00944BE8" w:rsidRPr="00605430" w:rsidRDefault="00944BE8" w:rsidP="00944BE8">
            <w:pPr>
              <w:spacing w:before="100" w:beforeAutospacing="1" w:after="100" w:afterAutospacing="1"/>
              <w:jc w:val="center"/>
              <w:rPr>
                <w:rFonts w:ascii="Times New Roman" w:eastAsia="Times New Roman" w:hAnsi="Times New Roman" w:cs="Times New Roman"/>
                <w:b/>
                <w:bCs/>
                <w:sz w:val="20"/>
                <w:szCs w:val="20"/>
                <w:lang w:val="it-IT" w:eastAsia="ru-RU"/>
              </w:rPr>
            </w:pPr>
            <w:r w:rsidRPr="00605430">
              <w:rPr>
                <w:rFonts w:ascii="Times New Roman" w:eastAsia="Times New Roman" w:hAnsi="Times New Roman" w:cs="Times New Roman"/>
                <w:b/>
                <w:bCs/>
                <w:sz w:val="20"/>
                <w:szCs w:val="20"/>
                <w:lang w:val="it-IT" w:eastAsia="ru-RU"/>
              </w:rPr>
              <w:t>Art 160a- 160u</w:t>
            </w:r>
          </w:p>
          <w:p w14:paraId="42393C41" w14:textId="77777777" w:rsidR="00A402D5" w:rsidRPr="00605430" w:rsidRDefault="00A402D5" w:rsidP="00A402D5">
            <w:pPr>
              <w:pStyle w:val="NoSpacing"/>
              <w:jc w:val="center"/>
              <w:rPr>
                <w:rStyle w:val="Strong"/>
                <w:rFonts w:ascii="Times New Roman" w:hAnsi="Times New Roman" w:cs="Times New Roman"/>
                <w:b w:val="0"/>
                <w:bCs w:val="0"/>
                <w:sz w:val="20"/>
                <w:szCs w:val="20"/>
                <w:lang w:val="ro-MD"/>
              </w:rPr>
            </w:pPr>
            <w:r w:rsidRPr="00605430">
              <w:rPr>
                <w:rStyle w:val="Strong"/>
                <w:rFonts w:ascii="Times New Roman" w:hAnsi="Times New Roman" w:cs="Times New Roman"/>
                <w:b w:val="0"/>
                <w:bCs w:val="0"/>
                <w:sz w:val="20"/>
                <w:szCs w:val="20"/>
                <w:lang w:val="ro-MD"/>
              </w:rPr>
              <w:t xml:space="preserve">Se va completa ca parte a </w:t>
            </w:r>
            <w:r w:rsidRPr="00605430">
              <w:rPr>
                <w:rFonts w:ascii="Times New Roman" w:hAnsi="Times New Roman" w:cs="Times New Roman"/>
                <w:sz w:val="20"/>
                <w:szCs w:val="20"/>
                <w:lang w:val="ro-RO"/>
              </w:rPr>
              <w:t xml:space="preserve">proiectului de 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52"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26204ADC" w14:textId="7FBA430A" w:rsidR="00944BE8" w:rsidRPr="00605430" w:rsidRDefault="00944BE8" w:rsidP="00944BE8">
            <w:pPr>
              <w:spacing w:before="100" w:beforeAutospacing="1" w:after="100" w:afterAutospacing="1"/>
              <w:jc w:val="center"/>
              <w:rPr>
                <w:rFonts w:ascii="Times New Roman" w:eastAsia="Times New Roman" w:hAnsi="Times New Roman" w:cs="Times New Roman"/>
                <w:b/>
                <w:bCs/>
                <w:sz w:val="20"/>
                <w:szCs w:val="20"/>
                <w:lang w:val="ro-MD" w:eastAsia="ru-RU"/>
              </w:rPr>
            </w:pPr>
          </w:p>
        </w:tc>
        <w:tc>
          <w:tcPr>
            <w:tcW w:w="2410" w:type="dxa"/>
          </w:tcPr>
          <w:p w14:paraId="489E1105" w14:textId="36FA5835"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 xml:space="preserve">CHAPTER IV </w:t>
            </w:r>
          </w:p>
          <w:p w14:paraId="3D16C8DD" w14:textId="77777777" w:rsidR="00944BE8" w:rsidRPr="00605430" w:rsidRDefault="00944BE8" w:rsidP="00944BE8">
            <w:pPr>
              <w:jc w:val="center"/>
              <w:rPr>
                <w:rFonts w:ascii="Times New Roman" w:hAnsi="Times New Roman" w:cs="Times New Roman"/>
                <w:b/>
                <w:sz w:val="20"/>
                <w:szCs w:val="20"/>
                <w:lang w:val="en-US"/>
              </w:rPr>
            </w:pPr>
          </w:p>
          <w:p w14:paraId="1BC65206" w14:textId="77777777"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Cross-border divisions of limited liability companies</w:t>
            </w:r>
          </w:p>
          <w:p w14:paraId="5AB99974" w14:textId="77777777" w:rsidR="00944BE8" w:rsidRPr="00605430" w:rsidRDefault="00944BE8" w:rsidP="00944BE8">
            <w:pPr>
              <w:jc w:val="center"/>
              <w:rPr>
                <w:rFonts w:ascii="Times New Roman" w:hAnsi="Times New Roman" w:cs="Times New Roman"/>
                <w:b/>
                <w:sz w:val="20"/>
                <w:szCs w:val="20"/>
                <w:lang w:val="en-US"/>
              </w:rPr>
            </w:pPr>
          </w:p>
          <w:p w14:paraId="1FD769FB" w14:textId="3074DDE9"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Art. 160a-160u</w:t>
            </w:r>
          </w:p>
          <w:p w14:paraId="0E72028C" w14:textId="77777777" w:rsidR="00C5537B" w:rsidRPr="00605430" w:rsidRDefault="00C5537B" w:rsidP="00C5537B">
            <w:pPr>
              <w:pStyle w:val="NoSpacing"/>
              <w:jc w:val="center"/>
              <w:rPr>
                <w:rFonts w:ascii="Times New Roman" w:hAnsi="Times New Roman" w:cs="Times New Roman"/>
                <w:sz w:val="20"/>
                <w:szCs w:val="20"/>
                <w:lang w:val="en-US"/>
              </w:rPr>
            </w:pPr>
          </w:p>
          <w:p w14:paraId="3FE4A082" w14:textId="7D69F115" w:rsidR="00C5537B" w:rsidRPr="00605430" w:rsidRDefault="00C5537B" w:rsidP="00C5537B">
            <w:pPr>
              <w:pStyle w:val="NoSpacing"/>
              <w:jc w:val="center"/>
              <w:rPr>
                <w:lang w:val="en-US"/>
              </w:rPr>
            </w:pPr>
            <w:r w:rsidRPr="00605430">
              <w:rPr>
                <w:rFonts w:ascii="Times New Roman" w:hAnsi="Times New Roman" w:cs="Times New Roman"/>
                <w:sz w:val="20"/>
                <w:szCs w:val="20"/>
                <w:lang w:val="en-US"/>
              </w:rPr>
              <w:t xml:space="preserve">This provision shall be included as part of the draft Law on the Cross-Border Reorganisation of Commercial Companies </w:t>
            </w:r>
            <w:r w:rsidRPr="00605430">
              <w:rPr>
                <w:rFonts w:ascii="Times New Roman" w:hAnsi="Times New Roman" w:cs="Times New Roman"/>
                <w:sz w:val="20"/>
                <w:szCs w:val="20"/>
                <w:highlight w:val="yellow"/>
                <w:lang w:val="en-US"/>
              </w:rPr>
              <w:t>(ID 15878).</w:t>
            </w:r>
          </w:p>
        </w:tc>
        <w:tc>
          <w:tcPr>
            <w:tcW w:w="2551" w:type="dxa"/>
          </w:tcPr>
          <w:p w14:paraId="40EE69C0" w14:textId="62BCE1C3"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n/a</w:t>
            </w:r>
          </w:p>
        </w:tc>
        <w:tc>
          <w:tcPr>
            <w:tcW w:w="2552" w:type="dxa"/>
          </w:tcPr>
          <w:p w14:paraId="155BD261" w14:textId="382AA353" w:rsidR="00944BE8" w:rsidRPr="00605430" w:rsidRDefault="00944BE8" w:rsidP="00944BE8">
            <w:pPr>
              <w:jc w:val="center"/>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n/a</w:t>
            </w:r>
          </w:p>
        </w:tc>
        <w:tc>
          <w:tcPr>
            <w:tcW w:w="1275" w:type="dxa"/>
          </w:tcPr>
          <w:p w14:paraId="7EA28EBA" w14:textId="5BEB3627" w:rsidR="00944BE8" w:rsidRPr="00605430" w:rsidRDefault="00944BE8" w:rsidP="00944BE8">
            <w:pPr>
              <w:jc w:val="center"/>
              <w:rPr>
                <w:rFonts w:ascii="Times New Roman" w:hAnsi="Times New Roman" w:cs="Times New Roman"/>
                <w:bCs/>
                <w:sz w:val="20"/>
                <w:szCs w:val="20"/>
                <w:lang w:val="ro-MD"/>
              </w:rPr>
            </w:pPr>
          </w:p>
        </w:tc>
        <w:tc>
          <w:tcPr>
            <w:tcW w:w="1874" w:type="dxa"/>
          </w:tcPr>
          <w:p w14:paraId="3D4A7E51" w14:textId="7D590A40" w:rsidR="00944BE8" w:rsidRPr="00605430" w:rsidRDefault="00944BE8" w:rsidP="00944BE8">
            <w:pPr>
              <w:jc w:val="both"/>
              <w:rPr>
                <w:rFonts w:ascii="Times New Roman" w:hAnsi="Times New Roman" w:cs="Times New Roman"/>
                <w:bCs/>
                <w:sz w:val="20"/>
                <w:szCs w:val="20"/>
                <w:lang w:val="ro-MD"/>
              </w:rPr>
            </w:pPr>
          </w:p>
        </w:tc>
        <w:tc>
          <w:tcPr>
            <w:tcW w:w="1464" w:type="dxa"/>
          </w:tcPr>
          <w:p w14:paraId="6DDCAFEE" w14:textId="77777777" w:rsidR="00944BE8" w:rsidRPr="00605430" w:rsidRDefault="00944BE8" w:rsidP="00944BE8">
            <w:pPr>
              <w:jc w:val="center"/>
              <w:rPr>
                <w:rFonts w:ascii="Times New Roman" w:hAnsi="Times New Roman" w:cs="Times New Roman"/>
                <w:b/>
                <w:bCs/>
                <w:sz w:val="20"/>
                <w:szCs w:val="20"/>
                <w:lang w:val="ro-MD"/>
              </w:rPr>
            </w:pPr>
          </w:p>
        </w:tc>
      </w:tr>
      <w:tr w:rsidR="00983C63" w:rsidRPr="00605430" w14:paraId="21D7D972" w14:textId="77777777" w:rsidTr="00866BCC">
        <w:tc>
          <w:tcPr>
            <w:tcW w:w="2547" w:type="dxa"/>
          </w:tcPr>
          <w:p w14:paraId="7BEAB75B"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Articolul 160a</w:t>
            </w:r>
          </w:p>
          <w:p w14:paraId="76890695"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Domeniu de aplicare</w:t>
            </w:r>
          </w:p>
          <w:p w14:paraId="01CE6AF5" w14:textId="0493555C"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1.</w:t>
            </w:r>
            <w:r w:rsidR="00013DDA" w:rsidRPr="00605430">
              <w:rPr>
                <w:rFonts w:ascii="Times New Roman" w:hAnsi="Times New Roman" w:cs="Times New Roman"/>
                <w:sz w:val="20"/>
                <w:szCs w:val="20"/>
                <w:lang w:val="en-US" w:eastAsia="ru-RU"/>
              </w:rPr>
              <w:t xml:space="preserve"> Prezentul capitol se aplică divizărilor transfrontaliere ale societăților cu răspundere limitată constituite în conformitate cu legislația unui stat membru și care au sediul social, administrația centrală sau locul principal de desfășurare a activității în cadrul Uniunii, cu condiția ca cel puțin două dintre societățile cu răspundere limitată implicate în divizare </w:t>
            </w:r>
            <w:r w:rsidR="00013DDA" w:rsidRPr="00605430">
              <w:rPr>
                <w:rFonts w:ascii="Times New Roman" w:hAnsi="Times New Roman" w:cs="Times New Roman"/>
                <w:sz w:val="20"/>
                <w:szCs w:val="20"/>
                <w:lang w:val="en-US" w:eastAsia="ru-RU"/>
              </w:rPr>
              <w:lastRenderedPageBreak/>
              <w:t>să fie reglementate de legislația unor state membre diferite (denumită în continuare „divizare transfrontalieră”).</w:t>
            </w:r>
          </w:p>
          <w:p w14:paraId="66E9F0F9" w14:textId="7278201C"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2.</w:t>
            </w:r>
            <w:r w:rsidR="00013DDA" w:rsidRPr="00605430">
              <w:rPr>
                <w:rFonts w:ascii="Times New Roman" w:hAnsi="Times New Roman" w:cs="Times New Roman"/>
                <w:sz w:val="20"/>
                <w:szCs w:val="20"/>
                <w:lang w:val="en-US" w:eastAsia="ru-RU"/>
              </w:rPr>
              <w:t xml:space="preserve"> Prin derogare de la articolul 160b punctul 4, prezentul capitol se aplică, de asemenea, divizărilor transfrontaliere în cazul în care legislația </w:t>
            </w:r>
            <w:r w:rsidR="00013DDA" w:rsidRPr="00605430">
              <w:rPr>
                <w:rFonts w:ascii="Times New Roman" w:hAnsi="Times New Roman" w:cs="Times New Roman"/>
                <w:sz w:val="20"/>
                <w:szCs w:val="20"/>
                <w:bdr w:val="none" w:sz="0" w:space="0" w:color="auto" w:frame="1"/>
                <w:lang w:val="en-US" w:eastAsia="ru-RU"/>
              </w:rPr>
              <w:t>cel puțin unuia dintre statele membre vizate permite ca plata în numerar menționată la articolul 160b punctul 4 literele (a) și (b) să depășească 10 % din valoarea nominală sau, în absența unei valori nominale, 10 % din valoarea co</w:t>
            </w:r>
            <w:r w:rsidR="00013DDA" w:rsidRPr="00605430">
              <w:rPr>
                <w:rFonts w:ascii="Times New Roman" w:hAnsi="Times New Roman" w:cs="Times New Roman"/>
                <w:sz w:val="20"/>
                <w:szCs w:val="20"/>
                <w:lang w:val="en-US" w:eastAsia="ru-RU"/>
              </w:rPr>
              <w:t xml:space="preserve">ntabilă echivalentă a titlurilor </w:t>
            </w:r>
            <w:r w:rsidR="00013DDA" w:rsidRPr="00605430">
              <w:rPr>
                <w:rFonts w:ascii="Times New Roman" w:hAnsi="Times New Roman" w:cs="Times New Roman"/>
                <w:sz w:val="20"/>
                <w:szCs w:val="20"/>
                <w:bdr w:val="none" w:sz="0" w:space="0" w:color="auto" w:frame="1"/>
                <w:lang w:val="en-US" w:eastAsia="ru-RU"/>
              </w:rPr>
              <w:t>sau acțiunilor reprezentând capitalul societăților beneficiare.</w:t>
            </w:r>
            <w:r w:rsidR="00013DDA" w:rsidRPr="00605430">
              <w:rPr>
                <w:rFonts w:ascii="Times New Roman" w:hAnsi="Times New Roman" w:cs="Times New Roman"/>
                <w:sz w:val="20"/>
                <w:szCs w:val="20"/>
                <w:lang w:val="en-US" w:eastAsia="ru-RU"/>
              </w:rPr>
              <w:t xml:space="preserve"> </w:t>
            </w:r>
          </w:p>
          <w:p w14:paraId="37CE7499" w14:textId="37713F3A"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bdr w:val="none" w:sz="0" w:space="0" w:color="auto" w:frame="1"/>
                <w:lang w:val="en-US" w:eastAsia="ru-RU"/>
              </w:rPr>
              <w:t>3.</w:t>
            </w:r>
            <w:r w:rsidR="00013DDA" w:rsidRPr="00605430">
              <w:rPr>
                <w:rFonts w:ascii="Times New Roman" w:hAnsi="Times New Roman" w:cs="Times New Roman"/>
                <w:sz w:val="20"/>
                <w:szCs w:val="20"/>
                <w:bdr w:val="none" w:sz="0" w:space="0" w:color="auto" w:frame="1"/>
                <w:lang w:val="en-US" w:eastAsia="ru-RU"/>
              </w:rPr>
              <w:t xml:space="preserve"> Prezentul capitol nu se aplică divizărilor transfrontaliere la care participă o societate al cărei obiect de activitate este</w:t>
            </w:r>
            <w:r w:rsidR="00013DDA" w:rsidRPr="00605430">
              <w:rPr>
                <w:rFonts w:ascii="Times New Roman" w:hAnsi="Times New Roman" w:cs="Times New Roman"/>
                <w:sz w:val="20"/>
                <w:szCs w:val="20"/>
                <w:lang w:val="en-US" w:eastAsia="ru-RU"/>
              </w:rPr>
              <w:t xml:space="preserve"> investiția colectivă de capital furnizat de public, care funcționează pe principiul repartizării riscurilor și ale cărei titluri de participare sunt, la cererea deținătorilor, răscumpărate sau decontate, direct sau indirect, din activele societății respective. Acțiunile întreprinse de o </w:t>
            </w:r>
            <w:r w:rsidR="00013DDA" w:rsidRPr="00605430">
              <w:rPr>
                <w:rFonts w:ascii="Times New Roman" w:hAnsi="Times New Roman" w:cs="Times New Roman"/>
                <w:sz w:val="20"/>
                <w:szCs w:val="20"/>
                <w:lang w:val="en-US" w:eastAsia="ru-RU"/>
              </w:rPr>
              <w:lastRenderedPageBreak/>
              <w:t xml:space="preserve">astfel de societate pentru a asigura că valoarea la bursă a titlurilor sale de participare nu variază semnificativ față de valoarea activului net sunt considerate echivalente cu o astfel de răscumpărare sau decontare. </w:t>
            </w:r>
          </w:p>
          <w:p w14:paraId="065BF0E5" w14:textId="76DB8EBE"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4.</w:t>
            </w:r>
            <w:r w:rsidR="00013DDA" w:rsidRPr="00605430">
              <w:rPr>
                <w:rFonts w:ascii="Times New Roman" w:hAnsi="Times New Roman" w:cs="Times New Roman"/>
                <w:sz w:val="20"/>
                <w:szCs w:val="20"/>
                <w:lang w:val="en-US" w:eastAsia="ru-RU"/>
              </w:rPr>
              <w:t xml:space="preserve"> Statele membre se asigură că prezentul capitol nu se aplică societăților aflate în oricare dintre următoarele situații:</w:t>
            </w:r>
          </w:p>
          <w:p w14:paraId="10353678"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(a) societatea este în lichidare și a început distribuirea activelor către membrii săi;</w:t>
            </w:r>
          </w:p>
          <w:p w14:paraId="647752B0"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(b) societatea face obiectul instrumentelor, competențelor și mecanismelor de rezoluție prevăzute în titlul IV din Directiva 2014/59/UE sau în titlul V din Regulamentul (UE) 2021/23.</w:t>
            </w:r>
          </w:p>
          <w:p w14:paraId="50AC1383" w14:textId="02DA3B0C"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5.</w:t>
            </w:r>
            <w:r w:rsidR="00013DDA" w:rsidRPr="00605430">
              <w:rPr>
                <w:rFonts w:ascii="Times New Roman" w:hAnsi="Times New Roman" w:cs="Times New Roman"/>
                <w:sz w:val="20"/>
                <w:szCs w:val="20"/>
                <w:lang w:val="en-US" w:eastAsia="ru-RU"/>
              </w:rPr>
              <w:t xml:space="preserve"> Statele membre pot decide să nu aplice prezentul capitol societăților care fac obiectul:</w:t>
            </w:r>
          </w:p>
          <w:p w14:paraId="74755FCE"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(a) unei proceduri de insolvență sau al cadrelor de restructurare preventivă;</w:t>
            </w:r>
          </w:p>
          <w:p w14:paraId="55E94C28"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(b) unei proceduri de lichidare, altele decât cele menționate la alineatul (4) litera (a); sau</w:t>
            </w:r>
          </w:p>
          <w:p w14:paraId="721B9124"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 xml:space="preserve">(c) unor măsuri de prevenire a crizelor, astfel cum sunt definite la articolul 2 alineatul (1) punctul 101 din </w:t>
            </w:r>
            <w:r w:rsidRPr="00605430">
              <w:rPr>
                <w:rFonts w:ascii="Times New Roman" w:hAnsi="Times New Roman" w:cs="Times New Roman"/>
                <w:sz w:val="20"/>
                <w:szCs w:val="20"/>
                <w:lang w:val="en-US" w:eastAsia="ru-RU"/>
              </w:rPr>
              <w:lastRenderedPageBreak/>
              <w:t>Directiva 2014/59/UE sau la articolul 2 punctul 48 din Regulamentul (UE) 2021/23.</w:t>
            </w:r>
          </w:p>
          <w:p w14:paraId="0ADE4939" w14:textId="77777777" w:rsidR="00983C63" w:rsidRPr="00605430" w:rsidRDefault="00983C63" w:rsidP="001F5A3D">
            <w:pPr>
              <w:pStyle w:val="NoSpacing"/>
              <w:jc w:val="both"/>
              <w:rPr>
                <w:rFonts w:ascii="Times New Roman" w:hAnsi="Times New Roman" w:cs="Times New Roman"/>
                <w:sz w:val="20"/>
                <w:szCs w:val="20"/>
                <w:lang w:val="en-US" w:eastAsia="ru-RU"/>
              </w:rPr>
            </w:pPr>
          </w:p>
        </w:tc>
        <w:tc>
          <w:tcPr>
            <w:tcW w:w="2410" w:type="dxa"/>
          </w:tcPr>
          <w:p w14:paraId="460C54EA" w14:textId="725DC444" w:rsidR="006975EB"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160a</w:t>
            </w:r>
          </w:p>
          <w:p w14:paraId="337A355B" w14:textId="123F473D"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Scope</w:t>
            </w:r>
          </w:p>
          <w:p w14:paraId="33492233"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This Chapter shall apply to cross-border divisions of limited liability companies formed in accordance with the law of a Member State and having their registered office, central administration or principal place of business within the Union, provided that at least two of the limited liability companies involved in the division are </w:t>
            </w:r>
            <w:r w:rsidRPr="00605430">
              <w:rPr>
                <w:rFonts w:ascii="Times New Roman" w:hAnsi="Times New Roman" w:cs="Times New Roman"/>
                <w:sz w:val="20"/>
                <w:szCs w:val="20"/>
                <w:lang w:val="en-US"/>
              </w:rPr>
              <w:lastRenderedPageBreak/>
              <w:t xml:space="preserve">governed by the laws of different Member States (hereinafter referred to as ‘cross-border division’). </w:t>
            </w:r>
          </w:p>
          <w:p w14:paraId="1B2E3230"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Notwithstanding point 4 of Article 160b, this Chapter shall also apply to cross-border divisions where the law of at least one of the Member States concerned allows the cash payment referred to in points (a) and (b) of point 4 of Article 160b to exceed 10 % of the nominal value, or, in the absence of a nominal value, 10 % of the accounting par value of the securities or shares representing the capital of the recipient companies. </w:t>
            </w:r>
          </w:p>
          <w:p w14:paraId="26D568A5"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3. This Chapter shall not apply to cross-border divisions involving a company the object of which is the collective investment of capital provided by the public, which operates on the principle of risk-spreading and the units of which are, at the holders’ request, repurchased or redeemed, directly or indirectly, out of the assets of that company. Action taken by such a company to ensure that the stock exchange value of its </w:t>
            </w:r>
            <w:r w:rsidRPr="00605430">
              <w:rPr>
                <w:rFonts w:ascii="Times New Roman" w:hAnsi="Times New Roman" w:cs="Times New Roman"/>
                <w:sz w:val="20"/>
                <w:szCs w:val="20"/>
                <w:lang w:val="en-US"/>
              </w:rPr>
              <w:lastRenderedPageBreak/>
              <w:t xml:space="preserve">units does not vary significantly from its net asset value shall be regarded as equivalent to such repurchase or redemption. </w:t>
            </w:r>
          </w:p>
          <w:p w14:paraId="2D112F51"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4. Member States shall ensure that this Chapter does not apply to companies in either of the following circumstances: </w:t>
            </w:r>
          </w:p>
          <w:p w14:paraId="479A0409"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the company is in liquidation and has begun to distribute assets to its members; </w:t>
            </w:r>
          </w:p>
          <w:p w14:paraId="504AE485"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the company is subject to resolution tools, powers and mechanisms provided for in Title IV of Directive 2014/59/EU or in Title V of Regulation (EU) 2021/23. </w:t>
            </w:r>
          </w:p>
          <w:p w14:paraId="442B8372"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5. Member States may decide not to apply this Chapter to companies which are: </w:t>
            </w:r>
          </w:p>
          <w:p w14:paraId="4956FD07"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the subject of insolvency proceedings or subject to preventive restructuring frameworks; </w:t>
            </w:r>
          </w:p>
          <w:p w14:paraId="1765BF81"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the subject of liquidation proceedings other than those referred to in point (a) of paragraph 4; or </w:t>
            </w:r>
          </w:p>
          <w:p w14:paraId="381174E7" w14:textId="77777777" w:rsidR="00983C63"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the subject of crisis prevention measures as defined in point (101) of Article 2(1) of Directive </w:t>
            </w:r>
            <w:r w:rsidRPr="00605430">
              <w:rPr>
                <w:rFonts w:ascii="Times New Roman" w:hAnsi="Times New Roman" w:cs="Times New Roman"/>
                <w:sz w:val="20"/>
                <w:szCs w:val="20"/>
                <w:lang w:val="en-US"/>
              </w:rPr>
              <w:lastRenderedPageBreak/>
              <w:t>2014/59/EU or in point (48) of Article 2 of Regulation (EU) 2021/23.</w:t>
            </w:r>
          </w:p>
          <w:p w14:paraId="0CABCBBA" w14:textId="357080FF" w:rsidR="00453F91" w:rsidRPr="00605430" w:rsidRDefault="00453F91" w:rsidP="006975EB">
            <w:pPr>
              <w:jc w:val="both"/>
              <w:rPr>
                <w:rFonts w:ascii="Times New Roman" w:hAnsi="Times New Roman" w:cs="Times New Roman"/>
                <w:sz w:val="20"/>
                <w:szCs w:val="20"/>
                <w:lang w:val="en-US"/>
              </w:rPr>
            </w:pPr>
          </w:p>
        </w:tc>
        <w:tc>
          <w:tcPr>
            <w:tcW w:w="2551" w:type="dxa"/>
          </w:tcPr>
          <w:p w14:paraId="362E7873" w14:textId="394A29C1" w:rsidR="005C4053" w:rsidRPr="00605430" w:rsidRDefault="005C4053" w:rsidP="003E3DCF">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lastRenderedPageBreak/>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53"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7D6BF7B5" w14:textId="53A5C5B4" w:rsidR="006B3F01" w:rsidRPr="00605430" w:rsidRDefault="006B3F01" w:rsidP="003E3DCF">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3.</w:t>
            </w:r>
            <w:r w:rsidRPr="00605430">
              <w:rPr>
                <w:rFonts w:ascii="Times New Roman" w:eastAsia="Times New Roman" w:hAnsi="Times New Roman" w:cs="Times New Roman"/>
                <w:sz w:val="20"/>
                <w:szCs w:val="20"/>
                <w:lang w:val="en-US"/>
              </w:rPr>
              <w:t xml:space="preserve"> Subiecții în drept să participe la o reorganizare transfrontalieră</w:t>
            </w:r>
          </w:p>
          <w:p w14:paraId="199E7AA3" w14:textId="1E737B82" w:rsidR="006B3F01" w:rsidRPr="00605430" w:rsidRDefault="006B3F01" w:rsidP="003E3DCF">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 Societățile autohtone sunt în drept să participe la o reorganizare transfrontalieră în condițiile prezentei legi.</w:t>
            </w:r>
          </w:p>
          <w:p w14:paraId="3FF9B11E" w14:textId="77777777" w:rsidR="006B3F01" w:rsidRPr="00605430" w:rsidRDefault="006B3F01" w:rsidP="003E3DCF">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(2) Nu se permite reorganizarea transfrontalieră în condițiile prezentei legi următoarelor societăți autohtone:</w:t>
            </w:r>
          </w:p>
          <w:p w14:paraId="690C9BB2" w14:textId="77777777" w:rsidR="006B3F01" w:rsidRPr="00605430" w:rsidRDefault="006B3F01" w:rsidP="003E3DCF">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lastRenderedPageBreak/>
              <w:t>a) societatea se află în curs de lichidare și a început să distribuie activele asociaților săi;</w:t>
            </w:r>
          </w:p>
          <w:p w14:paraId="23BDE6AA" w14:textId="77777777" w:rsidR="006B3F01" w:rsidRPr="00605430" w:rsidRDefault="006B3F01" w:rsidP="003E3DCF">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societatea face obiectul instrumentelor, competențelor și mecanismelor de rezoluție prevăzute de:</w:t>
            </w:r>
          </w:p>
          <w:p w14:paraId="4746C9EB" w14:textId="77777777" w:rsidR="006B3F01" w:rsidRPr="00605430" w:rsidRDefault="006B3F01" w:rsidP="003E3DCF">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 Legea nr. 232/2016 privind redresarea și rezoluția băncilor; sau</w:t>
            </w:r>
          </w:p>
          <w:p w14:paraId="01BD2520" w14:textId="77777777" w:rsidR="006B3F01" w:rsidRPr="00605430" w:rsidRDefault="006B3F01" w:rsidP="003E3DCF">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2) titlul V din Regulamentul (UE) 2021/23 al Parlamentului European și al Consiliului din 16 decembrie 2020 privind un cadru pentru redresarea și rezoluția contrapărților centrale și de modificare a Regulamentelor (UE) nr. 1095/2010, (UE) nr. 648/2012, (UE) nr. 600/2014, (UE) nr. 806/2014 și (UE) 2015/2365 și a Directivelor 2002/47/CE, 2004/25/CE, 2007/36/CE, 2011/61/UE, 2014/59/UE și (UE) 2017/1132, publicat în Jurnalul Oficial al Uniunii Europene L 22 din 22 ianuarie 2021, CELEX: 32021R0023 (</w:t>
            </w:r>
            <w:r w:rsidRPr="00605430">
              <w:rPr>
                <w:rFonts w:ascii="Times New Roman" w:hAnsi="Times New Roman" w:cs="Times New Roman"/>
                <w:sz w:val="20"/>
                <w:szCs w:val="20"/>
                <w:lang w:val="en-US"/>
              </w:rPr>
              <w:t>denumit în continuare Regulamentul (UE) 2021/23</w:t>
            </w:r>
            <w:r w:rsidRPr="00605430">
              <w:rPr>
                <w:rFonts w:ascii="Times New Roman" w:eastAsia="Times New Roman" w:hAnsi="Times New Roman" w:cs="Times New Roman"/>
                <w:sz w:val="20"/>
                <w:szCs w:val="20"/>
                <w:lang w:val="en-US"/>
              </w:rPr>
              <w:t>) ori de dispozițiile legii Republicii Moldova care le transpun.</w:t>
            </w:r>
          </w:p>
          <w:p w14:paraId="5045ED8D" w14:textId="77777777" w:rsidR="006B3F01" w:rsidRPr="00605430" w:rsidRDefault="006B3F01" w:rsidP="003E3DCF">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c) societatea face obiectul unei proceduri de </w:t>
            </w:r>
            <w:r w:rsidRPr="00605430">
              <w:rPr>
                <w:rFonts w:ascii="Times New Roman" w:eastAsia="Times New Roman" w:hAnsi="Times New Roman" w:cs="Times New Roman"/>
                <w:sz w:val="20"/>
                <w:szCs w:val="20"/>
                <w:lang w:val="en-US"/>
              </w:rPr>
              <w:lastRenderedPageBreak/>
              <w:t>insolvabilitate sau se află în perioadă de observație în conformitate cu Legea insolvabilității nr. 149/2012;</w:t>
            </w:r>
          </w:p>
          <w:p w14:paraId="25B72B85" w14:textId="77777777" w:rsidR="006B3F01" w:rsidRPr="00605430" w:rsidRDefault="006B3F01" w:rsidP="003E3DCF">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d) societatea face obiectul măsurilor de prevenire a crizelor prevăzute de:</w:t>
            </w:r>
          </w:p>
          <w:p w14:paraId="7F0D4A01" w14:textId="77777777" w:rsidR="006B3F01" w:rsidRPr="00605430" w:rsidRDefault="006B3F01" w:rsidP="003E3DCF">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 Legea nr. 232/2016 privind redresarea și rezoluția băncilor; sau</w:t>
            </w:r>
          </w:p>
          <w:p w14:paraId="17D0CA9D" w14:textId="2A5C2BE4" w:rsidR="006B3F01" w:rsidRPr="00605430" w:rsidRDefault="006B3F01" w:rsidP="003E3DCF">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2) art. 2 punctul 48 din Regulamentul (UE) 2021/23 ori de dispozițiile legii Republicii Moldova care le transpun.</w:t>
            </w:r>
          </w:p>
          <w:p w14:paraId="6D309FB6" w14:textId="6C8D20C7" w:rsidR="006B3F01" w:rsidRPr="00605430" w:rsidRDefault="006B3F01" w:rsidP="003E3DCF">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(3) Prezenta lege nu se aplică reorganizărilor transfrontaliere la care participă o societate al cărei obiect de activitate este plasamentul colectiv de capitaluri furnizate de către public, care funcționează pe principiul repartizării riscurilor și ale cărei unități sunt răscumpărate sau rambursate, în mod direct sau indirect, din activele respectivei societăți, la cererea deținătorilor. Măsurile luate de o astfel de societate pentru a se asigura că valoarea bursieră a unităților sale nu variază semnificativ față de valoarea netă a activelor sunt considerate ca fiind echivalente cu o </w:t>
            </w:r>
            <w:r w:rsidRPr="00605430">
              <w:rPr>
                <w:rFonts w:ascii="Times New Roman" w:eastAsia="Times New Roman" w:hAnsi="Times New Roman" w:cs="Times New Roman"/>
                <w:sz w:val="20"/>
                <w:szCs w:val="20"/>
                <w:lang w:val="en-US"/>
              </w:rPr>
              <w:lastRenderedPageBreak/>
              <w:t>răscumpărare sau rambursare.</w:t>
            </w:r>
          </w:p>
          <w:p w14:paraId="7D2F6395" w14:textId="0D01FEBC" w:rsidR="003E3DCF" w:rsidRPr="00605430" w:rsidRDefault="003E3DCF" w:rsidP="003E3DCF">
            <w:pPr>
              <w:pStyle w:val="NoSpacing"/>
              <w:jc w:val="both"/>
              <w:rPr>
                <w:rStyle w:val="Strong"/>
                <w:rFonts w:ascii="Times New Roman" w:eastAsia="Times New Roman" w:hAnsi="Times New Roman" w:cs="Times New Roman"/>
                <w:b w:val="0"/>
                <w:bCs w:val="0"/>
                <w:sz w:val="20"/>
                <w:szCs w:val="20"/>
                <w:lang w:val="en-US"/>
              </w:rPr>
            </w:pPr>
            <w:r w:rsidRPr="00605430">
              <w:rPr>
                <w:rFonts w:ascii="Times New Roman" w:eastAsia="Times New Roman" w:hAnsi="Times New Roman" w:cs="Times New Roman"/>
                <w:sz w:val="20"/>
                <w:szCs w:val="20"/>
                <w:lang w:val="en-US"/>
              </w:rPr>
              <w:t>(4) Dispozi</w:t>
            </w:r>
            <w:r w:rsidRPr="00605430">
              <w:rPr>
                <w:rFonts w:ascii="Times New Roman" w:hAnsi="Times New Roman" w:cs="Times New Roman"/>
                <w:sz w:val="20"/>
                <w:szCs w:val="20"/>
                <w:lang w:val="en-US"/>
              </w:rPr>
              <w:t>țiile art. 204-219 din Codul civil nu se aplică în caz de reorganizare transfrontalieră.</w:t>
            </w:r>
          </w:p>
          <w:p w14:paraId="59EA4D25" w14:textId="77777777" w:rsidR="00137692" w:rsidRPr="00605430" w:rsidRDefault="00137692" w:rsidP="003E3DCF">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48.</w:t>
            </w:r>
            <w:r w:rsidRPr="00605430">
              <w:rPr>
                <w:rFonts w:ascii="Times New Roman" w:eastAsia="Times New Roman" w:hAnsi="Times New Roman" w:cs="Times New Roman"/>
                <w:sz w:val="20"/>
                <w:szCs w:val="20"/>
                <w:lang w:val="en-US"/>
              </w:rPr>
              <w:t xml:space="preserve"> Domeniul de aplicare al prezentului capitol</w:t>
            </w:r>
          </w:p>
          <w:p w14:paraId="0C9E6C85" w14:textId="77777777" w:rsidR="00137692" w:rsidRPr="00605430" w:rsidRDefault="00137692" w:rsidP="003E3DCF">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 Prezentul capitol se aplică divizărilor transfrontaliere la care participă o societate autohtonă.</w:t>
            </w:r>
          </w:p>
          <w:p w14:paraId="64ACC3F8" w14:textId="77777777" w:rsidR="005C4053" w:rsidRPr="00605430" w:rsidRDefault="005C4053" w:rsidP="003E3DCF">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(2) În pofida art. 49, prezentul capitol se aplică, de asemenea, divizărilor transfrontaliere în cazul cărora dreptul a cel puțin unuia dintre statele membre vizate permite ca plata în numerar menționată la art. 49 lit. a) și b) să depășească 10% din valoarea nominală sau, în absența unei valori nominale, 10% din valoarea contabilă nominală a titlurilor de valoare sau participațiunilor reprezentând capitalul societăților beneficiare.</w:t>
            </w:r>
          </w:p>
          <w:p w14:paraId="35B36501" w14:textId="77777777" w:rsidR="00983C63" w:rsidRPr="00605430" w:rsidRDefault="00983C63" w:rsidP="003E3DCF">
            <w:pPr>
              <w:pStyle w:val="NoSpacing"/>
              <w:jc w:val="both"/>
              <w:rPr>
                <w:rFonts w:ascii="Times New Roman" w:hAnsi="Times New Roman" w:cs="Times New Roman"/>
                <w:b/>
                <w:bCs/>
                <w:sz w:val="20"/>
                <w:szCs w:val="20"/>
                <w:lang w:val="en-US"/>
              </w:rPr>
            </w:pPr>
          </w:p>
        </w:tc>
        <w:tc>
          <w:tcPr>
            <w:tcW w:w="2552" w:type="dxa"/>
          </w:tcPr>
          <w:p w14:paraId="19796F14" w14:textId="77777777" w:rsidR="00983C63" w:rsidRPr="00605430" w:rsidRDefault="00783176"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62A71DB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3. </w:t>
            </w:r>
            <w:r w:rsidRPr="00605430">
              <w:rPr>
                <w:rFonts w:ascii="Times New Roman" w:hAnsi="Times New Roman" w:cs="Times New Roman"/>
                <w:sz w:val="20"/>
                <w:szCs w:val="20"/>
                <w:lang w:val="en-US"/>
              </w:rPr>
              <w:t>Companies Entitled to Participate in a Cross-Border Reorganisation</w:t>
            </w:r>
          </w:p>
          <w:p w14:paraId="402BF25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 Domestic companies are entitled to participate in a cross-border reorganisation under the conditions of this Law.</w:t>
            </w:r>
          </w:p>
          <w:p w14:paraId="70FBB21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(2) The following domestic companies are not permitted to participate in a cross-</w:t>
            </w:r>
            <w:r w:rsidRPr="00605430">
              <w:rPr>
                <w:rFonts w:ascii="Times New Roman" w:hAnsi="Times New Roman" w:cs="Times New Roman"/>
                <w:sz w:val="20"/>
                <w:szCs w:val="20"/>
                <w:lang w:val="en-US"/>
              </w:rPr>
              <w:lastRenderedPageBreak/>
              <w:t>border reorganisation under this Law:</w:t>
            </w:r>
          </w:p>
          <w:p w14:paraId="02EB0933"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the company is in the course of liquidation and has begun to distribute its assets to its members;</w:t>
            </w:r>
          </w:p>
          <w:p w14:paraId="0DCCA6E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the company is subject to the resolution tools, powers and mechanisms provided for by:</w:t>
            </w:r>
          </w:p>
          <w:p w14:paraId="7F2B6FF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 Law No. 232/2016 on the recovery and resolution of banks; or</w:t>
            </w:r>
          </w:p>
          <w:p w14:paraId="4073403B"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2) Title V of Regulation (EU) 2021/23 of the European Parliament and of the Council of 16 December 2020 on a framework for the recovery and resolution of central counterparties and amending Regulations (EU) No 1095/2010, (EU) No 648/2012, (EU) No 600/2014, (EU) No 806/2014 and (EU) 2015/2365 and Directives 2002/47/EC, 2004/25/EC, 2007/36/EC, 2011/61/EU, 2014/59/EU and (EU) 2017/1132, published in the Official Journal of the European Union L 22 of 22 January 2021, CELEX: 32021R0023 (hereinafter "Regulation (EU) 2021/23"), or the provisions of the law of the Republic of Moldova transposing it;</w:t>
            </w:r>
          </w:p>
          <w:p w14:paraId="2073E7AF"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c) the company is subject to insolvency proceedings or is in the observation period in accordance with Law No. 149/2012 on insolvency;</w:t>
            </w:r>
          </w:p>
          <w:p w14:paraId="198BECA8"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d) the company is subject to crisis prevention measures provided for by:</w:t>
            </w:r>
          </w:p>
          <w:p w14:paraId="2802B8D5"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 Law No. 232/2016 on the recovery and resolution of banks; or</w:t>
            </w:r>
          </w:p>
          <w:p w14:paraId="0B79880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2) Article 2, point 48, of Regulation (EU) 2021/23, or the provisions of the law of the Republic of Moldova transposing it.</w:t>
            </w:r>
          </w:p>
          <w:p w14:paraId="5063C39D"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(3) This Law shall not apply to cross-border reorganisations involving a company whose object is the collective investment of capital provided by the public, which operates on the principle of risk-spreading and the units of which are, at the request of holders, repurchased or redeemed, directly or indirectly, out of the assets of such company. Action taken by such a company to ensure that the stock exchange value of its units does not vary significantly from its net asset value shall be regarded as equivalent to such repurchase or redemption.</w:t>
            </w:r>
          </w:p>
          <w:p w14:paraId="1E5446CA"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(4) Articles 204–219 of the Civil Code shall not apply in the case of a cross-border reorganisation.</w:t>
            </w:r>
          </w:p>
          <w:p w14:paraId="5898770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48. </w:t>
            </w:r>
            <w:r w:rsidRPr="00605430">
              <w:rPr>
                <w:rFonts w:ascii="Times New Roman" w:hAnsi="Times New Roman" w:cs="Times New Roman"/>
                <w:sz w:val="20"/>
                <w:szCs w:val="20"/>
                <w:lang w:val="en-US"/>
              </w:rPr>
              <w:t>Scope of this Chapter</w:t>
            </w:r>
          </w:p>
          <w:p w14:paraId="6C1A31C2"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 This Chapter shall apply to cross-border divisions involving a domestic company.</w:t>
            </w:r>
          </w:p>
          <w:p w14:paraId="7B6766A9"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(2) Notwithstanding Article 49, this Chapter shall also apply to cross-border divisions where the law of at least one of the Member States concerned allows the cash payment referred to in Article 49(a) and (b) to exceed 10% of the nominal value or, in the absence of a nominal value, 10% of the accounting par value of the securities or shares representing the capital of the recipient companies.</w:t>
            </w:r>
          </w:p>
          <w:p w14:paraId="3E36A750" w14:textId="0C9CEE1C" w:rsidR="00C2563D" w:rsidRPr="00605430" w:rsidRDefault="00C2563D" w:rsidP="00C2563D">
            <w:pPr>
              <w:pStyle w:val="NoSpacing"/>
              <w:jc w:val="both"/>
              <w:rPr>
                <w:rFonts w:ascii="Times New Roman" w:hAnsi="Times New Roman" w:cs="Times New Roman"/>
                <w:b/>
                <w:bCs/>
                <w:sz w:val="20"/>
                <w:szCs w:val="20"/>
                <w:lang w:val="en-US"/>
              </w:rPr>
            </w:pPr>
          </w:p>
        </w:tc>
        <w:tc>
          <w:tcPr>
            <w:tcW w:w="1275" w:type="dxa"/>
          </w:tcPr>
          <w:p w14:paraId="51BD7AA2" w14:textId="742AEC09" w:rsidR="00983C63" w:rsidRPr="00605430" w:rsidRDefault="00866BCC"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Compatibil/Compatible</w:t>
            </w:r>
          </w:p>
        </w:tc>
        <w:tc>
          <w:tcPr>
            <w:tcW w:w="1874" w:type="dxa"/>
          </w:tcPr>
          <w:p w14:paraId="6D167922" w14:textId="77777777" w:rsidR="00983C63" w:rsidRPr="00605430" w:rsidRDefault="00983C63" w:rsidP="00944BE8">
            <w:pPr>
              <w:jc w:val="both"/>
              <w:rPr>
                <w:rFonts w:ascii="Times New Roman" w:hAnsi="Times New Roman" w:cs="Times New Roman"/>
                <w:bCs/>
                <w:sz w:val="20"/>
                <w:szCs w:val="20"/>
                <w:lang w:val="ro-MD"/>
              </w:rPr>
            </w:pPr>
          </w:p>
        </w:tc>
        <w:tc>
          <w:tcPr>
            <w:tcW w:w="1464" w:type="dxa"/>
          </w:tcPr>
          <w:p w14:paraId="1231F6DB" w14:textId="77777777" w:rsidR="00983C63" w:rsidRPr="00605430" w:rsidRDefault="00983C63" w:rsidP="00944BE8">
            <w:pPr>
              <w:jc w:val="center"/>
              <w:rPr>
                <w:rFonts w:ascii="Times New Roman" w:hAnsi="Times New Roman" w:cs="Times New Roman"/>
                <w:b/>
                <w:bCs/>
                <w:sz w:val="20"/>
                <w:szCs w:val="20"/>
                <w:lang w:val="ro-MD"/>
              </w:rPr>
            </w:pPr>
          </w:p>
        </w:tc>
      </w:tr>
      <w:tr w:rsidR="00983C63" w:rsidRPr="00605430" w14:paraId="35CBCF8A" w14:textId="77777777" w:rsidTr="00866BCC">
        <w:tc>
          <w:tcPr>
            <w:tcW w:w="2547" w:type="dxa"/>
          </w:tcPr>
          <w:p w14:paraId="747E4EB6"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lastRenderedPageBreak/>
              <w:t>Articolul 160b</w:t>
            </w:r>
          </w:p>
          <w:p w14:paraId="2C9E87B7"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Definiții</w:t>
            </w:r>
          </w:p>
          <w:p w14:paraId="58C94B06"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În sensul prezentului capitol:</w:t>
            </w:r>
          </w:p>
          <w:p w14:paraId="3D501353"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 xml:space="preserve">(1) </w:t>
            </w:r>
            <w:r w:rsidRPr="00605430">
              <w:rPr>
                <w:rFonts w:ascii="Times New Roman" w:hAnsi="Times New Roman" w:cs="Times New Roman"/>
                <w:sz w:val="20"/>
                <w:szCs w:val="20"/>
                <w:bdr w:val="none" w:sz="0" w:space="0" w:color="auto" w:frame="1"/>
                <w:lang w:val="en-US" w:eastAsia="ru-RU"/>
              </w:rPr>
              <w:t>„societate”</w:t>
            </w:r>
            <w:r w:rsidRPr="00605430">
              <w:rPr>
                <w:rFonts w:ascii="Times New Roman" w:hAnsi="Times New Roman" w:cs="Times New Roman"/>
                <w:sz w:val="20"/>
                <w:szCs w:val="20"/>
                <w:lang w:val="en-US" w:eastAsia="ru-RU"/>
              </w:rPr>
              <w:t xml:space="preserve"> înseamnă o societate cu răspundere limitată de tipul celor enumerate în anexa II;</w:t>
            </w:r>
          </w:p>
          <w:p w14:paraId="44023171"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 xml:space="preserve">(2) </w:t>
            </w:r>
            <w:r w:rsidRPr="00605430">
              <w:rPr>
                <w:rFonts w:ascii="Times New Roman" w:hAnsi="Times New Roman" w:cs="Times New Roman"/>
                <w:sz w:val="20"/>
                <w:szCs w:val="20"/>
                <w:bdr w:val="none" w:sz="0" w:space="0" w:color="auto" w:frame="1"/>
                <w:lang w:val="en-US" w:eastAsia="ru-RU"/>
              </w:rPr>
              <w:t>„societate supusă divizării”</w:t>
            </w:r>
            <w:r w:rsidRPr="00605430">
              <w:rPr>
                <w:rFonts w:ascii="Times New Roman" w:hAnsi="Times New Roman" w:cs="Times New Roman"/>
                <w:sz w:val="20"/>
                <w:szCs w:val="20"/>
                <w:lang w:val="en-US" w:eastAsia="ru-RU"/>
              </w:rPr>
              <w:t xml:space="preserve"> înseamnă o </w:t>
            </w:r>
            <w:r w:rsidRPr="00605430">
              <w:rPr>
                <w:rFonts w:ascii="Times New Roman" w:hAnsi="Times New Roman" w:cs="Times New Roman"/>
                <w:sz w:val="20"/>
                <w:szCs w:val="20"/>
                <w:lang w:val="en-US" w:eastAsia="ru-RU"/>
              </w:rPr>
              <w:lastRenderedPageBreak/>
              <w:t>societate care, în cadrul unei proceduri de divizare transfrontalieră, își transferă toate activele și pasivele către două sau mai multe societăți, în cazul unei divizări totale, sau își transferă o parte din active și pasive către una sau mai multe societăți, în cazul unei divizări parțiale sau al unei divizări prin separare;</w:t>
            </w:r>
          </w:p>
          <w:p w14:paraId="232F912C"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 xml:space="preserve">(3) </w:t>
            </w:r>
            <w:r w:rsidRPr="00605430">
              <w:rPr>
                <w:rFonts w:ascii="Times New Roman" w:hAnsi="Times New Roman" w:cs="Times New Roman"/>
                <w:sz w:val="20"/>
                <w:szCs w:val="20"/>
                <w:bdr w:val="none" w:sz="0" w:space="0" w:color="auto" w:frame="1"/>
                <w:lang w:val="en-US" w:eastAsia="ru-RU"/>
              </w:rPr>
              <w:t>„societate beneficiară”</w:t>
            </w:r>
            <w:r w:rsidRPr="00605430">
              <w:rPr>
                <w:rFonts w:ascii="Times New Roman" w:hAnsi="Times New Roman" w:cs="Times New Roman"/>
                <w:sz w:val="20"/>
                <w:szCs w:val="20"/>
                <w:lang w:val="en-US" w:eastAsia="ru-RU"/>
              </w:rPr>
              <w:t xml:space="preserve"> înseamnă o societate nou-constituită în cursul unei divizări transfrontaliere;</w:t>
            </w:r>
          </w:p>
          <w:p w14:paraId="72E105A5"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 xml:space="preserve">(4) </w:t>
            </w:r>
            <w:r w:rsidRPr="00605430">
              <w:rPr>
                <w:rFonts w:ascii="Times New Roman" w:hAnsi="Times New Roman" w:cs="Times New Roman"/>
                <w:sz w:val="20"/>
                <w:szCs w:val="20"/>
                <w:bdr w:val="none" w:sz="0" w:space="0" w:color="auto" w:frame="1"/>
                <w:lang w:val="en-US" w:eastAsia="ru-RU"/>
              </w:rPr>
              <w:t>„divizare”</w:t>
            </w:r>
            <w:r w:rsidRPr="00605430">
              <w:rPr>
                <w:rFonts w:ascii="Times New Roman" w:hAnsi="Times New Roman" w:cs="Times New Roman"/>
                <w:sz w:val="20"/>
                <w:szCs w:val="20"/>
                <w:lang w:val="en-US" w:eastAsia="ru-RU"/>
              </w:rPr>
              <w:t xml:space="preserve"> înseamnă o operațiune prin care:</w:t>
            </w:r>
          </w:p>
          <w:p w14:paraId="3DA281C7"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(a) o societate supusă divizării, fiind dizolvată fără a intra în lichidare, își transferă toate activele și pasivele către două sau mai multe societăți beneficiare, în schimbul emiterii către membrii societății supuse divizării de titluri sau acțiuni la societățile beneficiare și, dacă este cazul, a unei plăți în numerar care nu depășește 10 % din valoarea nominală sau, în absența unei valori nominale, a unei plăți în numerar care nu depășește 10 % din valoarea contabilă echivalentă a respectivelor titluri sau acțiuni (</w:t>
            </w:r>
            <w:r w:rsidRPr="00605430">
              <w:rPr>
                <w:rFonts w:ascii="Times New Roman" w:hAnsi="Times New Roman" w:cs="Times New Roman"/>
                <w:sz w:val="20"/>
                <w:szCs w:val="20"/>
                <w:bdr w:val="none" w:sz="0" w:space="0" w:color="auto" w:frame="1"/>
                <w:lang w:val="en-US" w:eastAsia="ru-RU"/>
              </w:rPr>
              <w:t>„divizare totală”</w:t>
            </w:r>
            <w:r w:rsidRPr="00605430">
              <w:rPr>
                <w:rFonts w:ascii="Times New Roman" w:hAnsi="Times New Roman" w:cs="Times New Roman"/>
                <w:sz w:val="20"/>
                <w:szCs w:val="20"/>
                <w:lang w:val="en-US" w:eastAsia="ru-RU"/>
              </w:rPr>
              <w:t>);</w:t>
            </w:r>
          </w:p>
          <w:p w14:paraId="1E598C6E"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lastRenderedPageBreak/>
              <w:t>(b) o societate supusă divizării își transferă o parte din activele și pasivele sale către una sau mai multe societăți beneficiare, în schimbul emiterii către membrii societății supuse divizării de titluri sau acțiuni la societățile beneficiare, la societatea supusă divizării sau atât la societățile beneficiare, cât și la societatea supusă divizării și, dacă este cazul, a unei plăți în numerar care nu depășește 10 % din valoarea nominală sau, în absența unei valori nominale, a unei plăți în numerar care nu depășește 10 % din valoarea contabilă echivalentă a respectivelor titluri sau acțiuni (</w:t>
            </w:r>
            <w:r w:rsidRPr="00605430">
              <w:rPr>
                <w:rFonts w:ascii="Times New Roman" w:hAnsi="Times New Roman" w:cs="Times New Roman"/>
                <w:sz w:val="20"/>
                <w:szCs w:val="20"/>
                <w:bdr w:val="none" w:sz="0" w:space="0" w:color="auto" w:frame="1"/>
                <w:lang w:val="en-US" w:eastAsia="ru-RU"/>
              </w:rPr>
              <w:t>„divizare parțială”</w:t>
            </w:r>
            <w:r w:rsidRPr="00605430">
              <w:rPr>
                <w:rFonts w:ascii="Times New Roman" w:hAnsi="Times New Roman" w:cs="Times New Roman"/>
                <w:sz w:val="20"/>
                <w:szCs w:val="20"/>
                <w:lang w:val="en-US" w:eastAsia="ru-RU"/>
              </w:rPr>
              <w:t>); sau</w:t>
            </w:r>
          </w:p>
          <w:p w14:paraId="6C6D2955"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(c) o societate supusă divizării își transferă o parte din activele și pasivele sale către una sau mai multe societăți beneficiare, în schimbul emiterii către societatea supusă divizării de titluri sau acțiuni la societățile beneficiare (</w:t>
            </w:r>
            <w:r w:rsidRPr="00605430">
              <w:rPr>
                <w:rFonts w:ascii="Times New Roman" w:hAnsi="Times New Roman" w:cs="Times New Roman"/>
                <w:sz w:val="20"/>
                <w:szCs w:val="20"/>
                <w:bdr w:val="none" w:sz="0" w:space="0" w:color="auto" w:frame="1"/>
                <w:lang w:val="en-US" w:eastAsia="ru-RU"/>
              </w:rPr>
              <w:t>„divizare prin separare”</w:t>
            </w:r>
            <w:r w:rsidRPr="00605430">
              <w:rPr>
                <w:rFonts w:ascii="Times New Roman" w:hAnsi="Times New Roman" w:cs="Times New Roman"/>
                <w:sz w:val="20"/>
                <w:szCs w:val="20"/>
                <w:lang w:val="en-US" w:eastAsia="ru-RU"/>
              </w:rPr>
              <w:t>).</w:t>
            </w:r>
          </w:p>
          <w:p w14:paraId="355A32CC" w14:textId="77777777" w:rsidR="00983C63" w:rsidRPr="00605430" w:rsidRDefault="00983C63" w:rsidP="001F5A3D">
            <w:pPr>
              <w:pStyle w:val="NoSpacing"/>
              <w:jc w:val="both"/>
              <w:rPr>
                <w:rFonts w:ascii="Times New Roman" w:hAnsi="Times New Roman" w:cs="Times New Roman"/>
                <w:sz w:val="20"/>
                <w:szCs w:val="20"/>
                <w:lang w:val="en-US" w:eastAsia="ru-RU"/>
              </w:rPr>
            </w:pPr>
          </w:p>
        </w:tc>
        <w:tc>
          <w:tcPr>
            <w:tcW w:w="2410" w:type="dxa"/>
          </w:tcPr>
          <w:p w14:paraId="7B16D6E5" w14:textId="45A42061"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160b</w:t>
            </w:r>
          </w:p>
          <w:p w14:paraId="2CD6C083" w14:textId="447B0B52"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Definitions</w:t>
            </w:r>
          </w:p>
          <w:p w14:paraId="7DDD3B8C"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For the purposes of this Chapter: </w:t>
            </w:r>
          </w:p>
          <w:p w14:paraId="2C9B68C4"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‘company’ means a limited liability company of a type listed in Annex II; </w:t>
            </w:r>
          </w:p>
          <w:p w14:paraId="1731F9F9"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‘company being divided’ means a company </w:t>
            </w:r>
            <w:r w:rsidRPr="00605430">
              <w:rPr>
                <w:rFonts w:ascii="Times New Roman" w:hAnsi="Times New Roman" w:cs="Times New Roman"/>
                <w:sz w:val="20"/>
                <w:szCs w:val="20"/>
                <w:lang w:val="en-US"/>
              </w:rPr>
              <w:lastRenderedPageBreak/>
              <w:t xml:space="preserve">which, in the process of a cross-border division, transfers all its assets and liabilities to two or more companies in the case of a full division, or transfers part of its assets and liabilities to one or more companies in the case of a partial division or division by separation; </w:t>
            </w:r>
          </w:p>
          <w:p w14:paraId="4D210080"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(3) ‘recipient company’ means a company newly formed in the course of a cross-border division; </w:t>
            </w:r>
          </w:p>
          <w:p w14:paraId="252028E6"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(4) ‘division’ means an operation whereby: </w:t>
            </w:r>
          </w:p>
          <w:p w14:paraId="37C746AA"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a company being divided, on being dissolved without going into liquidation, transfers all its assets and liabilities to two or more recipient companies, in exchange for the issue to the members of the company being divided of securities or shares in the recipient companies and, if applicable, a cash payment not exceeding 10 % of the nominal value, or, in the absence of a nominal value, a cash payment not exceeding 10 % of the accounting par value of those securities or shares (‘full division’); </w:t>
            </w:r>
          </w:p>
          <w:p w14:paraId="4BFBE276"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(b) a company being divided transfers part of its assets and liabilities to one or more recipient companies, in exchange for the issue to the members of the company being divided of securities or shares in the recipient companies, in the company being divided or in both the recipient companies and the company being divided, and, if applicable, a cash payment not exceeding 10 % of the nominal value, or, in the absence of a nominal value, a cash payment not exceeding 10 % of the accounting par value of those securities or shares (‘partial division’); or </w:t>
            </w:r>
          </w:p>
          <w:p w14:paraId="3AE84199" w14:textId="77777777" w:rsidR="00983C63"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(c) a company being divided transfers part of its assets and liabilities to one or more recipient companies, in exchange for the issue to the company being divided of securities or shares in the recipient companies (‘division by separation’).</w:t>
            </w:r>
          </w:p>
          <w:p w14:paraId="605B8F6E" w14:textId="192BA867" w:rsidR="00453F91" w:rsidRPr="00605430" w:rsidRDefault="00453F91" w:rsidP="006975EB">
            <w:pPr>
              <w:jc w:val="both"/>
              <w:rPr>
                <w:rFonts w:ascii="Times New Roman" w:hAnsi="Times New Roman" w:cs="Times New Roman"/>
                <w:b/>
                <w:sz w:val="20"/>
                <w:szCs w:val="20"/>
                <w:lang w:val="en-US"/>
              </w:rPr>
            </w:pPr>
          </w:p>
        </w:tc>
        <w:tc>
          <w:tcPr>
            <w:tcW w:w="2551" w:type="dxa"/>
          </w:tcPr>
          <w:p w14:paraId="77FB78B9" w14:textId="77777777" w:rsidR="00DD5A8B" w:rsidRPr="00605430" w:rsidRDefault="00DD5A8B" w:rsidP="00DD5A8B">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lastRenderedPageBreak/>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54"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0D9BABC9" w14:textId="77777777" w:rsidR="005C4053" w:rsidRPr="00605430" w:rsidRDefault="005C4053" w:rsidP="00DD5A8B">
            <w:pPr>
              <w:pStyle w:val="NoSpacing"/>
              <w:jc w:val="both"/>
              <w:rPr>
                <w:rFonts w:ascii="Times New Roman" w:hAnsi="Times New Roman" w:cs="Times New Roman"/>
                <w:sz w:val="20"/>
                <w:szCs w:val="20"/>
                <w:lang w:val="en-US"/>
              </w:rPr>
            </w:pPr>
            <w:r w:rsidRPr="00605430">
              <w:rPr>
                <w:rFonts w:ascii="Times New Roman" w:hAnsi="Times New Roman" w:cs="Times New Roman"/>
                <w:b/>
                <w:sz w:val="20"/>
                <w:szCs w:val="20"/>
                <w:lang w:val="en-US"/>
              </w:rPr>
              <w:t>Articolul 2</w:t>
            </w:r>
            <w:r w:rsidRPr="00605430">
              <w:rPr>
                <w:rFonts w:ascii="Times New Roman" w:hAnsi="Times New Roman" w:cs="Times New Roman"/>
                <w:sz w:val="20"/>
                <w:szCs w:val="20"/>
                <w:lang w:val="en-US"/>
              </w:rPr>
              <w:t>. Noțiuni</w:t>
            </w:r>
          </w:p>
          <w:p w14:paraId="0632C83C" w14:textId="77777777" w:rsidR="005C4053" w:rsidRPr="00605430" w:rsidRDefault="005C4053" w:rsidP="00DD5A8B">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 În sensul prezentei legi, următoarele noțiuni semnifică:</w:t>
            </w:r>
          </w:p>
          <w:p w14:paraId="3EBFB8DA" w14:textId="683BDCC1" w:rsidR="005C4053" w:rsidRPr="00605430" w:rsidRDefault="005C4053" w:rsidP="00DD5A8B">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19. </w:t>
            </w:r>
            <w:r w:rsidRPr="00605430">
              <w:rPr>
                <w:rFonts w:ascii="Times New Roman" w:hAnsi="Times New Roman" w:cs="Times New Roman"/>
                <w:i/>
                <w:iCs/>
                <w:sz w:val="20"/>
                <w:szCs w:val="20"/>
                <w:lang w:val="en-US"/>
              </w:rPr>
              <w:t>societate</w:t>
            </w:r>
            <w:r w:rsidRPr="00605430">
              <w:rPr>
                <w:rFonts w:ascii="Times New Roman" w:hAnsi="Times New Roman" w:cs="Times New Roman"/>
                <w:sz w:val="20"/>
                <w:szCs w:val="20"/>
                <w:lang w:val="en-US"/>
              </w:rPr>
              <w:t xml:space="preserve"> – societate autohtonă sau, după caz, o societate străină;</w:t>
            </w:r>
          </w:p>
          <w:p w14:paraId="5B90C8F4" w14:textId="5B5AA0CC" w:rsidR="00DD5A8B" w:rsidRPr="00605430" w:rsidRDefault="00DD5A8B"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21. </w:t>
            </w:r>
            <w:r w:rsidRPr="00605430">
              <w:rPr>
                <w:rFonts w:ascii="Times New Roman" w:eastAsia="Times New Roman" w:hAnsi="Times New Roman" w:cs="Times New Roman"/>
                <w:i/>
                <w:iCs/>
                <w:sz w:val="20"/>
                <w:szCs w:val="20"/>
                <w:lang w:val="en-US"/>
              </w:rPr>
              <w:t>societate beneficiară</w:t>
            </w:r>
            <w:r w:rsidRPr="00605430">
              <w:rPr>
                <w:rFonts w:ascii="Times New Roman" w:eastAsia="Times New Roman" w:hAnsi="Times New Roman" w:cs="Times New Roman"/>
                <w:sz w:val="20"/>
                <w:szCs w:val="20"/>
                <w:lang w:val="en-US"/>
              </w:rPr>
              <w:t xml:space="preserve"> – societatea nou constituită în cursul divizării transfrontaliere;</w:t>
            </w:r>
          </w:p>
          <w:p w14:paraId="0BCB3422" w14:textId="0BA98BF4" w:rsidR="005C4053" w:rsidRPr="00605430" w:rsidRDefault="005C4053" w:rsidP="00DD5A8B">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22. </w:t>
            </w:r>
            <w:r w:rsidRPr="00605430">
              <w:rPr>
                <w:rFonts w:ascii="Times New Roman" w:hAnsi="Times New Roman" w:cs="Times New Roman"/>
                <w:i/>
                <w:iCs/>
                <w:sz w:val="20"/>
                <w:szCs w:val="20"/>
                <w:lang w:val="en-US"/>
              </w:rPr>
              <w:t>societate care face obiectul divizării</w:t>
            </w:r>
            <w:r w:rsidRPr="00605430">
              <w:rPr>
                <w:rFonts w:ascii="Times New Roman" w:hAnsi="Times New Roman" w:cs="Times New Roman"/>
                <w:sz w:val="20"/>
                <w:szCs w:val="20"/>
                <w:lang w:val="en-US"/>
              </w:rPr>
              <w:t xml:space="preserve"> – societatea care, în procesul de divizare transfrontalieră își transferă toate activele și datoriile către două sau mai multe societăți în cazul unei divizări complete, sau care își transferă o parte din activele și datoriile sale către una sau mai multe societăți, în cazul unei divizări parțiale sau al unei divizări prin separare;</w:t>
            </w:r>
          </w:p>
          <w:p w14:paraId="3D3C3607" w14:textId="212B0E2A" w:rsidR="005C4053" w:rsidRPr="00605430" w:rsidRDefault="005C4053" w:rsidP="00DD5A8B">
            <w:pPr>
              <w:pStyle w:val="NoSpacing"/>
              <w:jc w:val="both"/>
              <w:rPr>
                <w:rFonts w:ascii="Times New Roman" w:hAnsi="Times New Roman" w:cs="Times New Roman"/>
                <w:sz w:val="20"/>
                <w:szCs w:val="20"/>
                <w:lang w:val="en-US"/>
              </w:rPr>
            </w:pPr>
            <w:r w:rsidRPr="00605430">
              <w:rPr>
                <w:rFonts w:ascii="Times New Roman" w:hAnsi="Times New Roman" w:cs="Times New Roman"/>
                <w:b/>
                <w:sz w:val="20"/>
                <w:szCs w:val="20"/>
                <w:lang w:val="en-US"/>
              </w:rPr>
              <w:t>Articolul 49.</w:t>
            </w:r>
            <w:r w:rsidRPr="00605430">
              <w:rPr>
                <w:rFonts w:ascii="Times New Roman" w:hAnsi="Times New Roman" w:cs="Times New Roman"/>
                <w:sz w:val="20"/>
                <w:szCs w:val="20"/>
                <w:lang w:val="en-US"/>
              </w:rPr>
              <w:t xml:space="preserve"> Tipurile de divizări</w:t>
            </w:r>
          </w:p>
          <w:p w14:paraId="49F175D9" w14:textId="77777777" w:rsidR="005C4053" w:rsidRPr="00605430" w:rsidRDefault="005C4053" w:rsidP="00DD5A8B">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În sensul prezentei legi, divizarea înseamnă o operațiune prin care:</w:t>
            </w:r>
          </w:p>
          <w:p w14:paraId="4F42E55D" w14:textId="77777777" w:rsidR="005C4053" w:rsidRPr="00605430" w:rsidRDefault="005C4053" w:rsidP="00DD5A8B">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o societate care face obiectul divizării, care este dizolvată fără a intra în lichidare, își transferă totalitatea activelor și datoriilor către două sau mai multe societăți beneficiare, în schimbul emiterii, către asociații societății care face obiectul divizării, de titluri de valoare sau participațiuni la societățile beneficiare și, după caz, în schimbul unei </w:t>
            </w:r>
            <w:r w:rsidRPr="00605430">
              <w:rPr>
                <w:rFonts w:ascii="Times New Roman" w:hAnsi="Times New Roman" w:cs="Times New Roman"/>
                <w:sz w:val="20"/>
                <w:szCs w:val="20"/>
                <w:lang w:val="en-US"/>
              </w:rPr>
              <w:lastRenderedPageBreak/>
              <w:t>plăți în numerar de maximum 10% din valoarea nominală sau, în absența unei valori nominale, a unei plăți în numerar de maximum 10% din valoarea contabilă nominală a respectivelor titluri de valoare sau participațiuni (denumită în continuare „divizare completă”);</w:t>
            </w:r>
          </w:p>
          <w:p w14:paraId="54661154" w14:textId="77777777" w:rsidR="005C4053" w:rsidRPr="00605430" w:rsidRDefault="005C4053" w:rsidP="00DD5A8B">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o societate care face obiectul divizării își transferă o parte dintre active și datorii către una sau mai multe societăți beneficiare, în schimbul emiterii, către asociații societății care face obiectul divizării, de titluri de valoare sau participațiuni la societățile beneficiare sau la societatea care face obiectul divizării sau la ambele și, după caz, în schimbul unei plăți în numerar de maximum 10% din valoarea nominală sau, în absența unei valori nominale, a unei plăți în numerar de maximum 10% din valoarea contabilă nominală a respectivelor titluri de valoare sau participațiuni (denumită în continuare „divizare parțială”);</w:t>
            </w:r>
          </w:p>
          <w:p w14:paraId="6AB3969C" w14:textId="77777777" w:rsidR="005C4053" w:rsidRPr="00605430" w:rsidRDefault="005C4053" w:rsidP="00DD5A8B">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o societate care face obiectul divizării își transferă o parte din active și datorii </w:t>
            </w:r>
            <w:r w:rsidRPr="00605430">
              <w:rPr>
                <w:rFonts w:ascii="Times New Roman" w:hAnsi="Times New Roman" w:cs="Times New Roman"/>
                <w:sz w:val="20"/>
                <w:szCs w:val="20"/>
                <w:lang w:val="en-US"/>
              </w:rPr>
              <w:lastRenderedPageBreak/>
              <w:t>către una sau mai multe societăți beneficiare, în schimbul emiterii de titluri de valoare sau participațiuni către societatea care face obiectul divizării (denumită în continuare „divizare prin separare”).</w:t>
            </w:r>
          </w:p>
          <w:p w14:paraId="339A4834" w14:textId="37BA5A6C" w:rsidR="005C4053" w:rsidRPr="00605430" w:rsidRDefault="005C4053" w:rsidP="00DD5A8B">
            <w:pPr>
              <w:pStyle w:val="NoSpacing"/>
              <w:jc w:val="both"/>
              <w:rPr>
                <w:rFonts w:ascii="Times New Roman" w:hAnsi="Times New Roman" w:cs="Times New Roman"/>
                <w:sz w:val="20"/>
                <w:szCs w:val="20"/>
                <w:lang w:val="en-US"/>
              </w:rPr>
            </w:pPr>
          </w:p>
          <w:p w14:paraId="032BAA98" w14:textId="77777777" w:rsidR="00983C63" w:rsidRPr="00605430" w:rsidRDefault="00983C63" w:rsidP="00DD5A8B">
            <w:pPr>
              <w:pStyle w:val="NoSpacing"/>
              <w:jc w:val="both"/>
              <w:rPr>
                <w:rFonts w:ascii="Times New Roman" w:hAnsi="Times New Roman" w:cs="Times New Roman"/>
                <w:sz w:val="20"/>
                <w:szCs w:val="20"/>
                <w:lang w:val="ro-MD"/>
              </w:rPr>
            </w:pPr>
          </w:p>
        </w:tc>
        <w:tc>
          <w:tcPr>
            <w:tcW w:w="2552" w:type="dxa"/>
          </w:tcPr>
          <w:p w14:paraId="1617080F"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0A327123" w14:textId="2A197AA1"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2. </w:t>
            </w:r>
            <w:r w:rsidRPr="00605430">
              <w:rPr>
                <w:rFonts w:ascii="Times New Roman" w:hAnsi="Times New Roman" w:cs="Times New Roman"/>
                <w:sz w:val="20"/>
                <w:szCs w:val="20"/>
                <w:lang w:val="en-US"/>
              </w:rPr>
              <w:t>Definitions</w:t>
            </w:r>
          </w:p>
          <w:p w14:paraId="4C2B0988"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 For the purposes of this Law, the following terms shall have the following meanings:</w:t>
            </w:r>
          </w:p>
          <w:p w14:paraId="52E8BB8A"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i/>
                <w:iCs/>
                <w:sz w:val="20"/>
                <w:szCs w:val="20"/>
                <w:lang w:val="en-US"/>
              </w:rPr>
              <w:lastRenderedPageBreak/>
              <w:t xml:space="preserve">19. company </w:t>
            </w:r>
            <w:r w:rsidRPr="00605430">
              <w:rPr>
                <w:rFonts w:ascii="Times New Roman" w:hAnsi="Times New Roman" w:cs="Times New Roman"/>
                <w:sz w:val="20"/>
                <w:szCs w:val="20"/>
                <w:lang w:val="en-US"/>
              </w:rPr>
              <w:t>– a domestic company or, as the case may be, a foreign company;</w:t>
            </w:r>
          </w:p>
          <w:p w14:paraId="60004275"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i/>
                <w:iCs/>
                <w:sz w:val="20"/>
                <w:szCs w:val="20"/>
                <w:lang w:val="en-US"/>
              </w:rPr>
              <w:t xml:space="preserve">21. recipient company </w:t>
            </w:r>
            <w:r w:rsidRPr="00605430">
              <w:rPr>
                <w:rFonts w:ascii="Times New Roman" w:hAnsi="Times New Roman" w:cs="Times New Roman"/>
                <w:sz w:val="20"/>
                <w:szCs w:val="20"/>
                <w:lang w:val="en-US"/>
              </w:rPr>
              <w:t>– a company newly formed in the course of a cross-border division;</w:t>
            </w:r>
          </w:p>
          <w:p w14:paraId="462A72D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i/>
                <w:iCs/>
                <w:sz w:val="20"/>
                <w:szCs w:val="20"/>
                <w:lang w:val="en-US"/>
              </w:rPr>
              <w:t xml:space="preserve">22. company being divided </w:t>
            </w:r>
            <w:r w:rsidRPr="00605430">
              <w:rPr>
                <w:rFonts w:ascii="Times New Roman" w:hAnsi="Times New Roman" w:cs="Times New Roman"/>
                <w:sz w:val="20"/>
                <w:szCs w:val="20"/>
                <w:lang w:val="en-US"/>
              </w:rPr>
              <w:t>– the company which, in the course of a cross-border division, transfers all its assets and liabilities to two or more companies in the case of a full division, or which transfers part of its assets and liabilities to one or more companies in the case of a partial division or a division by separation;</w:t>
            </w:r>
          </w:p>
          <w:p w14:paraId="75744D9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49. </w:t>
            </w:r>
            <w:r w:rsidRPr="00605430">
              <w:rPr>
                <w:rFonts w:ascii="Times New Roman" w:hAnsi="Times New Roman" w:cs="Times New Roman"/>
                <w:sz w:val="20"/>
                <w:szCs w:val="20"/>
                <w:lang w:val="en-US"/>
              </w:rPr>
              <w:t>Types of Division</w:t>
            </w:r>
          </w:p>
          <w:p w14:paraId="09D18023"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For the purposes of this Law, "division" shall mean an operation whereby:</w:t>
            </w:r>
          </w:p>
          <w:p w14:paraId="452D6FF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a company being divided, which is being dissolved without going into liquidation, transfers all its assets and liabilities to two or more recipient companies, in exchange for the issue to the members of the company being divided of securities or shares in the recipient companies and, if applicable, a cash payment not exceeding 10% of the nominal value or, in the absence of a nominal value, a </w:t>
            </w:r>
            <w:r w:rsidRPr="00605430">
              <w:rPr>
                <w:rFonts w:ascii="Times New Roman" w:hAnsi="Times New Roman" w:cs="Times New Roman"/>
                <w:sz w:val="20"/>
                <w:szCs w:val="20"/>
                <w:lang w:val="en-US"/>
              </w:rPr>
              <w:lastRenderedPageBreak/>
              <w:t>cash payment not exceeding 10% of the accounting par value of those securities or shares (hereinafter referred to as a "full division");</w:t>
            </w:r>
          </w:p>
          <w:p w14:paraId="7B2C5759"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a company being divided transfers part of its assets and liabilities to one or more recipient companies, in exchange for the issue to the members of the company being divided of securities or shares in the recipient companies or in the company being divided or in both, and, if applicable, a cash payment not exceeding 10% of the nominal value or, in the absence of a nominal value, a cash payment not exceeding 10% of the accounting par value of those securities or shares (hereinafter referred to as a "partial division");</w:t>
            </w:r>
          </w:p>
          <w:p w14:paraId="6F1FF9A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c) a company being divided transfers part of its assets and liabilities to one or more recipient companies, in exchange for the issue of securities or shares to the company being divided (hereinafter referred to as a "division by separation").</w:t>
            </w:r>
          </w:p>
          <w:p w14:paraId="40D0B32E" w14:textId="77777777" w:rsidR="00983C63" w:rsidRPr="00605430" w:rsidRDefault="00983C63" w:rsidP="00C2563D">
            <w:pPr>
              <w:pStyle w:val="NoSpacing"/>
              <w:jc w:val="both"/>
              <w:rPr>
                <w:rFonts w:ascii="Times New Roman" w:hAnsi="Times New Roman" w:cs="Times New Roman"/>
                <w:b/>
                <w:bCs/>
                <w:sz w:val="20"/>
                <w:szCs w:val="20"/>
                <w:lang w:val="en-US"/>
              </w:rPr>
            </w:pPr>
          </w:p>
        </w:tc>
        <w:tc>
          <w:tcPr>
            <w:tcW w:w="1275" w:type="dxa"/>
          </w:tcPr>
          <w:p w14:paraId="2176BFB5" w14:textId="2DAE19E5" w:rsidR="00983C63" w:rsidRPr="00605430" w:rsidRDefault="00866BCC"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Compatibil/Compatible</w:t>
            </w:r>
          </w:p>
        </w:tc>
        <w:tc>
          <w:tcPr>
            <w:tcW w:w="1874" w:type="dxa"/>
          </w:tcPr>
          <w:p w14:paraId="63A54DFB" w14:textId="77777777" w:rsidR="00983C63" w:rsidRPr="00605430" w:rsidRDefault="00983C63" w:rsidP="00944BE8">
            <w:pPr>
              <w:jc w:val="both"/>
              <w:rPr>
                <w:rFonts w:ascii="Times New Roman" w:hAnsi="Times New Roman" w:cs="Times New Roman"/>
                <w:bCs/>
                <w:sz w:val="20"/>
                <w:szCs w:val="20"/>
                <w:lang w:val="ro-MD"/>
              </w:rPr>
            </w:pPr>
          </w:p>
        </w:tc>
        <w:tc>
          <w:tcPr>
            <w:tcW w:w="1464" w:type="dxa"/>
          </w:tcPr>
          <w:p w14:paraId="57AD7E1C" w14:textId="77777777" w:rsidR="00983C63" w:rsidRPr="00605430" w:rsidRDefault="00983C63" w:rsidP="00944BE8">
            <w:pPr>
              <w:jc w:val="center"/>
              <w:rPr>
                <w:rFonts w:ascii="Times New Roman" w:hAnsi="Times New Roman" w:cs="Times New Roman"/>
                <w:b/>
                <w:bCs/>
                <w:sz w:val="20"/>
                <w:szCs w:val="20"/>
                <w:lang w:val="ro-MD"/>
              </w:rPr>
            </w:pPr>
          </w:p>
        </w:tc>
      </w:tr>
      <w:tr w:rsidR="00983C63" w:rsidRPr="00EE3FF1" w14:paraId="71466281" w14:textId="77777777" w:rsidTr="00866BCC">
        <w:tc>
          <w:tcPr>
            <w:tcW w:w="2547" w:type="dxa"/>
          </w:tcPr>
          <w:p w14:paraId="7A86E4C9"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lastRenderedPageBreak/>
              <w:t>Articolul 160c</w:t>
            </w:r>
          </w:p>
          <w:p w14:paraId="2403D9F9"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Proceduri și formalități</w:t>
            </w:r>
          </w:p>
          <w:p w14:paraId="42CDEF1D"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În conformitate cu dreptul Uniunii, legislația statului membru al societății supuse divizării reglementează acele părți ale procedurilor și formalităților care trebuie îndeplinite în legătură cu divizarea transfrontalieră pentru a obține certificatul prealabil divizării, iar legislațiile statelor membre ale societăților beneficiare reglementează acele părți ale procedurilor și formalităților care trebuie îndeplinite ulterior primirii certificatului prealabil divizării.</w:t>
            </w:r>
          </w:p>
          <w:p w14:paraId="1FCA5A34" w14:textId="77777777" w:rsidR="00983C63" w:rsidRPr="00605430" w:rsidRDefault="00983C63" w:rsidP="001F5A3D">
            <w:pPr>
              <w:pStyle w:val="NoSpacing"/>
              <w:jc w:val="both"/>
              <w:rPr>
                <w:rFonts w:ascii="Times New Roman" w:hAnsi="Times New Roman" w:cs="Times New Roman"/>
                <w:sz w:val="20"/>
                <w:szCs w:val="20"/>
                <w:lang w:val="en-US" w:eastAsia="ru-RU"/>
              </w:rPr>
            </w:pPr>
          </w:p>
        </w:tc>
        <w:tc>
          <w:tcPr>
            <w:tcW w:w="2410" w:type="dxa"/>
          </w:tcPr>
          <w:p w14:paraId="7CFBA08B" w14:textId="637DE787"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Article 160c</w:t>
            </w:r>
          </w:p>
          <w:p w14:paraId="40A05F89" w14:textId="7028214C"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Procedures and formalities</w:t>
            </w:r>
          </w:p>
          <w:p w14:paraId="5F70CA8E" w14:textId="77777777" w:rsidR="00983C63"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In compliance with Union law, the law of the Member State of the company being divided shall govern those parts of the procedures and formalities to be complied with in connection with the cross-border division in order to obtain the pre-division certificate, and the laws of the Member States of the recipient companies shall govern those parts of the procedures and formalities to be complied with following receipt of the pre-division certificate.</w:t>
            </w:r>
          </w:p>
          <w:p w14:paraId="30F330E4" w14:textId="4E925918" w:rsidR="00453F91" w:rsidRPr="00605430" w:rsidRDefault="00453F91" w:rsidP="00453F91">
            <w:pPr>
              <w:jc w:val="both"/>
              <w:rPr>
                <w:rFonts w:ascii="Times New Roman" w:hAnsi="Times New Roman" w:cs="Times New Roman"/>
                <w:b/>
                <w:sz w:val="20"/>
                <w:szCs w:val="20"/>
                <w:lang w:val="en-US"/>
              </w:rPr>
            </w:pPr>
          </w:p>
        </w:tc>
        <w:tc>
          <w:tcPr>
            <w:tcW w:w="2551" w:type="dxa"/>
          </w:tcPr>
          <w:p w14:paraId="6CB628DC" w14:textId="21173ED2" w:rsidR="005C4053" w:rsidRPr="00605430" w:rsidRDefault="00DD5A8B" w:rsidP="00DD5A8B">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55"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44281D52"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sz w:val="20"/>
                <w:szCs w:val="20"/>
                <w:lang w:val="en-US"/>
              </w:rPr>
              <w:t>Articolul 50</w:t>
            </w:r>
            <w:r w:rsidRPr="00605430">
              <w:rPr>
                <w:rFonts w:ascii="Times New Roman" w:eastAsia="Times New Roman" w:hAnsi="Times New Roman" w:cs="Times New Roman"/>
                <w:sz w:val="20"/>
                <w:szCs w:val="20"/>
                <w:lang w:val="en-US"/>
              </w:rPr>
              <w:t>. Dreptul aplicabil divizării transfrontaliere</w:t>
            </w:r>
          </w:p>
          <w:p w14:paraId="51F9A4D6"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Dreptul statului membru al societății care face obiectul divizării reglementează acele părți ale procedurilor și formalităților care trebuie îndeplinite în legătură cu divizarea transfrontalieră în vederea obținerii certificatului prealabil divizării, iar dreptul statelor membre ale societăților beneficiare reglementează acele părți ale procedurilor și formalităților care trebuie îndeplinite după primirea certificatului prealabil divizării.</w:t>
            </w:r>
          </w:p>
          <w:p w14:paraId="79F19683" w14:textId="77777777" w:rsidR="00983C63" w:rsidRPr="00605430" w:rsidRDefault="00983C63" w:rsidP="00DD5A8B">
            <w:pPr>
              <w:pStyle w:val="NoSpacing"/>
              <w:jc w:val="both"/>
              <w:rPr>
                <w:rFonts w:ascii="Times New Roman" w:hAnsi="Times New Roman" w:cs="Times New Roman"/>
                <w:sz w:val="20"/>
                <w:szCs w:val="20"/>
                <w:lang w:val="en-US"/>
              </w:rPr>
            </w:pPr>
          </w:p>
        </w:tc>
        <w:tc>
          <w:tcPr>
            <w:tcW w:w="2552" w:type="dxa"/>
          </w:tcPr>
          <w:p w14:paraId="5A473D6C"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06DAF2E3"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50. </w:t>
            </w:r>
            <w:r w:rsidRPr="00605430">
              <w:rPr>
                <w:rFonts w:ascii="Times New Roman" w:hAnsi="Times New Roman" w:cs="Times New Roman"/>
                <w:sz w:val="20"/>
                <w:szCs w:val="20"/>
                <w:lang w:val="en-US"/>
              </w:rPr>
              <w:t>Law Applicable to the Cross-Border Division</w:t>
            </w:r>
          </w:p>
          <w:p w14:paraId="18A4A05F"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The law of the Member State of the company being divided shall govern those parts of the procedures and formalities to be completed in connection with the cross-border division for the purposes of obtaining the pre-division certificate, and the law of the Member States of the recipient companies shall govern those parts of the procedures and formalities to be completed after receipt of the pre-division certificate.</w:t>
            </w:r>
          </w:p>
          <w:p w14:paraId="3F89D1EA" w14:textId="77777777" w:rsidR="00983C63" w:rsidRPr="00605430" w:rsidRDefault="00983C63" w:rsidP="00C2563D">
            <w:pPr>
              <w:pStyle w:val="NoSpacing"/>
              <w:jc w:val="both"/>
              <w:rPr>
                <w:rFonts w:ascii="Times New Roman" w:hAnsi="Times New Roman" w:cs="Times New Roman"/>
                <w:b/>
                <w:bCs/>
                <w:sz w:val="20"/>
                <w:szCs w:val="20"/>
                <w:lang w:val="en-US"/>
              </w:rPr>
            </w:pPr>
          </w:p>
        </w:tc>
        <w:tc>
          <w:tcPr>
            <w:tcW w:w="1275" w:type="dxa"/>
          </w:tcPr>
          <w:p w14:paraId="2546CEDB" w14:textId="0B242D27" w:rsidR="00983C63" w:rsidRPr="00605430" w:rsidRDefault="00866BCC"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t>Compatibil/Compatible</w:t>
            </w:r>
          </w:p>
        </w:tc>
        <w:tc>
          <w:tcPr>
            <w:tcW w:w="1874" w:type="dxa"/>
          </w:tcPr>
          <w:p w14:paraId="287A8106" w14:textId="77777777" w:rsidR="00983C63" w:rsidRPr="00605430" w:rsidRDefault="00983C63" w:rsidP="00944BE8">
            <w:pPr>
              <w:jc w:val="both"/>
              <w:rPr>
                <w:rFonts w:ascii="Times New Roman" w:hAnsi="Times New Roman" w:cs="Times New Roman"/>
                <w:bCs/>
                <w:sz w:val="20"/>
                <w:szCs w:val="20"/>
                <w:lang w:val="ro-MD"/>
              </w:rPr>
            </w:pPr>
          </w:p>
        </w:tc>
        <w:tc>
          <w:tcPr>
            <w:tcW w:w="1464" w:type="dxa"/>
          </w:tcPr>
          <w:p w14:paraId="7EB4985F" w14:textId="77777777" w:rsidR="00983C63" w:rsidRPr="001F5A3D" w:rsidRDefault="00983C63" w:rsidP="00944BE8">
            <w:pPr>
              <w:jc w:val="center"/>
              <w:rPr>
                <w:rFonts w:ascii="Times New Roman" w:hAnsi="Times New Roman" w:cs="Times New Roman"/>
                <w:b/>
                <w:bCs/>
                <w:color w:val="000000" w:themeColor="text1"/>
                <w:sz w:val="20"/>
                <w:szCs w:val="20"/>
                <w:lang w:val="ro-MD"/>
              </w:rPr>
            </w:pPr>
          </w:p>
        </w:tc>
      </w:tr>
      <w:tr w:rsidR="00983C63" w:rsidRPr="00EE3FF1" w14:paraId="2FE02084" w14:textId="77777777" w:rsidTr="00866BCC">
        <w:tc>
          <w:tcPr>
            <w:tcW w:w="2547" w:type="dxa"/>
          </w:tcPr>
          <w:p w14:paraId="55E24A12"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Articolul 160d</w:t>
            </w:r>
          </w:p>
          <w:p w14:paraId="65407CB0"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Proiectul de divizare transfrontalieră</w:t>
            </w:r>
          </w:p>
          <w:p w14:paraId="75FC5835"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lastRenderedPageBreak/>
              <w:t>Organul de administrație sau de conducere al societății supuse divizării întocmește proiectul de divizare transfrontalieră. Proiectul de divizare transfrontalieră cuprinde cel puțin următoarele mențiuni:</w:t>
            </w:r>
          </w:p>
          <w:p w14:paraId="6CD0D526"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(a) forma juridică și denumirea societății supuse divizării și sediul său social, precum și forma juridică și denumirea propuse pentru noua societate sau noile societăți rezultate în urma divizării transfrontaliere și sediul social propus al acestora;</w:t>
            </w:r>
          </w:p>
          <w:p w14:paraId="228E023A"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(b) raportul de schimb aplicabil titlurilor sau acțiunilor reprezentând capitalul societăților și, unde este cazul, cuantumul oricărei plăți în numerar;</w:t>
            </w:r>
          </w:p>
          <w:p w14:paraId="3CF82271"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(c) condițiile de alocare a titlurilor sau a acțiunilor reprezentând capitalul societăților beneficiare ori al societății supuse divizării;</w:t>
            </w:r>
          </w:p>
          <w:p w14:paraId="164E2BCF"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(d) calendarul indicativ propus pentru divizarea transfrontalieră;</w:t>
            </w:r>
          </w:p>
          <w:p w14:paraId="4FF3671C"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(e) repercusiunile probabile ale divizării transfrontaliere asupra ocupării forței de muncă;</w:t>
            </w:r>
          </w:p>
          <w:p w14:paraId="47C77EE1"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 xml:space="preserve">(f) data de la care deținerea de titluri sau acțiuni </w:t>
            </w:r>
            <w:r w:rsidRPr="00605430">
              <w:rPr>
                <w:rFonts w:ascii="Times New Roman" w:hAnsi="Times New Roman" w:cs="Times New Roman"/>
                <w:sz w:val="20"/>
                <w:szCs w:val="20"/>
                <w:lang w:val="en-US" w:eastAsia="ru-RU"/>
              </w:rPr>
              <w:lastRenderedPageBreak/>
              <w:t>reprezentând capitalul societăților va da dreptul deținătorilor de a participa la beneficii, precum și orice condiții speciale care afectează acest drept;</w:t>
            </w:r>
          </w:p>
          <w:p w14:paraId="4B5B522F"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(g) data sau datele de la care operațiunile societății supuse divizării vor fi considerate din punct de vedere contabil ca aparținând societăților beneficiare;</w:t>
            </w:r>
          </w:p>
          <w:p w14:paraId="096CA3C1"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(h) orice avantaje speciale acordate membrilor organelor de administrație, de conducere, de supraveghere sau de control ale societății supuse divizării;</w:t>
            </w:r>
          </w:p>
          <w:p w14:paraId="27D2CBF3"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(i) drepturile conferite de către societățile beneficiare membrilor societății supuse divizării care beneficiază de drepturi speciale sau deținătorilor de titluri, altele decât acțiuni reprezentând capitalul societății divizate, ori măsurile propuse în privința acestora;</w:t>
            </w:r>
          </w:p>
          <w:p w14:paraId="5CE702E4"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 xml:space="preserve">(j) actele constitutive ale societăților beneficiare, unde este cazul, și statutul, dacă acesta este conținut într-un act separat, precum și orice modificări ale actului constitutiv al societății supuse divizării în cazul unei </w:t>
            </w:r>
            <w:r w:rsidRPr="00605430">
              <w:rPr>
                <w:rFonts w:ascii="Times New Roman" w:hAnsi="Times New Roman" w:cs="Times New Roman"/>
                <w:sz w:val="20"/>
                <w:szCs w:val="20"/>
                <w:lang w:val="en-US" w:eastAsia="ru-RU"/>
              </w:rPr>
              <w:lastRenderedPageBreak/>
              <w:t>divizări parțiale sau al unei divizări prin separare;</w:t>
            </w:r>
          </w:p>
          <w:p w14:paraId="2566C7F6"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(k) unde este cazul, informații privind procedurile prin care se stabilesc modalitățile de implicare a angajaților în definirea drepturilor lor de participare în societățile beneficiare, în temeiul articolului 160l;</w:t>
            </w:r>
          </w:p>
          <w:p w14:paraId="7311E7C1"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(l) o descriere precisă a activelor și pasivelor societății supuse divizării și o precizare a modului în care aceste active și pasive urmează să fie alocate între societățile beneficiare sau să fie păstrate de societatea supusă divizării în cazul unei divizări parțiale sau al unei divizări prin separare, inclusiv dispoziții privind tratamentul activelor sau pasivelor care nu sunt alocate în mod explicit în proiectul de divizare transfrontalieră, cum ar fi activele sau pasivele care nu sunt cunoscute la data la care este întocmit proiectul de divizare transfrontalieră;</w:t>
            </w:r>
          </w:p>
          <w:p w14:paraId="10F4CA95"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(m) informații privind evaluarea activelor și pasivelor care urmează să fie alocate fiecărei societăți implicate în divizarea transfrontalieră;</w:t>
            </w:r>
          </w:p>
          <w:p w14:paraId="1A0C6629"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lastRenderedPageBreak/>
              <w:t>(n) data situațiilor financiare ale societății supuse divizării utilizate pentru stabilirea condițiilor divizării transfrontaliere;</w:t>
            </w:r>
          </w:p>
          <w:p w14:paraId="68B7F6ED"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(o) unde este cazul, alocarea către membrii societății supuse divizării de acțiuni și titluri la societățile beneficiare, la societatea supusă divizării sau la ambele, precum și criteriul pe care se bazează această alocare;</w:t>
            </w:r>
          </w:p>
          <w:p w14:paraId="7488DF9A"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(p) detalii privind oferta de compensație în bani pentru membri, în conformitate cu articolul 160i;</w:t>
            </w:r>
          </w:p>
          <w:p w14:paraId="41F6FA4D"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(q) orice garanții oferite creditorilor, cum ar fi cauțiunile sau gajurile.</w:t>
            </w:r>
          </w:p>
          <w:p w14:paraId="7EA1436A" w14:textId="77777777" w:rsidR="00983C63" w:rsidRPr="00605430" w:rsidRDefault="00983C63" w:rsidP="001F5A3D">
            <w:pPr>
              <w:pStyle w:val="NoSpacing"/>
              <w:jc w:val="both"/>
              <w:rPr>
                <w:rFonts w:ascii="Times New Roman" w:hAnsi="Times New Roman" w:cs="Times New Roman"/>
                <w:sz w:val="20"/>
                <w:szCs w:val="20"/>
                <w:lang w:val="en-US" w:eastAsia="ru-RU"/>
              </w:rPr>
            </w:pPr>
          </w:p>
        </w:tc>
        <w:tc>
          <w:tcPr>
            <w:tcW w:w="2410" w:type="dxa"/>
          </w:tcPr>
          <w:p w14:paraId="72675AC6" w14:textId="4D7E2CA7"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160d</w:t>
            </w:r>
          </w:p>
          <w:p w14:paraId="16336A35" w14:textId="7C83D263"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Draft terms of cross-border divisions</w:t>
            </w:r>
          </w:p>
          <w:p w14:paraId="5B04D1C7"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The administrative or management body of the company being divided shall draw up the draft terms of a cross-border division. The draft terms of a cross-border division shall include at least the following particulars: </w:t>
            </w:r>
          </w:p>
          <w:p w14:paraId="466879E8"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the legal form and name of the company being divided and the location of its registered office, and the legal form and name proposed for the new company or companies resulting from the cross-border division and the proposed location of their registered offices; </w:t>
            </w:r>
          </w:p>
          <w:p w14:paraId="3E16B375"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the ratio applicable to the exchange of securities or shares representing the companies’ capital and the amount of any cash payment, where appropriate; </w:t>
            </w:r>
          </w:p>
          <w:p w14:paraId="084FB3A2"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the terms for the allotment of securities or shares representing the capital of the recipient companies or of the company being divided; </w:t>
            </w:r>
          </w:p>
          <w:p w14:paraId="60811820"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(d) the proposed indicative timetable for the cross-border division; </w:t>
            </w:r>
          </w:p>
          <w:p w14:paraId="0BE86698"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(e) the likely repercussions of the cross-border division on employment; </w:t>
            </w:r>
          </w:p>
          <w:p w14:paraId="43629586"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(f) the date from which the holding of securities or shares representing the companies' capital will entitle the holders to share in profits, and any special conditions affecting that entitlement; </w:t>
            </w:r>
          </w:p>
          <w:p w14:paraId="34F5B170"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(g) the date or dates from which the transactions of the company being divided will be treated for accounting purposes as being those of the recipient companies; </w:t>
            </w:r>
          </w:p>
          <w:p w14:paraId="60CB33A1"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(h) any special advantages granted to members of the administrative, management, supervisory or controlling bodies of the company being divided; </w:t>
            </w:r>
          </w:p>
          <w:p w14:paraId="08E42204"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(i) the rights conferred by the recipient companies on members of the company being divided enjoying special rights or on holders of securities other than shares representing the divided company capital, or the measures proposed concerning them; </w:t>
            </w:r>
          </w:p>
          <w:p w14:paraId="2D385923"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(j) the instruments of constitution of the recipient companies, where applicable, and the statutes </w:t>
            </w:r>
            <w:r w:rsidRPr="00605430">
              <w:rPr>
                <w:rFonts w:ascii="Times New Roman" w:hAnsi="Times New Roman" w:cs="Times New Roman"/>
                <w:sz w:val="20"/>
                <w:szCs w:val="20"/>
                <w:lang w:val="en-US"/>
              </w:rPr>
              <w:lastRenderedPageBreak/>
              <w:t xml:space="preserve">if they are contained in a separate instrument, and any changes to the instrument of constitution of the company being divided in the case of a partial division or a division by separation; </w:t>
            </w:r>
          </w:p>
          <w:p w14:paraId="1F0D16BB"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(k) where appropriate, information on the procedures by which arrangements for the involvement of employees in the definition of their rights to participation in the recipient companies are determined pursuant to Article 160l; </w:t>
            </w:r>
          </w:p>
          <w:p w14:paraId="7A7FF631"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(l) a precise description of the assets and liabilities of the company being divided and a statement of how those assets and liabilities are to be allocated between the recipient companies, or are to be retained by the company being divided in the case of a partial division or a division by separation, including provisions on the treatment of assets or liabilities not explicitly allocated in the draft terms of cross-border division, such as assets or liabilities which are unknown on the date on which the draft </w:t>
            </w:r>
            <w:r w:rsidRPr="00605430">
              <w:rPr>
                <w:rFonts w:ascii="Times New Roman" w:hAnsi="Times New Roman" w:cs="Times New Roman"/>
                <w:sz w:val="20"/>
                <w:szCs w:val="20"/>
                <w:lang w:val="en-US"/>
              </w:rPr>
              <w:lastRenderedPageBreak/>
              <w:t xml:space="preserve">terms of cross-border division are drawn up; </w:t>
            </w:r>
          </w:p>
          <w:p w14:paraId="24D3F5ED"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(m) information on the evaluation of the assets and liabilities which are to be allocated to each company involved in the cross-border division; </w:t>
            </w:r>
          </w:p>
          <w:p w14:paraId="5889E9A1"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(n) the date of the accounts of the company being divided used to establish the conditions of the cross-border division; </w:t>
            </w:r>
          </w:p>
          <w:p w14:paraId="223E9C30"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(o) where appropriate, the allocation to the members of the company being divided of shares and securities in the recipient companies, in the company being divided or in both, and the criterion upon which such allocation is based; </w:t>
            </w:r>
          </w:p>
          <w:p w14:paraId="689E4FC2"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(p) details of the offer of cash compensation for members in accordance with Article 160i; </w:t>
            </w:r>
          </w:p>
          <w:p w14:paraId="2DA376EB" w14:textId="77777777" w:rsidR="00983C63"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(q) any safeguards offered to creditors, such as guarantees or pledges.</w:t>
            </w:r>
          </w:p>
          <w:p w14:paraId="0BA423AF" w14:textId="1C66C515" w:rsidR="00453F91" w:rsidRPr="00605430" w:rsidRDefault="00453F91" w:rsidP="006975EB">
            <w:pPr>
              <w:jc w:val="both"/>
              <w:rPr>
                <w:rFonts w:ascii="Times New Roman" w:hAnsi="Times New Roman" w:cs="Times New Roman"/>
                <w:b/>
                <w:sz w:val="20"/>
                <w:szCs w:val="20"/>
                <w:lang w:val="en-US"/>
              </w:rPr>
            </w:pPr>
          </w:p>
        </w:tc>
        <w:tc>
          <w:tcPr>
            <w:tcW w:w="2551" w:type="dxa"/>
          </w:tcPr>
          <w:p w14:paraId="06F4EBB0" w14:textId="77777777" w:rsidR="00DD5A8B" w:rsidRPr="00605430" w:rsidRDefault="00DD5A8B" w:rsidP="00DD5A8B">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lastRenderedPageBreak/>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56"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040C291F"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lastRenderedPageBreak/>
              <w:t>Articolul 51.</w:t>
            </w:r>
            <w:r w:rsidRPr="00605430">
              <w:rPr>
                <w:rFonts w:ascii="Times New Roman" w:eastAsia="Times New Roman" w:hAnsi="Times New Roman" w:cs="Times New Roman"/>
                <w:sz w:val="20"/>
                <w:szCs w:val="20"/>
                <w:lang w:val="en-US"/>
              </w:rPr>
              <w:t xml:space="preserve"> Proiectul de divizare transfrontalieră</w:t>
            </w:r>
          </w:p>
          <w:p w14:paraId="61923CD6"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 Organul executiv al societății care face obiectul divizării întocmește proiectul de divizare transfrontalieră.</w:t>
            </w:r>
          </w:p>
          <w:p w14:paraId="4234CEE2"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(2) Proiectul de divizare transfrontalieră trebuie să cuprindă cel puțin următoarele informații:</w:t>
            </w:r>
          </w:p>
          <w:p w14:paraId="7EF19894"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forma juridică și denumirea societății care face obiectul divizării și adresa sediului social, precum și forma juridică și denumirea propuse pentru societatea sau societățile noi care rezultă în urma divizării transfrontaliere și adresa sediilor sociale ale acestora;</w:t>
            </w:r>
          </w:p>
          <w:p w14:paraId="157755DC"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rata aplicabilă schimbului titlurilor de valoare sau participațiunilor care reprezintă capitalul societăților și valoarea oricărei plăți în numerar, dacă este cazul;</w:t>
            </w:r>
          </w:p>
          <w:p w14:paraId="1E25A893"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c) modalitățile de distribuire a titlurilor de valoare sau participațiunilor care reprezintă capitalul societăților beneficiare sau al societății care face obiectul divizării;</w:t>
            </w:r>
          </w:p>
          <w:p w14:paraId="25C0C61A"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d) calendarul indicativ propus pentru divizarea transfrontalieră;</w:t>
            </w:r>
          </w:p>
          <w:p w14:paraId="6F7C9DD9"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lastRenderedPageBreak/>
              <w:t>e) repercusiunile probabile ale divizării transfrontaliere asupra forței de muncă;</w:t>
            </w:r>
          </w:p>
          <w:p w14:paraId="1AC075D6"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f) data începând cu care deținerea titlurilor de valoare sau a participațiunilor care reprezintă capitalul societăților dau dreptul deținătorilor să participe la profit, precum și toate condițiile speciale care afectează acest drept;</w:t>
            </w:r>
          </w:p>
          <w:p w14:paraId="64754AB6"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g) data sau datele de la care tranzacțiile societății care face obiectul divizării vor fi considerate din punct de vedere contabil ca aparținând societăților beneficiare;</w:t>
            </w:r>
          </w:p>
          <w:p w14:paraId="02C01C43"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h) orice avantaje speciale acordate membrilor organului executiv, de supraveghere sau de control al societății care face obiectul divizării;</w:t>
            </w:r>
          </w:p>
          <w:p w14:paraId="1F08D849"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i) drepturile conferite de societățile beneficiare acelor asociați ai societății care face obiectul divizării care se bucură de drepturi speciale sau deținătorilor de titluri de valoare, altele decât participațiunile care reprezintă capitalul societății divizate, sau măsurile propuse cu privire la aceștia;</w:t>
            </w:r>
          </w:p>
          <w:p w14:paraId="315E26DD"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j) actele de constituire ale societăților beneficiare, după caz, și statutul, atunci când </w:t>
            </w:r>
            <w:r w:rsidRPr="00605430">
              <w:rPr>
                <w:rFonts w:ascii="Times New Roman" w:eastAsia="Times New Roman" w:hAnsi="Times New Roman" w:cs="Times New Roman"/>
                <w:sz w:val="20"/>
                <w:szCs w:val="20"/>
                <w:lang w:val="en-US"/>
              </w:rPr>
              <w:lastRenderedPageBreak/>
              <w:t>acesta este cuprins într-un act separat, și orice modificare a actului de constituire al societății care face obiectul divizării, în caz de divizare parțială sau divizare prin separare;</w:t>
            </w:r>
          </w:p>
          <w:p w14:paraId="0405BB90"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k) dacă este cazul, informații cu privire la procedurile de stabilire, în conformitate cu art. 59, a aranjamentelor referitoare la implicarea salariaților în definirea drepturilor de participare ale acestora la societățile beneficiare;</w:t>
            </w:r>
          </w:p>
          <w:p w14:paraId="6AF93D88"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l) descrierea exactă a activelor și a datoriilor societății care face obiectul divizării și o declarație privind modul în care aceste active și datorii urmează să fie repartizate între societățile beneficiare sau păstrate de către societatea care face obiectul divizării în cazul unei divizări parțiale sau unei divizări prin separare, inclusiv dispoziții privind tratarea activelor sau a datoriilor care nu sunt alocate în mod explicit în proiectul de divizare transfrontalieră, cum ar fi activele sau datoriile care sunt necunoscute la data întocmirii proiectului de divizare transfrontalieră;</w:t>
            </w:r>
          </w:p>
          <w:p w14:paraId="76BA696A"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lastRenderedPageBreak/>
              <w:t>m) informații privind evaluarea activelor și a datoriilor care urmează să fie alocate fiecărei societăți implicate într-o divizare transfrontalieră;</w:t>
            </w:r>
          </w:p>
          <w:p w14:paraId="686AEDA2"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n) data conturilor societății care face obiectul divizării, care este utilizată pentru a stabili condițiile divizării transfrontaliere;</w:t>
            </w:r>
          </w:p>
          <w:p w14:paraId="692B4FDE"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o) dacă este cazul, alocarea către asociații societății care face obiectul divizării a participațiunilor și a titlurilor de valoare la societățile beneficiare sau la societatea care face obiectul divizării sau la ambele, precum și criteriul pe care se bazează această alocare;</w:t>
            </w:r>
          </w:p>
          <w:p w14:paraId="3DA3E6B1"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p) detalii privind oferta de compensație bănească pentru asociați, în conformitate cu art. 56 </w:t>
            </w:r>
            <w:r w:rsidRPr="00605430">
              <w:rPr>
                <w:rFonts w:ascii="Times New Roman" w:hAnsi="Times New Roman" w:cs="Times New Roman"/>
                <w:sz w:val="20"/>
                <w:szCs w:val="20"/>
                <w:lang w:val="en-US"/>
              </w:rPr>
              <w:t>și modalitatea prin care asociații își pot exercita dreptul de retragere, inclusiv indicarea adresei poștale și adresei de e-mail a societății la care asociatul poate depune declarația de exercitare a dreptului de retragere, precum și termenul legal pentru exercitarea acestui drept</w:t>
            </w:r>
            <w:r w:rsidRPr="00605430">
              <w:rPr>
                <w:rFonts w:ascii="Times New Roman" w:eastAsia="Times New Roman" w:hAnsi="Times New Roman" w:cs="Times New Roman"/>
                <w:sz w:val="20"/>
                <w:szCs w:val="20"/>
                <w:lang w:val="en-US"/>
              </w:rPr>
              <w:t>;</w:t>
            </w:r>
          </w:p>
          <w:p w14:paraId="53D5F57B"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q) orice garanții oferite creditorilor, cum ar fi </w:t>
            </w:r>
            <w:r w:rsidRPr="00605430">
              <w:rPr>
                <w:rFonts w:ascii="Times New Roman" w:eastAsia="Times New Roman" w:hAnsi="Times New Roman" w:cs="Times New Roman"/>
                <w:sz w:val="20"/>
                <w:szCs w:val="20"/>
                <w:lang w:val="en-US"/>
              </w:rPr>
              <w:lastRenderedPageBreak/>
              <w:t>garanțiile personale sau reale.</w:t>
            </w:r>
          </w:p>
          <w:p w14:paraId="32F9B2E3" w14:textId="77777777" w:rsidR="00983C63" w:rsidRPr="00605430" w:rsidRDefault="00983C63" w:rsidP="00DD5A8B">
            <w:pPr>
              <w:pStyle w:val="NoSpacing"/>
              <w:jc w:val="both"/>
              <w:rPr>
                <w:rFonts w:ascii="Times New Roman" w:hAnsi="Times New Roman" w:cs="Times New Roman"/>
                <w:b/>
                <w:bCs/>
                <w:sz w:val="20"/>
                <w:szCs w:val="20"/>
                <w:lang w:val="en-US"/>
              </w:rPr>
            </w:pPr>
          </w:p>
        </w:tc>
        <w:tc>
          <w:tcPr>
            <w:tcW w:w="2552" w:type="dxa"/>
          </w:tcPr>
          <w:p w14:paraId="73D8FC2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059AABD9"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lastRenderedPageBreak/>
              <w:t xml:space="preserve">Article 51. </w:t>
            </w:r>
            <w:r w:rsidRPr="00605430">
              <w:rPr>
                <w:rFonts w:ascii="Times New Roman" w:hAnsi="Times New Roman" w:cs="Times New Roman"/>
                <w:sz w:val="20"/>
                <w:szCs w:val="20"/>
                <w:lang w:val="en-US"/>
              </w:rPr>
              <w:t>Draft Terms of Cross-Border Division</w:t>
            </w:r>
          </w:p>
          <w:p w14:paraId="19BF5403"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 The management body of the company being divided shall draw up the draft terms of cross-border division.</w:t>
            </w:r>
          </w:p>
          <w:p w14:paraId="5C06C90F"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(2) The draft terms of cross-border division shall contain at least the following information:</w:t>
            </w:r>
          </w:p>
          <w:p w14:paraId="0B5C39B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the legal form and name of the company being divided and the address of the registered office, as well as the proposed legal form and name of each of the new recipient companies resulting from the cross-border division and the addresses of their registered offices;</w:t>
            </w:r>
          </w:p>
          <w:p w14:paraId="6C1EDF38"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the ratio applicable to the exchange of securities or shares representing the capital of the companies and the amount of any cash payment, where applicable;</w:t>
            </w:r>
          </w:p>
          <w:p w14:paraId="77665AF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c) the terms relating to the allotment of securities or shares representing the capital of the recipient companies or of the company being divided;</w:t>
            </w:r>
          </w:p>
          <w:p w14:paraId="2CBC4D5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d) the proposed indicative timetable for the cross-border division;</w:t>
            </w:r>
          </w:p>
          <w:p w14:paraId="4EEF981C"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e) the likely repercussions of the cross-border division on employment;</w:t>
            </w:r>
          </w:p>
          <w:p w14:paraId="58AB4908"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f) the date from which the holding of securities or shares representing the capital of the companies entitles the holders to share in profits and any special conditions affecting that entitlement;</w:t>
            </w:r>
          </w:p>
          <w:p w14:paraId="3E1D9019"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g) the date or dates from which the transactions of the company being divided will be treated for accounting purposes as belonging to the recipient companies;</w:t>
            </w:r>
          </w:p>
          <w:p w14:paraId="0F2DE0E8"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h) any special advantages granted to members of the management, supervisory or audit body of the company being divided;</w:t>
            </w:r>
          </w:p>
          <w:p w14:paraId="6E19E53E"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i) the rights conferred by the recipient companies on those members of the company being divided who enjoy special rights or on the holders of securities other than shares representing the capital of the divided company, or the measures proposed with respect to them;</w:t>
            </w:r>
          </w:p>
          <w:p w14:paraId="727C67DE"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j) the instruments of constitution of the recipient companies, where applicable, and the articles of association, where they are contained in a separate document, and any amendments to the </w:t>
            </w:r>
            <w:r w:rsidRPr="00605430">
              <w:rPr>
                <w:rFonts w:ascii="Times New Roman" w:hAnsi="Times New Roman" w:cs="Times New Roman"/>
                <w:sz w:val="20"/>
                <w:szCs w:val="20"/>
                <w:lang w:val="en-US"/>
              </w:rPr>
              <w:lastRenderedPageBreak/>
              <w:t>instrument of constitution of the company being divided in the case of a partial division or a division by separation;</w:t>
            </w:r>
          </w:p>
          <w:p w14:paraId="29A9A2AA"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k) where applicable, information on the procedures by which arrangements for the involvement of employees in defining their participation rights in the recipient companies are established, in accordance with Article 59;</w:t>
            </w:r>
          </w:p>
          <w:p w14:paraId="6BD226B3"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l) a precise description of the assets and liabilities of the company being divided and a statement as to how those assets and liabilities are to be allocated between the recipient companies or retained by the company being divided in the case of a partial division or a division by separation, including provisions on the treatment of assets or liabilities not allocated in the draft terms of cross-border division, such as assets or liabilities unknown at the time of drawing up the draft terms of cross-border division;</w:t>
            </w:r>
          </w:p>
          <w:p w14:paraId="7823A42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m) information on the valuation of the assets and liabilities to be allocated to each company involved in a cross-border division;</w:t>
            </w:r>
          </w:p>
          <w:p w14:paraId="0A5D413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n) the dates of the accounts of the company being divided used to establish the conditions of the cross-border division;</w:t>
            </w:r>
          </w:p>
          <w:p w14:paraId="369B94C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o) where applicable, the allocation to the members of the company being divided of securities or shares in the recipient companies or in the company being divided or in both, and the criterion on which such allocation is based;</w:t>
            </w:r>
          </w:p>
          <w:p w14:paraId="09A6655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p) details of the offer of cash compensation for members in accordance with Article 56, and the means by which members may exercise the right of withdrawal, including the postal address and email address of the company to which the withdrawal declaration may be submitted, as well as the statutory time limit for exercising that right;</w:t>
            </w:r>
          </w:p>
          <w:p w14:paraId="4F89868D"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q) any safeguards offered to creditors, such as personal or real guarantees.</w:t>
            </w:r>
          </w:p>
          <w:p w14:paraId="30507ECA" w14:textId="77777777" w:rsidR="00983C63" w:rsidRPr="00605430" w:rsidRDefault="00983C63" w:rsidP="00C2563D">
            <w:pPr>
              <w:pStyle w:val="NoSpacing"/>
              <w:jc w:val="both"/>
              <w:rPr>
                <w:rFonts w:ascii="Times New Roman" w:hAnsi="Times New Roman" w:cs="Times New Roman"/>
                <w:b/>
                <w:bCs/>
                <w:sz w:val="20"/>
                <w:szCs w:val="20"/>
                <w:lang w:val="en-US"/>
              </w:rPr>
            </w:pPr>
          </w:p>
        </w:tc>
        <w:tc>
          <w:tcPr>
            <w:tcW w:w="1275" w:type="dxa"/>
          </w:tcPr>
          <w:p w14:paraId="1B1CDA6F" w14:textId="05E4E52C" w:rsidR="00983C63" w:rsidRPr="00605430" w:rsidRDefault="00866BCC"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Compatibil/Compatible</w:t>
            </w:r>
          </w:p>
        </w:tc>
        <w:tc>
          <w:tcPr>
            <w:tcW w:w="1874" w:type="dxa"/>
          </w:tcPr>
          <w:p w14:paraId="3CF4A001" w14:textId="77777777" w:rsidR="00983C63" w:rsidRPr="00605430" w:rsidRDefault="00983C63" w:rsidP="00944BE8">
            <w:pPr>
              <w:jc w:val="both"/>
              <w:rPr>
                <w:rFonts w:ascii="Times New Roman" w:hAnsi="Times New Roman" w:cs="Times New Roman"/>
                <w:bCs/>
                <w:sz w:val="20"/>
                <w:szCs w:val="20"/>
                <w:lang w:val="ro-MD"/>
              </w:rPr>
            </w:pPr>
          </w:p>
        </w:tc>
        <w:tc>
          <w:tcPr>
            <w:tcW w:w="1464" w:type="dxa"/>
          </w:tcPr>
          <w:p w14:paraId="0FAB0B60" w14:textId="77777777" w:rsidR="00983C63" w:rsidRPr="001F5A3D" w:rsidRDefault="00983C63" w:rsidP="00944BE8">
            <w:pPr>
              <w:jc w:val="center"/>
              <w:rPr>
                <w:rFonts w:ascii="Times New Roman" w:hAnsi="Times New Roman" w:cs="Times New Roman"/>
                <w:b/>
                <w:bCs/>
                <w:color w:val="000000" w:themeColor="text1"/>
                <w:sz w:val="20"/>
                <w:szCs w:val="20"/>
                <w:lang w:val="ro-MD"/>
              </w:rPr>
            </w:pPr>
          </w:p>
        </w:tc>
      </w:tr>
      <w:tr w:rsidR="00983C63" w:rsidRPr="00EE3FF1" w14:paraId="189082C8" w14:textId="77777777" w:rsidTr="00866BCC">
        <w:tc>
          <w:tcPr>
            <w:tcW w:w="2547" w:type="dxa"/>
          </w:tcPr>
          <w:p w14:paraId="0AA99839"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lastRenderedPageBreak/>
              <w:t>Articolul 160e</w:t>
            </w:r>
          </w:p>
          <w:p w14:paraId="2741676C"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Raportul organului de administrație sau de conducere destinat membrilor și angajaților</w:t>
            </w:r>
          </w:p>
          <w:p w14:paraId="1329743A" w14:textId="1450BCD5"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1.</w:t>
            </w:r>
            <w:r w:rsidR="00013DDA" w:rsidRPr="00605430">
              <w:rPr>
                <w:rFonts w:ascii="Times New Roman" w:hAnsi="Times New Roman" w:cs="Times New Roman"/>
                <w:sz w:val="20"/>
                <w:szCs w:val="20"/>
                <w:lang w:val="en-US" w:eastAsia="ru-RU"/>
              </w:rPr>
              <w:t xml:space="preserve"> Organul de administrație sau de conducere al societății supuse divizării întocmește un raport pentru membri și angajați, prin care explică și justifică aspectele juridice și economice ale divizării transfrontaliere și explică implicațiile divizării transfrontaliere pentru angajați.</w:t>
            </w:r>
          </w:p>
          <w:p w14:paraId="385C8E51"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Acesta explică, în special, implicațiile divizării transfrontaliere asupra activității viitoare a societăților.</w:t>
            </w:r>
          </w:p>
          <w:p w14:paraId="51CC8A93" w14:textId="49D99ACC"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2.</w:t>
            </w:r>
            <w:r w:rsidR="00013DDA" w:rsidRPr="00605430">
              <w:rPr>
                <w:rFonts w:ascii="Times New Roman" w:hAnsi="Times New Roman" w:cs="Times New Roman"/>
                <w:sz w:val="20"/>
                <w:szCs w:val="20"/>
                <w:lang w:val="en-US" w:eastAsia="ru-RU"/>
              </w:rPr>
              <w:t xml:space="preserve"> Raportul include, de asemenea, o secțiune pentru membri și o secțiune pentru angajați.</w:t>
            </w:r>
          </w:p>
          <w:p w14:paraId="2EECF861"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Societatea poate decide fie să întocmească un singur raport care să conțină cele două secțiuni, fie să întocmească rapoarte separate pentru membri și, respectiv, pentru angajați, care să conțină secțiunea relevantă.</w:t>
            </w:r>
          </w:p>
          <w:p w14:paraId="540165F2" w14:textId="4298195D"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lastRenderedPageBreak/>
              <w:t>3.</w:t>
            </w:r>
            <w:r w:rsidR="00013DDA" w:rsidRPr="00605430">
              <w:rPr>
                <w:rFonts w:ascii="Times New Roman" w:hAnsi="Times New Roman" w:cs="Times New Roman"/>
                <w:sz w:val="20"/>
                <w:szCs w:val="20"/>
                <w:lang w:val="en-US" w:eastAsia="ru-RU"/>
              </w:rPr>
              <w:t xml:space="preserve"> Secțiunea din raport destinată membrilor explică, în special, următoarele:</w:t>
            </w:r>
          </w:p>
          <w:p w14:paraId="54B0E468"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(a) compensația în bani și metoda utilizată pentru a o determina;</w:t>
            </w:r>
          </w:p>
          <w:p w14:paraId="21374E6A"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(b) raportul de schimb al acțiunilor și metoda sau metodele utilizate pentru a stabili raportul de schimb, unde este cazul;</w:t>
            </w:r>
          </w:p>
          <w:p w14:paraId="61C7E9CF"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(c) implicațiile divizării transfrontaliere pentru membri;</w:t>
            </w:r>
          </w:p>
          <w:p w14:paraId="4D6197F8"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(d) drepturile și căile de atac aflate la dispoziția membrilor în conformitate cu articolul 160i.</w:t>
            </w:r>
          </w:p>
          <w:p w14:paraId="340FE2E8" w14:textId="1F231DC7"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4.</w:t>
            </w:r>
            <w:r w:rsidR="00013DDA" w:rsidRPr="00605430">
              <w:rPr>
                <w:rFonts w:ascii="Times New Roman" w:hAnsi="Times New Roman" w:cs="Times New Roman"/>
                <w:sz w:val="20"/>
                <w:szCs w:val="20"/>
                <w:lang w:val="en-US" w:eastAsia="ru-RU"/>
              </w:rPr>
              <w:t xml:space="preserve"> Secțiunea din raport destinată membrilor nu este necesară în cazul în care toți membrii societății au convenit să renunțe la această cerință. Statele membre pot exclude societățile cu asociat unic de la aplicarea dispozițiilor prezentului articol.</w:t>
            </w:r>
          </w:p>
          <w:p w14:paraId="6080A1A4" w14:textId="2F0743EA"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5.</w:t>
            </w:r>
            <w:r w:rsidR="00013DDA" w:rsidRPr="00605430">
              <w:rPr>
                <w:rFonts w:ascii="Times New Roman" w:hAnsi="Times New Roman" w:cs="Times New Roman"/>
                <w:sz w:val="20"/>
                <w:szCs w:val="20"/>
                <w:lang w:val="en-US" w:eastAsia="ru-RU"/>
              </w:rPr>
              <w:t xml:space="preserve"> Secțiunea din raport destinată angajaților explică, în special, următoarele:</w:t>
            </w:r>
          </w:p>
          <w:p w14:paraId="41C5F5BB"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(a) implicațiile divizării transfrontaliere asupra raporturilor de muncă, precum și, unde este cazul, orice măsuri pentru protejarea respectivelor raporturi;</w:t>
            </w:r>
          </w:p>
          <w:p w14:paraId="6270E903"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lastRenderedPageBreak/>
              <w:t>(b) orice modificări substanțiale ale condițiilor de muncă aplicabile sau ale locației sediilor de activitate ale societății;</w:t>
            </w:r>
          </w:p>
          <w:p w14:paraId="20A80F61"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(c) modul în care factorii prevăzuți la literele (a) și (b) afectează filialele societății.</w:t>
            </w:r>
          </w:p>
          <w:p w14:paraId="6A62B64E" w14:textId="2968F2FE"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6.</w:t>
            </w:r>
            <w:r w:rsidR="00013DDA" w:rsidRPr="00605430">
              <w:rPr>
                <w:rFonts w:ascii="Times New Roman" w:hAnsi="Times New Roman" w:cs="Times New Roman"/>
                <w:sz w:val="20"/>
                <w:szCs w:val="20"/>
                <w:lang w:val="en-US" w:eastAsia="ru-RU"/>
              </w:rPr>
              <w:t xml:space="preserve"> Raportul sau rapoartele se pun la dispoziție în orice caz prin mijloace electronice, împreună cu proiectul de divizare transfrontalieră, dacă este disponibil, membrilor și reprezentanților angajaților societății supuse divizării sau, în cazul î</w:t>
            </w:r>
            <w:r w:rsidR="00013DDA" w:rsidRPr="00605430">
              <w:rPr>
                <w:rFonts w:ascii="Times New Roman" w:hAnsi="Times New Roman" w:cs="Times New Roman"/>
                <w:sz w:val="20"/>
                <w:szCs w:val="20"/>
                <w:bdr w:val="none" w:sz="0" w:space="0" w:color="auto" w:frame="1"/>
                <w:lang w:val="en-US" w:eastAsia="ru-RU"/>
              </w:rPr>
              <w:t>n care nu există astfel de reprezentanți, angajaților înșiși, cu cel puțin șase săptămâni înainte de data adunării generale menționate la articolul 160h.</w:t>
            </w:r>
            <w:r w:rsidR="00013DDA" w:rsidRPr="00605430">
              <w:rPr>
                <w:rFonts w:ascii="Times New Roman" w:hAnsi="Times New Roman" w:cs="Times New Roman"/>
                <w:sz w:val="20"/>
                <w:szCs w:val="20"/>
                <w:lang w:val="en-US" w:eastAsia="ru-RU"/>
              </w:rPr>
              <w:t xml:space="preserve"> </w:t>
            </w:r>
          </w:p>
          <w:p w14:paraId="67F8C5C5" w14:textId="522C3059"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bdr w:val="none" w:sz="0" w:space="0" w:color="auto" w:frame="1"/>
                <w:lang w:val="en-US" w:eastAsia="ru-RU"/>
              </w:rPr>
              <w:t>7.</w:t>
            </w:r>
            <w:r w:rsidR="00013DDA" w:rsidRPr="00605430">
              <w:rPr>
                <w:rFonts w:ascii="Times New Roman" w:hAnsi="Times New Roman" w:cs="Times New Roman"/>
                <w:sz w:val="20"/>
                <w:szCs w:val="20"/>
                <w:bdr w:val="none" w:sz="0" w:space="0" w:color="auto" w:frame="1"/>
                <w:lang w:val="en-US" w:eastAsia="ru-RU"/>
              </w:rPr>
              <w:t xml:space="preserve"> În cazul în care organu</w:t>
            </w:r>
            <w:r w:rsidR="00013DDA" w:rsidRPr="00605430">
              <w:rPr>
                <w:rFonts w:ascii="Times New Roman" w:hAnsi="Times New Roman" w:cs="Times New Roman"/>
                <w:sz w:val="20"/>
                <w:szCs w:val="20"/>
                <w:lang w:val="en-US" w:eastAsia="ru-RU"/>
              </w:rPr>
              <w:t xml:space="preserve">l de administrație sau de conducere al societății supuse divizării primește în timp util un aviz cu privire la informațiile menționate la alineatele (1) și (5) de la reprezentanții angajaților sau, în cazul în care nu există astfel de reprezentanți, de la angajații înșiși, astfel cum se prevede în legislația națională, membrii sunt informați cu privire la </w:t>
            </w:r>
            <w:r w:rsidR="00013DDA" w:rsidRPr="00605430">
              <w:rPr>
                <w:rFonts w:ascii="Times New Roman" w:hAnsi="Times New Roman" w:cs="Times New Roman"/>
                <w:sz w:val="20"/>
                <w:szCs w:val="20"/>
                <w:lang w:val="en-US" w:eastAsia="ru-RU"/>
              </w:rPr>
              <w:lastRenderedPageBreak/>
              <w:t xml:space="preserve">aceasta, iar respectivul aviz se anexează la raport. </w:t>
            </w:r>
          </w:p>
          <w:p w14:paraId="4DC804EF" w14:textId="66651CE3"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8.</w:t>
            </w:r>
            <w:r w:rsidR="00013DDA" w:rsidRPr="00605430">
              <w:rPr>
                <w:rFonts w:ascii="Times New Roman" w:hAnsi="Times New Roman" w:cs="Times New Roman"/>
                <w:sz w:val="20"/>
                <w:szCs w:val="20"/>
                <w:lang w:val="en-US" w:eastAsia="ru-RU"/>
              </w:rPr>
              <w:t xml:space="preserve"> Secțiunea din raport destinată angajaților nu este necesară în cazul în care societatea supusă divizării și filialele sale, dacă există, nu au alți angajați în afară de cei care fac parte din organul de administrație sau de conducere.</w:t>
            </w:r>
          </w:p>
          <w:p w14:paraId="0D723405" w14:textId="533A7C6B"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9.</w:t>
            </w:r>
            <w:r w:rsidR="00013DDA" w:rsidRPr="00605430">
              <w:rPr>
                <w:rFonts w:ascii="Times New Roman" w:hAnsi="Times New Roman" w:cs="Times New Roman"/>
                <w:sz w:val="20"/>
                <w:szCs w:val="20"/>
                <w:lang w:val="en-US" w:eastAsia="ru-RU"/>
              </w:rPr>
              <w:t xml:space="preserve"> În cazul în care se renunță la secțiunea din raport destinată membrilor, menționată la alineatul (3), în conformitate cu alineatul (4), iar secțiunea pentru angajați menționată la alineatul (5) nu este necesară în temeiul alineatului (8), raportul nu este solicitat.</w:t>
            </w:r>
          </w:p>
          <w:p w14:paraId="71426C92" w14:textId="1A27BA64"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10.</w:t>
            </w:r>
            <w:r w:rsidR="00013DDA" w:rsidRPr="00605430">
              <w:rPr>
                <w:rFonts w:ascii="Times New Roman" w:hAnsi="Times New Roman" w:cs="Times New Roman"/>
                <w:sz w:val="20"/>
                <w:szCs w:val="20"/>
                <w:lang w:val="en-US" w:eastAsia="ru-RU"/>
              </w:rPr>
              <w:t xml:space="preserve"> Alineatele (1)-(9) din prezentul articol nu aduc atingere drepturilor și procedurilor aplicabile de informare și consultare prevăzute la nivel național în urma transpunerii Directivelor 2002/14/CE și 2009/38/CE.</w:t>
            </w:r>
          </w:p>
          <w:p w14:paraId="29804404" w14:textId="22179B11" w:rsidR="00013DDA" w:rsidRPr="00605430" w:rsidRDefault="00013DDA" w:rsidP="001F5A3D">
            <w:pPr>
              <w:pStyle w:val="NoSpacing"/>
              <w:jc w:val="both"/>
              <w:rPr>
                <w:rFonts w:ascii="Times New Roman" w:hAnsi="Times New Roman" w:cs="Times New Roman"/>
                <w:sz w:val="20"/>
                <w:szCs w:val="20"/>
                <w:lang w:val="en-US" w:eastAsia="ru-RU"/>
              </w:rPr>
            </w:pPr>
          </w:p>
          <w:p w14:paraId="7EA4A859" w14:textId="77777777" w:rsidR="00983C63" w:rsidRPr="00605430" w:rsidRDefault="00983C63" w:rsidP="001F5A3D">
            <w:pPr>
              <w:pStyle w:val="NoSpacing"/>
              <w:jc w:val="both"/>
              <w:rPr>
                <w:rFonts w:ascii="Times New Roman" w:hAnsi="Times New Roman" w:cs="Times New Roman"/>
                <w:sz w:val="20"/>
                <w:szCs w:val="20"/>
                <w:lang w:val="it-IT" w:eastAsia="ru-RU"/>
              </w:rPr>
            </w:pPr>
          </w:p>
        </w:tc>
        <w:tc>
          <w:tcPr>
            <w:tcW w:w="2410" w:type="dxa"/>
          </w:tcPr>
          <w:p w14:paraId="2AA68661" w14:textId="7539B500"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160e</w:t>
            </w:r>
          </w:p>
          <w:p w14:paraId="68BEA7D6" w14:textId="41E1AF4B"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Report of the administrative or management body for members and employees</w:t>
            </w:r>
          </w:p>
          <w:p w14:paraId="71C7C6D5"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The administrative or management body of the company being divided shall draw up a report for members and employees, explaining and justifying the legal and economic aspects of the cross-border division, as well as explaining the implications of the cross-border division for employees. </w:t>
            </w:r>
          </w:p>
          <w:p w14:paraId="36A7721B"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It shall, in particular, explain the implications of the cross-border division for the future business of the companies. </w:t>
            </w:r>
          </w:p>
          <w:p w14:paraId="05460EE2"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The report shall also include a section for members and a section for employees. </w:t>
            </w:r>
          </w:p>
          <w:p w14:paraId="21ED29F1"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The company may decide either to draw up one report containing those two sections or to draw up separate reports for members and employees, respectively, containing the relevant section. </w:t>
            </w:r>
          </w:p>
          <w:p w14:paraId="117FC036"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3. The section of the report for members shall, in particular, explain the following: </w:t>
            </w:r>
          </w:p>
          <w:p w14:paraId="56A29FD2"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the cash compensation and the method used to determine the cash compensation; </w:t>
            </w:r>
          </w:p>
          <w:p w14:paraId="44A2E213"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the share exchange ratio and the method or methods used to arrive at the share exchange ratio, where applicable; </w:t>
            </w:r>
          </w:p>
          <w:p w14:paraId="061AB14E"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the implications of the cross-border division for members; </w:t>
            </w:r>
          </w:p>
          <w:p w14:paraId="1F30FAB0"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(d) the rights and remedies available to members in accordance with Article 160i.</w:t>
            </w:r>
          </w:p>
          <w:p w14:paraId="4EC0DA22"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4. The section of the report for members shall not be required where all the members of the company have agreed to waive that requirement. Member States may exclude single-member companies from the provisions of this Article. </w:t>
            </w:r>
          </w:p>
          <w:p w14:paraId="79C21C5D"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5. The section of the report for employees shall, in particular, explain the following: </w:t>
            </w:r>
          </w:p>
          <w:p w14:paraId="3C986C8A"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the implications of the cross-border division for employment relationships, as well as, where </w:t>
            </w:r>
            <w:r w:rsidRPr="00605430">
              <w:rPr>
                <w:rFonts w:ascii="Times New Roman" w:hAnsi="Times New Roman" w:cs="Times New Roman"/>
                <w:sz w:val="20"/>
                <w:szCs w:val="20"/>
                <w:lang w:val="en-US"/>
              </w:rPr>
              <w:lastRenderedPageBreak/>
              <w:t xml:space="preserve">applicable, any measures for safeguarding those relationships; </w:t>
            </w:r>
          </w:p>
          <w:p w14:paraId="21A1C44F"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any material changes to the applicable conditions of employment or to the location of the company’s places of business; </w:t>
            </w:r>
          </w:p>
          <w:p w14:paraId="2D2D081C"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how the factors set out in points (a) and (b) affect any subsidiaries of the company. </w:t>
            </w:r>
          </w:p>
          <w:p w14:paraId="26725277"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6. The report or reports shall be made available in any case electronically, together with the draft terms of the cross-border division, if available, to the members and to the representatives of the employees of the company being divided or, where there are no such representatives, to the employees themselves, not less than six weeks before the date of the general meeting referred to in Article 160h. </w:t>
            </w:r>
          </w:p>
          <w:p w14:paraId="41FDD874"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7. Where the administrative or management body of the company being divided receives an opinion on the information referred to in paragraphs 1 and 5 in good time from the representatives of the employees or, where there </w:t>
            </w:r>
            <w:r w:rsidRPr="00605430">
              <w:rPr>
                <w:rFonts w:ascii="Times New Roman" w:hAnsi="Times New Roman" w:cs="Times New Roman"/>
                <w:sz w:val="20"/>
                <w:szCs w:val="20"/>
                <w:lang w:val="en-US"/>
              </w:rPr>
              <w:lastRenderedPageBreak/>
              <w:t xml:space="preserve">are no such representatives, from the employees themselves, as provided for under national law, the members shall be informed thereof and that opinion shall be appended to the report. </w:t>
            </w:r>
          </w:p>
          <w:p w14:paraId="4FF075CC"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8. The section of the report for employees shall not be required where a company being divided and its subsidiaries, if any, have no employees other than those who form part of the administrative or management body. </w:t>
            </w:r>
          </w:p>
          <w:p w14:paraId="0405756C" w14:textId="77777777" w:rsidR="00453F91"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9. Where the section of the report for members referred to in paragraph 3 is waived in accordance with paragraph 4 and the section for employees referred to in paragraph 5 is not required under paragraph 8, the report shall not be required.</w:t>
            </w:r>
          </w:p>
          <w:p w14:paraId="0E5F259C" w14:textId="77777777" w:rsidR="00983C63" w:rsidRPr="00605430" w:rsidRDefault="006975EB" w:rsidP="006975EB">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10. Paragraphs 1 to 9 of this Article shall be without prejudice to the applicable information and consultation rights and procedures provided for at national level following the transposition of Directives 2002/14/EC and 2009/38/EC.</w:t>
            </w:r>
          </w:p>
          <w:p w14:paraId="38BE1C94" w14:textId="3A9F5A7C" w:rsidR="00453F91" w:rsidRPr="00605430" w:rsidRDefault="00453F91" w:rsidP="006975EB">
            <w:pPr>
              <w:jc w:val="both"/>
              <w:rPr>
                <w:rFonts w:ascii="Times New Roman" w:hAnsi="Times New Roman" w:cs="Times New Roman"/>
                <w:b/>
                <w:sz w:val="20"/>
                <w:szCs w:val="20"/>
                <w:lang w:val="en-US"/>
              </w:rPr>
            </w:pPr>
          </w:p>
        </w:tc>
        <w:tc>
          <w:tcPr>
            <w:tcW w:w="2551" w:type="dxa"/>
          </w:tcPr>
          <w:p w14:paraId="39FCBAB2" w14:textId="77777777" w:rsidR="00DD5A8B" w:rsidRPr="00605430" w:rsidRDefault="00DD5A8B" w:rsidP="00DD5A8B">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lastRenderedPageBreak/>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57"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23325137"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 xml:space="preserve">Articolul 52. </w:t>
            </w:r>
            <w:r w:rsidRPr="00605430">
              <w:rPr>
                <w:rFonts w:ascii="Times New Roman" w:eastAsia="Times New Roman" w:hAnsi="Times New Roman" w:cs="Times New Roman"/>
                <w:sz w:val="20"/>
                <w:szCs w:val="20"/>
                <w:lang w:val="en-US"/>
              </w:rPr>
              <w:t>Raportul organului executiv adresat asociaților și salariaților</w:t>
            </w:r>
          </w:p>
          <w:p w14:paraId="5C627B4D"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 Organul executiv al societății care face obiectul divizării întocmește un raport pentru asociați și salariați în care explică și justifică aspectele juridice și economice ale divizării transfrontaliere, precum și implicațiile divizării transfrontaliere pentru salariați. Raportul trebuie, în special, să precizeze implicațiile divizării transfrontaliere asupra activității economice viitoare a societăților.</w:t>
            </w:r>
          </w:p>
          <w:p w14:paraId="49212E63"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(2) Raportul cuprinde, de asemenea, o secțiune destinată asociaților și o secțiune destinată salariaților. Societatea poate hotărî fie să întocmească un singur raport care să conțină cele două secțiuni, fie să întocmească rapoarte separate pentru asociați și, respectiv, pentru salariați, care să conțină secțiunea relevantă.</w:t>
            </w:r>
          </w:p>
          <w:p w14:paraId="18FD57A5"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lastRenderedPageBreak/>
              <w:t>(3) Secțiunea din raport destinată asociaților trebuie, în special, să precizeze următoarele:</w:t>
            </w:r>
          </w:p>
          <w:p w14:paraId="4A1819F3"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prețul de achiziție a participațiunilor și metoda de calcul folosită pentru determinarea prețului de achiziție a participațiunilor;</w:t>
            </w:r>
          </w:p>
          <w:p w14:paraId="19A86449"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rata de schimb a participațiunilor și metoda sau metodele de calcul folosite pentru calcularea ratei de schimb, după caz;</w:t>
            </w:r>
          </w:p>
          <w:p w14:paraId="6C1BF24C"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c) implicațiile divizării transfrontaliere pentru asociați;</w:t>
            </w:r>
          </w:p>
          <w:p w14:paraId="072B4D24"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d) drepturile și mijloacele de apărare aflate la dispoziția asociaților, în conformitate cu art. 56.</w:t>
            </w:r>
          </w:p>
          <w:p w14:paraId="233B178D"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(4) Secțiunea din raport destinată asociaților nu este obligatorie în cazul în care toți asociații societății au convenit să renunțe la această cerință.</w:t>
            </w:r>
          </w:p>
          <w:p w14:paraId="2D033BEA"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(5) Secțiunea din raport destinată salariaților trebuie, în special, să precizeze următoarele:</w:t>
            </w:r>
          </w:p>
          <w:p w14:paraId="701E429E"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implicațiile divizării transfrontaliere pentru raporturile de muncă, precum și, dacă este cazul, orice măsuri necesare pentru a păstra raporturile respective;</w:t>
            </w:r>
          </w:p>
          <w:p w14:paraId="53EE9398"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lastRenderedPageBreak/>
              <w:t xml:space="preserve">b) orice modificare substanțială a condițiilor de angajare aplicabile sau a adreselor </w:t>
            </w:r>
            <w:r w:rsidRPr="00605430">
              <w:rPr>
                <w:rFonts w:ascii="Times New Roman" w:hAnsi="Times New Roman" w:cs="Times New Roman"/>
                <w:sz w:val="20"/>
                <w:szCs w:val="20"/>
                <w:lang w:val="en-US"/>
              </w:rPr>
              <w:t xml:space="preserve">locurilor de desfășurare a activității </w:t>
            </w:r>
            <w:r w:rsidRPr="00605430">
              <w:rPr>
                <w:rFonts w:ascii="Times New Roman" w:eastAsia="Times New Roman" w:hAnsi="Times New Roman" w:cs="Times New Roman"/>
                <w:sz w:val="20"/>
                <w:szCs w:val="20"/>
                <w:lang w:val="en-US"/>
              </w:rPr>
              <w:t>ale societății;</w:t>
            </w:r>
          </w:p>
          <w:p w14:paraId="02A11327"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c) cum anume afectează factorii menționați la lit. a) și b) filialele societății.</w:t>
            </w:r>
          </w:p>
          <w:p w14:paraId="786865FA"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(6) Raportul sau rapoartele se pun la dispoziție în orice caz în format electronic, împreună cu proiectul de divizare transfrontalieră, dacă este disponibil, asociaților societății care face obiectul divizării și reprezentanților salariaților societății care este divizată sau, în cazul în care nu există astfel de reprezentanți, salariaților înșiși, cu cel puțin șase săptămâni înainte de data adunării generale la care urmează să se aprobe divizarea transfrontalieră.</w:t>
            </w:r>
          </w:p>
          <w:p w14:paraId="581D2B78"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(7) În cazul în care organul executiv al societății care face obiectul divizării primește, în timp util, o opinie privind informațiile menționate la alin. (1) și (5) din partea reprezentanților salariaților sau, dacă nu există astfel de reprezentanți, din partea salariaților înșiși, potrivit dreptului intern, asociații sunt informați în </w:t>
            </w:r>
            <w:r w:rsidRPr="00605430">
              <w:rPr>
                <w:rFonts w:ascii="Times New Roman" w:eastAsia="Times New Roman" w:hAnsi="Times New Roman" w:cs="Times New Roman"/>
                <w:sz w:val="20"/>
                <w:szCs w:val="20"/>
                <w:lang w:val="en-US"/>
              </w:rPr>
              <w:lastRenderedPageBreak/>
              <w:t>acest sens, iar opinia respectivă se anexează la raport.</w:t>
            </w:r>
          </w:p>
          <w:p w14:paraId="721990E7"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(8) Secțiunea din raport destinată salariaților nu este obligatorie în cazul în care societatea care face obiectul divizării și filialele sale, dacă există, nu au alți salariați în afara celor care fac parte din organul executiv.</w:t>
            </w:r>
          </w:p>
          <w:p w14:paraId="59D8E6DA"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(9) În cazul în care, în conformitate cu alin. (4), se renunță la secțiunea din raport destinată asociaților menționată la alin. (3), iar secțiunea destinată salariaților menționată la alin. (5) nu este obligatorie în temeiul alin. (8), raportul nu este necesar.</w:t>
            </w:r>
          </w:p>
          <w:p w14:paraId="711D19A0"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(10) Alin. (1)-(9) de la prezentul articol nu aduc atingere drepturilor și procedurilor de informare și consultare aplicabile, prevăzute la nivel național în urma transpunerii Directivelor 2002/14/CE și 2009/38/CE.</w:t>
            </w:r>
          </w:p>
          <w:p w14:paraId="046D0691"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(11) Societățile cu asociat unic sunt exceptate de la dispozițiile prezentului articol.</w:t>
            </w:r>
          </w:p>
          <w:p w14:paraId="705B2C69" w14:textId="77777777" w:rsidR="00983C63" w:rsidRPr="00605430" w:rsidRDefault="00983C63" w:rsidP="00DD5A8B">
            <w:pPr>
              <w:pStyle w:val="NoSpacing"/>
              <w:jc w:val="both"/>
              <w:rPr>
                <w:rFonts w:ascii="Times New Roman" w:hAnsi="Times New Roman" w:cs="Times New Roman"/>
                <w:b/>
                <w:bCs/>
                <w:sz w:val="20"/>
                <w:szCs w:val="20"/>
                <w:lang w:val="en-US"/>
              </w:rPr>
            </w:pPr>
          </w:p>
        </w:tc>
        <w:tc>
          <w:tcPr>
            <w:tcW w:w="2552" w:type="dxa"/>
          </w:tcPr>
          <w:p w14:paraId="5DC62ED5"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6B7A60AB"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52. </w:t>
            </w:r>
            <w:r w:rsidRPr="00605430">
              <w:rPr>
                <w:rFonts w:ascii="Times New Roman" w:hAnsi="Times New Roman" w:cs="Times New Roman"/>
                <w:sz w:val="20"/>
                <w:szCs w:val="20"/>
                <w:lang w:val="en-US"/>
              </w:rPr>
              <w:t>Report of the Management Body to Members and Employees</w:t>
            </w:r>
          </w:p>
          <w:p w14:paraId="50DB662C"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 The management body of the company being divided shall draw up a report for members and employees explaining and justifying the legal and economic aspects of the cross-border division and the implications of the cross-border division for employees. The report shall, in particular, set out the implications of the cross-border division on the future business of the companies.</w:t>
            </w:r>
          </w:p>
          <w:p w14:paraId="0BEB8F1D"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(2) The report shall also contain a section for members and a section for employees. The company may decide either to draw up one single report containing both sections or to draw up separate reports for members and employees respectively, each containing the relevant section.</w:t>
            </w:r>
          </w:p>
          <w:p w14:paraId="66DDF8F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(3) The section of the report for members shall, in particular, set out:</w:t>
            </w:r>
          </w:p>
          <w:p w14:paraId="6CA4123C"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a) the cash compensation and the method used to determine it;</w:t>
            </w:r>
          </w:p>
          <w:p w14:paraId="6D5C7C15"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the exchange ratio of securities or shares and the method or methods used to calculate it, where applicable;</w:t>
            </w:r>
          </w:p>
          <w:p w14:paraId="10112E3D"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c) the implications of the cross-border division for members;</w:t>
            </w:r>
          </w:p>
          <w:p w14:paraId="7E27905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d) the rights and remedies available to members in accordance with Article 56.</w:t>
            </w:r>
          </w:p>
          <w:p w14:paraId="4ED8F33B"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(4) The section of the report for members shall not be required where all the members of the company have agreed to waive that requirement.</w:t>
            </w:r>
          </w:p>
          <w:p w14:paraId="73F7FD1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(5) The section of the report for employees shall, in particular, set out:</w:t>
            </w:r>
          </w:p>
          <w:p w14:paraId="0BB45ED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the implications of the cross-border division for employment relationships, and, where applicable, any measures for preserving them;</w:t>
            </w:r>
          </w:p>
          <w:p w14:paraId="21A6A2FD"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any material changes to the applicable conditions of employment or to the locations of the company's places of business;</w:t>
            </w:r>
          </w:p>
          <w:p w14:paraId="10C791B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c) how the factors referred to in points (a) and (b) affect any subsidiaries of the company.</w:t>
            </w:r>
          </w:p>
          <w:p w14:paraId="532CD53E"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(6) The report or reports shall in any event be made available in electronic form, together with the draft terms of cross-border division if available, to the members of the company being divided and to the representatives of the employees of the company being divided or, where there are no such representatives, to the employees themselves, at least six weeks before the date of the general meeting called to approve the cross-border division.</w:t>
            </w:r>
          </w:p>
          <w:p w14:paraId="79FD9039"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(7) Where the management body of the company being divided receives, in a timely manner, an opinion on the information referred to in paragraphs (1) and (5) from the representatives of the employees or, where there are no such representatives, from the employees themselves, in accordance with national law, the members shall be informed thereof and that opinion shall be appended to the report.</w:t>
            </w:r>
          </w:p>
          <w:p w14:paraId="0F92DFB5"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(8) The section of the report for employees shall not be required where the company being divided and its subsidiaries, if any, have no employees other than those </w:t>
            </w:r>
            <w:r w:rsidRPr="00605430">
              <w:rPr>
                <w:rFonts w:ascii="Times New Roman" w:hAnsi="Times New Roman" w:cs="Times New Roman"/>
                <w:sz w:val="20"/>
                <w:szCs w:val="20"/>
                <w:lang w:val="en-US"/>
              </w:rPr>
              <w:lastRenderedPageBreak/>
              <w:t>who form part of the management body.</w:t>
            </w:r>
          </w:p>
          <w:p w14:paraId="109CE61E"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(9) Where the section of the report for members referred to in paragraph (3) has been waived pursuant to paragraph (4) and the section for employees referred to in paragraph (5) is not required pursuant to paragraph (8), no report shall be required.</w:t>
            </w:r>
          </w:p>
          <w:p w14:paraId="6E34CBB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(10) Paragraphs (1) to (9) of this Article shall be without prejudice to applicable information and consultation rights and procedures at national level following the transposition of Directives 2002/14/EC and 2009/38/EC.</w:t>
            </w:r>
          </w:p>
          <w:p w14:paraId="7A77010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(11) Companies with a sole member shall be exempt from the provisions of this Article.</w:t>
            </w:r>
          </w:p>
          <w:p w14:paraId="74C39F65" w14:textId="77777777" w:rsidR="00983C63" w:rsidRPr="00605430" w:rsidRDefault="00983C63" w:rsidP="00C2563D">
            <w:pPr>
              <w:pStyle w:val="NoSpacing"/>
              <w:jc w:val="both"/>
              <w:rPr>
                <w:rFonts w:ascii="Times New Roman" w:hAnsi="Times New Roman" w:cs="Times New Roman"/>
                <w:b/>
                <w:bCs/>
                <w:sz w:val="20"/>
                <w:szCs w:val="20"/>
                <w:lang w:val="en-US"/>
              </w:rPr>
            </w:pPr>
          </w:p>
        </w:tc>
        <w:tc>
          <w:tcPr>
            <w:tcW w:w="1275" w:type="dxa"/>
          </w:tcPr>
          <w:p w14:paraId="0FC6CB39" w14:textId="39387EB5" w:rsidR="00983C63" w:rsidRPr="00605430" w:rsidRDefault="00866BCC"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Compatibil/Compatible</w:t>
            </w:r>
          </w:p>
        </w:tc>
        <w:tc>
          <w:tcPr>
            <w:tcW w:w="1874" w:type="dxa"/>
          </w:tcPr>
          <w:p w14:paraId="586F01FA" w14:textId="77777777" w:rsidR="00983C63" w:rsidRPr="00605430" w:rsidRDefault="00983C63" w:rsidP="00944BE8">
            <w:pPr>
              <w:jc w:val="both"/>
              <w:rPr>
                <w:rFonts w:ascii="Times New Roman" w:hAnsi="Times New Roman" w:cs="Times New Roman"/>
                <w:bCs/>
                <w:sz w:val="20"/>
                <w:szCs w:val="20"/>
                <w:lang w:val="ro-MD"/>
              </w:rPr>
            </w:pPr>
          </w:p>
        </w:tc>
        <w:tc>
          <w:tcPr>
            <w:tcW w:w="1464" w:type="dxa"/>
          </w:tcPr>
          <w:p w14:paraId="35ABBD78" w14:textId="77777777" w:rsidR="00983C63" w:rsidRPr="001F5A3D" w:rsidRDefault="00983C63" w:rsidP="00944BE8">
            <w:pPr>
              <w:jc w:val="center"/>
              <w:rPr>
                <w:rFonts w:ascii="Times New Roman" w:hAnsi="Times New Roman" w:cs="Times New Roman"/>
                <w:b/>
                <w:bCs/>
                <w:color w:val="000000" w:themeColor="text1"/>
                <w:sz w:val="20"/>
                <w:szCs w:val="20"/>
                <w:lang w:val="ro-MD"/>
              </w:rPr>
            </w:pPr>
          </w:p>
        </w:tc>
      </w:tr>
      <w:tr w:rsidR="00983C63" w:rsidRPr="00EE3FF1" w14:paraId="188F7727" w14:textId="77777777" w:rsidTr="00866BCC">
        <w:tc>
          <w:tcPr>
            <w:tcW w:w="2547" w:type="dxa"/>
          </w:tcPr>
          <w:p w14:paraId="591593C1"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lastRenderedPageBreak/>
              <w:t>Articolul 160f</w:t>
            </w:r>
          </w:p>
          <w:p w14:paraId="2BD243CF"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Raportul expertului independent</w:t>
            </w:r>
          </w:p>
          <w:p w14:paraId="3C8016DE" w14:textId="03C423A3"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1.</w:t>
            </w:r>
            <w:r w:rsidR="00013DDA" w:rsidRPr="00605430">
              <w:rPr>
                <w:rFonts w:ascii="Times New Roman" w:hAnsi="Times New Roman" w:cs="Times New Roman"/>
                <w:sz w:val="20"/>
                <w:szCs w:val="20"/>
                <w:lang w:val="en-US" w:eastAsia="ru-RU"/>
              </w:rPr>
              <w:t xml:space="preserve"> Statele membre se asigură că un expert independent examinează proiectul de divizare transfrontalieră și întocmește un raport pentru membri. Raportul respectiv se pune la dispoziția membrilor cu cel puțin o lună înainte de data adunării generale menționate la articolul 160h. În funcție de legislația statului membru, expertul poate fi o persoană fizică sau juridică.</w:t>
            </w:r>
          </w:p>
          <w:p w14:paraId="18FA251B" w14:textId="0F97CE10"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2.</w:t>
            </w:r>
            <w:r w:rsidR="00013DDA" w:rsidRPr="00605430">
              <w:rPr>
                <w:rFonts w:ascii="Times New Roman" w:hAnsi="Times New Roman" w:cs="Times New Roman"/>
                <w:sz w:val="20"/>
                <w:szCs w:val="20"/>
                <w:lang w:val="en-US" w:eastAsia="ru-RU"/>
              </w:rPr>
              <w:t xml:space="preserve"> Raportul menționat la alineatul (1) include, în orice caz, avizul expertului cu privire la caracterul adecvat al compensației în bani și al raportului de schimb al acțiunilor. Atunci când evaluează compensația în bani, expertul ia în considerare orice preț de piață al acțiunilor societății supuse divizării anterior anunțării propunerii de divizare sau valoarea societății, excluzând efectul divizării propuse, astfel cum a fost stabilită în conformitate cu metodele de evaluare general acceptate. Raportul trebuie cel puțin:</w:t>
            </w:r>
          </w:p>
          <w:p w14:paraId="4F6E4A35"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lastRenderedPageBreak/>
              <w:t>(a) să indice metoda sau metodele utilizate pentru a determina compensația în bani propusă;</w:t>
            </w:r>
          </w:p>
          <w:p w14:paraId="5521C572"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(b) să indice metoda sau metodele utilizate pentru a stabili raportul de schimb al acțiunilor propus;</w:t>
            </w:r>
          </w:p>
          <w:p w14:paraId="0BA0795D"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(c) să precizeze dacă metoda sau metodele sunt adecvate pentru evaluarea compensației în bani și a raportului de schimb al acțiunilor, să indice valoarea obținută prin utilizarea acestor metode și să ofere un aviz cu privire la importanța relativă atribuită acelor metode în stabilirea valorii decise; și</w:t>
            </w:r>
          </w:p>
          <w:p w14:paraId="265C9B2F"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(d) să descrie orice dificultăți speciale de evaluare care au apărut.</w:t>
            </w:r>
          </w:p>
          <w:p w14:paraId="49BA2EF8"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Expertul are dreptul de a obține de la societatea supusă divizării toate informațiile necesare pentru îndeplinirea sarcinilor sale.</w:t>
            </w:r>
          </w:p>
          <w:p w14:paraId="06A8B238" w14:textId="11B4A609"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3.</w:t>
            </w:r>
            <w:r w:rsidR="00013DDA" w:rsidRPr="00605430">
              <w:rPr>
                <w:rFonts w:ascii="Times New Roman" w:hAnsi="Times New Roman" w:cs="Times New Roman"/>
                <w:sz w:val="20"/>
                <w:szCs w:val="20"/>
                <w:lang w:val="en-US" w:eastAsia="ru-RU"/>
              </w:rPr>
              <w:t xml:space="preserve"> Nici examinarea proiectului de divizare transfrontalieră de către un expert independent, nici raportul expertului independent nu sunt necesare dacă toți membrii societății supuse divizării au convenit astfel.</w:t>
            </w:r>
          </w:p>
          <w:p w14:paraId="10C9C4D2"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lastRenderedPageBreak/>
              <w:t>Statele membre pot exclude societățile cu asociat unic de la aplicarea prezentului articol.</w:t>
            </w:r>
          </w:p>
          <w:p w14:paraId="12440757" w14:textId="77777777" w:rsidR="00983C63" w:rsidRPr="00605430" w:rsidRDefault="00983C63" w:rsidP="001F5A3D">
            <w:pPr>
              <w:pStyle w:val="NoSpacing"/>
              <w:jc w:val="both"/>
              <w:rPr>
                <w:rFonts w:ascii="Times New Roman" w:hAnsi="Times New Roman" w:cs="Times New Roman"/>
                <w:sz w:val="20"/>
                <w:szCs w:val="20"/>
                <w:lang w:val="en-US" w:eastAsia="ru-RU"/>
              </w:rPr>
            </w:pPr>
          </w:p>
        </w:tc>
        <w:tc>
          <w:tcPr>
            <w:tcW w:w="2410" w:type="dxa"/>
          </w:tcPr>
          <w:p w14:paraId="757E0537" w14:textId="77777777"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160f</w:t>
            </w:r>
          </w:p>
          <w:p w14:paraId="19AE7D59" w14:textId="102941E9"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Independent expert report</w:t>
            </w:r>
          </w:p>
          <w:p w14:paraId="06BF885B"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Member States shall ensure that an independent expert examines the draft terms of the cross-border division and draws up a report for members. That report shall be made available to the members not less than one month before the date of the general meeting referred to in Article 160h. Depending on the law of the Member State, the expert may be a natural or legal person. </w:t>
            </w:r>
          </w:p>
          <w:p w14:paraId="60F5A1B5"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The report referred to in paragraph 1 shall in any case include the expert’s opinion as to whether the cash compensation and the share exchange ratio are adequate. When assessing the cash compensation, the expert shall consider any market price of the shares in the company being divided prior to the announcement of the division proposal or the value of the company excluding the effect of the proposed division, as determined in accordance with generally accepted </w:t>
            </w:r>
            <w:r w:rsidRPr="00605430">
              <w:rPr>
                <w:rFonts w:ascii="Times New Roman" w:hAnsi="Times New Roman" w:cs="Times New Roman"/>
                <w:sz w:val="20"/>
                <w:szCs w:val="20"/>
                <w:lang w:val="en-US"/>
              </w:rPr>
              <w:lastRenderedPageBreak/>
              <w:t>valuation methods. The report shall at least:</w:t>
            </w:r>
          </w:p>
          <w:p w14:paraId="03372A47"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indicate the method or methods used to determine the cash compensation proposed; </w:t>
            </w:r>
          </w:p>
          <w:p w14:paraId="7F636286"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indicate the method or methods used to arrive at the share exchange ratio proposed; </w:t>
            </w:r>
          </w:p>
          <w:p w14:paraId="5F0902D1"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state whether the method or methods are adequate for the assessment of the cash compensation and the share exchange ratio, indicate the value arrived at using such methods and give an opinion on the relative importance attributed to those methods in arriving at the value decided on; and </w:t>
            </w:r>
          </w:p>
          <w:p w14:paraId="4C7A727C"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(d) describe any special valuation difficulties which have arisen. </w:t>
            </w:r>
          </w:p>
          <w:p w14:paraId="216C006E"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The expert shall be entitled to obtain from the company being divided all information necessary for the discharge of the duties of the expert. </w:t>
            </w:r>
          </w:p>
          <w:p w14:paraId="46F30587"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3. Neither an examination of the draft terms of cross-border division by an independent expert nor an independent expert report shall be required if all the members of the company </w:t>
            </w:r>
            <w:r w:rsidRPr="00605430">
              <w:rPr>
                <w:rFonts w:ascii="Times New Roman" w:hAnsi="Times New Roman" w:cs="Times New Roman"/>
                <w:sz w:val="20"/>
                <w:szCs w:val="20"/>
                <w:lang w:val="en-US"/>
              </w:rPr>
              <w:lastRenderedPageBreak/>
              <w:t xml:space="preserve">being divided have so agreed. </w:t>
            </w:r>
          </w:p>
          <w:p w14:paraId="56DA5232" w14:textId="47594684" w:rsidR="00983C63"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Member States may exclude single-member companies from the application of this Article.</w:t>
            </w:r>
          </w:p>
        </w:tc>
        <w:tc>
          <w:tcPr>
            <w:tcW w:w="2551" w:type="dxa"/>
          </w:tcPr>
          <w:p w14:paraId="1D6847CB" w14:textId="77777777" w:rsidR="00DD5A8B" w:rsidRPr="00605430" w:rsidRDefault="00DD5A8B" w:rsidP="00DD5A8B">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lastRenderedPageBreak/>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58"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3830BAD0"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53.</w:t>
            </w:r>
            <w:r w:rsidRPr="00605430">
              <w:rPr>
                <w:rFonts w:ascii="Times New Roman" w:eastAsia="Times New Roman" w:hAnsi="Times New Roman" w:cs="Times New Roman"/>
                <w:sz w:val="20"/>
                <w:szCs w:val="20"/>
                <w:lang w:val="en-US"/>
              </w:rPr>
              <w:t xml:space="preserve"> Raportul evaluatorului în cazul </w:t>
            </w:r>
            <w:r w:rsidRPr="00605430">
              <w:rPr>
                <w:rFonts w:ascii="Times New Roman" w:eastAsia="Times New Roman" w:hAnsi="Times New Roman" w:cs="Times New Roman"/>
                <w:sz w:val="20"/>
                <w:szCs w:val="20"/>
                <w:lang w:val="ro-RO"/>
              </w:rPr>
              <w:t>divizării transfrontaliere</w:t>
            </w:r>
          </w:p>
          <w:p w14:paraId="407BA018"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 Societatea este obligată să se asigure că unul sau mai mulți specialiști în evaluarea bunurilor (evaluatori) din cadrul întreprinderii de evaluare analizează proiectul de divizare transfrontalieră și întocmesc un raport scris către asociați. Raportul respectiv trebuie pus la dispoziția asociaților cu cel puțin o lună înainte de data adunării generale la care urmează să se aprobe divizarea transfrontalieră.</w:t>
            </w:r>
          </w:p>
          <w:p w14:paraId="61B98D16"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(2) Raportul trebuie să cuprindă cel puțin opinia evaluatorului cu privire la caracterul adecvat al prețului de achiziție și al ratei de schimb a participațiunilor. Atunci când evaluează prețul de schimb al participațiunilor, evaluatorul ia în calcul prețul de piață al participațiunilor societății care face obiectul divizării, înainte de anunțarea propunerii de divizare, sau valoarea societății, excluzând efectul divizării propuse, care se determină în </w:t>
            </w:r>
            <w:r w:rsidRPr="00605430">
              <w:rPr>
                <w:rFonts w:ascii="Times New Roman" w:eastAsia="Times New Roman" w:hAnsi="Times New Roman" w:cs="Times New Roman"/>
                <w:sz w:val="20"/>
                <w:szCs w:val="20"/>
                <w:lang w:val="en-US"/>
              </w:rPr>
              <w:lastRenderedPageBreak/>
              <w:t>conformitate cu metodele de evaluare recunoscute de standardele de evaluare în vigoare la data evaluării.</w:t>
            </w:r>
          </w:p>
          <w:p w14:paraId="26667310"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(3) Ca o cerință minimă, raportul trebuie:</w:t>
            </w:r>
          </w:p>
          <w:p w14:paraId="43590022"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să indice metoda sau metodele utilizate pentru a determina prețul de achiziție a participațiunii;</w:t>
            </w:r>
          </w:p>
          <w:p w14:paraId="4866F197"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să indice metoda sau metodele utilizate pentru a calcula rata de schimb a participațiunilor propusă;</w:t>
            </w:r>
          </w:p>
          <w:p w14:paraId="304F1482"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c) să indice dacă metodele respective sunt adecvate pentru a calcula cuantumul prețului de achiziție și rata de schimb a participațiunilor, să menționeze valorile obținute prin utilizarea metodelor respective și să emită o opinie privind importanța relativă alocată metodelor respective pentru obținerea valorii decise; și</w:t>
            </w:r>
          </w:p>
          <w:p w14:paraId="64D29338"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d) să descrie orice dificultăți mai deosebite întâmpinate în cursul evaluării.</w:t>
            </w:r>
          </w:p>
          <w:p w14:paraId="7D66BCEE"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(4) Evaluatorul are dreptul de a obține din partea societății care face obiectul divizării toate informațiile necesare pentru a-și îndeplini sarcinile.</w:t>
            </w:r>
          </w:p>
          <w:p w14:paraId="696B04BF"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(5) Nu este necesară examinarea proiectului de divizare transfrontalieră de </w:t>
            </w:r>
            <w:r w:rsidRPr="00605430">
              <w:rPr>
                <w:rFonts w:ascii="Times New Roman" w:eastAsia="Times New Roman" w:hAnsi="Times New Roman" w:cs="Times New Roman"/>
                <w:sz w:val="20"/>
                <w:szCs w:val="20"/>
                <w:lang w:val="en-US"/>
              </w:rPr>
              <w:lastRenderedPageBreak/>
              <w:t>către un evaluator și întocmirea unui raport de către acesta în cazul societăților cu asociat unic sau în cazul societăților în care toți asociații societății convin că renunță la elaborarea acestuia. Asocia</w:t>
            </w:r>
            <w:r w:rsidRPr="00605430">
              <w:rPr>
                <w:rFonts w:ascii="Times New Roman" w:hAnsi="Times New Roman" w:cs="Times New Roman"/>
                <w:sz w:val="20"/>
                <w:szCs w:val="20"/>
                <w:lang w:val="en-US"/>
              </w:rPr>
              <w:t xml:space="preserve">ții pot renunța la elaborarea raportului prin declarație scrisă față de societate, </w:t>
            </w:r>
            <w:r w:rsidRPr="00605430">
              <w:rPr>
                <w:rFonts w:ascii="Times New Roman" w:eastAsia="Times New Roman" w:hAnsi="Times New Roman" w:cs="Times New Roman"/>
                <w:sz w:val="20"/>
                <w:szCs w:val="20"/>
                <w:lang w:val="en-US"/>
              </w:rPr>
              <w:t>printr-un acord scris între ei sau prin hotărârea adunării generale, inclusiv prin hotărârea adunării generale prin care se aprobă divizarea transfrontalieră.</w:t>
            </w:r>
          </w:p>
          <w:p w14:paraId="10902DD8" w14:textId="77777777" w:rsidR="00983C63" w:rsidRPr="00605430" w:rsidRDefault="00983C63" w:rsidP="00DD5A8B">
            <w:pPr>
              <w:pStyle w:val="NoSpacing"/>
              <w:jc w:val="both"/>
              <w:rPr>
                <w:rFonts w:ascii="Times New Roman" w:hAnsi="Times New Roman" w:cs="Times New Roman"/>
                <w:b/>
                <w:bCs/>
                <w:sz w:val="20"/>
                <w:szCs w:val="20"/>
                <w:lang w:val="en-US"/>
              </w:rPr>
            </w:pPr>
          </w:p>
        </w:tc>
        <w:tc>
          <w:tcPr>
            <w:tcW w:w="2552" w:type="dxa"/>
          </w:tcPr>
          <w:p w14:paraId="304DAF13"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4B32013C"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53. </w:t>
            </w:r>
            <w:r w:rsidRPr="00605430">
              <w:rPr>
                <w:rFonts w:ascii="Times New Roman" w:hAnsi="Times New Roman" w:cs="Times New Roman"/>
                <w:sz w:val="20"/>
                <w:szCs w:val="20"/>
                <w:lang w:val="en-US"/>
              </w:rPr>
              <w:t>Independent Expert's Report in the Case of Cross-Border Division</w:t>
            </w:r>
          </w:p>
          <w:p w14:paraId="58664319"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 The company shall ensure that one or more independent experts, being valuation specialists from a valuation firm, examine the draft terms of cross-border division and draw up a written report for the members. That report shall be made available to the members at least one month before the date of the general meeting called to approve the cross-border division.</w:t>
            </w:r>
          </w:p>
          <w:p w14:paraId="6628F56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The report shall contain at least the independent expert's opinion on the adequacy of the cash compensation and the exchange ratio of securities or shares. When evaluating the exchange price of securities or shares, the independent expert shall take into account the market price of the shares of the company being divided before the announcement of the division proposal, or the value of the company, excluding the effect of the proposed division, as determined in accordance </w:t>
            </w:r>
            <w:r w:rsidRPr="00605430">
              <w:rPr>
                <w:rFonts w:ascii="Times New Roman" w:hAnsi="Times New Roman" w:cs="Times New Roman"/>
                <w:sz w:val="20"/>
                <w:szCs w:val="20"/>
                <w:lang w:val="en-US"/>
              </w:rPr>
              <w:lastRenderedPageBreak/>
              <w:t>with generally accepted valuation methods in accordance with valuation standards in force at the date of the assessment.</w:t>
            </w:r>
          </w:p>
          <w:p w14:paraId="4C5AD8F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(3) As a minimum, the report shall:</w:t>
            </w:r>
          </w:p>
          <w:p w14:paraId="54425B3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indicate the method or methods used to determine the cash compensation;</w:t>
            </w:r>
          </w:p>
          <w:p w14:paraId="10B12A0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indicate the method or methods used to calculate the proposed exchange ratio of securities or shares;</w:t>
            </w:r>
          </w:p>
          <w:p w14:paraId="77A58C4E"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c) state whether those methods are adequate for assessing the cash compensation and the exchange ratio, state the values arrived at using those methods and give an opinion on the relative importance attributed to those methods in arriving at the value decided upon; and</w:t>
            </w:r>
          </w:p>
          <w:p w14:paraId="250476A9"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d) describe any particular difficulties encountered in the course of the valuation.</w:t>
            </w:r>
          </w:p>
          <w:p w14:paraId="374901A5"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(4) The independent expert shall be entitled to obtain from the company being divided all information necessary for the fulfilment of its tasks.</w:t>
            </w:r>
          </w:p>
          <w:p w14:paraId="06D0DF0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(5) The examination of the draft terms of cross-border division by an independent expert and the preparation of </w:t>
            </w:r>
            <w:r w:rsidRPr="00605430">
              <w:rPr>
                <w:rFonts w:ascii="Times New Roman" w:hAnsi="Times New Roman" w:cs="Times New Roman"/>
                <w:sz w:val="20"/>
                <w:szCs w:val="20"/>
                <w:lang w:val="en-US"/>
              </w:rPr>
              <w:lastRenderedPageBreak/>
              <w:t>a report shall not be required in the case of companies with a sole member or in the case of companies where all the members agree to waive that requirement. Members may waive the preparation of the report by means of a written declaration to the company, by a written agreement between themselves or by a resolution of the general meeting, including the resolution approving the cross-border division.</w:t>
            </w:r>
          </w:p>
          <w:p w14:paraId="063B7D9B" w14:textId="77777777" w:rsidR="00983C63" w:rsidRPr="00605430" w:rsidRDefault="00983C63" w:rsidP="00C2563D">
            <w:pPr>
              <w:pStyle w:val="NoSpacing"/>
              <w:jc w:val="both"/>
              <w:rPr>
                <w:rFonts w:ascii="Times New Roman" w:hAnsi="Times New Roman" w:cs="Times New Roman"/>
                <w:b/>
                <w:bCs/>
                <w:sz w:val="20"/>
                <w:szCs w:val="20"/>
                <w:lang w:val="en-US"/>
              </w:rPr>
            </w:pPr>
          </w:p>
        </w:tc>
        <w:tc>
          <w:tcPr>
            <w:tcW w:w="1275" w:type="dxa"/>
          </w:tcPr>
          <w:p w14:paraId="334E5763" w14:textId="4761C8A9" w:rsidR="00983C63" w:rsidRPr="00605430" w:rsidRDefault="00866BCC"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Compatibil/Compatible</w:t>
            </w:r>
          </w:p>
        </w:tc>
        <w:tc>
          <w:tcPr>
            <w:tcW w:w="1874" w:type="dxa"/>
          </w:tcPr>
          <w:p w14:paraId="5F7B2DA8" w14:textId="77777777" w:rsidR="00983C63" w:rsidRPr="00605430" w:rsidRDefault="00983C63" w:rsidP="00944BE8">
            <w:pPr>
              <w:jc w:val="both"/>
              <w:rPr>
                <w:rFonts w:ascii="Times New Roman" w:hAnsi="Times New Roman" w:cs="Times New Roman"/>
                <w:bCs/>
                <w:sz w:val="20"/>
                <w:szCs w:val="20"/>
                <w:lang w:val="ro-MD"/>
              </w:rPr>
            </w:pPr>
          </w:p>
        </w:tc>
        <w:tc>
          <w:tcPr>
            <w:tcW w:w="1464" w:type="dxa"/>
          </w:tcPr>
          <w:p w14:paraId="139364D2" w14:textId="77777777" w:rsidR="00983C63" w:rsidRPr="001F5A3D" w:rsidRDefault="00983C63" w:rsidP="00944BE8">
            <w:pPr>
              <w:jc w:val="center"/>
              <w:rPr>
                <w:rFonts w:ascii="Times New Roman" w:hAnsi="Times New Roman" w:cs="Times New Roman"/>
                <w:b/>
                <w:bCs/>
                <w:color w:val="000000" w:themeColor="text1"/>
                <w:sz w:val="20"/>
                <w:szCs w:val="20"/>
                <w:lang w:val="ro-MD"/>
              </w:rPr>
            </w:pPr>
          </w:p>
        </w:tc>
      </w:tr>
      <w:tr w:rsidR="00983C63" w:rsidRPr="00EE3FF1" w14:paraId="11FF65BE" w14:textId="77777777" w:rsidTr="00866BCC">
        <w:tc>
          <w:tcPr>
            <w:tcW w:w="2547" w:type="dxa"/>
          </w:tcPr>
          <w:p w14:paraId="37CFE0E4" w14:textId="5A525473" w:rsidR="00013DDA" w:rsidRPr="00605430" w:rsidRDefault="00013DDA" w:rsidP="001F5A3D">
            <w:pPr>
              <w:pStyle w:val="NoSpacing"/>
              <w:jc w:val="center"/>
              <w:rPr>
                <w:rFonts w:ascii="Times New Roman" w:hAnsi="Times New Roman" w:cs="Times New Roman"/>
                <w:b/>
                <w:sz w:val="20"/>
                <w:szCs w:val="20"/>
                <w:lang w:val="en-US"/>
              </w:rPr>
            </w:pPr>
            <w:r w:rsidRPr="00605430">
              <w:rPr>
                <w:rFonts w:ascii="Times New Roman" w:hAnsi="Times New Roman" w:cs="Times New Roman"/>
                <w:b/>
                <w:sz w:val="20"/>
                <w:szCs w:val="20"/>
                <w:bdr w:val="none" w:sz="0" w:space="0" w:color="auto" w:frame="1"/>
                <w:lang w:val="en-US"/>
              </w:rPr>
              <w:lastRenderedPageBreak/>
              <w:t>Articolul 160g</w:t>
            </w:r>
          </w:p>
          <w:p w14:paraId="3CF3692A" w14:textId="77777777" w:rsidR="00013DDA" w:rsidRPr="00605430" w:rsidRDefault="00013DDA" w:rsidP="001F5A3D">
            <w:pPr>
              <w:pStyle w:val="NoSpacing"/>
              <w:jc w:val="center"/>
              <w:rPr>
                <w:rFonts w:ascii="Times New Roman" w:eastAsia="Times New Roman" w:hAnsi="Times New Roman" w:cs="Times New Roman"/>
                <w:b/>
                <w:sz w:val="20"/>
                <w:szCs w:val="20"/>
                <w:lang w:val="en-US" w:eastAsia="ru-RU"/>
              </w:rPr>
            </w:pPr>
            <w:r w:rsidRPr="00605430">
              <w:rPr>
                <w:rFonts w:ascii="Times New Roman" w:eastAsia="Times New Roman" w:hAnsi="Times New Roman" w:cs="Times New Roman"/>
                <w:b/>
                <w:sz w:val="20"/>
                <w:szCs w:val="20"/>
                <w:bdr w:val="none" w:sz="0" w:space="0" w:color="auto" w:frame="1"/>
                <w:lang w:val="en-US" w:eastAsia="ru-RU"/>
              </w:rPr>
              <w:t>Publicitatea</w:t>
            </w:r>
          </w:p>
          <w:p w14:paraId="61163E08" w14:textId="1B10E84D" w:rsidR="00013DDA" w:rsidRPr="00605430" w:rsidRDefault="001F5A3D" w:rsidP="001F5A3D">
            <w:pPr>
              <w:pStyle w:val="NoSpacing"/>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1.</w:t>
            </w:r>
            <w:r w:rsidR="00013DDA" w:rsidRPr="00605430">
              <w:rPr>
                <w:rFonts w:ascii="Times New Roman" w:eastAsia="Times New Roman" w:hAnsi="Times New Roman" w:cs="Times New Roman"/>
                <w:sz w:val="20"/>
                <w:szCs w:val="20"/>
                <w:lang w:val="en-US" w:eastAsia="ru-RU"/>
              </w:rPr>
              <w:t xml:space="preserve"> Statele membre se asigură că următoarele documente sunt făcute publice de către societate în registrul statului membru al societății supuse divizării, cu cel puțin o lună înainte de data adunării generale menționate la articolul 160h:</w:t>
            </w:r>
          </w:p>
          <w:p w14:paraId="2D56A794" w14:textId="77777777" w:rsidR="00013DDA" w:rsidRPr="00605430" w:rsidRDefault="00013DDA" w:rsidP="001F5A3D">
            <w:pPr>
              <w:pStyle w:val="NoSpacing"/>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(a) proiectul de divizare transfrontalieră; și</w:t>
            </w:r>
          </w:p>
          <w:p w14:paraId="7067971A" w14:textId="77777777" w:rsidR="00013DDA" w:rsidRPr="00605430" w:rsidRDefault="00013DDA" w:rsidP="001F5A3D">
            <w:pPr>
              <w:pStyle w:val="NoSpacing"/>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 xml:space="preserve">(b) un aviz prin care membrii, creditorii și reprezentanții angajaților societății supuse divizării sau, în cazul în care nu există astfel de reprezentanți, angajații înșiși, sunt </w:t>
            </w:r>
            <w:r w:rsidRPr="00605430">
              <w:rPr>
                <w:rFonts w:ascii="Times New Roman" w:eastAsia="Times New Roman" w:hAnsi="Times New Roman" w:cs="Times New Roman"/>
                <w:sz w:val="20"/>
                <w:szCs w:val="20"/>
                <w:lang w:val="en-US" w:eastAsia="ru-RU"/>
              </w:rPr>
              <w:lastRenderedPageBreak/>
              <w:t>informați că pot transmite societății, cel târziu cu cinci zile lucrătoare înainte de data adunării generale, observații referitoare la proiectul de divizare transfrontalieră.</w:t>
            </w:r>
          </w:p>
          <w:p w14:paraId="511CC571" w14:textId="77777777" w:rsidR="00013DDA" w:rsidRPr="00605430" w:rsidRDefault="00013DDA" w:rsidP="001F5A3D">
            <w:pPr>
              <w:pStyle w:val="NoSpacing"/>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Statele membre pot solicita ca raportul expertului independent să fie făcut public în registru.</w:t>
            </w:r>
          </w:p>
          <w:p w14:paraId="57CF69C6" w14:textId="77777777" w:rsidR="00013DDA" w:rsidRPr="00605430" w:rsidRDefault="00013DDA" w:rsidP="001F5A3D">
            <w:pPr>
              <w:pStyle w:val="NoSpacing"/>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Statele membre se asigură că societatea are posibilitatea de a exclude informațiile confidențiale din raportul expertului independent supus publicității.</w:t>
            </w:r>
          </w:p>
          <w:p w14:paraId="4B19B615" w14:textId="77777777" w:rsidR="00013DDA" w:rsidRPr="00605430" w:rsidRDefault="00013DDA" w:rsidP="001F5A3D">
            <w:pPr>
              <w:pStyle w:val="NoSpacing"/>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Documentele făcute publice în conformitate cu prezentul alineat sunt, de asemenea, accesibile prin intermediul sistemului de interconectare a registrelor.</w:t>
            </w:r>
          </w:p>
          <w:p w14:paraId="346B25B6" w14:textId="5E050812" w:rsidR="00013DDA" w:rsidRPr="00605430" w:rsidRDefault="001F5A3D" w:rsidP="001F5A3D">
            <w:pPr>
              <w:pStyle w:val="NoSpacing"/>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2.</w:t>
            </w:r>
            <w:r w:rsidR="00013DDA" w:rsidRPr="00605430">
              <w:rPr>
                <w:rFonts w:ascii="Times New Roman" w:eastAsia="Times New Roman" w:hAnsi="Times New Roman" w:cs="Times New Roman"/>
                <w:sz w:val="20"/>
                <w:szCs w:val="20"/>
                <w:lang w:val="en-US" w:eastAsia="ru-RU"/>
              </w:rPr>
              <w:t xml:space="preserve"> Statele membre pot excepta o societate supusă divizării de la cerința de publicitate menționată la alineatul (1) din prezentul articol în cazul în care, pentru o perioadă continuă care începe cu cel puțin o lună înainte de data fixată pentru adunarea generală menționată la articolul 160h și care se încheie nu mai devreme de finalizarea adunării respective, societatea pune documentele menționate la alineatul (1) </w:t>
            </w:r>
            <w:r w:rsidR="00013DDA" w:rsidRPr="00605430">
              <w:rPr>
                <w:rFonts w:ascii="Times New Roman" w:eastAsia="Times New Roman" w:hAnsi="Times New Roman" w:cs="Times New Roman"/>
                <w:sz w:val="20"/>
                <w:szCs w:val="20"/>
                <w:lang w:val="en-US" w:eastAsia="ru-RU"/>
              </w:rPr>
              <w:lastRenderedPageBreak/>
              <w:t>din prezentul articol la dispoziția publicului, în mod gratuit, pe pagina sa de internet.</w:t>
            </w:r>
          </w:p>
          <w:p w14:paraId="0D92880B" w14:textId="77777777" w:rsidR="00013DDA" w:rsidRPr="00605430" w:rsidRDefault="00013DDA" w:rsidP="001F5A3D">
            <w:pPr>
              <w:pStyle w:val="NoSpacing"/>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Cu toate acestea, statele membre nu condiționează respectiva exceptare de nicio altă cerință sau constrângere în afară de cele necesare pentru a asigura securitatea paginii de internet și autenticitatea documentelor, și care sunt proporționale cu atingerea respectivelor obiective.</w:t>
            </w:r>
          </w:p>
          <w:p w14:paraId="4979C811" w14:textId="6D249469" w:rsidR="00013DDA" w:rsidRPr="00605430" w:rsidRDefault="001F5A3D" w:rsidP="001F5A3D">
            <w:pPr>
              <w:pStyle w:val="NoSpacing"/>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3.</w:t>
            </w:r>
            <w:r w:rsidR="00013DDA" w:rsidRPr="00605430">
              <w:rPr>
                <w:rFonts w:ascii="Times New Roman" w:eastAsia="Times New Roman" w:hAnsi="Times New Roman" w:cs="Times New Roman"/>
                <w:sz w:val="20"/>
                <w:szCs w:val="20"/>
                <w:lang w:val="en-US" w:eastAsia="ru-RU"/>
              </w:rPr>
              <w:t xml:space="preserve"> În cazul în care societatea supusă divizării pune la dispoziție proiectul de divizare transfrontalieră în conformitate cu alineatul (2) din prezentul articol, aceasta transmite registrului, cu cel puțin o lună înainte de data adunării generale menționate la articolul 160h, următoarele informații:</w:t>
            </w:r>
          </w:p>
          <w:p w14:paraId="5FFD053F" w14:textId="77777777" w:rsidR="00013DDA" w:rsidRPr="00605430" w:rsidRDefault="00013DDA" w:rsidP="001F5A3D">
            <w:pPr>
              <w:pStyle w:val="NoSpacing"/>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(a) forma juridică și denumirea societății supuse divizării și sediul său social, precum și forma juridică și denumirea propuse pentru societatea sau societățile nou-create rezultate în urma divizării transfrontaliere și sediul social propus al acestora;</w:t>
            </w:r>
          </w:p>
          <w:p w14:paraId="08BF3043" w14:textId="77777777" w:rsidR="00013DDA" w:rsidRPr="00605430" w:rsidRDefault="00013DDA" w:rsidP="001F5A3D">
            <w:pPr>
              <w:pStyle w:val="NoSpacing"/>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 xml:space="preserve">(b) registrul în care sunt depuse documentele </w:t>
            </w:r>
            <w:r w:rsidRPr="00605430">
              <w:rPr>
                <w:rFonts w:ascii="Times New Roman" w:eastAsia="Times New Roman" w:hAnsi="Times New Roman" w:cs="Times New Roman"/>
                <w:sz w:val="20"/>
                <w:szCs w:val="20"/>
                <w:lang w:val="en-US" w:eastAsia="ru-RU"/>
              </w:rPr>
              <w:lastRenderedPageBreak/>
              <w:t>menționate la articolul 14 pentru societatea supusă divizării și numărul său de înregistrare în respectivul registru;</w:t>
            </w:r>
          </w:p>
          <w:p w14:paraId="29AB1CCF" w14:textId="77777777" w:rsidR="00013DDA" w:rsidRPr="00605430" w:rsidRDefault="00013DDA" w:rsidP="001F5A3D">
            <w:pPr>
              <w:pStyle w:val="NoSpacing"/>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(c) o mențiune privind modalitățile stabilite pentru exercitarea drepturilor creditorilor, angajaților și membrilor; și</w:t>
            </w:r>
          </w:p>
          <w:p w14:paraId="247CF9F5" w14:textId="77777777" w:rsidR="00013DDA" w:rsidRPr="00605430" w:rsidRDefault="00013DDA" w:rsidP="001F5A3D">
            <w:pPr>
              <w:pStyle w:val="NoSpacing"/>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(d) detalii privind pagina de internet de unde pot fi obținute online și gratuit proiectul de divizare transfrontalieră, avizul menționat la alineatul (1), raportul expertului independent și informații complete privind modalitățile menționate la litera (c) din prezentul alineat.</w:t>
            </w:r>
          </w:p>
          <w:p w14:paraId="698DEDCA" w14:textId="77777777" w:rsidR="00013DDA" w:rsidRPr="00605430" w:rsidRDefault="00013DDA" w:rsidP="001F5A3D">
            <w:pPr>
              <w:pStyle w:val="NoSpacing"/>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Registrul face publice informațiile menționate la literele (a)-(d) de la primul subparagraf.</w:t>
            </w:r>
          </w:p>
          <w:p w14:paraId="04E84AA8" w14:textId="639CF2A6" w:rsidR="00013DDA" w:rsidRPr="00605430" w:rsidRDefault="001F5A3D" w:rsidP="001F5A3D">
            <w:pPr>
              <w:pStyle w:val="NoSpacing"/>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4.</w:t>
            </w:r>
            <w:r w:rsidR="00013DDA" w:rsidRPr="00605430">
              <w:rPr>
                <w:rFonts w:ascii="Times New Roman" w:eastAsia="Times New Roman" w:hAnsi="Times New Roman" w:cs="Times New Roman"/>
                <w:sz w:val="20"/>
                <w:szCs w:val="20"/>
                <w:lang w:val="en-US" w:eastAsia="ru-RU"/>
              </w:rPr>
              <w:t xml:space="preserve"> Statele membre se asigură că cerințele menționate la alineatele (1) și (3) pot fi îndeplinite integral online, fără a fi necesar ca solicitanții să se prezinte personal în fața vreunei autorități competente din statul membru respectiv, în conformitate cu dispozițiile relevante din titlul I capitolul III.</w:t>
            </w:r>
          </w:p>
          <w:p w14:paraId="5E84D490" w14:textId="33DFE1C7" w:rsidR="00013DDA" w:rsidRPr="00605430" w:rsidRDefault="001F5A3D" w:rsidP="001F5A3D">
            <w:pPr>
              <w:pStyle w:val="NoSpacing"/>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lastRenderedPageBreak/>
              <w:t>5.</w:t>
            </w:r>
            <w:r w:rsidR="00013DDA" w:rsidRPr="00605430">
              <w:rPr>
                <w:rFonts w:ascii="Times New Roman" w:eastAsia="Times New Roman" w:hAnsi="Times New Roman" w:cs="Times New Roman"/>
                <w:sz w:val="20"/>
                <w:szCs w:val="20"/>
                <w:lang w:val="en-US" w:eastAsia="ru-RU"/>
              </w:rPr>
              <w:t xml:space="preserve"> Statele membre pot solicita ca, pe lângă publicitatea menționată la alineatele (1), (2) și (3) din prezentul articol, proiectul de divizare transfrontalieră sau informațiile menționate la alineatul (3) din prezentul articol să fie publicate în monitorul lor oficial sau prin intermediul unei platforme electronice centrale, în conformitate cu articolul 16 alineatul (3). În acest caz, statele membre se asigură că registrul transmite informațiile relevante către monitorul oficial sau către platforma electronică centrală.</w:t>
            </w:r>
          </w:p>
          <w:p w14:paraId="28DB87BC" w14:textId="22F633BE" w:rsidR="00013DDA" w:rsidRPr="00605430" w:rsidRDefault="001F5A3D" w:rsidP="001F5A3D">
            <w:pPr>
              <w:pStyle w:val="NoSpacing"/>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6.</w:t>
            </w:r>
            <w:r w:rsidR="00013DDA" w:rsidRPr="00605430">
              <w:rPr>
                <w:rFonts w:ascii="Times New Roman" w:eastAsia="Times New Roman" w:hAnsi="Times New Roman" w:cs="Times New Roman"/>
                <w:sz w:val="20"/>
                <w:szCs w:val="20"/>
                <w:lang w:val="en-US" w:eastAsia="ru-RU"/>
              </w:rPr>
              <w:t xml:space="preserve"> Statele membre se asigură că documentația menționată la alineatul (1) sau informațiile menționate la alineatul (3) sunt accesibile publicului în mod gratuit prin intermediul sistemului de interconectare a registrelor.</w:t>
            </w:r>
          </w:p>
          <w:p w14:paraId="08F2EE99" w14:textId="77777777" w:rsidR="00013DDA" w:rsidRPr="00605430" w:rsidRDefault="00013DDA" w:rsidP="001F5A3D">
            <w:pPr>
              <w:pStyle w:val="NoSpacing"/>
              <w:jc w:val="both"/>
              <w:rPr>
                <w:rFonts w:ascii="Times New Roman" w:eastAsia="Times New Roman" w:hAnsi="Times New Roman" w:cs="Times New Roman"/>
                <w:sz w:val="20"/>
                <w:szCs w:val="20"/>
                <w:lang w:val="en-US" w:eastAsia="ru-RU"/>
              </w:rPr>
            </w:pPr>
            <w:r w:rsidRPr="00605430">
              <w:rPr>
                <w:rFonts w:ascii="Times New Roman" w:eastAsia="Times New Roman" w:hAnsi="Times New Roman" w:cs="Times New Roman"/>
                <w:sz w:val="20"/>
                <w:szCs w:val="20"/>
                <w:lang w:val="en-US" w:eastAsia="ru-RU"/>
              </w:rPr>
              <w:t xml:space="preserve">Statele membre se asigură, de asemenea, că eventualele taxe percepute societății de către registre pentru publicitatea menționată la alineatele (1) și (3) și, unde este cazul, pentru publicarea menționată la alineatul (5), nu depășesc recuperarea </w:t>
            </w:r>
            <w:r w:rsidRPr="00605430">
              <w:rPr>
                <w:rFonts w:ascii="Times New Roman" w:eastAsia="Times New Roman" w:hAnsi="Times New Roman" w:cs="Times New Roman"/>
                <w:sz w:val="20"/>
                <w:szCs w:val="20"/>
                <w:lang w:val="en-US" w:eastAsia="ru-RU"/>
              </w:rPr>
              <w:lastRenderedPageBreak/>
              <w:t>costurilor de furnizare a respectivelor servicii.</w:t>
            </w:r>
          </w:p>
          <w:p w14:paraId="2D8164D9" w14:textId="3A8CAE31" w:rsidR="00983C63" w:rsidRPr="00605430" w:rsidRDefault="00983C63" w:rsidP="001F5A3D">
            <w:pPr>
              <w:pStyle w:val="NoSpacing"/>
              <w:jc w:val="both"/>
              <w:rPr>
                <w:rFonts w:ascii="Times New Roman" w:eastAsia="Times New Roman" w:hAnsi="Times New Roman" w:cs="Times New Roman"/>
                <w:sz w:val="20"/>
                <w:szCs w:val="20"/>
                <w:lang w:val="en-US" w:eastAsia="ru-RU"/>
              </w:rPr>
            </w:pPr>
          </w:p>
        </w:tc>
        <w:tc>
          <w:tcPr>
            <w:tcW w:w="2410" w:type="dxa"/>
          </w:tcPr>
          <w:p w14:paraId="3A7C7D7B" w14:textId="474D5F66"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160g</w:t>
            </w:r>
          </w:p>
          <w:p w14:paraId="31CAACA1" w14:textId="7E51ADC2"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Disclosure</w:t>
            </w:r>
          </w:p>
          <w:p w14:paraId="45264D45"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Member States shall ensure that the following documents are disclosed by the company and made publicly available in the register of the Member State of the company being divided, at least one month before the date of the general meeting referred to in Article 160h: </w:t>
            </w:r>
          </w:p>
          <w:p w14:paraId="681AA14A"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the draft terms of the cross-border division; and </w:t>
            </w:r>
          </w:p>
          <w:p w14:paraId="06B2F333"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a notice informing the members, creditors and representatives of the employees of the company being divided, or, where </w:t>
            </w:r>
            <w:r w:rsidRPr="00605430">
              <w:rPr>
                <w:rFonts w:ascii="Times New Roman" w:hAnsi="Times New Roman" w:cs="Times New Roman"/>
                <w:sz w:val="20"/>
                <w:szCs w:val="20"/>
                <w:lang w:val="en-US"/>
              </w:rPr>
              <w:lastRenderedPageBreak/>
              <w:t xml:space="preserve">there are no such representatives, the employees themselves, that they may submit to the company, at the latest five working days before the date of the general meeting, comments concerning the draft terms of the cross-border division. </w:t>
            </w:r>
          </w:p>
          <w:p w14:paraId="2429525F"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Member States may require that the independent expert report be disclosed and made publicly available in the register. </w:t>
            </w:r>
          </w:p>
          <w:p w14:paraId="0BFD1C35"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Member States shall ensure that the company is able to exclude confidential information from the disclosure of the independent expert report. </w:t>
            </w:r>
          </w:p>
          <w:p w14:paraId="302D67AA"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The documents disclosed in accordance with this paragraph shall be also accessible through the system of interconnection of registers. </w:t>
            </w:r>
          </w:p>
          <w:p w14:paraId="56F0C956"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Member States may exempt a company being divided from the disclosure requirement referred to in paragraph 1 of this Article where, for a continuous period beginning at least one month before the date fixed for the general meeting referred to in Article 160h and ending not </w:t>
            </w:r>
            <w:r w:rsidRPr="00605430">
              <w:rPr>
                <w:rFonts w:ascii="Times New Roman" w:hAnsi="Times New Roman" w:cs="Times New Roman"/>
                <w:sz w:val="20"/>
                <w:szCs w:val="20"/>
                <w:lang w:val="en-US"/>
              </w:rPr>
              <w:lastRenderedPageBreak/>
              <w:t xml:space="preserve">earlier than the conclusion of that meeting, that company makes the documents referred to in paragraph 1 of this Article available on its website free of charge to the public. </w:t>
            </w:r>
          </w:p>
          <w:p w14:paraId="46FA1500"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However, Member States shall not subject that exemption to any requirements or constraints other than those which are necessary to ensure the security of the website and the authenticity of the documents, and which are proportionate to achieving those objectives. </w:t>
            </w:r>
          </w:p>
          <w:p w14:paraId="5B571964"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3. Where the company being divided makes the draft terms of the cross-border division available in accordance with paragraph 2 of this Article, it shall submit to the register, at least one month before the date of the general meeting referred to in Article 160h, the following information: </w:t>
            </w:r>
          </w:p>
          <w:p w14:paraId="452CF25E"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the legal form and name of the company being divided and the location of its registered office and the legal form and name proposed for the newly created company or companies resulting from the cross-border division </w:t>
            </w:r>
            <w:r w:rsidRPr="00605430">
              <w:rPr>
                <w:rFonts w:ascii="Times New Roman" w:hAnsi="Times New Roman" w:cs="Times New Roman"/>
                <w:sz w:val="20"/>
                <w:szCs w:val="20"/>
                <w:lang w:val="en-US"/>
              </w:rPr>
              <w:lastRenderedPageBreak/>
              <w:t xml:space="preserve">and the proposed location of their registered office; </w:t>
            </w:r>
          </w:p>
          <w:p w14:paraId="02D0B4E9"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the register in which the documents referred to in Article 14 are filed in respect of the company being divided, and its registration number in that register; </w:t>
            </w:r>
          </w:p>
          <w:p w14:paraId="239330F0"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an indication of the arrangements made for the exercise of the rights of creditors, employees and members; and </w:t>
            </w:r>
          </w:p>
          <w:p w14:paraId="739AB38D"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(d) details of the website from which the draft terms of the cross-border division, the notice referred to in paragraph 1, the independent expert report and complete information on the arrangements referred to in point (c) of this paragraph may be obtained online and free of charge. </w:t>
            </w:r>
          </w:p>
          <w:p w14:paraId="0ED8B16B"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The register shall make publicly available the information referred to in points (a) to (d) of the first subparagraph. </w:t>
            </w:r>
          </w:p>
          <w:p w14:paraId="699E9460"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4. Member States shall ensure that the requirements referred to in paragraphs 1 and 3 can be fulfilled fully online without the necessity for the applicants to appear in </w:t>
            </w:r>
            <w:r w:rsidRPr="00605430">
              <w:rPr>
                <w:rFonts w:ascii="Times New Roman" w:hAnsi="Times New Roman" w:cs="Times New Roman"/>
                <w:sz w:val="20"/>
                <w:szCs w:val="20"/>
                <w:lang w:val="en-US"/>
              </w:rPr>
              <w:lastRenderedPageBreak/>
              <w:t xml:space="preserve">person before any competent authority in the Member State concerned, in accordance with the relevant provisions of Chapter III of Title I. </w:t>
            </w:r>
          </w:p>
          <w:p w14:paraId="6C5F16C7"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5. Member States may require, in addition to the disclosure referred to in paragraphs 1, 2 and 3 of this Article, that the draft terms of the cross-border division, or the information referred to in paragraph 3 of this Article, be published in their national gazette or through a central electronic platform in accordance with Article 16(3). In that instance, Member States shall ensure that the register transmits the relevant information to the national gazette or to a central electronic platform. </w:t>
            </w:r>
          </w:p>
          <w:p w14:paraId="07FA12E3"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6. Member States shall ensure that the documentation referred to in paragraph 1 or the information referred to in paragraph 3 is accessible to the public free of charge through the system of interconnection of registers. </w:t>
            </w:r>
          </w:p>
          <w:p w14:paraId="3999BBDF" w14:textId="77777777" w:rsidR="00983C63"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Member States shall further ensure that any fees charged to the company by </w:t>
            </w:r>
            <w:r w:rsidRPr="00605430">
              <w:rPr>
                <w:rFonts w:ascii="Times New Roman" w:hAnsi="Times New Roman" w:cs="Times New Roman"/>
                <w:sz w:val="20"/>
                <w:szCs w:val="20"/>
                <w:lang w:val="en-US"/>
              </w:rPr>
              <w:lastRenderedPageBreak/>
              <w:t>the registers for the disclosure referred to in paragraphs 1 and 3 and, where applicable, for the publication referred to in paragraph 5 do not exceed the recovery of the cost of providing such services.</w:t>
            </w:r>
          </w:p>
          <w:p w14:paraId="58069EBD" w14:textId="1FB338E0" w:rsidR="00453F91" w:rsidRPr="00605430" w:rsidRDefault="00453F91" w:rsidP="00453F91">
            <w:pPr>
              <w:jc w:val="both"/>
              <w:rPr>
                <w:rFonts w:ascii="Times New Roman" w:hAnsi="Times New Roman" w:cs="Times New Roman"/>
                <w:sz w:val="20"/>
                <w:szCs w:val="20"/>
                <w:lang w:val="en-US"/>
              </w:rPr>
            </w:pPr>
          </w:p>
        </w:tc>
        <w:tc>
          <w:tcPr>
            <w:tcW w:w="2551" w:type="dxa"/>
          </w:tcPr>
          <w:p w14:paraId="1B04E03E" w14:textId="77777777" w:rsidR="00DD5A8B" w:rsidRPr="00605430" w:rsidRDefault="00DD5A8B" w:rsidP="00DD5A8B">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lastRenderedPageBreak/>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59"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51E48BC6"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54.</w:t>
            </w:r>
            <w:r w:rsidRPr="00605430">
              <w:rPr>
                <w:rFonts w:ascii="Times New Roman" w:eastAsia="Times New Roman" w:hAnsi="Times New Roman" w:cs="Times New Roman"/>
                <w:sz w:val="20"/>
                <w:szCs w:val="20"/>
                <w:lang w:val="en-US"/>
              </w:rPr>
              <w:t xml:space="preserve"> Publicitatea prealabil</w:t>
            </w:r>
            <w:r w:rsidRPr="00605430">
              <w:rPr>
                <w:rFonts w:ascii="Times New Roman" w:eastAsia="Times New Roman" w:hAnsi="Times New Roman" w:cs="Times New Roman"/>
                <w:sz w:val="20"/>
                <w:szCs w:val="20"/>
                <w:lang w:val="ro-RO"/>
              </w:rPr>
              <w:t>ă aprobării proiectului divizării transfrontaliere</w:t>
            </w:r>
          </w:p>
          <w:p w14:paraId="47D2F9FB"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 Următoarele documente sunt comunicate de societate și puse la dispoziția publicului în registrul statului membru în care este înscrisă societatea care face obiectul divizării, cu cel puțin o lună înainte de data adunării generale la care urmează să se aprobe divizarea transfrontalieră:</w:t>
            </w:r>
          </w:p>
          <w:p w14:paraId="03CCDDDD"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proiectul de divizare transfrontalieră; și</w:t>
            </w:r>
          </w:p>
          <w:p w14:paraId="65682C4B"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lastRenderedPageBreak/>
              <w:t>b) notificarea prin care se informează asociații, creditorii și reprezentanții salariaților societății care face obiectul divizării sau, în cazul în care nu există astfel de reprezentanți, salariații înșiși că pot prezenta societății, cel târziu cu 5 zile lucrătoare înainte de data adunării generale, observații cu privire la proiectul de divizare transfrontalieră.</w:t>
            </w:r>
          </w:p>
          <w:p w14:paraId="68781E3F"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(2) Documentele comunicate în conformitate cu prezentul articol sunt, de asemenea, accesibile prin intermediul sistemului BRIS.</w:t>
            </w:r>
          </w:p>
          <w:p w14:paraId="632D5165"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(3) Societatea care face obiectul divizării este exceptată de la cerința de comunicare menționată la alin. (1) dacă, pentru o perioadă continuă care începe cu cel puțin o lună înainte de data fixată pentru reuniunea adunării generale la care urmează să se aprobe divizarea transfrontalieră și se încheie cel mai devreme la sfârșitul acestei reuniuni, respectiva societate pune la dispoziția publicului documentele menționate la alin. (1), pe site-ul său web, în mod gratuit. Această exceptare nu este condiționată de alte cerințe </w:t>
            </w:r>
            <w:r w:rsidRPr="00605430">
              <w:rPr>
                <w:rFonts w:ascii="Times New Roman" w:eastAsia="Times New Roman" w:hAnsi="Times New Roman" w:cs="Times New Roman"/>
                <w:sz w:val="20"/>
                <w:szCs w:val="20"/>
                <w:lang w:val="en-US"/>
              </w:rPr>
              <w:lastRenderedPageBreak/>
              <w:t>sau restricții în afara celor necesare pentru a asigura securitatea site-ului web și autenticitatea documentelor respective, și care sunt proporționale în vederea realizării acestor obiective.</w:t>
            </w:r>
          </w:p>
          <w:p w14:paraId="5C9868DB"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(4) În cazul în care societatea care face obiectul divizării pune la dispoziție proiectul de divizare transfrontalieră în conformitate cu alin. (3), aceasta depune la registru, cel puțin cu o lună înainte de data adunării generale la care urmează să se aprobe divizarea transfrontalieră, următoarele informații:</w:t>
            </w:r>
          </w:p>
          <w:p w14:paraId="5DFB793E"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forma juridică și denumirea societății care face obiectul divizării și adresa sediului social precum și forma juridică și denumirea propuse pentru fiecare societate sau societăți nou-create în urma divizării transfrontaliere și adresa propusă a sediului social al acestora;</w:t>
            </w:r>
          </w:p>
          <w:p w14:paraId="136717A4"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registrul la care au fost depuse actul de constituire și alte documente supuse publicării în ceea ce privește societatea care face obiectul divizării, precum și numărul său de înregistrare în respectivul registru;</w:t>
            </w:r>
          </w:p>
          <w:p w14:paraId="7502B96E"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lastRenderedPageBreak/>
              <w:t>c) indicarea aranjamentelor făcute pentru exercitarea drepturilor creditorilor, salariaților și asociaților; și</w:t>
            </w:r>
          </w:p>
          <w:p w14:paraId="04909C69"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d) detalii privind site-ul web de pe care pot fi consultate online, în mod gratuit, proiectul de divizare transfrontalieră, notificarea menționată la alin. (1) și raportul evaluatorului, precum și informații complete cu privire la aranjamentele menționate la lit. c) de la prezentul alineat.</w:t>
            </w:r>
          </w:p>
          <w:p w14:paraId="3ACD2DE7"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(5) Registrul pune la dispoziția publicului informațiile menționate la alin. (4).</w:t>
            </w:r>
          </w:p>
          <w:p w14:paraId="6C66D4E0"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(6) Cerințele menționate la alin. (1)-(4) pot fi îndeplinite integral online, fără a fi necesară prezența fizică a solicitanților în fața organului înregistrării de stat atunci când Republica Moldova este unul dintre statele membre vizate, în conformitate cu dispozițiile Legii nr. 220/2007 privind înregistrarea de stat a persoanelor juridice și a întreprinzătorilor individuali.</w:t>
            </w:r>
          </w:p>
          <w:p w14:paraId="40018D09"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(7) Documentația menționată la alin. (1) sau informațiile menționate la alin. (4) este pusă la dispoziția publicului gratuit prin sistemul BRIS.</w:t>
            </w:r>
          </w:p>
          <w:p w14:paraId="168C6F42"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lastRenderedPageBreak/>
              <w:t>(8) Taxele pe care organul înregistrării de stat le percepe de la societate pentru comunicarea menționată la alin. (1), (2) și (3) nu pot depăși recuperarea costului asociat prestării unor astfel de servicii.</w:t>
            </w:r>
          </w:p>
          <w:p w14:paraId="1104A48F" w14:textId="77777777" w:rsidR="00983C63" w:rsidRPr="00605430" w:rsidRDefault="00983C63" w:rsidP="00DD5A8B">
            <w:pPr>
              <w:pStyle w:val="NoSpacing"/>
              <w:jc w:val="both"/>
              <w:rPr>
                <w:rFonts w:ascii="Times New Roman" w:hAnsi="Times New Roman" w:cs="Times New Roman"/>
                <w:b/>
                <w:bCs/>
                <w:sz w:val="20"/>
                <w:szCs w:val="20"/>
                <w:lang w:val="en-US"/>
              </w:rPr>
            </w:pPr>
          </w:p>
        </w:tc>
        <w:tc>
          <w:tcPr>
            <w:tcW w:w="2552" w:type="dxa"/>
          </w:tcPr>
          <w:p w14:paraId="5AA75B6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10A1AC12"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54. </w:t>
            </w:r>
            <w:r w:rsidRPr="00605430">
              <w:rPr>
                <w:rFonts w:ascii="Times New Roman" w:hAnsi="Times New Roman" w:cs="Times New Roman"/>
                <w:sz w:val="20"/>
                <w:szCs w:val="20"/>
                <w:lang w:val="en-US"/>
              </w:rPr>
              <w:t>Disclosure Prior to Approval of the Draft Terms of Cross-Border Division</w:t>
            </w:r>
          </w:p>
          <w:p w14:paraId="2552E57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 The following documents shall be disclosed by the company and made available to the public in the register of the Member State in which the company being divided is registered, at least one month before the date of the general meeting called to approve the cross-border division:</w:t>
            </w:r>
          </w:p>
          <w:p w14:paraId="7839BF2C"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the draft terms of cross-border division; and</w:t>
            </w:r>
          </w:p>
          <w:p w14:paraId="5A67FCFC"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b) a notice informing the members, creditors and representatives of the employees of the company being divided or, where there are no such representatives, the employees themselves, that they may submit to the company, no later than five working days before the date of the general meeting, observations on the draft terms of cross-border division.</w:t>
            </w:r>
          </w:p>
          <w:p w14:paraId="62612F1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(2) The documents disclosed in accordance with this Article shall also be accessible through the BRIS system.</w:t>
            </w:r>
          </w:p>
          <w:p w14:paraId="455802CF"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(3) The company being divided shall be exempt from the disclosure requirement referred to in paragraph (1) where, for a continuous period beginning at least one month before the date set for the general meeting called to approve the cross-border division and ending no earlier than the conclusion of that meeting, that company makes the documents referred to in paragraph (1) available to the public on its website, free of charge. That exemption shall not be subject to any requirements or restrictions other than </w:t>
            </w:r>
            <w:r w:rsidRPr="00605430">
              <w:rPr>
                <w:rFonts w:ascii="Times New Roman" w:hAnsi="Times New Roman" w:cs="Times New Roman"/>
                <w:sz w:val="20"/>
                <w:szCs w:val="20"/>
                <w:lang w:val="en-US"/>
              </w:rPr>
              <w:lastRenderedPageBreak/>
              <w:t>those necessary to ensure the security of the website and the authenticity of the documents, which are proportionate in view of those objectives.</w:t>
            </w:r>
          </w:p>
          <w:p w14:paraId="5C70924B"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(4) Where the company being divided makes the draft terms of cross-border division available in accordance with paragraph (3), it shall file with the register, at least one month before the date of the general meeting called to approve the cross-border division, the following information:</w:t>
            </w:r>
          </w:p>
          <w:p w14:paraId="65A931F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the legal form and name of the company being divided and the address of its registered office, as well as the proposed legal form and name of each newly formed company or companies resulting from the cross-border division and the proposed address of their registered office;</w:t>
            </w:r>
          </w:p>
          <w:p w14:paraId="26EDDD9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the register in which the instrument of constitution and other documents required to be disclosed have been filed for the company being divided, and its registration number in that register;</w:t>
            </w:r>
          </w:p>
          <w:p w14:paraId="0E59D68D"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an indication of the arrangements made for the </w:t>
            </w:r>
            <w:r w:rsidRPr="00605430">
              <w:rPr>
                <w:rFonts w:ascii="Times New Roman" w:hAnsi="Times New Roman" w:cs="Times New Roman"/>
                <w:sz w:val="20"/>
                <w:szCs w:val="20"/>
                <w:lang w:val="en-US"/>
              </w:rPr>
              <w:lastRenderedPageBreak/>
              <w:t>exercise of the rights of creditors, employees and members; and</w:t>
            </w:r>
          </w:p>
          <w:p w14:paraId="27888EA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d) details of the website from which the draft terms of cross-border division, the notice referred to in paragraph (1) and the independent expert's report, as well as complete information on the arrangements referred to in point (c) of this paragraph, may be obtained online free of charge.</w:t>
            </w:r>
          </w:p>
          <w:p w14:paraId="3CD575AF"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(5) The register shall make the information referred to in paragraph (4) available to the public.</w:t>
            </w:r>
          </w:p>
          <w:p w14:paraId="64108C52"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(6) The requirements referred to in paragraphs (1) to (4) may be fulfilled completely online, without the need for applicants to appear in person before the state registration authority where the Republic of Moldova is one of the Member States concerned, in accordance with Law No. 220/2007 on the state registration of legal persons and individual entrepreneurs.</w:t>
            </w:r>
          </w:p>
          <w:p w14:paraId="69E40625"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(7) The documentation referred to in paragraph (1) or the information referred to in paragraph (4) shall be made available to the public free of </w:t>
            </w:r>
            <w:r w:rsidRPr="00605430">
              <w:rPr>
                <w:rFonts w:ascii="Times New Roman" w:hAnsi="Times New Roman" w:cs="Times New Roman"/>
                <w:sz w:val="20"/>
                <w:szCs w:val="20"/>
                <w:lang w:val="en-US"/>
              </w:rPr>
              <w:lastRenderedPageBreak/>
              <w:t>charge through the BRIS system.</w:t>
            </w:r>
          </w:p>
          <w:p w14:paraId="6BCCA9E8"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(8) The fees charged by the state registration authority to the company for the disclosure referred to in paragraphs (1), (2) and (3) shall not exceed the recovery of the cost of providing such services.</w:t>
            </w:r>
          </w:p>
          <w:p w14:paraId="259F1BC6" w14:textId="77777777" w:rsidR="00C2563D" w:rsidRPr="00605430" w:rsidRDefault="00C2563D" w:rsidP="00C2563D">
            <w:pPr>
              <w:pStyle w:val="NoSpacing"/>
              <w:jc w:val="both"/>
              <w:rPr>
                <w:rFonts w:ascii="Times New Roman" w:hAnsi="Times New Roman" w:cs="Times New Roman"/>
                <w:sz w:val="20"/>
                <w:szCs w:val="20"/>
                <w:lang w:val="en-US"/>
              </w:rPr>
            </w:pPr>
          </w:p>
          <w:p w14:paraId="7A29CB00" w14:textId="77777777" w:rsidR="00983C63" w:rsidRPr="00605430" w:rsidRDefault="00983C63" w:rsidP="00C2563D">
            <w:pPr>
              <w:pStyle w:val="NoSpacing"/>
              <w:jc w:val="both"/>
              <w:rPr>
                <w:rFonts w:ascii="Times New Roman" w:hAnsi="Times New Roman" w:cs="Times New Roman"/>
                <w:b/>
                <w:bCs/>
                <w:sz w:val="20"/>
                <w:szCs w:val="20"/>
                <w:lang w:val="en-US"/>
              </w:rPr>
            </w:pPr>
          </w:p>
        </w:tc>
        <w:tc>
          <w:tcPr>
            <w:tcW w:w="1275" w:type="dxa"/>
          </w:tcPr>
          <w:p w14:paraId="305DC306" w14:textId="0D5BCC3F" w:rsidR="00983C63" w:rsidRPr="001F5A3D" w:rsidRDefault="00866BC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14:paraId="180F991F" w14:textId="77777777" w:rsidR="00983C63" w:rsidRPr="001F5A3D" w:rsidRDefault="00983C63" w:rsidP="00944BE8">
            <w:pPr>
              <w:jc w:val="both"/>
              <w:rPr>
                <w:rFonts w:ascii="Times New Roman" w:hAnsi="Times New Roman" w:cs="Times New Roman"/>
                <w:bCs/>
                <w:color w:val="000000" w:themeColor="text1"/>
                <w:sz w:val="20"/>
                <w:szCs w:val="20"/>
                <w:lang w:val="ro-MD"/>
              </w:rPr>
            </w:pPr>
          </w:p>
        </w:tc>
        <w:tc>
          <w:tcPr>
            <w:tcW w:w="1464" w:type="dxa"/>
          </w:tcPr>
          <w:p w14:paraId="2971E8DE" w14:textId="77777777" w:rsidR="00983C63" w:rsidRPr="001F5A3D" w:rsidRDefault="00983C63" w:rsidP="00944BE8">
            <w:pPr>
              <w:jc w:val="center"/>
              <w:rPr>
                <w:rFonts w:ascii="Times New Roman" w:hAnsi="Times New Roman" w:cs="Times New Roman"/>
                <w:b/>
                <w:bCs/>
                <w:color w:val="000000" w:themeColor="text1"/>
                <w:sz w:val="20"/>
                <w:szCs w:val="20"/>
                <w:lang w:val="ro-MD"/>
              </w:rPr>
            </w:pPr>
          </w:p>
        </w:tc>
      </w:tr>
      <w:tr w:rsidR="00983C63" w:rsidRPr="00EE3FF1" w14:paraId="530B6C63" w14:textId="77777777" w:rsidTr="00866BCC">
        <w:tc>
          <w:tcPr>
            <w:tcW w:w="2547" w:type="dxa"/>
          </w:tcPr>
          <w:p w14:paraId="7359BE45"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lastRenderedPageBreak/>
              <w:t>Articolul 160h</w:t>
            </w:r>
          </w:p>
          <w:p w14:paraId="54E54657"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Aprobarea de către adunarea generală</w:t>
            </w:r>
          </w:p>
          <w:p w14:paraId="7AC85962" w14:textId="2479AD32"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1.</w:t>
            </w:r>
            <w:r w:rsidR="00013DDA" w:rsidRPr="00605430">
              <w:rPr>
                <w:rFonts w:ascii="Times New Roman" w:hAnsi="Times New Roman" w:cs="Times New Roman"/>
                <w:sz w:val="20"/>
                <w:szCs w:val="20"/>
                <w:lang w:val="en-US" w:eastAsia="ru-RU"/>
              </w:rPr>
              <w:t xml:space="preserve"> După ce a luat notă de rapoartele menționate la articolele 160e și 160f, după caz, de avizele angajaților transmise în conformitate cu articolul 160e și de observațiile transmise în conformitate cu articolul 160g, adunarea generală a societății supuse divizării decide, prin intermediul unei rezoluții, dacă aprobă proiectul de divizare transfrontalieră și dacă adaptează actul constitutiv și statutul, în cazul în care acesta este conținut într-un act separat.</w:t>
            </w:r>
          </w:p>
          <w:p w14:paraId="731A0660" w14:textId="65528ABE"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2.</w:t>
            </w:r>
            <w:r w:rsidR="00013DDA" w:rsidRPr="00605430">
              <w:rPr>
                <w:rFonts w:ascii="Times New Roman" w:hAnsi="Times New Roman" w:cs="Times New Roman"/>
                <w:sz w:val="20"/>
                <w:szCs w:val="20"/>
                <w:lang w:val="en-US" w:eastAsia="ru-RU"/>
              </w:rPr>
              <w:t xml:space="preserve"> Adunarea generală a societății supuse divizării își poate rezerva dreptul de a condiționa punerea în aplicare a divizării transfrontaliere de ratificarea expresă de către aceasta a </w:t>
            </w:r>
            <w:r w:rsidR="00013DDA" w:rsidRPr="00605430">
              <w:rPr>
                <w:rFonts w:ascii="Times New Roman" w:hAnsi="Times New Roman" w:cs="Times New Roman"/>
                <w:sz w:val="20"/>
                <w:szCs w:val="20"/>
                <w:lang w:val="en-US" w:eastAsia="ru-RU"/>
              </w:rPr>
              <w:lastRenderedPageBreak/>
              <w:t>modalităților menționate la articolul 160l.</w:t>
            </w:r>
          </w:p>
          <w:p w14:paraId="487381CB" w14:textId="1C6D117B"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3.</w:t>
            </w:r>
            <w:r w:rsidR="00013DDA" w:rsidRPr="00605430">
              <w:rPr>
                <w:rFonts w:ascii="Times New Roman" w:hAnsi="Times New Roman" w:cs="Times New Roman"/>
                <w:sz w:val="20"/>
                <w:szCs w:val="20"/>
                <w:lang w:val="en-US" w:eastAsia="ru-RU"/>
              </w:rPr>
              <w:t xml:space="preserve"> Statele membre se asigură că aprobarea proiectului de divizare transfrontalieră și a oricărei modificări a acestuia necesită o majoritate de cel puțin două treimi, dar nu mai mult de 90 % din voturile aferente fie acțiunilor, fie capitalului subscris reprezentat în adunarea generală. În orice caz, pragul de vot nu trebuie să fie mai mare decât cel prevăzut de legislația națională pentru aprobarea fuziunilor transfrontaliere.</w:t>
            </w:r>
          </w:p>
          <w:p w14:paraId="12471866" w14:textId="329813B9"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4.</w:t>
            </w:r>
            <w:r w:rsidR="00013DDA" w:rsidRPr="00605430">
              <w:rPr>
                <w:rFonts w:ascii="Times New Roman" w:hAnsi="Times New Roman" w:cs="Times New Roman"/>
                <w:sz w:val="20"/>
                <w:szCs w:val="20"/>
                <w:lang w:val="en-US" w:eastAsia="ru-RU"/>
              </w:rPr>
              <w:t xml:space="preserve"> În cazul în care o clauză din proiectul de divizare transfrontalieră sau orice modificare a actului constitutiv al societății supuse divizării duce la o creștere a obligațiilor economice ale unui membru față de societate sau față de terți, statele membre pot solicita ca, în astfel de circumstanțe specifice, clauza respectivă sau modificarea actului constitutiv al societății supuse divizării să fie aprobată de membrul vizat, cu condiția ca acesta să nu își poată exercita drepturile prevăzute la articolul 160i.</w:t>
            </w:r>
          </w:p>
          <w:p w14:paraId="4C7FB7C0" w14:textId="25908474"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lastRenderedPageBreak/>
              <w:t>5.</w:t>
            </w:r>
            <w:r w:rsidR="00013DDA" w:rsidRPr="00605430">
              <w:rPr>
                <w:rFonts w:ascii="Times New Roman" w:hAnsi="Times New Roman" w:cs="Times New Roman"/>
                <w:sz w:val="20"/>
                <w:szCs w:val="20"/>
                <w:lang w:val="en-US" w:eastAsia="ru-RU"/>
              </w:rPr>
              <w:t xml:space="preserve"> Statele membre se asigură că aprobarea divizării transfrontaliere de către adunarea generală nu poate fi contestată exclusiv pe următoarele motive:</w:t>
            </w:r>
          </w:p>
          <w:p w14:paraId="5AB93184"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(a) raportul de schimb al acțiunilor menționat la articolul 160d litera (b) a fost stabilit în mod neadecvat;</w:t>
            </w:r>
          </w:p>
          <w:p w14:paraId="0DAD7CF5"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(b) compensația în bani menționată la articolul 160d litera (p) a fost stabilită în mod neadecvat; sau</w:t>
            </w:r>
          </w:p>
          <w:p w14:paraId="539F7AF9"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(c) informațiile furnizate cu privire la raportul de schimb al acțiunilor menționat la litera (a) sau la compensația în bani menționată la litera (b) nu au respectat cerințele legale.</w:t>
            </w:r>
          </w:p>
          <w:p w14:paraId="67E7EBFA" w14:textId="77777777" w:rsidR="00983C63" w:rsidRPr="00605430" w:rsidRDefault="00983C63" w:rsidP="001F5A3D">
            <w:pPr>
              <w:pStyle w:val="NoSpacing"/>
              <w:jc w:val="both"/>
              <w:rPr>
                <w:rFonts w:ascii="Times New Roman" w:hAnsi="Times New Roman" w:cs="Times New Roman"/>
                <w:sz w:val="20"/>
                <w:szCs w:val="20"/>
                <w:lang w:val="en-US" w:eastAsia="ru-RU"/>
              </w:rPr>
            </w:pPr>
          </w:p>
        </w:tc>
        <w:tc>
          <w:tcPr>
            <w:tcW w:w="2410" w:type="dxa"/>
          </w:tcPr>
          <w:p w14:paraId="25355D71" w14:textId="0B4E7618"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160h</w:t>
            </w:r>
          </w:p>
          <w:p w14:paraId="16C2E4C6" w14:textId="4DCF4FCD"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Approval by the general meeting</w:t>
            </w:r>
          </w:p>
          <w:p w14:paraId="354AF774"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 1. After taking note of the reports referred to in Articles 160e and 160f, where applicable, employees’ opinions submitted in accordance with Article 160e and comments submitted in accordance with Article 160g, the general meeting of the company being divided shall decide, by means of a resolution, whether to approve the draft terms of cross-border division and whether to adapt the instrument of constitution, and the statutes if they are contained in a separate instrument. </w:t>
            </w:r>
          </w:p>
          <w:p w14:paraId="6B9407F0"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The general meeting of the company being divided may reserve the right to make implementation of the cross-border division </w:t>
            </w:r>
            <w:r w:rsidRPr="00605430">
              <w:rPr>
                <w:rFonts w:ascii="Times New Roman" w:hAnsi="Times New Roman" w:cs="Times New Roman"/>
                <w:sz w:val="20"/>
                <w:szCs w:val="20"/>
                <w:lang w:val="en-US"/>
              </w:rPr>
              <w:lastRenderedPageBreak/>
              <w:t xml:space="preserve">conditional on express ratification by it of the arrangements referred to in Article 160l. </w:t>
            </w:r>
          </w:p>
          <w:p w14:paraId="396A0E49"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3. Member States shall ensure that the approval of the draft terms of the cross-border division, and of any amendment to those draft terms, requires a majority of not less than two thirds but not more than 90 % of the votes attached either to the shares or to the subscribed capital represented at the general meeting. In any event, the voting threshold shall not be higher than that provided for in national law for the approval of cross-border mergers.</w:t>
            </w:r>
          </w:p>
          <w:p w14:paraId="59A9ECD4"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4. Where a clause in the draft terms of the cross-border division or any amendment to the instrument of constitution of the company being divided leads to an increase of the economic obligations of a member towards the company or third parties, Member States may require, in such specific circumstances, that such clause or the amendment to the instrument of constitution of the </w:t>
            </w:r>
            <w:r w:rsidRPr="00605430">
              <w:rPr>
                <w:rFonts w:ascii="Times New Roman" w:hAnsi="Times New Roman" w:cs="Times New Roman"/>
                <w:sz w:val="20"/>
                <w:szCs w:val="20"/>
                <w:lang w:val="en-US"/>
              </w:rPr>
              <w:lastRenderedPageBreak/>
              <w:t xml:space="preserve">company being divided be approved by the member concerned, provided that such member is unable to exercise the rights laid down in Article 160i. </w:t>
            </w:r>
          </w:p>
          <w:p w14:paraId="09603F82"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5. Member States shall ensure that the approval of the cross-border division by the general meeting cannot be challenged solely on the following grounds: </w:t>
            </w:r>
          </w:p>
          <w:p w14:paraId="21B8EE7C"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the share exchange ratio referred to in point (b) of Article 160d has been inadequately set; (b) the cash compensation referred to in point (p) of Article 160d has been inadequately set; or</w:t>
            </w:r>
          </w:p>
          <w:p w14:paraId="4754C550" w14:textId="4EA1CE08" w:rsidR="00983C63" w:rsidRPr="00605430" w:rsidRDefault="006975EB" w:rsidP="00453F91">
            <w:pPr>
              <w:jc w:val="both"/>
              <w:rPr>
                <w:rFonts w:ascii="Times New Roman" w:hAnsi="Times New Roman" w:cs="Times New Roman"/>
                <w:b/>
                <w:sz w:val="20"/>
                <w:szCs w:val="20"/>
                <w:lang w:val="en-US"/>
              </w:rPr>
            </w:pPr>
            <w:r w:rsidRPr="00605430">
              <w:rPr>
                <w:rFonts w:ascii="Times New Roman" w:hAnsi="Times New Roman" w:cs="Times New Roman"/>
                <w:sz w:val="20"/>
                <w:szCs w:val="20"/>
                <w:lang w:val="en-US"/>
              </w:rPr>
              <w:t>(c) the information given with regard to the share exchange ratio referred to in point (a) or the cash compensation referred to in point (b) did not comply with the legal requirements.</w:t>
            </w:r>
          </w:p>
        </w:tc>
        <w:tc>
          <w:tcPr>
            <w:tcW w:w="2551" w:type="dxa"/>
          </w:tcPr>
          <w:p w14:paraId="5DC4D6F5" w14:textId="77777777" w:rsidR="00DD5A8B" w:rsidRPr="00605430" w:rsidRDefault="00DD5A8B" w:rsidP="00DD5A8B">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lastRenderedPageBreak/>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60"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5C059098"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55.</w:t>
            </w:r>
            <w:r w:rsidRPr="00605430">
              <w:rPr>
                <w:rFonts w:ascii="Times New Roman" w:eastAsia="Times New Roman" w:hAnsi="Times New Roman" w:cs="Times New Roman"/>
                <w:sz w:val="20"/>
                <w:szCs w:val="20"/>
                <w:lang w:val="en-US"/>
              </w:rPr>
              <w:t xml:space="preserve"> Aprobarea de către adunarea generală în cazul </w:t>
            </w:r>
            <w:r w:rsidRPr="00605430">
              <w:rPr>
                <w:rFonts w:ascii="Times New Roman" w:eastAsia="Times New Roman" w:hAnsi="Times New Roman" w:cs="Times New Roman"/>
                <w:sz w:val="20"/>
                <w:szCs w:val="20"/>
                <w:lang w:val="ro-RO"/>
              </w:rPr>
              <w:t>divizării transfrontaliere</w:t>
            </w:r>
          </w:p>
          <w:p w14:paraId="5C890CDB"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 După ce ia la cunoștință rapoartele menționate la art. 52 și 53, după caz, opiniile salariaților transmise în conformitate cu art. 52 și observațiile depuse în conformitate cu art. 54, adunarea generală a societății care face obiectul divizării decide, printr-o hotărâre, dacă aprobă proiectul de divizare transfrontalieră și dacă modifică actul de constituire și statutul, atunci când acesta este cuprins într-un act separat.</w:t>
            </w:r>
          </w:p>
          <w:p w14:paraId="10BF0E25"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(2) Adunarea generală a societății care face obiectul divizării își poate rezerva dreptul de a condiționa implementarea divizării transfrontaliere de ratificarea </w:t>
            </w:r>
            <w:r w:rsidRPr="00605430">
              <w:rPr>
                <w:rFonts w:ascii="Times New Roman" w:eastAsia="Times New Roman" w:hAnsi="Times New Roman" w:cs="Times New Roman"/>
                <w:sz w:val="20"/>
                <w:szCs w:val="20"/>
                <w:lang w:val="en-US"/>
              </w:rPr>
              <w:lastRenderedPageBreak/>
              <w:t>expresă de către adunarea generală a aranjamentelor menționate la art. 59.</w:t>
            </w:r>
          </w:p>
          <w:p w14:paraId="0C8E5A17"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(3) Hotărârea adunării generale de aprobare a divizării transfrontaliere nu poate fi anulată invocându-se exclusiv motivele următoare:</w:t>
            </w:r>
          </w:p>
          <w:p w14:paraId="4C22E41E"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rata de schimb a participațiunilor menționată la art. 51 alin. (2) lit. b) a fost stabilită în mod necorespunzător;</w:t>
            </w:r>
          </w:p>
          <w:p w14:paraId="719642D7"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prețul de achiziție a participațiunii a fost stabilit în mod necorespunzător; sau</w:t>
            </w:r>
          </w:p>
          <w:p w14:paraId="2C8F1A2F"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c) informațiile furnizate în legătură cu rata de schimb a participațiunilor menționată la lit. a) sau cu prețul de achiziție a participațiunii menționat la lit. b) nu au respectat cerințele legale.</w:t>
            </w:r>
          </w:p>
          <w:p w14:paraId="08EC3C18"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(4) Procesul-verbal care consemnează hotărârea adunării generale prin care se aprobă divizarea transfrontalieră trebuie să identifice fiecare asociat care a votat împotriva hotărârii, precum </w:t>
            </w:r>
            <w:r w:rsidRPr="00605430">
              <w:rPr>
                <w:rFonts w:ascii="Times New Roman" w:hAnsi="Times New Roman" w:cs="Times New Roman"/>
                <w:sz w:val="20"/>
                <w:szCs w:val="20"/>
                <w:lang w:val="en-US"/>
              </w:rPr>
              <w:t>și fiecare asociat care nu a participat la adunarea generală</w:t>
            </w:r>
            <w:r w:rsidRPr="00605430">
              <w:rPr>
                <w:rFonts w:ascii="Times New Roman" w:eastAsia="Times New Roman" w:hAnsi="Times New Roman" w:cs="Times New Roman"/>
                <w:sz w:val="20"/>
                <w:szCs w:val="20"/>
                <w:lang w:val="en-US"/>
              </w:rPr>
              <w:t>.</w:t>
            </w:r>
          </w:p>
          <w:p w14:paraId="24DE58E1" w14:textId="77777777" w:rsidR="00983C63" w:rsidRPr="00605430" w:rsidRDefault="00983C63" w:rsidP="00DD5A8B">
            <w:pPr>
              <w:pStyle w:val="NoSpacing"/>
              <w:jc w:val="both"/>
              <w:rPr>
                <w:rFonts w:ascii="Times New Roman" w:hAnsi="Times New Roman" w:cs="Times New Roman"/>
                <w:b/>
                <w:bCs/>
                <w:sz w:val="20"/>
                <w:szCs w:val="20"/>
                <w:lang w:val="en-US"/>
              </w:rPr>
            </w:pPr>
          </w:p>
          <w:p w14:paraId="01046850" w14:textId="77777777" w:rsidR="003E3DCF" w:rsidRPr="00605430" w:rsidRDefault="003E3DCF" w:rsidP="003E3DCF">
            <w:pPr>
              <w:pStyle w:val="NoSpacing"/>
              <w:jc w:val="both"/>
              <w:rPr>
                <w:rFonts w:ascii="Times New Roman" w:eastAsia="Times New Roman" w:hAnsi="Times New Roman" w:cs="Times New Roman"/>
                <w:b/>
                <w:sz w:val="20"/>
                <w:szCs w:val="20"/>
                <w:lang w:val="en-US"/>
              </w:rPr>
            </w:pPr>
            <w:r w:rsidRPr="00605430">
              <w:rPr>
                <w:rFonts w:ascii="Times New Roman" w:eastAsia="Times New Roman" w:hAnsi="Times New Roman" w:cs="Times New Roman"/>
                <w:b/>
                <w:sz w:val="20"/>
                <w:szCs w:val="20"/>
                <w:lang w:val="en-US"/>
              </w:rPr>
              <w:t>Legea 135/2007</w:t>
            </w:r>
          </w:p>
          <w:p w14:paraId="21227DDC" w14:textId="77777777" w:rsidR="003E3DCF" w:rsidRPr="00605430" w:rsidRDefault="003E3DCF" w:rsidP="003E3DCF">
            <w:pPr>
              <w:pStyle w:val="NoSpacing"/>
              <w:jc w:val="both"/>
              <w:rPr>
                <w:rFonts w:ascii="Times New Roman" w:hAnsi="Times New Roman" w:cs="Times New Roman"/>
                <w:sz w:val="20"/>
                <w:szCs w:val="20"/>
                <w:lang w:val="en-US"/>
              </w:rPr>
            </w:pPr>
            <w:r w:rsidRPr="00605430">
              <w:rPr>
                <w:rStyle w:val="Strong"/>
                <w:rFonts w:ascii="Times New Roman" w:hAnsi="Times New Roman" w:cs="Times New Roman"/>
                <w:sz w:val="20"/>
                <w:szCs w:val="20"/>
                <w:lang w:val="en-US"/>
              </w:rPr>
              <w:t>Articolul 49.</w:t>
            </w:r>
            <w:r w:rsidRPr="00605430">
              <w:rPr>
                <w:rFonts w:ascii="Times New Roman" w:hAnsi="Times New Roman" w:cs="Times New Roman"/>
                <w:sz w:val="20"/>
                <w:szCs w:val="20"/>
                <w:lang w:val="en-US"/>
              </w:rPr>
              <w:t> Competenţa adunării generale a asociaţilor</w:t>
            </w:r>
          </w:p>
          <w:p w14:paraId="43432EA0" w14:textId="77777777" w:rsidR="003E3DCF" w:rsidRPr="00605430" w:rsidRDefault="003E3DCF" w:rsidP="003E3DCF">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(1) De competenţa exclusivă a adunării generale a asociaţilor ţin:</w:t>
            </w:r>
          </w:p>
          <w:p w14:paraId="03607CF8" w14:textId="77777777" w:rsidR="003E3DCF" w:rsidRPr="00605430" w:rsidRDefault="003E3DCF" w:rsidP="003E3DCF">
            <w:pPr>
              <w:pStyle w:val="NoSpacing"/>
              <w:jc w:val="both"/>
              <w:rPr>
                <w:rFonts w:ascii="Times New Roman" w:hAnsi="Times New Roman" w:cs="Times New Roman"/>
                <w:sz w:val="20"/>
                <w:szCs w:val="20"/>
                <w:shd w:val="clear" w:color="auto" w:fill="FFFFFF"/>
                <w:lang w:val="en-US"/>
              </w:rPr>
            </w:pPr>
            <w:r w:rsidRPr="00605430">
              <w:rPr>
                <w:rFonts w:ascii="Times New Roman" w:hAnsi="Times New Roman" w:cs="Times New Roman"/>
                <w:sz w:val="20"/>
                <w:szCs w:val="20"/>
                <w:shd w:val="clear" w:color="auto" w:fill="FFFFFF"/>
                <w:lang w:val="en-US"/>
              </w:rPr>
              <w:t>i) adoptarea hotărârii cu privire la reorganizarea societății și aprobarea proiectului contractului de fuziune sau a proiectului dezmembrării;</w:t>
            </w:r>
          </w:p>
          <w:p w14:paraId="27A6E0CE" w14:textId="0FC6E80A" w:rsidR="003E3DCF" w:rsidRPr="00605430" w:rsidRDefault="003E3DCF" w:rsidP="003E3DCF">
            <w:pPr>
              <w:pStyle w:val="NoSpacing"/>
              <w:jc w:val="both"/>
              <w:rPr>
                <w:rFonts w:ascii="Times New Roman" w:hAnsi="Times New Roman" w:cs="Times New Roman"/>
                <w:sz w:val="20"/>
                <w:szCs w:val="20"/>
                <w:lang w:val="en-US"/>
              </w:rPr>
            </w:pPr>
            <w:r w:rsidRPr="00605430">
              <w:rPr>
                <w:rStyle w:val="Strong"/>
                <w:rFonts w:ascii="Times New Roman" w:hAnsi="Times New Roman" w:cs="Times New Roman"/>
                <w:sz w:val="20"/>
                <w:szCs w:val="20"/>
                <w:lang w:val="en-US"/>
              </w:rPr>
              <w:t>Articolul 58.</w:t>
            </w:r>
            <w:r w:rsidRPr="00605430">
              <w:rPr>
                <w:rFonts w:ascii="Times New Roman" w:hAnsi="Times New Roman" w:cs="Times New Roman"/>
                <w:sz w:val="20"/>
                <w:szCs w:val="20"/>
                <w:lang w:val="en-US"/>
              </w:rPr>
              <w:t> Adoptarea hotărîrilor adunării generale a asociaţilor</w:t>
            </w:r>
          </w:p>
          <w:p w14:paraId="5CC0787C" w14:textId="105B88A7" w:rsidR="006A2E62" w:rsidRPr="00605430" w:rsidRDefault="006A2E62" w:rsidP="006A2E62">
            <w:pPr>
              <w:pStyle w:val="NoSpacing"/>
              <w:jc w:val="both"/>
              <w:rPr>
                <w:rFonts w:ascii="Times New Roman" w:hAnsi="Times New Roman" w:cs="Times New Roman"/>
                <w:sz w:val="20"/>
                <w:szCs w:val="20"/>
                <w:lang w:val="en-GB"/>
              </w:rPr>
            </w:pPr>
            <w:r w:rsidRPr="00605430">
              <w:rPr>
                <w:rFonts w:ascii="Times New Roman" w:hAnsi="Times New Roman" w:cs="Times New Roman"/>
                <w:sz w:val="20"/>
                <w:szCs w:val="20"/>
                <w:lang w:val="en-GB"/>
              </w:rPr>
              <w:t>(1) Dacă asociații nu au stabilit altfel în statut, hotărârile adunării generale a asociaților se adoptă:</w:t>
            </w:r>
          </w:p>
          <w:p w14:paraId="139076C4" w14:textId="77777777" w:rsidR="00926AEE" w:rsidRPr="00605430" w:rsidRDefault="003E3DCF" w:rsidP="003E3DCF">
            <w:pPr>
              <w:pStyle w:val="NoSpacing"/>
              <w:jc w:val="both"/>
              <w:rPr>
                <w:rFonts w:ascii="Times New Roman" w:hAnsi="Times New Roman" w:cs="Times New Roman"/>
                <w:sz w:val="20"/>
                <w:szCs w:val="20"/>
                <w:shd w:val="clear" w:color="auto" w:fill="FFFFFF"/>
                <w:lang w:val="en-US"/>
              </w:rPr>
            </w:pPr>
            <w:r w:rsidRPr="00605430">
              <w:rPr>
                <w:rFonts w:ascii="Times New Roman" w:hAnsi="Times New Roman" w:cs="Times New Roman"/>
                <w:sz w:val="20"/>
                <w:szCs w:val="20"/>
                <w:shd w:val="clear" w:color="auto" w:fill="FFFFFF"/>
                <w:lang w:val="en-US"/>
              </w:rPr>
              <w:t xml:space="preserve">2) cu două treimi din voturile tuturor asociaților societății, dacă statutul nu prevede un număr mai mare sau mai mic de voturi, pentru: </w:t>
            </w:r>
          </w:p>
          <w:p w14:paraId="480B06D8" w14:textId="3C2932D9" w:rsidR="003E3DCF" w:rsidRPr="00605430" w:rsidRDefault="003E3DCF" w:rsidP="003E3DCF">
            <w:pPr>
              <w:pStyle w:val="NoSpacing"/>
              <w:jc w:val="both"/>
              <w:rPr>
                <w:rFonts w:ascii="Times New Roman" w:hAnsi="Times New Roman" w:cs="Times New Roman"/>
                <w:sz w:val="20"/>
                <w:szCs w:val="20"/>
                <w:shd w:val="clear" w:color="auto" w:fill="FFFFFF"/>
                <w:lang w:val="en-US"/>
              </w:rPr>
            </w:pPr>
            <w:r w:rsidRPr="00605430">
              <w:rPr>
                <w:rFonts w:ascii="Times New Roman" w:hAnsi="Times New Roman" w:cs="Times New Roman"/>
                <w:sz w:val="20"/>
                <w:szCs w:val="20"/>
                <w:shd w:val="clear" w:color="auto" w:fill="FFFFFF"/>
                <w:lang w:val="en-US"/>
              </w:rPr>
              <w:t>c) reorganizarea societăţii şi aprobarea proiectului contractului de fuziune sau a proiectului dezmembrării;</w:t>
            </w:r>
          </w:p>
          <w:p w14:paraId="6A12554C" w14:textId="77777777" w:rsidR="003E3DCF" w:rsidRPr="00605430" w:rsidRDefault="003E3DCF" w:rsidP="003E3DCF">
            <w:pPr>
              <w:pStyle w:val="NoSpacing"/>
              <w:jc w:val="both"/>
              <w:rPr>
                <w:rFonts w:ascii="Times New Roman" w:eastAsia="Times New Roman" w:hAnsi="Times New Roman" w:cs="Times New Roman"/>
                <w:sz w:val="20"/>
                <w:szCs w:val="20"/>
                <w:lang w:val="en-US"/>
              </w:rPr>
            </w:pPr>
          </w:p>
          <w:p w14:paraId="5C5F33BA" w14:textId="77777777" w:rsidR="003E3DCF" w:rsidRPr="00605430" w:rsidRDefault="003E3DCF" w:rsidP="003E3DCF">
            <w:pPr>
              <w:pStyle w:val="NoSpacing"/>
              <w:jc w:val="both"/>
              <w:rPr>
                <w:rStyle w:val="Strong"/>
                <w:rFonts w:ascii="Times New Roman" w:hAnsi="Times New Roman" w:cs="Times New Roman"/>
                <w:sz w:val="20"/>
                <w:szCs w:val="20"/>
                <w:lang w:val="ro-MD"/>
              </w:rPr>
            </w:pPr>
            <w:r w:rsidRPr="00605430">
              <w:rPr>
                <w:rStyle w:val="Strong"/>
                <w:rFonts w:ascii="Times New Roman" w:hAnsi="Times New Roman" w:cs="Times New Roman"/>
                <w:sz w:val="20"/>
                <w:szCs w:val="20"/>
                <w:lang w:val="en-US"/>
              </w:rPr>
              <w:t>Legea 113</w:t>
            </w:r>
            <w:r w:rsidRPr="00605430">
              <w:rPr>
                <w:rStyle w:val="Strong"/>
                <w:rFonts w:ascii="Times New Roman" w:hAnsi="Times New Roman" w:cs="Times New Roman"/>
                <w:sz w:val="20"/>
                <w:szCs w:val="20"/>
                <w:lang w:val="ro-MD"/>
              </w:rPr>
              <w:t>4/1997</w:t>
            </w:r>
          </w:p>
          <w:p w14:paraId="4B504EB8" w14:textId="77777777" w:rsidR="003E3DCF" w:rsidRPr="00605430" w:rsidRDefault="003E3DCF" w:rsidP="003E3DCF">
            <w:pPr>
              <w:pStyle w:val="NoSpacing"/>
              <w:jc w:val="both"/>
              <w:rPr>
                <w:rFonts w:ascii="Times New Roman" w:hAnsi="Times New Roman" w:cs="Times New Roman"/>
                <w:sz w:val="20"/>
                <w:szCs w:val="20"/>
                <w:lang w:val="en-US"/>
              </w:rPr>
            </w:pPr>
            <w:r w:rsidRPr="00605430">
              <w:rPr>
                <w:rStyle w:val="Strong"/>
                <w:rFonts w:ascii="Times New Roman" w:hAnsi="Times New Roman" w:cs="Times New Roman"/>
                <w:sz w:val="20"/>
                <w:szCs w:val="20"/>
                <w:lang w:val="en-US"/>
              </w:rPr>
              <w:t>Articolul 48.</w:t>
            </w:r>
            <w:r w:rsidRPr="00605430">
              <w:rPr>
                <w:rFonts w:ascii="Times New Roman" w:hAnsi="Times New Roman" w:cs="Times New Roman"/>
                <w:sz w:val="20"/>
                <w:szCs w:val="20"/>
                <w:lang w:val="en-US"/>
              </w:rPr>
              <w:t> Adunarea generală a acţionarilor şi atribuţiile ei</w:t>
            </w:r>
          </w:p>
          <w:p w14:paraId="47CDFC0D" w14:textId="77777777" w:rsidR="00926AEE" w:rsidRPr="00605430" w:rsidRDefault="003E3DCF" w:rsidP="003E3DCF">
            <w:pPr>
              <w:pStyle w:val="NoSpacing"/>
              <w:jc w:val="both"/>
              <w:rPr>
                <w:rFonts w:ascii="Times New Roman" w:hAnsi="Times New Roman" w:cs="Times New Roman"/>
                <w:sz w:val="20"/>
                <w:szCs w:val="20"/>
                <w:shd w:val="clear" w:color="auto" w:fill="FFFFFF"/>
                <w:lang w:val="en-US"/>
              </w:rPr>
            </w:pPr>
            <w:r w:rsidRPr="00605430">
              <w:rPr>
                <w:rFonts w:ascii="Times New Roman" w:hAnsi="Times New Roman" w:cs="Times New Roman"/>
                <w:sz w:val="20"/>
                <w:szCs w:val="20"/>
                <w:shd w:val="clear" w:color="auto" w:fill="FFFFFF"/>
                <w:lang w:val="en-US"/>
              </w:rPr>
              <w:t xml:space="preserve">(3) Adunarea generală a acţionarilor are următoarele atribuţii exclusive: </w:t>
            </w:r>
          </w:p>
          <w:p w14:paraId="62E8D51D" w14:textId="2828FF11" w:rsidR="003E3DCF" w:rsidRPr="00605430" w:rsidRDefault="003E3DCF" w:rsidP="003E3DCF">
            <w:pPr>
              <w:pStyle w:val="NoSpacing"/>
              <w:jc w:val="both"/>
              <w:rPr>
                <w:rStyle w:val="Strong"/>
                <w:rFonts w:ascii="Times New Roman" w:hAnsi="Times New Roman" w:cs="Times New Roman"/>
                <w:sz w:val="20"/>
                <w:szCs w:val="20"/>
                <w:lang w:val="en-US"/>
              </w:rPr>
            </w:pPr>
            <w:r w:rsidRPr="00605430">
              <w:rPr>
                <w:rFonts w:ascii="Times New Roman" w:hAnsi="Times New Roman" w:cs="Times New Roman"/>
                <w:sz w:val="20"/>
                <w:szCs w:val="20"/>
                <w:shd w:val="clear" w:color="auto" w:fill="FFFFFF"/>
                <w:lang w:val="en-US"/>
              </w:rPr>
              <w:t>n) hotărăşte cu privire la reorganizarea sau dizolvarea societăţii;</w:t>
            </w:r>
          </w:p>
          <w:p w14:paraId="1944A56F" w14:textId="77777777" w:rsidR="003E3DCF" w:rsidRPr="00605430" w:rsidRDefault="003E3DCF" w:rsidP="003E3DCF">
            <w:pPr>
              <w:pStyle w:val="NoSpacing"/>
              <w:jc w:val="both"/>
              <w:rPr>
                <w:rFonts w:ascii="Times New Roman" w:hAnsi="Times New Roman" w:cs="Times New Roman"/>
                <w:sz w:val="20"/>
                <w:szCs w:val="20"/>
                <w:shd w:val="clear" w:color="auto" w:fill="FFFFFF"/>
                <w:lang w:val="en-US"/>
              </w:rPr>
            </w:pPr>
            <w:r w:rsidRPr="00605430">
              <w:rPr>
                <w:rStyle w:val="Strong"/>
                <w:rFonts w:ascii="Times New Roman" w:hAnsi="Times New Roman" w:cs="Times New Roman"/>
                <w:sz w:val="20"/>
                <w:szCs w:val="20"/>
                <w:shd w:val="clear" w:color="auto" w:fill="FFFFFF"/>
                <w:lang w:val="en-US"/>
              </w:rPr>
              <w:t>Articolul 60.</w:t>
            </w:r>
            <w:r w:rsidRPr="00605430">
              <w:rPr>
                <w:rFonts w:ascii="Times New Roman" w:hAnsi="Times New Roman" w:cs="Times New Roman"/>
                <w:sz w:val="20"/>
                <w:szCs w:val="20"/>
                <w:shd w:val="clear" w:color="auto" w:fill="FFFFFF"/>
                <w:lang w:val="en-US"/>
              </w:rPr>
              <w:t> Exercitarea dreptului de vot</w:t>
            </w:r>
          </w:p>
          <w:p w14:paraId="798B5C60" w14:textId="77777777" w:rsidR="003E3DCF" w:rsidRPr="00605430" w:rsidRDefault="003E3DCF" w:rsidP="003E3DCF">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(2) Hotărârile adunării generale a acționarilor se adoptă:</w:t>
            </w:r>
          </w:p>
          <w:p w14:paraId="7263D2E5" w14:textId="77777777" w:rsidR="003E3DCF" w:rsidRPr="00605430" w:rsidRDefault="003E3DCF" w:rsidP="003E3DCF">
            <w:pPr>
              <w:pStyle w:val="NoSpacing"/>
              <w:jc w:val="both"/>
              <w:rPr>
                <w:rFonts w:ascii="Times New Roman" w:hAnsi="Times New Roman" w:cs="Times New Roman"/>
                <w:sz w:val="20"/>
                <w:szCs w:val="20"/>
                <w:shd w:val="clear" w:color="auto" w:fill="FFFFFF"/>
                <w:lang w:val="en-US"/>
              </w:rPr>
            </w:pPr>
            <w:r w:rsidRPr="00605430">
              <w:rPr>
                <w:rFonts w:ascii="Times New Roman" w:hAnsi="Times New Roman" w:cs="Times New Roman"/>
                <w:sz w:val="20"/>
                <w:szCs w:val="20"/>
                <w:shd w:val="clear" w:color="auto" w:fill="FFFFFF"/>
                <w:lang w:val="en-US"/>
              </w:rPr>
              <w:t>a) cu două treimi din voturile reprezentate la adunare, în cazul chestiunilor ce țin de competența sa exclusivă, cu excepția cazului prevăzut la lit. c);</w:t>
            </w:r>
          </w:p>
          <w:p w14:paraId="7A9E9D7D" w14:textId="77777777" w:rsidR="003E3DCF" w:rsidRPr="00605430" w:rsidRDefault="003E3DCF" w:rsidP="003E3DCF">
            <w:pPr>
              <w:pStyle w:val="NoSpacing"/>
              <w:jc w:val="both"/>
              <w:rPr>
                <w:rFonts w:ascii="Times New Roman" w:hAnsi="Times New Roman" w:cs="Times New Roman"/>
                <w:b/>
                <w:bCs/>
                <w:sz w:val="20"/>
                <w:szCs w:val="20"/>
                <w:lang w:val="en-US"/>
              </w:rPr>
            </w:pPr>
            <w:r w:rsidRPr="00605430">
              <w:rPr>
                <w:rFonts w:ascii="Times New Roman" w:hAnsi="Times New Roman" w:cs="Times New Roman"/>
                <w:sz w:val="20"/>
                <w:szCs w:val="20"/>
                <w:shd w:val="clear" w:color="auto" w:fill="FFFFFF"/>
                <w:lang w:val="en-US"/>
              </w:rPr>
              <w:t>(3) Pentru luarea hotărârilor asupra unor chestiuni referitoare la activitatea societăţii, statutul acesteia poate prevedea cote mai mari de voturi decât cele stabilite la alin.(2).</w:t>
            </w:r>
          </w:p>
          <w:p w14:paraId="1A2272B2" w14:textId="2211EDD9" w:rsidR="003E3DCF" w:rsidRPr="00605430" w:rsidRDefault="003E3DCF" w:rsidP="00DD5A8B">
            <w:pPr>
              <w:pStyle w:val="NoSpacing"/>
              <w:jc w:val="both"/>
              <w:rPr>
                <w:rFonts w:ascii="Times New Roman" w:hAnsi="Times New Roman" w:cs="Times New Roman"/>
                <w:b/>
                <w:bCs/>
                <w:sz w:val="20"/>
                <w:szCs w:val="20"/>
                <w:lang w:val="en-US"/>
              </w:rPr>
            </w:pPr>
          </w:p>
        </w:tc>
        <w:tc>
          <w:tcPr>
            <w:tcW w:w="2552" w:type="dxa"/>
          </w:tcPr>
          <w:p w14:paraId="70A7ECF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6B9A7C5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55. </w:t>
            </w:r>
            <w:r w:rsidRPr="00605430">
              <w:rPr>
                <w:rFonts w:ascii="Times New Roman" w:hAnsi="Times New Roman" w:cs="Times New Roman"/>
                <w:sz w:val="20"/>
                <w:szCs w:val="20"/>
                <w:lang w:val="en-US"/>
              </w:rPr>
              <w:t>Approval by the General Meeting in the Case of Cross-Border Division</w:t>
            </w:r>
          </w:p>
          <w:p w14:paraId="20A0CF3A"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 Having taken note of the reports referred to in Articles 52 and 53, and, where applicable, the opinions of the employees submitted in accordance with Article 52 and the observations submitted in accordance with Article 54, the general meeting of the company being divided shall decide, by resolution, whether to approve the draft terms of cross-border division and whether to amend the instrument of constitution and, where it is contained in a separate document, the articles of association.</w:t>
            </w:r>
          </w:p>
          <w:p w14:paraId="543AB1C5"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The general meeting of the company being divided may reserve the right to make </w:t>
            </w:r>
            <w:r w:rsidRPr="00605430">
              <w:rPr>
                <w:rFonts w:ascii="Times New Roman" w:hAnsi="Times New Roman" w:cs="Times New Roman"/>
                <w:sz w:val="20"/>
                <w:szCs w:val="20"/>
                <w:lang w:val="en-US"/>
              </w:rPr>
              <w:lastRenderedPageBreak/>
              <w:t>implementation of the cross-border division conditional on its express ratification of the arrangements referred to in Article 59.</w:t>
            </w:r>
          </w:p>
          <w:p w14:paraId="6AC2BA4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(3) The resolution of the general meeting approving the cross-border division may not be set aside on the sole ground of any of the following:</w:t>
            </w:r>
          </w:p>
          <w:p w14:paraId="4B70AB8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the exchange ratio of securities or shares referred to in Article 51(2)(b) was set inadequately;</w:t>
            </w:r>
          </w:p>
          <w:p w14:paraId="3C71384E"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the cash compensation was set inadequately; or</w:t>
            </w:r>
          </w:p>
          <w:p w14:paraId="5E89CF2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c) the information given in relation to the exchange ratio of securities or shares referred to in point (a) or the cash compensation referred to in point (b) did not comply with the legal requirements.</w:t>
            </w:r>
          </w:p>
          <w:p w14:paraId="67DC8ADE"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(4) The minutes recording the resolution of the general meeting approving the cross-border division shall identify each member who voted against the resolution and each member who did not attend the general meeting.</w:t>
            </w:r>
          </w:p>
          <w:p w14:paraId="73F7F622" w14:textId="77777777" w:rsidR="00983C63" w:rsidRPr="00605430" w:rsidRDefault="00983C63" w:rsidP="00C2563D">
            <w:pPr>
              <w:pStyle w:val="NoSpacing"/>
              <w:jc w:val="both"/>
              <w:rPr>
                <w:rFonts w:ascii="Times New Roman" w:hAnsi="Times New Roman" w:cs="Times New Roman"/>
                <w:b/>
                <w:bCs/>
                <w:sz w:val="20"/>
                <w:szCs w:val="20"/>
                <w:lang w:val="en-US"/>
              </w:rPr>
            </w:pPr>
          </w:p>
          <w:p w14:paraId="035A8955" w14:textId="77777777" w:rsidR="00C2563D" w:rsidRPr="00605430" w:rsidRDefault="00C2563D" w:rsidP="00C2563D">
            <w:pPr>
              <w:pStyle w:val="NoSpacing"/>
              <w:jc w:val="both"/>
              <w:rPr>
                <w:rFonts w:ascii="Times New Roman" w:hAnsi="Times New Roman" w:cs="Times New Roman"/>
                <w:b/>
                <w:sz w:val="20"/>
                <w:szCs w:val="20"/>
                <w:lang w:val="en-US"/>
              </w:rPr>
            </w:pPr>
            <w:r w:rsidRPr="00605430">
              <w:rPr>
                <w:rFonts w:ascii="Times New Roman" w:hAnsi="Times New Roman" w:cs="Times New Roman"/>
                <w:b/>
                <w:sz w:val="20"/>
                <w:szCs w:val="20"/>
                <w:lang w:val="en-US"/>
              </w:rPr>
              <w:t>Law No. 135/2007</w:t>
            </w:r>
          </w:p>
          <w:p w14:paraId="435332A8"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sz w:val="20"/>
                <w:szCs w:val="20"/>
                <w:lang w:val="en-US"/>
              </w:rPr>
              <w:t>Article 49.</w:t>
            </w:r>
            <w:r w:rsidRPr="00605430">
              <w:rPr>
                <w:rFonts w:ascii="Times New Roman" w:hAnsi="Times New Roman" w:cs="Times New Roman"/>
                <w:sz w:val="20"/>
                <w:szCs w:val="20"/>
                <w:lang w:val="en-US"/>
              </w:rPr>
              <w:t xml:space="preserve"> Competence of the General Meeting of Associates</w:t>
            </w:r>
            <w:r w:rsidRPr="00605430">
              <w:rPr>
                <w:rFonts w:ascii="Times New Roman" w:hAnsi="Times New Roman" w:cs="Times New Roman"/>
                <w:sz w:val="20"/>
                <w:szCs w:val="20"/>
                <w:lang w:val="en-US"/>
              </w:rPr>
              <w:br/>
              <w:t xml:space="preserve">(1) The following fall within </w:t>
            </w:r>
            <w:r w:rsidRPr="00605430">
              <w:rPr>
                <w:rFonts w:ascii="Times New Roman" w:hAnsi="Times New Roman" w:cs="Times New Roman"/>
                <w:sz w:val="20"/>
                <w:szCs w:val="20"/>
                <w:lang w:val="en-US"/>
              </w:rPr>
              <w:lastRenderedPageBreak/>
              <w:t>the exclusive competence of the General Meeting of Associates:</w:t>
            </w:r>
            <w:r w:rsidRPr="00605430">
              <w:rPr>
                <w:rFonts w:ascii="Times New Roman" w:hAnsi="Times New Roman" w:cs="Times New Roman"/>
                <w:sz w:val="20"/>
                <w:szCs w:val="20"/>
                <w:lang w:val="en-US"/>
              </w:rPr>
              <w:br/>
              <w:t>i) adoption of the decision on the reorganisation of the company and approval of the draft merger agreement or the draft demerger.</w:t>
            </w:r>
          </w:p>
          <w:p w14:paraId="69CB3A62" w14:textId="64576C95"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sz w:val="20"/>
                <w:szCs w:val="20"/>
                <w:lang w:val="en-US"/>
              </w:rPr>
              <w:t>Article 58.</w:t>
            </w:r>
            <w:r w:rsidRPr="00605430">
              <w:rPr>
                <w:rFonts w:ascii="Times New Roman" w:hAnsi="Times New Roman" w:cs="Times New Roman"/>
                <w:sz w:val="20"/>
                <w:szCs w:val="20"/>
                <w:lang w:val="en-US"/>
              </w:rPr>
              <w:t xml:space="preserve"> Adoption of Resolutions of the General Meeting of Associates</w:t>
            </w:r>
            <w:r w:rsidRPr="00605430">
              <w:rPr>
                <w:rFonts w:ascii="Times New Roman" w:hAnsi="Times New Roman" w:cs="Times New Roman"/>
                <w:sz w:val="20"/>
                <w:szCs w:val="20"/>
                <w:lang w:val="en-US"/>
              </w:rPr>
              <w:br/>
              <w:t>(1) Unless otherwise provided in the articles of association, resolutions of the General Meeting of Associates shall be adopted:</w:t>
            </w:r>
            <w:r w:rsidRPr="00605430">
              <w:rPr>
                <w:rFonts w:ascii="Times New Roman" w:hAnsi="Times New Roman" w:cs="Times New Roman"/>
                <w:sz w:val="20"/>
                <w:szCs w:val="20"/>
                <w:lang w:val="en-US"/>
              </w:rPr>
              <w:br/>
              <w:t>2) by two-thirds of the votes of all associates of the company, unless the articles of association provide for a higher or lower number of votes, for:</w:t>
            </w:r>
            <w:r w:rsidRPr="00605430">
              <w:rPr>
                <w:rFonts w:ascii="Times New Roman" w:hAnsi="Times New Roman" w:cs="Times New Roman"/>
                <w:sz w:val="20"/>
                <w:szCs w:val="20"/>
                <w:lang w:val="en-US"/>
              </w:rPr>
              <w:br/>
              <w:t>c) the reorganisation of the company and the approval of the draft merger agreement or the draft demerger.</w:t>
            </w:r>
          </w:p>
          <w:p w14:paraId="08ED7968" w14:textId="77777777" w:rsidR="006A2E62" w:rsidRPr="00605430" w:rsidRDefault="006A2E62" w:rsidP="00C2563D">
            <w:pPr>
              <w:pStyle w:val="NoSpacing"/>
              <w:jc w:val="both"/>
              <w:rPr>
                <w:rFonts w:ascii="Times New Roman" w:hAnsi="Times New Roman" w:cs="Times New Roman"/>
                <w:sz w:val="20"/>
                <w:szCs w:val="20"/>
                <w:lang w:val="en-US"/>
              </w:rPr>
            </w:pPr>
          </w:p>
          <w:p w14:paraId="7C37ED40" w14:textId="6B1D8989" w:rsidR="00C2563D" w:rsidRPr="00605430" w:rsidRDefault="00C2563D" w:rsidP="00C2563D">
            <w:pPr>
              <w:pStyle w:val="NoSpacing"/>
              <w:jc w:val="both"/>
              <w:rPr>
                <w:rFonts w:ascii="Times New Roman" w:hAnsi="Times New Roman" w:cs="Times New Roman"/>
                <w:b/>
                <w:sz w:val="20"/>
                <w:szCs w:val="20"/>
                <w:lang w:val="en-US"/>
              </w:rPr>
            </w:pPr>
            <w:r w:rsidRPr="00605430">
              <w:rPr>
                <w:rFonts w:ascii="Times New Roman" w:hAnsi="Times New Roman" w:cs="Times New Roman"/>
                <w:b/>
                <w:sz w:val="20"/>
                <w:szCs w:val="20"/>
                <w:lang w:val="en-US"/>
              </w:rPr>
              <w:t xml:space="preserve">Law No. 1134/1997 </w:t>
            </w:r>
          </w:p>
          <w:p w14:paraId="089599FA"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sz w:val="20"/>
                <w:szCs w:val="20"/>
                <w:lang w:val="en-US"/>
              </w:rPr>
              <w:t>Article 48.</w:t>
            </w:r>
            <w:r w:rsidRPr="00605430">
              <w:rPr>
                <w:rFonts w:ascii="Times New Roman" w:hAnsi="Times New Roman" w:cs="Times New Roman"/>
                <w:sz w:val="20"/>
                <w:szCs w:val="20"/>
                <w:lang w:val="en-US"/>
              </w:rPr>
              <w:t xml:space="preserve"> General Meeting of Shareholders and its Powers</w:t>
            </w:r>
            <w:r w:rsidRPr="00605430">
              <w:rPr>
                <w:rFonts w:ascii="Times New Roman" w:hAnsi="Times New Roman" w:cs="Times New Roman"/>
                <w:sz w:val="20"/>
                <w:szCs w:val="20"/>
                <w:lang w:val="en-US"/>
              </w:rPr>
              <w:br/>
              <w:t>(3) The General Meeting of Shareholders has the following exclusive powers:</w:t>
            </w:r>
            <w:r w:rsidRPr="00605430">
              <w:rPr>
                <w:rFonts w:ascii="Times New Roman" w:hAnsi="Times New Roman" w:cs="Times New Roman"/>
                <w:sz w:val="20"/>
                <w:szCs w:val="20"/>
                <w:lang w:val="en-US"/>
              </w:rPr>
              <w:br/>
              <w:t>n) decides on the reorganisation or dissolution of the company.</w:t>
            </w:r>
          </w:p>
          <w:p w14:paraId="6E40CAAF"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sz w:val="20"/>
                <w:szCs w:val="20"/>
                <w:lang w:val="en-US"/>
              </w:rPr>
              <w:lastRenderedPageBreak/>
              <w:t>Article 60.</w:t>
            </w:r>
            <w:r w:rsidRPr="00605430">
              <w:rPr>
                <w:rFonts w:ascii="Times New Roman" w:hAnsi="Times New Roman" w:cs="Times New Roman"/>
                <w:sz w:val="20"/>
                <w:szCs w:val="20"/>
                <w:lang w:val="en-US"/>
              </w:rPr>
              <w:t xml:space="preserve"> Exercise of Voting Rights</w:t>
            </w:r>
            <w:r w:rsidRPr="00605430">
              <w:rPr>
                <w:rFonts w:ascii="Times New Roman" w:hAnsi="Times New Roman" w:cs="Times New Roman"/>
                <w:sz w:val="20"/>
                <w:szCs w:val="20"/>
                <w:lang w:val="en-US"/>
              </w:rPr>
              <w:br/>
              <w:t>(2) Resolutions of the General Meeting of Shareholders shall be adopted:</w:t>
            </w:r>
            <w:r w:rsidRPr="00605430">
              <w:rPr>
                <w:rFonts w:ascii="Times New Roman" w:hAnsi="Times New Roman" w:cs="Times New Roman"/>
                <w:sz w:val="20"/>
                <w:szCs w:val="20"/>
                <w:lang w:val="en-US"/>
              </w:rPr>
              <w:br/>
              <w:t>a) by two-thirds of the votes represented at the meeting, in the case of matters falling within its exclusive competence, except for the case provided for in point (c);</w:t>
            </w:r>
          </w:p>
          <w:p w14:paraId="46AC84A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(3) For the adoption of resolutions on matters relating to the company’s activity, the articles of association may provide for higher voting thresholds than those established under paragraph (2).</w:t>
            </w:r>
          </w:p>
          <w:p w14:paraId="3696C7F8" w14:textId="62265782" w:rsidR="00C2563D" w:rsidRPr="00605430" w:rsidRDefault="00C2563D" w:rsidP="00C2563D">
            <w:pPr>
              <w:pStyle w:val="NoSpacing"/>
              <w:jc w:val="both"/>
              <w:rPr>
                <w:rFonts w:ascii="Times New Roman" w:hAnsi="Times New Roman" w:cs="Times New Roman"/>
                <w:b/>
                <w:bCs/>
                <w:sz w:val="20"/>
                <w:szCs w:val="20"/>
                <w:lang w:val="en-US"/>
              </w:rPr>
            </w:pPr>
          </w:p>
        </w:tc>
        <w:tc>
          <w:tcPr>
            <w:tcW w:w="1275" w:type="dxa"/>
          </w:tcPr>
          <w:p w14:paraId="51823C80" w14:textId="15B73FFE" w:rsidR="00983C63" w:rsidRPr="001F5A3D" w:rsidRDefault="00866BCC"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14:paraId="0C57D850" w14:textId="77777777" w:rsidR="00983C63" w:rsidRPr="001F5A3D" w:rsidRDefault="00983C63" w:rsidP="00944BE8">
            <w:pPr>
              <w:jc w:val="both"/>
              <w:rPr>
                <w:rFonts w:ascii="Times New Roman" w:hAnsi="Times New Roman" w:cs="Times New Roman"/>
                <w:bCs/>
                <w:color w:val="000000" w:themeColor="text1"/>
                <w:sz w:val="20"/>
                <w:szCs w:val="20"/>
                <w:lang w:val="ro-MD"/>
              </w:rPr>
            </w:pPr>
          </w:p>
        </w:tc>
        <w:tc>
          <w:tcPr>
            <w:tcW w:w="1464" w:type="dxa"/>
          </w:tcPr>
          <w:p w14:paraId="2112386D" w14:textId="77777777" w:rsidR="00983C63" w:rsidRPr="001F5A3D" w:rsidRDefault="00983C63" w:rsidP="00944BE8">
            <w:pPr>
              <w:jc w:val="center"/>
              <w:rPr>
                <w:rFonts w:ascii="Times New Roman" w:hAnsi="Times New Roman" w:cs="Times New Roman"/>
                <w:b/>
                <w:bCs/>
                <w:color w:val="000000" w:themeColor="text1"/>
                <w:sz w:val="20"/>
                <w:szCs w:val="20"/>
                <w:lang w:val="ro-MD"/>
              </w:rPr>
            </w:pPr>
          </w:p>
        </w:tc>
      </w:tr>
      <w:tr w:rsidR="00983C63" w:rsidRPr="00EE3FF1" w14:paraId="307A0176" w14:textId="77777777" w:rsidTr="00866BCC">
        <w:tc>
          <w:tcPr>
            <w:tcW w:w="2547" w:type="dxa"/>
          </w:tcPr>
          <w:p w14:paraId="1ABFEEBA" w14:textId="77777777" w:rsidR="00013DDA" w:rsidRPr="00605430" w:rsidRDefault="00013DDA" w:rsidP="001F5A3D">
            <w:pPr>
              <w:pStyle w:val="NoSpacing"/>
              <w:jc w:val="center"/>
              <w:rPr>
                <w:rFonts w:ascii="Times New Roman" w:hAnsi="Times New Roman" w:cs="Times New Roman"/>
                <w:b/>
                <w:sz w:val="20"/>
                <w:szCs w:val="20"/>
                <w:lang w:eastAsia="ru-RU"/>
              </w:rPr>
            </w:pPr>
            <w:r w:rsidRPr="00605430">
              <w:rPr>
                <w:rFonts w:ascii="Times New Roman" w:hAnsi="Times New Roman" w:cs="Times New Roman"/>
                <w:b/>
                <w:sz w:val="20"/>
                <w:szCs w:val="20"/>
                <w:bdr w:val="none" w:sz="0" w:space="0" w:color="auto" w:frame="1"/>
                <w:lang w:val="en-US" w:eastAsia="ru-RU"/>
              </w:rPr>
              <w:lastRenderedPageBreak/>
              <w:t>Articolul</w:t>
            </w:r>
            <w:r w:rsidRPr="00605430">
              <w:rPr>
                <w:rFonts w:ascii="Times New Roman" w:hAnsi="Times New Roman" w:cs="Times New Roman"/>
                <w:b/>
                <w:sz w:val="20"/>
                <w:szCs w:val="20"/>
                <w:bdr w:val="none" w:sz="0" w:space="0" w:color="auto" w:frame="1"/>
                <w:lang w:eastAsia="ru-RU"/>
              </w:rPr>
              <w:t xml:space="preserve"> 160</w:t>
            </w:r>
            <w:r w:rsidRPr="00605430">
              <w:rPr>
                <w:rFonts w:ascii="Times New Roman" w:hAnsi="Times New Roman" w:cs="Times New Roman"/>
                <w:b/>
                <w:sz w:val="20"/>
                <w:szCs w:val="20"/>
                <w:bdr w:val="none" w:sz="0" w:space="0" w:color="auto" w:frame="1"/>
                <w:lang w:val="en-US" w:eastAsia="ru-RU"/>
              </w:rPr>
              <w:t>i</w:t>
            </w:r>
          </w:p>
          <w:p w14:paraId="50361795" w14:textId="77777777" w:rsidR="00013DDA" w:rsidRPr="00605430" w:rsidRDefault="00013DDA" w:rsidP="001F5A3D">
            <w:pPr>
              <w:pStyle w:val="NoSpacing"/>
              <w:jc w:val="center"/>
              <w:rPr>
                <w:rFonts w:ascii="Times New Roman" w:hAnsi="Times New Roman" w:cs="Times New Roman"/>
                <w:b/>
                <w:sz w:val="20"/>
                <w:szCs w:val="20"/>
                <w:lang w:eastAsia="ru-RU"/>
              </w:rPr>
            </w:pPr>
            <w:r w:rsidRPr="00605430">
              <w:rPr>
                <w:rFonts w:ascii="Times New Roman" w:hAnsi="Times New Roman" w:cs="Times New Roman"/>
                <w:b/>
                <w:sz w:val="20"/>
                <w:szCs w:val="20"/>
                <w:bdr w:val="none" w:sz="0" w:space="0" w:color="auto" w:frame="1"/>
                <w:lang w:val="en-US" w:eastAsia="ru-RU"/>
              </w:rPr>
              <w:t>Protec</w:t>
            </w:r>
            <w:r w:rsidRPr="00605430">
              <w:rPr>
                <w:rFonts w:ascii="Times New Roman" w:hAnsi="Times New Roman" w:cs="Times New Roman"/>
                <w:b/>
                <w:sz w:val="20"/>
                <w:szCs w:val="20"/>
                <w:bdr w:val="none" w:sz="0" w:space="0" w:color="auto" w:frame="1"/>
                <w:lang w:eastAsia="ru-RU"/>
              </w:rPr>
              <w:t>ț</w:t>
            </w:r>
            <w:r w:rsidRPr="00605430">
              <w:rPr>
                <w:rFonts w:ascii="Times New Roman" w:hAnsi="Times New Roman" w:cs="Times New Roman"/>
                <w:b/>
                <w:sz w:val="20"/>
                <w:szCs w:val="20"/>
                <w:bdr w:val="none" w:sz="0" w:space="0" w:color="auto" w:frame="1"/>
                <w:lang w:val="en-US" w:eastAsia="ru-RU"/>
              </w:rPr>
              <w:t>ia</w:t>
            </w:r>
            <w:r w:rsidRPr="00605430">
              <w:rPr>
                <w:rFonts w:ascii="Times New Roman" w:hAnsi="Times New Roman" w:cs="Times New Roman"/>
                <w:b/>
                <w:sz w:val="20"/>
                <w:szCs w:val="20"/>
                <w:bdr w:val="none" w:sz="0" w:space="0" w:color="auto" w:frame="1"/>
                <w:lang w:eastAsia="ru-RU"/>
              </w:rPr>
              <w:t xml:space="preserve"> </w:t>
            </w:r>
            <w:r w:rsidRPr="00605430">
              <w:rPr>
                <w:rFonts w:ascii="Times New Roman" w:hAnsi="Times New Roman" w:cs="Times New Roman"/>
                <w:b/>
                <w:sz w:val="20"/>
                <w:szCs w:val="20"/>
                <w:bdr w:val="none" w:sz="0" w:space="0" w:color="auto" w:frame="1"/>
                <w:lang w:val="en-US" w:eastAsia="ru-RU"/>
              </w:rPr>
              <w:t>membrilor</w:t>
            </w:r>
          </w:p>
          <w:p w14:paraId="463389F1" w14:textId="6C2CD3AB" w:rsidR="00013DDA" w:rsidRPr="00605430" w:rsidRDefault="001F5A3D" w:rsidP="001F5A3D">
            <w:pPr>
              <w:pStyle w:val="NoSpacing"/>
              <w:jc w:val="both"/>
              <w:rPr>
                <w:rFonts w:ascii="Times New Roman" w:hAnsi="Times New Roman" w:cs="Times New Roman"/>
                <w:sz w:val="20"/>
                <w:szCs w:val="20"/>
                <w:lang w:eastAsia="ru-RU"/>
              </w:rPr>
            </w:pPr>
            <w:r w:rsidRPr="00605430">
              <w:rPr>
                <w:rFonts w:ascii="Times New Roman" w:hAnsi="Times New Roman" w:cs="Times New Roman"/>
                <w:sz w:val="20"/>
                <w:szCs w:val="20"/>
                <w:lang w:eastAsia="ru-RU"/>
              </w:rPr>
              <w:t>1.</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Statele</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membre</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se</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asigur</w:t>
            </w:r>
            <w:r w:rsidR="00013DDA" w:rsidRPr="00605430">
              <w:rPr>
                <w:rFonts w:ascii="Times New Roman" w:hAnsi="Times New Roman" w:cs="Times New Roman"/>
                <w:sz w:val="20"/>
                <w:szCs w:val="20"/>
                <w:lang w:eastAsia="ru-RU"/>
              </w:rPr>
              <w:t xml:space="preserve">ă </w:t>
            </w:r>
            <w:r w:rsidR="00013DDA" w:rsidRPr="00605430">
              <w:rPr>
                <w:rFonts w:ascii="Times New Roman" w:hAnsi="Times New Roman" w:cs="Times New Roman"/>
                <w:sz w:val="20"/>
                <w:szCs w:val="20"/>
                <w:lang w:val="en-US" w:eastAsia="ru-RU"/>
              </w:rPr>
              <w:t>c</w:t>
            </w:r>
            <w:r w:rsidR="00013DDA" w:rsidRPr="00605430">
              <w:rPr>
                <w:rFonts w:ascii="Times New Roman" w:hAnsi="Times New Roman" w:cs="Times New Roman"/>
                <w:sz w:val="20"/>
                <w:szCs w:val="20"/>
                <w:lang w:eastAsia="ru-RU"/>
              </w:rPr>
              <w:t xml:space="preserve">ă </w:t>
            </w:r>
            <w:r w:rsidR="00013DDA" w:rsidRPr="00605430">
              <w:rPr>
                <w:rFonts w:ascii="Times New Roman" w:hAnsi="Times New Roman" w:cs="Times New Roman"/>
                <w:sz w:val="20"/>
                <w:szCs w:val="20"/>
                <w:lang w:val="en-US" w:eastAsia="ru-RU"/>
              </w:rPr>
              <w:t>cel</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pu</w:t>
            </w:r>
            <w:r w:rsidR="00013DDA" w:rsidRPr="00605430">
              <w:rPr>
                <w:rFonts w:ascii="Times New Roman" w:hAnsi="Times New Roman" w:cs="Times New Roman"/>
                <w:sz w:val="20"/>
                <w:szCs w:val="20"/>
                <w:lang w:eastAsia="ru-RU"/>
              </w:rPr>
              <w:t>ț</w:t>
            </w:r>
            <w:r w:rsidR="00013DDA" w:rsidRPr="00605430">
              <w:rPr>
                <w:rFonts w:ascii="Times New Roman" w:hAnsi="Times New Roman" w:cs="Times New Roman"/>
                <w:sz w:val="20"/>
                <w:szCs w:val="20"/>
                <w:lang w:val="en-US" w:eastAsia="ru-RU"/>
              </w:rPr>
              <w:t>in</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membrii</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unei</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societ</w:t>
            </w:r>
            <w:r w:rsidR="00013DDA" w:rsidRPr="00605430">
              <w:rPr>
                <w:rFonts w:ascii="Times New Roman" w:hAnsi="Times New Roman" w:cs="Times New Roman"/>
                <w:sz w:val="20"/>
                <w:szCs w:val="20"/>
                <w:lang w:eastAsia="ru-RU"/>
              </w:rPr>
              <w:t>ăț</w:t>
            </w:r>
            <w:r w:rsidR="00013DDA" w:rsidRPr="00605430">
              <w:rPr>
                <w:rFonts w:ascii="Times New Roman" w:hAnsi="Times New Roman" w:cs="Times New Roman"/>
                <w:sz w:val="20"/>
                <w:szCs w:val="20"/>
                <w:lang w:val="en-US" w:eastAsia="ru-RU"/>
              </w:rPr>
              <w:t>i</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supuse</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diviz</w:t>
            </w:r>
            <w:r w:rsidR="00013DDA" w:rsidRPr="00605430">
              <w:rPr>
                <w:rFonts w:ascii="Times New Roman" w:hAnsi="Times New Roman" w:cs="Times New Roman"/>
                <w:sz w:val="20"/>
                <w:szCs w:val="20"/>
                <w:lang w:eastAsia="ru-RU"/>
              </w:rPr>
              <w:t>ă</w:t>
            </w:r>
            <w:r w:rsidR="00013DDA" w:rsidRPr="00605430">
              <w:rPr>
                <w:rFonts w:ascii="Times New Roman" w:hAnsi="Times New Roman" w:cs="Times New Roman"/>
                <w:sz w:val="20"/>
                <w:szCs w:val="20"/>
                <w:lang w:val="en-US" w:eastAsia="ru-RU"/>
              </w:rPr>
              <w:t>rii</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care</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au</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votat</w:t>
            </w:r>
            <w:r w:rsidR="00013DDA" w:rsidRPr="00605430">
              <w:rPr>
                <w:rFonts w:ascii="Times New Roman" w:hAnsi="Times New Roman" w:cs="Times New Roman"/>
                <w:sz w:val="20"/>
                <w:szCs w:val="20"/>
                <w:lang w:eastAsia="ru-RU"/>
              </w:rPr>
              <w:t xml:space="preserve"> î</w:t>
            </w:r>
            <w:r w:rsidR="00013DDA" w:rsidRPr="00605430">
              <w:rPr>
                <w:rFonts w:ascii="Times New Roman" w:hAnsi="Times New Roman" w:cs="Times New Roman"/>
                <w:sz w:val="20"/>
                <w:szCs w:val="20"/>
                <w:lang w:val="en-US" w:eastAsia="ru-RU"/>
              </w:rPr>
              <w:t>mpotriva</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aprob</w:t>
            </w:r>
            <w:r w:rsidR="00013DDA" w:rsidRPr="00605430">
              <w:rPr>
                <w:rFonts w:ascii="Times New Roman" w:hAnsi="Times New Roman" w:cs="Times New Roman"/>
                <w:sz w:val="20"/>
                <w:szCs w:val="20"/>
                <w:lang w:eastAsia="ru-RU"/>
              </w:rPr>
              <w:t>ă</w:t>
            </w:r>
            <w:r w:rsidR="00013DDA" w:rsidRPr="00605430">
              <w:rPr>
                <w:rFonts w:ascii="Times New Roman" w:hAnsi="Times New Roman" w:cs="Times New Roman"/>
                <w:sz w:val="20"/>
                <w:szCs w:val="20"/>
                <w:lang w:val="en-US" w:eastAsia="ru-RU"/>
              </w:rPr>
              <w:t>rii</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proiectului</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de</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divizare</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transfrontalier</w:t>
            </w:r>
            <w:r w:rsidR="00013DDA" w:rsidRPr="00605430">
              <w:rPr>
                <w:rFonts w:ascii="Times New Roman" w:hAnsi="Times New Roman" w:cs="Times New Roman"/>
                <w:sz w:val="20"/>
                <w:szCs w:val="20"/>
                <w:lang w:eastAsia="ru-RU"/>
              </w:rPr>
              <w:t xml:space="preserve">ă </w:t>
            </w:r>
            <w:r w:rsidR="00013DDA" w:rsidRPr="00605430">
              <w:rPr>
                <w:rFonts w:ascii="Times New Roman" w:hAnsi="Times New Roman" w:cs="Times New Roman"/>
                <w:sz w:val="20"/>
                <w:szCs w:val="20"/>
                <w:lang w:val="en-US" w:eastAsia="ru-RU"/>
              </w:rPr>
              <w:t>au</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dreptul</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de</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a</w:t>
            </w:r>
            <w:r w:rsidR="00013DDA" w:rsidRPr="00605430">
              <w:rPr>
                <w:rFonts w:ascii="Times New Roman" w:hAnsi="Times New Roman" w:cs="Times New Roman"/>
                <w:sz w:val="20"/>
                <w:szCs w:val="20"/>
                <w:lang w:eastAsia="ru-RU"/>
              </w:rPr>
              <w:t>-ș</w:t>
            </w:r>
            <w:r w:rsidR="00013DDA" w:rsidRPr="00605430">
              <w:rPr>
                <w:rFonts w:ascii="Times New Roman" w:hAnsi="Times New Roman" w:cs="Times New Roman"/>
                <w:sz w:val="20"/>
                <w:szCs w:val="20"/>
                <w:lang w:val="en-US" w:eastAsia="ru-RU"/>
              </w:rPr>
              <w:t>i</w:t>
            </w:r>
            <w:r w:rsidR="00013DDA" w:rsidRPr="00605430">
              <w:rPr>
                <w:rFonts w:ascii="Times New Roman" w:hAnsi="Times New Roman" w:cs="Times New Roman"/>
                <w:sz w:val="20"/>
                <w:szCs w:val="20"/>
                <w:lang w:eastAsia="ru-RU"/>
              </w:rPr>
              <w:t xml:space="preserve"> î</w:t>
            </w:r>
            <w:r w:rsidR="00013DDA" w:rsidRPr="00605430">
              <w:rPr>
                <w:rFonts w:ascii="Times New Roman" w:hAnsi="Times New Roman" w:cs="Times New Roman"/>
                <w:sz w:val="20"/>
                <w:szCs w:val="20"/>
                <w:lang w:val="en-US" w:eastAsia="ru-RU"/>
              </w:rPr>
              <w:t>nstr</w:t>
            </w:r>
            <w:r w:rsidR="00013DDA" w:rsidRPr="00605430">
              <w:rPr>
                <w:rFonts w:ascii="Times New Roman" w:hAnsi="Times New Roman" w:cs="Times New Roman"/>
                <w:sz w:val="20"/>
                <w:szCs w:val="20"/>
                <w:lang w:eastAsia="ru-RU"/>
              </w:rPr>
              <w:t>ă</w:t>
            </w:r>
            <w:r w:rsidR="00013DDA" w:rsidRPr="00605430">
              <w:rPr>
                <w:rFonts w:ascii="Times New Roman" w:hAnsi="Times New Roman" w:cs="Times New Roman"/>
                <w:sz w:val="20"/>
                <w:szCs w:val="20"/>
                <w:lang w:val="en-US" w:eastAsia="ru-RU"/>
              </w:rPr>
              <w:t>ina</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ac</w:t>
            </w:r>
            <w:r w:rsidR="00013DDA" w:rsidRPr="00605430">
              <w:rPr>
                <w:rFonts w:ascii="Times New Roman" w:hAnsi="Times New Roman" w:cs="Times New Roman"/>
                <w:sz w:val="20"/>
                <w:szCs w:val="20"/>
                <w:lang w:eastAsia="ru-RU"/>
              </w:rPr>
              <w:t>ț</w:t>
            </w:r>
            <w:r w:rsidR="00013DDA" w:rsidRPr="00605430">
              <w:rPr>
                <w:rFonts w:ascii="Times New Roman" w:hAnsi="Times New Roman" w:cs="Times New Roman"/>
                <w:sz w:val="20"/>
                <w:szCs w:val="20"/>
                <w:lang w:val="en-US" w:eastAsia="ru-RU"/>
              </w:rPr>
              <w:t>iunile</w:t>
            </w:r>
            <w:r w:rsidR="00013DDA" w:rsidRPr="00605430">
              <w:rPr>
                <w:rFonts w:ascii="Times New Roman" w:hAnsi="Times New Roman" w:cs="Times New Roman"/>
                <w:sz w:val="20"/>
                <w:szCs w:val="20"/>
                <w:lang w:eastAsia="ru-RU"/>
              </w:rPr>
              <w:t xml:space="preserve"> î</w:t>
            </w:r>
            <w:r w:rsidR="00013DDA" w:rsidRPr="00605430">
              <w:rPr>
                <w:rFonts w:ascii="Times New Roman" w:hAnsi="Times New Roman" w:cs="Times New Roman"/>
                <w:sz w:val="20"/>
                <w:szCs w:val="20"/>
                <w:lang w:val="en-US" w:eastAsia="ru-RU"/>
              </w:rPr>
              <w:t>n</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schimbul</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unei</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compensa</w:t>
            </w:r>
            <w:r w:rsidR="00013DDA" w:rsidRPr="00605430">
              <w:rPr>
                <w:rFonts w:ascii="Times New Roman" w:hAnsi="Times New Roman" w:cs="Times New Roman"/>
                <w:sz w:val="20"/>
                <w:szCs w:val="20"/>
                <w:lang w:eastAsia="ru-RU"/>
              </w:rPr>
              <w:t>ț</w:t>
            </w:r>
            <w:r w:rsidR="00013DDA" w:rsidRPr="00605430">
              <w:rPr>
                <w:rFonts w:ascii="Times New Roman" w:hAnsi="Times New Roman" w:cs="Times New Roman"/>
                <w:sz w:val="20"/>
                <w:szCs w:val="20"/>
                <w:lang w:val="en-US" w:eastAsia="ru-RU"/>
              </w:rPr>
              <w:t>ii</w:t>
            </w:r>
            <w:r w:rsidR="00013DDA" w:rsidRPr="00605430">
              <w:rPr>
                <w:rFonts w:ascii="Times New Roman" w:hAnsi="Times New Roman" w:cs="Times New Roman"/>
                <w:sz w:val="20"/>
                <w:szCs w:val="20"/>
                <w:lang w:eastAsia="ru-RU"/>
              </w:rPr>
              <w:t xml:space="preserve"> î</w:t>
            </w:r>
            <w:r w:rsidR="00013DDA" w:rsidRPr="00605430">
              <w:rPr>
                <w:rFonts w:ascii="Times New Roman" w:hAnsi="Times New Roman" w:cs="Times New Roman"/>
                <w:sz w:val="20"/>
                <w:szCs w:val="20"/>
                <w:lang w:val="en-US" w:eastAsia="ru-RU"/>
              </w:rPr>
              <w:t>n</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bani</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adecvate</w:t>
            </w:r>
            <w:r w:rsidR="00013DDA" w:rsidRPr="00605430">
              <w:rPr>
                <w:rFonts w:ascii="Times New Roman" w:hAnsi="Times New Roman" w:cs="Times New Roman"/>
                <w:sz w:val="20"/>
                <w:szCs w:val="20"/>
                <w:lang w:eastAsia="ru-RU"/>
              </w:rPr>
              <w:t>, î</w:t>
            </w:r>
            <w:r w:rsidR="00013DDA" w:rsidRPr="00605430">
              <w:rPr>
                <w:rFonts w:ascii="Times New Roman" w:hAnsi="Times New Roman" w:cs="Times New Roman"/>
                <w:sz w:val="20"/>
                <w:szCs w:val="20"/>
                <w:lang w:val="en-US" w:eastAsia="ru-RU"/>
              </w:rPr>
              <w:t>n</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condi</w:t>
            </w:r>
            <w:r w:rsidR="00013DDA" w:rsidRPr="00605430">
              <w:rPr>
                <w:rFonts w:ascii="Times New Roman" w:hAnsi="Times New Roman" w:cs="Times New Roman"/>
                <w:sz w:val="20"/>
                <w:szCs w:val="20"/>
                <w:lang w:eastAsia="ru-RU"/>
              </w:rPr>
              <w:t>ț</w:t>
            </w:r>
            <w:r w:rsidR="00013DDA" w:rsidRPr="00605430">
              <w:rPr>
                <w:rFonts w:ascii="Times New Roman" w:hAnsi="Times New Roman" w:cs="Times New Roman"/>
                <w:sz w:val="20"/>
                <w:szCs w:val="20"/>
                <w:lang w:val="en-US" w:eastAsia="ru-RU"/>
              </w:rPr>
              <w:t>iile</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prev</w:t>
            </w:r>
            <w:r w:rsidR="00013DDA" w:rsidRPr="00605430">
              <w:rPr>
                <w:rFonts w:ascii="Times New Roman" w:hAnsi="Times New Roman" w:cs="Times New Roman"/>
                <w:sz w:val="20"/>
                <w:szCs w:val="20"/>
                <w:lang w:eastAsia="ru-RU"/>
              </w:rPr>
              <w:t>ă</w:t>
            </w:r>
            <w:r w:rsidR="00013DDA" w:rsidRPr="00605430">
              <w:rPr>
                <w:rFonts w:ascii="Times New Roman" w:hAnsi="Times New Roman" w:cs="Times New Roman"/>
                <w:sz w:val="20"/>
                <w:szCs w:val="20"/>
                <w:lang w:val="en-US" w:eastAsia="ru-RU"/>
              </w:rPr>
              <w:t>zute</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la</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alineatele</w:t>
            </w:r>
            <w:r w:rsidR="00013DDA" w:rsidRPr="00605430">
              <w:rPr>
                <w:rFonts w:ascii="Times New Roman" w:hAnsi="Times New Roman" w:cs="Times New Roman"/>
                <w:sz w:val="20"/>
                <w:szCs w:val="20"/>
                <w:lang w:eastAsia="ru-RU"/>
              </w:rPr>
              <w:t xml:space="preserve"> (2)-(6), </w:t>
            </w:r>
            <w:r w:rsidR="00013DDA" w:rsidRPr="00605430">
              <w:rPr>
                <w:rFonts w:ascii="Times New Roman" w:hAnsi="Times New Roman" w:cs="Times New Roman"/>
                <w:sz w:val="20"/>
                <w:szCs w:val="20"/>
                <w:lang w:val="en-US" w:eastAsia="ru-RU"/>
              </w:rPr>
              <w:t>cu</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condi</w:t>
            </w:r>
            <w:r w:rsidR="00013DDA" w:rsidRPr="00605430">
              <w:rPr>
                <w:rFonts w:ascii="Times New Roman" w:hAnsi="Times New Roman" w:cs="Times New Roman"/>
                <w:sz w:val="20"/>
                <w:szCs w:val="20"/>
                <w:lang w:eastAsia="ru-RU"/>
              </w:rPr>
              <w:t>ț</w:t>
            </w:r>
            <w:r w:rsidR="00013DDA" w:rsidRPr="00605430">
              <w:rPr>
                <w:rFonts w:ascii="Times New Roman" w:hAnsi="Times New Roman" w:cs="Times New Roman"/>
                <w:sz w:val="20"/>
                <w:szCs w:val="20"/>
                <w:lang w:val="en-US" w:eastAsia="ru-RU"/>
              </w:rPr>
              <w:t>ia</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ca</w:t>
            </w:r>
            <w:r w:rsidR="00013DDA" w:rsidRPr="00605430">
              <w:rPr>
                <w:rFonts w:ascii="Times New Roman" w:hAnsi="Times New Roman" w:cs="Times New Roman"/>
                <w:sz w:val="20"/>
                <w:szCs w:val="20"/>
                <w:lang w:eastAsia="ru-RU"/>
              </w:rPr>
              <w:t>, î</w:t>
            </w:r>
            <w:r w:rsidR="00013DDA" w:rsidRPr="00605430">
              <w:rPr>
                <w:rFonts w:ascii="Times New Roman" w:hAnsi="Times New Roman" w:cs="Times New Roman"/>
                <w:sz w:val="20"/>
                <w:szCs w:val="20"/>
                <w:lang w:val="en-US" w:eastAsia="ru-RU"/>
              </w:rPr>
              <w:t>n</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urma</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diviz</w:t>
            </w:r>
            <w:r w:rsidR="00013DDA" w:rsidRPr="00605430">
              <w:rPr>
                <w:rFonts w:ascii="Times New Roman" w:hAnsi="Times New Roman" w:cs="Times New Roman"/>
                <w:sz w:val="20"/>
                <w:szCs w:val="20"/>
                <w:lang w:eastAsia="ru-RU"/>
              </w:rPr>
              <w:t>ă</w:t>
            </w:r>
            <w:r w:rsidR="00013DDA" w:rsidRPr="00605430">
              <w:rPr>
                <w:rFonts w:ascii="Times New Roman" w:hAnsi="Times New Roman" w:cs="Times New Roman"/>
                <w:sz w:val="20"/>
                <w:szCs w:val="20"/>
                <w:lang w:val="en-US" w:eastAsia="ru-RU"/>
              </w:rPr>
              <w:t>rii</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transfrontaliere</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ace</w:t>
            </w:r>
            <w:r w:rsidR="00013DDA" w:rsidRPr="00605430">
              <w:rPr>
                <w:rFonts w:ascii="Times New Roman" w:hAnsi="Times New Roman" w:cs="Times New Roman"/>
                <w:sz w:val="20"/>
                <w:szCs w:val="20"/>
                <w:lang w:eastAsia="ru-RU"/>
              </w:rPr>
              <w:t>ș</w:t>
            </w:r>
            <w:r w:rsidR="00013DDA" w:rsidRPr="00605430">
              <w:rPr>
                <w:rFonts w:ascii="Times New Roman" w:hAnsi="Times New Roman" w:cs="Times New Roman"/>
                <w:sz w:val="20"/>
                <w:szCs w:val="20"/>
                <w:lang w:val="en-US" w:eastAsia="ru-RU"/>
              </w:rPr>
              <w:t>tia</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s</w:t>
            </w:r>
            <w:r w:rsidR="00013DDA" w:rsidRPr="00605430">
              <w:rPr>
                <w:rFonts w:ascii="Times New Roman" w:hAnsi="Times New Roman" w:cs="Times New Roman"/>
                <w:sz w:val="20"/>
                <w:szCs w:val="20"/>
                <w:lang w:eastAsia="ru-RU"/>
              </w:rPr>
              <w:t xml:space="preserve">ă </w:t>
            </w:r>
            <w:r w:rsidR="00013DDA" w:rsidRPr="00605430">
              <w:rPr>
                <w:rFonts w:ascii="Times New Roman" w:hAnsi="Times New Roman" w:cs="Times New Roman"/>
                <w:sz w:val="20"/>
                <w:szCs w:val="20"/>
                <w:lang w:val="en-US" w:eastAsia="ru-RU"/>
              </w:rPr>
              <w:t>dob</w:t>
            </w:r>
            <w:r w:rsidR="00013DDA" w:rsidRPr="00605430">
              <w:rPr>
                <w:rFonts w:ascii="Times New Roman" w:hAnsi="Times New Roman" w:cs="Times New Roman"/>
                <w:sz w:val="20"/>
                <w:szCs w:val="20"/>
                <w:lang w:eastAsia="ru-RU"/>
              </w:rPr>
              <w:t>â</w:t>
            </w:r>
            <w:r w:rsidR="00013DDA" w:rsidRPr="00605430">
              <w:rPr>
                <w:rFonts w:ascii="Times New Roman" w:hAnsi="Times New Roman" w:cs="Times New Roman"/>
                <w:sz w:val="20"/>
                <w:szCs w:val="20"/>
                <w:lang w:val="en-US" w:eastAsia="ru-RU"/>
              </w:rPr>
              <w:t>ndeasc</w:t>
            </w:r>
            <w:r w:rsidR="00013DDA" w:rsidRPr="00605430">
              <w:rPr>
                <w:rFonts w:ascii="Times New Roman" w:hAnsi="Times New Roman" w:cs="Times New Roman"/>
                <w:sz w:val="20"/>
                <w:szCs w:val="20"/>
                <w:lang w:eastAsia="ru-RU"/>
              </w:rPr>
              <w:t xml:space="preserve">ă </w:t>
            </w:r>
            <w:r w:rsidR="00013DDA" w:rsidRPr="00605430">
              <w:rPr>
                <w:rFonts w:ascii="Times New Roman" w:hAnsi="Times New Roman" w:cs="Times New Roman"/>
                <w:sz w:val="20"/>
                <w:szCs w:val="20"/>
                <w:lang w:val="en-US" w:eastAsia="ru-RU"/>
              </w:rPr>
              <w:t>ac</w:t>
            </w:r>
            <w:r w:rsidR="00013DDA" w:rsidRPr="00605430">
              <w:rPr>
                <w:rFonts w:ascii="Times New Roman" w:hAnsi="Times New Roman" w:cs="Times New Roman"/>
                <w:sz w:val="20"/>
                <w:szCs w:val="20"/>
                <w:lang w:eastAsia="ru-RU"/>
              </w:rPr>
              <w:t>ț</w:t>
            </w:r>
            <w:r w:rsidR="00013DDA" w:rsidRPr="00605430">
              <w:rPr>
                <w:rFonts w:ascii="Times New Roman" w:hAnsi="Times New Roman" w:cs="Times New Roman"/>
                <w:sz w:val="20"/>
                <w:szCs w:val="20"/>
                <w:lang w:val="en-US" w:eastAsia="ru-RU"/>
              </w:rPr>
              <w:t>iuni</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la</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societ</w:t>
            </w:r>
            <w:r w:rsidR="00013DDA" w:rsidRPr="00605430">
              <w:rPr>
                <w:rFonts w:ascii="Times New Roman" w:hAnsi="Times New Roman" w:cs="Times New Roman"/>
                <w:sz w:val="20"/>
                <w:szCs w:val="20"/>
                <w:lang w:eastAsia="ru-RU"/>
              </w:rPr>
              <w:t>ăț</w:t>
            </w:r>
            <w:r w:rsidR="00013DDA" w:rsidRPr="00605430">
              <w:rPr>
                <w:rFonts w:ascii="Times New Roman" w:hAnsi="Times New Roman" w:cs="Times New Roman"/>
                <w:sz w:val="20"/>
                <w:szCs w:val="20"/>
                <w:lang w:val="en-US" w:eastAsia="ru-RU"/>
              </w:rPr>
              <w:t>ile</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beneficiare</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care</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ar</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fi</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lastRenderedPageBreak/>
              <w:t>reglementate</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de</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legisla</w:t>
            </w:r>
            <w:r w:rsidR="00013DDA" w:rsidRPr="00605430">
              <w:rPr>
                <w:rFonts w:ascii="Times New Roman" w:hAnsi="Times New Roman" w:cs="Times New Roman"/>
                <w:sz w:val="20"/>
                <w:szCs w:val="20"/>
                <w:lang w:eastAsia="ru-RU"/>
              </w:rPr>
              <w:t>ț</w:t>
            </w:r>
            <w:r w:rsidR="00013DDA" w:rsidRPr="00605430">
              <w:rPr>
                <w:rFonts w:ascii="Times New Roman" w:hAnsi="Times New Roman" w:cs="Times New Roman"/>
                <w:sz w:val="20"/>
                <w:szCs w:val="20"/>
                <w:lang w:val="en-US" w:eastAsia="ru-RU"/>
              </w:rPr>
              <w:t>ia</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unui</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stat</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membru</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altul</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dec</w:t>
            </w:r>
            <w:r w:rsidR="00013DDA" w:rsidRPr="00605430">
              <w:rPr>
                <w:rFonts w:ascii="Times New Roman" w:hAnsi="Times New Roman" w:cs="Times New Roman"/>
                <w:sz w:val="20"/>
                <w:szCs w:val="20"/>
                <w:lang w:eastAsia="ru-RU"/>
              </w:rPr>
              <w:t>â</w:t>
            </w:r>
            <w:r w:rsidR="00013DDA" w:rsidRPr="00605430">
              <w:rPr>
                <w:rFonts w:ascii="Times New Roman" w:hAnsi="Times New Roman" w:cs="Times New Roman"/>
                <w:sz w:val="20"/>
                <w:szCs w:val="20"/>
                <w:lang w:val="en-US" w:eastAsia="ru-RU"/>
              </w:rPr>
              <w:t>t</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statul</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membru</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al</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societ</w:t>
            </w:r>
            <w:r w:rsidR="00013DDA" w:rsidRPr="00605430">
              <w:rPr>
                <w:rFonts w:ascii="Times New Roman" w:hAnsi="Times New Roman" w:cs="Times New Roman"/>
                <w:sz w:val="20"/>
                <w:szCs w:val="20"/>
                <w:lang w:eastAsia="ru-RU"/>
              </w:rPr>
              <w:t>ăț</w:t>
            </w:r>
            <w:r w:rsidR="00013DDA" w:rsidRPr="00605430">
              <w:rPr>
                <w:rFonts w:ascii="Times New Roman" w:hAnsi="Times New Roman" w:cs="Times New Roman"/>
                <w:sz w:val="20"/>
                <w:szCs w:val="20"/>
                <w:lang w:val="en-US" w:eastAsia="ru-RU"/>
              </w:rPr>
              <w:t>ii</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supuse</w:t>
            </w:r>
            <w:r w:rsidR="00013DDA" w:rsidRPr="00605430">
              <w:rPr>
                <w:rFonts w:ascii="Times New Roman" w:hAnsi="Times New Roman" w:cs="Times New Roman"/>
                <w:sz w:val="20"/>
                <w:szCs w:val="20"/>
                <w:lang w:eastAsia="ru-RU"/>
              </w:rPr>
              <w:t xml:space="preserve"> </w:t>
            </w:r>
            <w:r w:rsidR="00013DDA" w:rsidRPr="00605430">
              <w:rPr>
                <w:rFonts w:ascii="Times New Roman" w:hAnsi="Times New Roman" w:cs="Times New Roman"/>
                <w:sz w:val="20"/>
                <w:szCs w:val="20"/>
                <w:lang w:val="en-US" w:eastAsia="ru-RU"/>
              </w:rPr>
              <w:t>diviz</w:t>
            </w:r>
            <w:r w:rsidR="00013DDA" w:rsidRPr="00605430">
              <w:rPr>
                <w:rFonts w:ascii="Times New Roman" w:hAnsi="Times New Roman" w:cs="Times New Roman"/>
                <w:sz w:val="20"/>
                <w:szCs w:val="20"/>
                <w:lang w:eastAsia="ru-RU"/>
              </w:rPr>
              <w:t>ă</w:t>
            </w:r>
            <w:r w:rsidR="00013DDA" w:rsidRPr="00605430">
              <w:rPr>
                <w:rFonts w:ascii="Times New Roman" w:hAnsi="Times New Roman" w:cs="Times New Roman"/>
                <w:sz w:val="20"/>
                <w:szCs w:val="20"/>
                <w:lang w:val="en-US" w:eastAsia="ru-RU"/>
              </w:rPr>
              <w:t>rii</w:t>
            </w:r>
            <w:r w:rsidR="00013DDA" w:rsidRPr="00605430">
              <w:rPr>
                <w:rFonts w:ascii="Times New Roman" w:hAnsi="Times New Roman" w:cs="Times New Roman"/>
                <w:sz w:val="20"/>
                <w:szCs w:val="20"/>
                <w:lang w:eastAsia="ru-RU"/>
              </w:rPr>
              <w:t>.</w:t>
            </w:r>
          </w:p>
          <w:p w14:paraId="423FC216"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Statele membre pot prevedea, de asemenea, ca și alți membri ai societății supuse divizării să aibă dreptul menționat la primul subparagraf.</w:t>
            </w:r>
          </w:p>
          <w:p w14:paraId="2305902C"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Statele membre pot solicita ca opoziția expresă față de proiectul de divizare transfrontalieră, intenția membrilor de a-și exercita dreptul de a-și înstrăina acțiunile sau ambele să fie documentate în mod corespunzător cel târziu la data adunării generale menționate la articolul 160h. Statele membre pot permite ca înregistrarea opoziției față de proiectul de divizare transfrontalieră să fie considerată o documentare corespunzătoare a unui vot negativ.</w:t>
            </w:r>
          </w:p>
          <w:p w14:paraId="2778BB15" w14:textId="448F6986"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2.</w:t>
            </w:r>
            <w:r w:rsidR="00013DDA" w:rsidRPr="00605430">
              <w:rPr>
                <w:rFonts w:ascii="Times New Roman" w:hAnsi="Times New Roman" w:cs="Times New Roman"/>
                <w:sz w:val="20"/>
                <w:szCs w:val="20"/>
                <w:lang w:val="en-US" w:eastAsia="ru-RU"/>
              </w:rPr>
              <w:t xml:space="preserve"> Statele membre stabilesc perioada în care membrii menționați la alineatul (1) trebuie să declare societății supuse divizării decizia lor de a-și exercita dreptul de a-și înstrăina acțiunile. Perioada respectivă nu depășește o lună de la data adunării generale menționate </w:t>
            </w:r>
            <w:r w:rsidR="00013DDA" w:rsidRPr="00605430">
              <w:rPr>
                <w:rFonts w:ascii="Times New Roman" w:hAnsi="Times New Roman" w:cs="Times New Roman"/>
                <w:sz w:val="20"/>
                <w:szCs w:val="20"/>
                <w:lang w:val="en-US" w:eastAsia="ru-RU"/>
              </w:rPr>
              <w:lastRenderedPageBreak/>
              <w:t>la articolul 160h. Statele membre se asigură că societatea supusă divizării furnizează o adresă electronică pentru primirea respectivei declarații prin mijloace electronice.</w:t>
            </w:r>
          </w:p>
          <w:p w14:paraId="5DADD8F6" w14:textId="30DC8A18"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3.</w:t>
            </w:r>
            <w:r w:rsidR="00013DDA" w:rsidRPr="00605430">
              <w:rPr>
                <w:rFonts w:ascii="Times New Roman" w:hAnsi="Times New Roman" w:cs="Times New Roman"/>
                <w:sz w:val="20"/>
                <w:szCs w:val="20"/>
                <w:lang w:val="en-US" w:eastAsia="ru-RU"/>
              </w:rPr>
              <w:t xml:space="preserve"> Statele membre stabilesc, de asemenea, perioada în care trebuie plătită compensația în bani specificată în proiectul de divizare transfrontalieră. Perioada respectivă nu se încheie mai târziu de două luni de la data la care divizarea transfrontalieră produce efecte în conformitate cu articolul 160q.</w:t>
            </w:r>
          </w:p>
          <w:p w14:paraId="71694861" w14:textId="414CE066"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4.</w:t>
            </w:r>
            <w:r w:rsidR="00013DDA" w:rsidRPr="00605430">
              <w:rPr>
                <w:rFonts w:ascii="Times New Roman" w:hAnsi="Times New Roman" w:cs="Times New Roman"/>
                <w:sz w:val="20"/>
                <w:szCs w:val="20"/>
                <w:lang w:val="en-US" w:eastAsia="ru-RU"/>
              </w:rPr>
              <w:t xml:space="preserve"> Statele membre se asigură că orice membru care și-a declarat decizia de a-și exercita dreptul de a-și înstrăina acțiunile, dar care consideră că compensația în bani oferită de societatea supusă divizării nu a fost stabilită în mod adecvat, are dreptul de a solicita o compensație în bani suplimentară în fața autorității competente sau a organismului desemnat în temeiul legislației naționale. Statele membre stabilesc un termen limită pentru cererea </w:t>
            </w:r>
            <w:r w:rsidR="00013DDA" w:rsidRPr="00605430">
              <w:rPr>
                <w:rFonts w:ascii="Times New Roman" w:hAnsi="Times New Roman" w:cs="Times New Roman"/>
                <w:sz w:val="20"/>
                <w:szCs w:val="20"/>
                <w:lang w:val="en-US" w:eastAsia="ru-RU"/>
              </w:rPr>
              <w:lastRenderedPageBreak/>
              <w:t>de compensație în bani suplimentară.</w:t>
            </w:r>
          </w:p>
          <w:p w14:paraId="6F0AAA78"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Statele membre pot prevedea ca decizia finală de a acorda o compensație în bani suplimentară să fie valabilă pentru toți membrii societății supuse divizării care și-au declarat decizia de a-și exercita dreptul de a-și înstrăina acțiunile în conformitate cu alineatul (2).</w:t>
            </w:r>
          </w:p>
          <w:p w14:paraId="073AB9E7" w14:textId="6C6E2F36"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5.</w:t>
            </w:r>
            <w:r w:rsidR="00013DDA" w:rsidRPr="00605430">
              <w:rPr>
                <w:rFonts w:ascii="Times New Roman" w:hAnsi="Times New Roman" w:cs="Times New Roman"/>
                <w:sz w:val="20"/>
                <w:szCs w:val="20"/>
                <w:lang w:val="en-US" w:eastAsia="ru-RU"/>
              </w:rPr>
              <w:t xml:space="preserve"> Statele membre se asigură că legislația statului membru al societății supuse divizării reglementează drepturile menționate la alineatele (1)-(4) și că competența exclusivă de a soluționa orice litigii referitoare la respectivele drepturi revine jurisdicției statului membru respectiv.</w:t>
            </w:r>
          </w:p>
          <w:p w14:paraId="72FA9394" w14:textId="68633002"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6.</w:t>
            </w:r>
            <w:r w:rsidR="00013DDA" w:rsidRPr="00605430">
              <w:rPr>
                <w:rFonts w:ascii="Times New Roman" w:hAnsi="Times New Roman" w:cs="Times New Roman"/>
                <w:sz w:val="20"/>
                <w:szCs w:val="20"/>
                <w:lang w:val="en-US" w:eastAsia="ru-RU"/>
              </w:rPr>
              <w:t xml:space="preserve"> Statele membre se asigură că membrii societății supuse divizării care nu au avut sau nu și-au exercitat dreptul de a-și înstrăina acțiunile, dar care consideră că raportul de schimb al acțiunilor stabilit în proiectul de divizare transfrontalieră este inadecvat, pot contesta respectivul raport și pot solicita o plată în numerar. Acțiunile în acest sens sunt inițiate în fața autorității competente sau a </w:t>
            </w:r>
            <w:r w:rsidR="00013DDA" w:rsidRPr="00605430">
              <w:rPr>
                <w:rFonts w:ascii="Times New Roman" w:hAnsi="Times New Roman" w:cs="Times New Roman"/>
                <w:sz w:val="20"/>
                <w:szCs w:val="20"/>
                <w:lang w:val="en-US" w:eastAsia="ru-RU"/>
              </w:rPr>
              <w:lastRenderedPageBreak/>
              <w:t>organismului mandatat în temeiul legislației statului membru sub jurisdicția căruia se află societatea supusă divizării, în termenul prevăzut de legislația națională respectivă, iar astfel de proceduri nu împiedică înregistrarea divizării transfrontaliere. Decizia este obligatorie pentru societățile beneficiare și, în cazul unei divizări parțiale, și pentru societatea supusă divizării.</w:t>
            </w:r>
          </w:p>
          <w:p w14:paraId="11FC8B9B" w14:textId="0A38B806"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7.</w:t>
            </w:r>
            <w:r w:rsidR="00013DDA" w:rsidRPr="00605430">
              <w:rPr>
                <w:rFonts w:ascii="Times New Roman" w:hAnsi="Times New Roman" w:cs="Times New Roman"/>
                <w:sz w:val="20"/>
                <w:szCs w:val="20"/>
                <w:lang w:val="en-US" w:eastAsia="ru-RU"/>
              </w:rPr>
              <w:t xml:space="preserve"> Statele membre pot prevedea, de asemenea, ca societatea beneficiară vizată și, în cazul unei divizări parțiale, și societatea supusă divizării, să poată oferi acțiuni sau alte compensații în locul unei plăți în numerar.</w:t>
            </w:r>
          </w:p>
          <w:p w14:paraId="73105B9A" w14:textId="77777777" w:rsidR="00983C63" w:rsidRPr="00605430" w:rsidRDefault="00983C63" w:rsidP="001F5A3D">
            <w:pPr>
              <w:pStyle w:val="NoSpacing"/>
              <w:jc w:val="both"/>
              <w:rPr>
                <w:rFonts w:ascii="Times New Roman" w:hAnsi="Times New Roman" w:cs="Times New Roman"/>
                <w:sz w:val="20"/>
                <w:szCs w:val="20"/>
                <w:lang w:val="en-US" w:eastAsia="ru-RU"/>
              </w:rPr>
            </w:pPr>
          </w:p>
        </w:tc>
        <w:tc>
          <w:tcPr>
            <w:tcW w:w="2410" w:type="dxa"/>
          </w:tcPr>
          <w:p w14:paraId="6B65B173" w14:textId="00CAB891"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160i</w:t>
            </w:r>
          </w:p>
          <w:p w14:paraId="65D6E98D" w14:textId="77777777"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Protection of members</w:t>
            </w:r>
          </w:p>
          <w:p w14:paraId="24F94BB0"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 1. Member States shall ensure that at least the members of a company being divided who voted against the approval of the draft terms of the cross-border division have the right to dispose of their shares for adequate cash compensation, under the conditions laid down in paragraphs 2 to 6, provided that, as a result of the cross-border division, they would acquire shares in the </w:t>
            </w:r>
            <w:r w:rsidRPr="00605430">
              <w:rPr>
                <w:rFonts w:ascii="Times New Roman" w:hAnsi="Times New Roman" w:cs="Times New Roman"/>
                <w:sz w:val="20"/>
                <w:szCs w:val="20"/>
                <w:lang w:val="en-US"/>
              </w:rPr>
              <w:lastRenderedPageBreak/>
              <w:t xml:space="preserve">recipient companies which would be governed by the law of a </w:t>
            </w:r>
          </w:p>
          <w:p w14:paraId="6CFD06ED"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Member State other than the Member State of the company being divided. </w:t>
            </w:r>
          </w:p>
          <w:p w14:paraId="07AD59A4"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Member States may also provide for other members of the company being divided to have the right referred to in the first subparagraph. </w:t>
            </w:r>
          </w:p>
          <w:p w14:paraId="674D09C4"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Member States may require that express opposition to the draft terms of the cross-border division, the intention of members to exercise their right to dispose of their shares, or both, be appropriately documented at the latest at the general meeting referred to in Article 160h. Member States may allow the recording of opposition to the draft terms of the cross-border division to be considered proper documentation of a negative vote. </w:t>
            </w:r>
          </w:p>
          <w:p w14:paraId="74772A10"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Member States shall establish the period within which the members referred to in paragraph 1 have to declare to the company being divided their decision to exercise the right to dispose of their </w:t>
            </w:r>
            <w:r w:rsidRPr="00605430">
              <w:rPr>
                <w:rFonts w:ascii="Times New Roman" w:hAnsi="Times New Roman" w:cs="Times New Roman"/>
                <w:sz w:val="20"/>
                <w:szCs w:val="20"/>
                <w:lang w:val="en-US"/>
              </w:rPr>
              <w:lastRenderedPageBreak/>
              <w:t xml:space="preserve">shares. That period shall not exceed one month after the general meeting referred to in Article 160h. Member States shall ensure that the company being divided provides an electronic address for receiving that declaration electronically. </w:t>
            </w:r>
          </w:p>
          <w:p w14:paraId="351829FE"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3. Member States shall further establish the period within which the cash compensation specified in the draft terms of the cross-border division is to be paid. That period shall not end later than two months after the cross-border division takes effect in accordance with Article 160q </w:t>
            </w:r>
          </w:p>
          <w:p w14:paraId="2464ACEE"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4. Member States shall ensure that any members who have declared their decision to exercise the right to dispose of their shares, but who consider that the cash compensation offered by the company being divided has not been adequately set, are entitled to claim additional cash compensation before the competent authority or body mandated under national law. Member States shall establish a time </w:t>
            </w:r>
            <w:r w:rsidRPr="00605430">
              <w:rPr>
                <w:rFonts w:ascii="Times New Roman" w:hAnsi="Times New Roman" w:cs="Times New Roman"/>
                <w:sz w:val="20"/>
                <w:szCs w:val="20"/>
                <w:lang w:val="en-US"/>
              </w:rPr>
              <w:lastRenderedPageBreak/>
              <w:t xml:space="preserve">limit for the claim for additional cash compensation. </w:t>
            </w:r>
          </w:p>
          <w:p w14:paraId="67353437"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Member States may provide that the final decision to provide additional cash compensation is valid for all members of the company being divided who have declared their decision to exercise the right to dispose of their shares in accordance with paragraph 2. </w:t>
            </w:r>
          </w:p>
          <w:p w14:paraId="31B3DE94"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5. Member States shall ensure that the law of the Member State of a company being divided governs the rights referred to in paragraphs 1 to 4 and that the exclusive competence to resolve any disputes relating to those rights lies within the jurisdiction of that Member State. </w:t>
            </w:r>
          </w:p>
          <w:p w14:paraId="308B0E00"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6. Member States shall ensure that members of the company being divided who did not have or did not exercise the right to dispose of their shares, but who consider that the share-exchange ratio set out in the draft terms of the cross-border division is inadequate, may dispute </w:t>
            </w:r>
            <w:r w:rsidRPr="00605430">
              <w:rPr>
                <w:rFonts w:ascii="Times New Roman" w:hAnsi="Times New Roman" w:cs="Times New Roman"/>
                <w:sz w:val="20"/>
                <w:szCs w:val="20"/>
                <w:lang w:val="en-US"/>
              </w:rPr>
              <w:lastRenderedPageBreak/>
              <w:t xml:space="preserve">that ratio and claim a cash payment. Proceedings in that regard shall be initiated before the competent authority or body mandated under the law of the Member State to which the company being divided is subject, within the time limit laid down in that national law and such proceedings shall not prevent the registration of the cross-border division. The decision shall be binding on the recipient companies and, in the event of a partial division, also on the company being divided. </w:t>
            </w:r>
          </w:p>
          <w:p w14:paraId="1077D26F" w14:textId="77777777" w:rsidR="00983C63"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7. Member States may also provide that the recipient company concerned and, in the event of a partial division, also the company being divided, can provide shares or other compensation instead of a cash payment.</w:t>
            </w:r>
          </w:p>
          <w:p w14:paraId="5597174F" w14:textId="61A4F5D5" w:rsidR="00453F91" w:rsidRPr="00605430" w:rsidRDefault="00453F91" w:rsidP="00453F91">
            <w:pPr>
              <w:jc w:val="both"/>
              <w:rPr>
                <w:rFonts w:ascii="Times New Roman" w:hAnsi="Times New Roman" w:cs="Times New Roman"/>
                <w:sz w:val="20"/>
                <w:szCs w:val="20"/>
                <w:lang w:val="en-US"/>
              </w:rPr>
            </w:pPr>
          </w:p>
        </w:tc>
        <w:tc>
          <w:tcPr>
            <w:tcW w:w="2551" w:type="dxa"/>
          </w:tcPr>
          <w:p w14:paraId="57DFBB24" w14:textId="77777777" w:rsidR="00DD5A8B" w:rsidRPr="00605430" w:rsidRDefault="00DD5A8B" w:rsidP="00DD5A8B">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lastRenderedPageBreak/>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61"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6E86A6A2"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56.</w:t>
            </w:r>
            <w:r w:rsidRPr="00605430">
              <w:rPr>
                <w:rFonts w:ascii="Times New Roman" w:eastAsia="Times New Roman" w:hAnsi="Times New Roman" w:cs="Times New Roman"/>
                <w:sz w:val="20"/>
                <w:szCs w:val="20"/>
                <w:lang w:val="en-US"/>
              </w:rPr>
              <w:t xml:space="preserve"> Protecția asociaților în cazul </w:t>
            </w:r>
            <w:r w:rsidRPr="00605430">
              <w:rPr>
                <w:rFonts w:ascii="Times New Roman" w:eastAsia="Times New Roman" w:hAnsi="Times New Roman" w:cs="Times New Roman"/>
                <w:sz w:val="20"/>
                <w:szCs w:val="20"/>
                <w:lang w:val="ro-RO"/>
              </w:rPr>
              <w:t>divizării transfrontaliere</w:t>
            </w:r>
          </w:p>
          <w:p w14:paraId="3EB3749C"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(1) Asociații unei societăți care face obiectul divizării care au votat împotriva aprobării proiectului de divizare transfrontalieră sau care nu au participat la adunarea generală respectivă au dreptul să își înstrăineze participațiunile în schimbul unui preț de achiziție corespunzător în condițiile </w:t>
            </w:r>
            <w:r w:rsidRPr="00605430">
              <w:rPr>
                <w:rFonts w:ascii="Times New Roman" w:eastAsia="Times New Roman" w:hAnsi="Times New Roman" w:cs="Times New Roman"/>
                <w:sz w:val="20"/>
                <w:szCs w:val="20"/>
                <w:lang w:val="en-US"/>
              </w:rPr>
              <w:lastRenderedPageBreak/>
              <w:t>stabilite la alin. (2)-(6), în cazul în care, în rezultatul divizării transfrontaliere, ar urma să primească participațiuni la societățile beneficiare care ar intra sub incidența dreptului altui stat membru decât statul membru al societății care face obiectul divizării.</w:t>
            </w:r>
          </w:p>
          <w:p w14:paraId="058D63E9"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(2) Asociatul își poate exercita dreptul de retragere în termen de o lună de la data adoptării hotărârii adunării generale a asociaților, prin depunerea unei declarații scrise de retragere la sediul societății, în care precizează și dacă este de acord cu prețul de achiziție a participațiunii stabilit în proiectul de divizare și confirmat de evaluator, precum și participațiunile pe care le deține. Declarația se poate transmite și în format electronic la adresa de e-mail a societății indicată în acest scop în proiectul de divizare.</w:t>
            </w:r>
          </w:p>
          <w:p w14:paraId="1C3E8FF4"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(3) Prețul de achiziție pentru participațiunile asociatului care își exercită dreptul de retragere, stabilit de societate în proiectul de divizare, se plătește în termen de două luni de la data la care divizarea transfrontalieră intră în vigoare, cu excepția </w:t>
            </w:r>
            <w:r w:rsidRPr="00605430">
              <w:rPr>
                <w:rFonts w:ascii="Times New Roman" w:eastAsia="Times New Roman" w:hAnsi="Times New Roman" w:cs="Times New Roman"/>
                <w:sz w:val="20"/>
                <w:szCs w:val="20"/>
                <w:lang w:val="en-US"/>
              </w:rPr>
              <w:lastRenderedPageBreak/>
              <w:t>cazului în care un termen mai scurt este prevăzut în proiectul de divizare sau este agreat de părți.</w:t>
            </w:r>
          </w:p>
          <w:p w14:paraId="272540DC"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(4) Certificatul prealabil divizării transfrontaliere nu poate fi emis dacă societatea nu prezintă garanții suficiente pentru plata sau dovezi privind existența disponibilului bănesc pentru plata, în termenul prevăzut de lege sau convenit de părți, a prețului participațiunilor vizate.</w:t>
            </w:r>
          </w:p>
          <w:p w14:paraId="5B35FAC2"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(5) Orice asociat care și-a declarat decizia de a-și exercita dreptul de înstrăinare a participațiunilor, dar consideră că prețul de achiziție a participațiunii nu a fost stabilit în mod corespunzător, are dreptul să solicite de la societate o compensație bănească suplimentară. Dreptul la acțiune pentru obligarea societății la plata compensației bănești se prescrie în termen de 2 luni de la data la care divizarea transfrontalieră intră în vigoare.</w:t>
            </w:r>
          </w:p>
          <w:p w14:paraId="40E1BF37"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(6) Dreptul statului membru al societății care face obiectul divizării reglementează drepturile menționate la alin. </w:t>
            </w:r>
            <w:r w:rsidRPr="00605430">
              <w:rPr>
                <w:rFonts w:ascii="Times New Roman" w:eastAsia="Times New Roman" w:hAnsi="Times New Roman" w:cs="Times New Roman"/>
                <w:sz w:val="20"/>
                <w:szCs w:val="20"/>
                <w:lang w:val="en-US"/>
              </w:rPr>
              <w:lastRenderedPageBreak/>
              <w:t>(1)-(5). Instanțele judecătorești ale statului membru dețin competența exclusivă de a soluționa orice litigiu legat de aceste drepturi.</w:t>
            </w:r>
          </w:p>
          <w:p w14:paraId="2F71798C"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(7) Societatea pune de îndată, la dispoziția creditorilor ale căror creanțe sunt anterioare datei efectuării publicității proiectului de divizare, cel puțin în format electronic, informații privind numărul asociaților care și-au exercitat dreptul de retragere.</w:t>
            </w:r>
          </w:p>
          <w:p w14:paraId="2F50BE29"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(8) Asociații societății care face obiectul divizării ce nu au dreptul sau nu și-au exercitat dreptul de a-și înstrăina participațiunile, dar consideră că rata de schimb a participațiunilor stabilită în proiectul de divizare transfrontalieră este inadecvată, pot contesta respectiva rată de schimb a participațiunilor și pretinde plata în numerar. Procedurile în această privință se inițiază în instanțele judecătorești ale statului membru ale societății care face obiectul divizării, în termen de 2 luni de la data la care divizarea transfrontalieră intră în vigoare și nu împiedică înregistrarea divizării transfrontaliere. Hotărârea </w:t>
            </w:r>
            <w:r w:rsidRPr="00605430">
              <w:rPr>
                <w:rFonts w:ascii="Times New Roman" w:eastAsia="Times New Roman" w:hAnsi="Times New Roman" w:cs="Times New Roman"/>
                <w:sz w:val="20"/>
                <w:szCs w:val="20"/>
                <w:lang w:val="en-US"/>
              </w:rPr>
              <w:lastRenderedPageBreak/>
              <w:t>are caracter obligatoriu pentru societățile beneficiare și, în cazul unei divizări parțiale, și pentru societatea care face obiectul divizării.</w:t>
            </w:r>
          </w:p>
          <w:p w14:paraId="20660EFD" w14:textId="77777777" w:rsidR="00983C63" w:rsidRPr="00605430" w:rsidRDefault="00983C63" w:rsidP="00DD5A8B">
            <w:pPr>
              <w:pStyle w:val="NoSpacing"/>
              <w:jc w:val="both"/>
              <w:rPr>
                <w:rFonts w:ascii="Times New Roman" w:hAnsi="Times New Roman" w:cs="Times New Roman"/>
                <w:b/>
                <w:bCs/>
                <w:sz w:val="20"/>
                <w:szCs w:val="20"/>
                <w:lang w:val="en-US"/>
              </w:rPr>
            </w:pPr>
          </w:p>
        </w:tc>
        <w:tc>
          <w:tcPr>
            <w:tcW w:w="2552" w:type="dxa"/>
          </w:tcPr>
          <w:p w14:paraId="0D97D70A"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24E483B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56. </w:t>
            </w:r>
            <w:r w:rsidRPr="00605430">
              <w:rPr>
                <w:rFonts w:ascii="Times New Roman" w:hAnsi="Times New Roman" w:cs="Times New Roman"/>
                <w:sz w:val="20"/>
                <w:szCs w:val="20"/>
                <w:lang w:val="en-US"/>
              </w:rPr>
              <w:t>Protection of Members in the Case of Cross-Border Division</w:t>
            </w:r>
          </w:p>
          <w:p w14:paraId="6D9D55B2"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Members of a company being divided who voted against the approval of the draft terms of cross-border division or who did not attend the general meeting shall be entitled to dispose of their securities in exchange for adequate cash compensation, under the </w:t>
            </w:r>
            <w:r w:rsidRPr="00605430">
              <w:rPr>
                <w:rFonts w:ascii="Times New Roman" w:hAnsi="Times New Roman" w:cs="Times New Roman"/>
                <w:sz w:val="20"/>
                <w:szCs w:val="20"/>
                <w:lang w:val="en-US"/>
              </w:rPr>
              <w:lastRenderedPageBreak/>
              <w:t>conditions set out in paragraphs (2) to (6), where, as a result of the cross-border division, they would receive securities in the recipient companies governed by the law of a Member State other than the Member State of the company being divided.</w:t>
            </w:r>
          </w:p>
          <w:p w14:paraId="47ED8E8A"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(2) A member may exercise the right of withdrawal within one month from the date of adoption of the resolution of the general meeting of members, by filing a written withdrawal declaration with the registered office of the company, stating also whether the member agrees with the cash compensation set in the draft terms of division and confirmed by the independent expert, as well as the securities held. The declaration may also be transmitted in electronic form to the email address of the company designated for that purpose in the draft terms of division.</w:t>
            </w:r>
          </w:p>
          <w:p w14:paraId="7F822E2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(3) The cash compensation for the securities of the member exercising the right of withdrawal, as determined by the company in the draft terms of division, shall be paid within two months from </w:t>
            </w:r>
            <w:r w:rsidRPr="00605430">
              <w:rPr>
                <w:rFonts w:ascii="Times New Roman" w:hAnsi="Times New Roman" w:cs="Times New Roman"/>
                <w:sz w:val="20"/>
                <w:szCs w:val="20"/>
                <w:lang w:val="en-US"/>
              </w:rPr>
              <w:lastRenderedPageBreak/>
              <w:t>the date on which the cross-border division takes effect, unless a shorter time limit is provided in the draft terms of division or agreed by the parties.</w:t>
            </w:r>
          </w:p>
          <w:p w14:paraId="40318F32"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(4) The pre-division certificate shall not be issued unless the company provides sufficient guarantees for payment or evidence of the availability of funds for the payment, within the time limit prescribed by law or agreed by the parties, of the cash compensation for the securities concerned.</w:t>
            </w:r>
          </w:p>
          <w:p w14:paraId="484F42E9"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(5) Any member who has declared their decision to exercise the right to dispose of their securities, but who considers that the cash compensation has not been set adequately, shall be entitled to claim additional cash compensation from the company. The right of action to compel the company to pay the additional cash compensation shall be subject to a limitation period of two months from the date on which the cross-border division takes effect.</w:t>
            </w:r>
          </w:p>
          <w:p w14:paraId="23C6C50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(6) The law of the Member State of the company being divided shall govern the rights referred to in </w:t>
            </w:r>
            <w:r w:rsidRPr="00605430">
              <w:rPr>
                <w:rFonts w:ascii="Times New Roman" w:hAnsi="Times New Roman" w:cs="Times New Roman"/>
                <w:sz w:val="20"/>
                <w:szCs w:val="20"/>
                <w:lang w:val="en-US"/>
              </w:rPr>
              <w:lastRenderedPageBreak/>
              <w:t>paragraphs (1) to (5). The courts of that Member State shall have exclusive jurisdiction to hear disputes relating to those rights.</w:t>
            </w:r>
          </w:p>
          <w:p w14:paraId="1B808178"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(7) The company shall immediately make available to creditors whose claims predate the date of disclosure of the draft terms of division, at least in electronic form, information on the number of members who have exercised the right of withdrawal.</w:t>
            </w:r>
          </w:p>
          <w:p w14:paraId="2BF3A4B9"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(8) Members of the company being divided who do not have or have not exercised the right to dispose of their securities, but who consider that the exchange ratio of securities or shares set in the draft terms of cross-border division is inadequate, may challenge that exchange ratio and claim a cash payment. The relevant proceedings shall be initiated before the courts of the Member State of the company being divided within two months from the date on which the cross-border division takes effect and shall not prevent registration of the cross-border division. The decision shall be binding on the recipient companies and, in the case of a partial division, </w:t>
            </w:r>
            <w:r w:rsidRPr="00605430">
              <w:rPr>
                <w:rFonts w:ascii="Times New Roman" w:hAnsi="Times New Roman" w:cs="Times New Roman"/>
                <w:sz w:val="20"/>
                <w:szCs w:val="20"/>
                <w:lang w:val="en-US"/>
              </w:rPr>
              <w:lastRenderedPageBreak/>
              <w:t>also on the company being divided.</w:t>
            </w:r>
          </w:p>
          <w:p w14:paraId="0659B8DC" w14:textId="77777777" w:rsidR="00983C63" w:rsidRPr="00605430" w:rsidRDefault="00983C63" w:rsidP="00C2563D">
            <w:pPr>
              <w:pStyle w:val="NoSpacing"/>
              <w:jc w:val="both"/>
              <w:rPr>
                <w:rFonts w:ascii="Times New Roman" w:hAnsi="Times New Roman" w:cs="Times New Roman"/>
                <w:b/>
                <w:bCs/>
                <w:sz w:val="20"/>
                <w:szCs w:val="20"/>
                <w:lang w:val="en-US"/>
              </w:rPr>
            </w:pPr>
          </w:p>
        </w:tc>
        <w:tc>
          <w:tcPr>
            <w:tcW w:w="1275" w:type="dxa"/>
          </w:tcPr>
          <w:p w14:paraId="3B158532" w14:textId="17E19225" w:rsidR="00983C63" w:rsidRPr="001F5A3D" w:rsidRDefault="006A2E62"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 xml:space="preserve">Compatibil/Compatible </w:t>
            </w:r>
          </w:p>
        </w:tc>
        <w:tc>
          <w:tcPr>
            <w:tcW w:w="1874" w:type="dxa"/>
          </w:tcPr>
          <w:p w14:paraId="43A3AE9F" w14:textId="77777777" w:rsidR="00983C63" w:rsidRPr="001F5A3D" w:rsidRDefault="00983C63" w:rsidP="00944BE8">
            <w:pPr>
              <w:jc w:val="both"/>
              <w:rPr>
                <w:rFonts w:ascii="Times New Roman" w:hAnsi="Times New Roman" w:cs="Times New Roman"/>
                <w:bCs/>
                <w:color w:val="000000" w:themeColor="text1"/>
                <w:sz w:val="20"/>
                <w:szCs w:val="20"/>
                <w:lang w:val="ro-MD"/>
              </w:rPr>
            </w:pPr>
          </w:p>
        </w:tc>
        <w:tc>
          <w:tcPr>
            <w:tcW w:w="1464" w:type="dxa"/>
          </w:tcPr>
          <w:p w14:paraId="796EF355" w14:textId="77777777" w:rsidR="00983C63" w:rsidRPr="001F5A3D" w:rsidRDefault="00983C63" w:rsidP="00944BE8">
            <w:pPr>
              <w:jc w:val="center"/>
              <w:rPr>
                <w:rFonts w:ascii="Times New Roman" w:hAnsi="Times New Roman" w:cs="Times New Roman"/>
                <w:b/>
                <w:bCs/>
                <w:color w:val="000000" w:themeColor="text1"/>
                <w:sz w:val="20"/>
                <w:szCs w:val="20"/>
                <w:lang w:val="ro-MD"/>
              </w:rPr>
            </w:pPr>
          </w:p>
        </w:tc>
      </w:tr>
      <w:tr w:rsidR="00983C63" w:rsidRPr="00EE3FF1" w14:paraId="041A63C1" w14:textId="77777777" w:rsidTr="00866BCC">
        <w:tc>
          <w:tcPr>
            <w:tcW w:w="2547" w:type="dxa"/>
          </w:tcPr>
          <w:p w14:paraId="134414A7"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lastRenderedPageBreak/>
              <w:t>Articolul 160j</w:t>
            </w:r>
          </w:p>
          <w:p w14:paraId="35D90FE7"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Protecția creditorilor</w:t>
            </w:r>
          </w:p>
          <w:p w14:paraId="6343E476" w14:textId="08121424"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1.</w:t>
            </w:r>
            <w:r w:rsidR="00013DDA" w:rsidRPr="00605430">
              <w:rPr>
                <w:rFonts w:ascii="Times New Roman" w:hAnsi="Times New Roman" w:cs="Times New Roman"/>
                <w:sz w:val="20"/>
                <w:szCs w:val="20"/>
                <w:lang w:val="en-US" w:eastAsia="ru-RU"/>
              </w:rPr>
              <w:t xml:space="preserve"> Statele membre prevăd un sistem adecvat de protecție a intereselor creditorilor ale căror creanțe sunt anterioare publicării proiectului de divizare transfrontalieră și nu au ajuns la scadență la </w:t>
            </w:r>
            <w:r w:rsidR="00013DDA" w:rsidRPr="00605430">
              <w:rPr>
                <w:rFonts w:ascii="Times New Roman" w:hAnsi="Times New Roman" w:cs="Times New Roman"/>
                <w:sz w:val="20"/>
                <w:szCs w:val="20"/>
                <w:lang w:val="en-US" w:eastAsia="ru-RU"/>
              </w:rPr>
              <w:lastRenderedPageBreak/>
              <w:t>momentul publicării respective.</w:t>
            </w:r>
          </w:p>
          <w:p w14:paraId="3EA07103"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Statele membre se asigură că acei creditori care nu sunt satisfăcuți de garanțiile oferite în proiectul de divizare transfrontalieră, astfel cum sunt prevăzute la articolul 160d litera (q), pot solicita autorității administrative sau judiciare corespunzătoare, în termen de trei luni de la publicarea proiectului de divizare transfrontalieră menționată la articolul 160g, garanții adecvate, cu condiția ca acești creditori să poată demonstra în mod credibil că, din cauza divizării transfrontaliere, satisfacerea creanțelor lor este pusă în pericol și că nu au obținut garanții adecvate din partea societății.</w:t>
            </w:r>
          </w:p>
          <w:p w14:paraId="2C1C5A61"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Statele membre se asigură că acordarea garanțiilor este condiționată de data la care divizarea transfrontalieră produce efecte în conformitate cu articolul 160q.</w:t>
            </w:r>
          </w:p>
          <w:p w14:paraId="56C4105B" w14:textId="35E1051C"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2.</w:t>
            </w:r>
            <w:r w:rsidR="00013DDA" w:rsidRPr="00605430">
              <w:rPr>
                <w:rFonts w:ascii="Times New Roman" w:hAnsi="Times New Roman" w:cs="Times New Roman"/>
                <w:sz w:val="20"/>
                <w:szCs w:val="20"/>
                <w:lang w:val="en-US" w:eastAsia="ru-RU"/>
              </w:rPr>
              <w:t xml:space="preserve"> În cazul în care un creditor al societății supuse divizării nu obține satisfacerea creanței sale de la societatea căreia îi este alocată obligația respectivă, celelalte societăți </w:t>
            </w:r>
            <w:r w:rsidR="00013DDA" w:rsidRPr="00605430">
              <w:rPr>
                <w:rFonts w:ascii="Times New Roman" w:hAnsi="Times New Roman" w:cs="Times New Roman"/>
                <w:sz w:val="20"/>
                <w:szCs w:val="20"/>
                <w:lang w:val="en-US" w:eastAsia="ru-RU"/>
              </w:rPr>
              <w:lastRenderedPageBreak/>
              <w:t>beneficiare și, în cazul unei divizări parțiale sau al unei divizări prin separare, societatea supusă divizării, răspund solidar cu societatea căreia îi este alocată obligația pentru îndeplinirea acesteia. Cu toate acestea, cuantumul maxim al răspunderii solide a oricărei societăți implicate în divizare este limitat la valoarea activelor nete alocate societății respective la data la care divizarea produce efecte.</w:t>
            </w:r>
          </w:p>
          <w:p w14:paraId="3AB45A16" w14:textId="00968FEE"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3.</w:t>
            </w:r>
            <w:r w:rsidR="00013DDA" w:rsidRPr="00605430">
              <w:rPr>
                <w:rFonts w:ascii="Times New Roman" w:hAnsi="Times New Roman" w:cs="Times New Roman"/>
                <w:sz w:val="20"/>
                <w:szCs w:val="20"/>
                <w:lang w:val="en-US" w:eastAsia="ru-RU"/>
              </w:rPr>
              <w:t xml:space="preserve"> Statele membre pot solicita ca organul de administrație sau de conducere al societății supuse divizării să furnizeze o declarație care să reflecte cu exactitate situația sa financiară actuală la o dată care să nu fie anterioară cu mai mult de o lună de publicarea declarației respective. Declarația precizează că, pe baza informațiilor de care dispune organul de administrație sau de conducere al societății supuse divizării la data declarației respective și după efectuarea unor cercetări rezonabile, respectivul organ de administrație sau de conducere nu are cunoștință de niciun motiv pentru care </w:t>
            </w:r>
            <w:r w:rsidR="00013DDA" w:rsidRPr="00605430">
              <w:rPr>
                <w:rFonts w:ascii="Times New Roman" w:hAnsi="Times New Roman" w:cs="Times New Roman"/>
                <w:sz w:val="20"/>
                <w:szCs w:val="20"/>
                <w:lang w:val="en-US" w:eastAsia="ru-RU"/>
              </w:rPr>
              <w:lastRenderedPageBreak/>
              <w:t>vreo societate beneficiară și, în cazul unei divizări parțiale, societatea supusă divizării, nu ar putea, după ce divizarea produce efecte, să își onoreze obligațiile care le sunt alocate prin proiectul de divizare transfrontalieră la scadența acestora. Declarația se publică împreună cu proiectul de divizare transfrontalieră, în conformitate cu articolul 160g.</w:t>
            </w:r>
          </w:p>
          <w:p w14:paraId="33F0CE77" w14:textId="31BB1F49"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4.</w:t>
            </w:r>
            <w:r w:rsidR="00013DDA" w:rsidRPr="00605430">
              <w:rPr>
                <w:rFonts w:ascii="Times New Roman" w:hAnsi="Times New Roman" w:cs="Times New Roman"/>
                <w:sz w:val="20"/>
                <w:szCs w:val="20"/>
                <w:lang w:val="en-US" w:eastAsia="ru-RU"/>
              </w:rPr>
              <w:t xml:space="preserve"> Alineatele (1), (2) și (3) nu aduc atingere aplicării legislației statului membru al societății supuse divizării în ceea ce privește executarea sau garantarea obligațiilor pecuniare sau nepecuniare către organismele publice.</w:t>
            </w:r>
          </w:p>
          <w:p w14:paraId="793ACEF1" w14:textId="77777777" w:rsidR="00983C63" w:rsidRPr="00605430" w:rsidRDefault="00983C63" w:rsidP="001F5A3D">
            <w:pPr>
              <w:pStyle w:val="NoSpacing"/>
              <w:jc w:val="both"/>
              <w:rPr>
                <w:rFonts w:ascii="Times New Roman" w:hAnsi="Times New Roman" w:cs="Times New Roman"/>
                <w:sz w:val="20"/>
                <w:szCs w:val="20"/>
                <w:lang w:val="en-US" w:eastAsia="ru-RU"/>
              </w:rPr>
            </w:pPr>
          </w:p>
        </w:tc>
        <w:tc>
          <w:tcPr>
            <w:tcW w:w="2410" w:type="dxa"/>
          </w:tcPr>
          <w:p w14:paraId="1CFC309A" w14:textId="77777777"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 xml:space="preserve">Article 160j </w:t>
            </w:r>
          </w:p>
          <w:p w14:paraId="63D3F305" w14:textId="1E46CB91"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Protection of creditors</w:t>
            </w:r>
          </w:p>
          <w:p w14:paraId="08E9D278"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Member States shall provide for an adequate system of protection of the interests of creditors whose claims antedate the disclosure of the draft terms of the cross-border division </w:t>
            </w:r>
            <w:r w:rsidRPr="00605430">
              <w:rPr>
                <w:rFonts w:ascii="Times New Roman" w:hAnsi="Times New Roman" w:cs="Times New Roman"/>
                <w:sz w:val="20"/>
                <w:szCs w:val="20"/>
                <w:lang w:val="en-US"/>
              </w:rPr>
              <w:lastRenderedPageBreak/>
              <w:t xml:space="preserve">and have not fallen due at the time of such disclosure. </w:t>
            </w:r>
          </w:p>
          <w:p w14:paraId="3DB1D4A3"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Member States shall ensure that creditors who are dissatisfied with the safeguards offered in the draft terms of the cross-border division, as provided for in point (q) of Article 160d, may apply, within three months of the disclosure of the draft terms of cross-border division referred to in Article 160g, to the appropriate administrative or judicial authority for adequate safeguards, provided that such creditors can credibly demonstrate that, due to the cross-border division, the satisfaction of their claims is at stake and that they have not obtained adequate safeguards from the company. </w:t>
            </w:r>
          </w:p>
          <w:p w14:paraId="67CE182B"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Member States shall ensure that the safeguards are conditional on the cross-border division taking effect in accordance with Article 160q. </w:t>
            </w:r>
          </w:p>
          <w:p w14:paraId="60F93E73"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Where a creditor of the company being divided does not obtain satisfaction from the company to which the liability is allocated, the other recipient companies, </w:t>
            </w:r>
            <w:r w:rsidRPr="00605430">
              <w:rPr>
                <w:rFonts w:ascii="Times New Roman" w:hAnsi="Times New Roman" w:cs="Times New Roman"/>
                <w:sz w:val="20"/>
                <w:szCs w:val="20"/>
                <w:lang w:val="en-US"/>
              </w:rPr>
              <w:lastRenderedPageBreak/>
              <w:t xml:space="preserve">and in the case of a partial division or a division by separation, the company being divided, shall be jointly and severally liable with the company to which the liability is allocated for that obligation. However, the maximum amount of joint and several liability of any company involved in the division shall be limited to the value, at the date on which the division takes effect, of the net assets allocated to that company. </w:t>
            </w:r>
          </w:p>
          <w:p w14:paraId="38D51A73"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3. Member States may require that the administrative or management body of the company being divided provide a declaration that accurately reflects its current financial status at a date no earlier than one month before the disclosure of that declaration. The declaration shall state that, on the basis of the information available to the administrative or management body of the company being divided at the date of that declaration, and after having made reasonable enquiries, that administrative or management body is </w:t>
            </w:r>
            <w:r w:rsidRPr="00605430">
              <w:rPr>
                <w:rFonts w:ascii="Times New Roman" w:hAnsi="Times New Roman" w:cs="Times New Roman"/>
                <w:sz w:val="20"/>
                <w:szCs w:val="20"/>
                <w:lang w:val="en-US"/>
              </w:rPr>
              <w:lastRenderedPageBreak/>
              <w:t xml:space="preserve">unaware of any reason why any recipient company and, in the case of a partial division, the company being divided, would, after the division takes effect, be unable to meet the liabilities allocated to them under the draft terms of the cross-border division when those liabilities fall due. The declaration shall be disclosed together with the draft terms of the cross-border division in accordance with Article 160g. </w:t>
            </w:r>
          </w:p>
          <w:p w14:paraId="6021F134" w14:textId="00E052CC" w:rsidR="00983C63" w:rsidRPr="00605430" w:rsidRDefault="006975EB" w:rsidP="00453F91">
            <w:pPr>
              <w:jc w:val="both"/>
              <w:rPr>
                <w:rFonts w:ascii="Times New Roman" w:hAnsi="Times New Roman" w:cs="Times New Roman"/>
                <w:b/>
                <w:sz w:val="20"/>
                <w:szCs w:val="20"/>
                <w:lang w:val="en-US"/>
              </w:rPr>
            </w:pPr>
            <w:r w:rsidRPr="00605430">
              <w:rPr>
                <w:rFonts w:ascii="Times New Roman" w:hAnsi="Times New Roman" w:cs="Times New Roman"/>
                <w:sz w:val="20"/>
                <w:szCs w:val="20"/>
                <w:lang w:val="en-US"/>
              </w:rPr>
              <w:t>4. Paragraphs 1, 2 and 3 shall be without prejudice to the application of the law of the Member State of the company being divided concerning the satisfaction or securing of pecuniary or non-pecuniary obligations due to public bodies.</w:t>
            </w:r>
          </w:p>
        </w:tc>
        <w:tc>
          <w:tcPr>
            <w:tcW w:w="2551" w:type="dxa"/>
          </w:tcPr>
          <w:p w14:paraId="3E6F96D2" w14:textId="77777777" w:rsidR="00DD5A8B" w:rsidRPr="00605430" w:rsidRDefault="00DD5A8B" w:rsidP="00DD5A8B">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lastRenderedPageBreak/>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62"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41C66817"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 xml:space="preserve">Articolul 57. </w:t>
            </w:r>
            <w:r w:rsidRPr="00605430">
              <w:rPr>
                <w:rFonts w:ascii="Times New Roman" w:eastAsia="Times New Roman" w:hAnsi="Times New Roman" w:cs="Times New Roman"/>
                <w:sz w:val="20"/>
                <w:szCs w:val="20"/>
                <w:lang w:val="en-US"/>
              </w:rPr>
              <w:t xml:space="preserve">Protecția creditorilor în cazul </w:t>
            </w:r>
            <w:r w:rsidRPr="00605430">
              <w:rPr>
                <w:rFonts w:ascii="Times New Roman" w:eastAsia="Times New Roman" w:hAnsi="Times New Roman" w:cs="Times New Roman"/>
                <w:sz w:val="20"/>
                <w:szCs w:val="20"/>
                <w:lang w:val="ro-RO"/>
              </w:rPr>
              <w:t>divizării transfrontaliere</w:t>
            </w:r>
          </w:p>
          <w:p w14:paraId="73941923" w14:textId="77777777" w:rsidR="005C4053" w:rsidRPr="00605430" w:rsidRDefault="005C4053" w:rsidP="00DD5A8B">
            <w:pPr>
              <w:pStyle w:val="NoSpacing"/>
              <w:jc w:val="both"/>
              <w:rPr>
                <w:rFonts w:ascii="Times New Roman" w:eastAsia="Times New Roman" w:hAnsi="Times New Roman" w:cs="Times New Roman"/>
                <w:sz w:val="20"/>
                <w:szCs w:val="20"/>
                <w:lang w:val="en-US"/>
              </w:rPr>
            </w:pPr>
            <w:bookmarkStart w:id="5" w:name="_Hlk230608118"/>
            <w:bookmarkStart w:id="6" w:name="_Hlk230601342"/>
            <w:r w:rsidRPr="00605430">
              <w:rPr>
                <w:rFonts w:ascii="Times New Roman" w:eastAsia="Times New Roman" w:hAnsi="Times New Roman" w:cs="Times New Roman"/>
                <w:sz w:val="20"/>
                <w:szCs w:val="20"/>
                <w:lang w:val="en-US"/>
              </w:rPr>
              <w:t xml:space="preserve">(1) Creditorii ale căror creanțe față de societatea care face obiectul divizării </w:t>
            </w:r>
            <w:r w:rsidRPr="00605430">
              <w:rPr>
                <w:rFonts w:ascii="Times New Roman" w:eastAsia="Times New Roman" w:hAnsi="Times New Roman" w:cs="Times New Roman"/>
                <w:sz w:val="20"/>
                <w:szCs w:val="20"/>
                <w:lang w:val="en-US"/>
              </w:rPr>
              <w:lastRenderedPageBreak/>
              <w:t>transfrontaliere sunt anterioare datei publicării proiectului de divizare transfrontalieră și nu sunt scadente la această dată beneficiază de protecție conform prezentului articol.</w:t>
            </w:r>
          </w:p>
          <w:p w14:paraId="13954B4E"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(2) În termen de 15 zile de la publicarea proiectului de divizare transfrontalieră, organul executiv al societății care face obiectul divizării transfrontaliere informează în scris toți creditorii cunoscuți ai acesteia menționați la alin. (1) despre divizarea transfrontalieră, despre garanțiile oferite prin proiect (dacă există) și despre dreptul lor de a cere garanții adecvate potrivit prezentului articol.</w:t>
            </w:r>
          </w:p>
          <w:p w14:paraId="61769EEA"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(3) Concomitent cu publicarea proiectului de divizare transfrontalieră, organul executiv al societății care face obiectul divizării transfrontaliere întocmește și publică în registru și, după caz, pe pagina web a societății, o declarație pe proprie răspundere care reflectă în mod fidel situația financiară a societății la o dată ce nu poate fi anterioară cu mai mult de o lună datei publicării declarației. Declarația trebuie să </w:t>
            </w:r>
            <w:r w:rsidRPr="00605430">
              <w:rPr>
                <w:rFonts w:ascii="Times New Roman" w:eastAsia="Times New Roman" w:hAnsi="Times New Roman" w:cs="Times New Roman"/>
                <w:sz w:val="20"/>
                <w:szCs w:val="20"/>
                <w:lang w:val="en-US"/>
              </w:rPr>
              <w:lastRenderedPageBreak/>
              <w:t>precizeze că, pe baza informațiilor aflate la dispoziția organului executiv la data întocmirii declarației și după efectuarea unor investigații rezonabile, organul executiv nu cunoaște niciun motiv pentru care societățile beneficiare ale divizării transfrontaliere și, în cazul divizării parțiale, societatea care face obiectul divizării transfrontaliere nu ar fi în măsură, după intrarea în vigoare a divizării transfrontaliere, să își execute obligațiile care le revin potrivit proiectului de divizare transfrontalieră la data scadenței acestora.</w:t>
            </w:r>
          </w:p>
          <w:p w14:paraId="1EBB5DF6"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(4) Creditorul menționat la alin. (1) care nu este mulțumit de garanțiile oferite prin proiectul de divizare transfrontalieră sau căruia proiectul nu îi oferă garanții poate cere societății care face obiectul divizării transfrontaliere, în termen de o lună de la data publicării proiectului, acordarea de garanții adecvate. Societatea transmite creditorului, în scris, oferta sa privind garanțiile, în termen de 15 zile de la data primirii cererii.</w:t>
            </w:r>
          </w:p>
          <w:p w14:paraId="15106FE0"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(5) Creditorul care, în condițiile alin. (4), nu a </w:t>
            </w:r>
            <w:r w:rsidRPr="00605430">
              <w:rPr>
                <w:rFonts w:ascii="Times New Roman" w:eastAsia="Times New Roman" w:hAnsi="Times New Roman" w:cs="Times New Roman"/>
                <w:sz w:val="20"/>
                <w:szCs w:val="20"/>
                <w:lang w:val="en-US"/>
              </w:rPr>
              <w:lastRenderedPageBreak/>
              <w:t>obținut din partea societății garanții satisfăcătoare poate sesiza, în termen de 3 luni de la data publicării proiectului de divizare transfrontalieră, autoritatea competentă, solicitând acesteia să nu elibereze certificatul prealabil până la constituirea unor garanții adecvate. Sesizarea este admisibilă numai dacă creditorul:</w:t>
            </w:r>
          </w:p>
          <w:p w14:paraId="32A09F1F"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face dovada că s-a adresat în prealabil societății potrivit alin. (4); și</w:t>
            </w:r>
          </w:p>
          <w:p w14:paraId="57052B52"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prezintă indicii suficiente că, prin divizarea transfrontalieră, satisfacerea creanței sale este pusă în pericol.</w:t>
            </w:r>
          </w:p>
          <w:p w14:paraId="7C5BD86E"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(6) Pe baza sesizării prevăzute la alin. (5), autoritatea competentă nu eliberează certificatul prealabil divizării transfrontaliere cât timp societatea nu face dovada îndeplinirii uneia dintre următoarele condiții:</w:t>
            </w:r>
          </w:p>
          <w:p w14:paraId="6A8AE686"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satisfacerea creanței creditorului care a sesizat autoritatea;</w:t>
            </w:r>
          </w:p>
          <w:p w14:paraId="6DBA988A"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acordul în scris al creditorului asupra garanțiilor oferite de societate;</w:t>
            </w:r>
          </w:p>
          <w:p w14:paraId="2A7ADB9F"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c) constituirea unor garanții pe care autoritatea le </w:t>
            </w:r>
            <w:r w:rsidRPr="00605430">
              <w:rPr>
                <w:rFonts w:ascii="Times New Roman" w:eastAsia="Times New Roman" w:hAnsi="Times New Roman" w:cs="Times New Roman"/>
                <w:sz w:val="20"/>
                <w:szCs w:val="20"/>
                <w:lang w:val="en-US"/>
              </w:rPr>
              <w:lastRenderedPageBreak/>
              <w:t>apreciază ca adecvate pentru asigurarea satisfacerii creanței, ținând cont de faptul dacă creanța creditorului față de societate sau față de un terț are cel puțin o valoare echivalentă și are o calitate a creditului (o bonitate) comparabilă cu cea dinainte de divizarea transfrontalieră, precum și dacă creanța poate fi valorificată în aceeași jurisdicție. Garanțiile prevăzute la prezenta literă sunt constituite sub condiția intrării în vigoare a divizării transfrontaliere.</w:t>
            </w:r>
          </w:p>
          <w:p w14:paraId="46483568"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(7) Autoritatea competentă respinge sesizarea creditorului, prin act motivat, dacă din verificarea documentelor rezultă, în mod manifest, că nu sunt întrunite condițiile prevăzute la alin. (5) lit. a) și b) sau că creanța invocată nu se încadrează în domeniul de protecție prevăzut la alin. (1).</w:t>
            </w:r>
          </w:p>
          <w:p w14:paraId="5B35BE08"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(8) Dispozițiile alin. (1)–(7) nu aduc atingere normelor privind executarea sau garantarea obligațiilor pecuniare ori nepecuniare datorate de societate bugetului public național sau autorităților publice.</w:t>
            </w:r>
          </w:p>
          <w:p w14:paraId="37C81E49"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(9) Certificatul prealabil divizării transfrontaliere nu </w:t>
            </w:r>
            <w:r w:rsidRPr="00605430">
              <w:rPr>
                <w:rFonts w:ascii="Times New Roman" w:eastAsia="Times New Roman" w:hAnsi="Times New Roman" w:cs="Times New Roman"/>
                <w:sz w:val="20"/>
                <w:szCs w:val="20"/>
                <w:lang w:val="en-US"/>
              </w:rPr>
              <w:lastRenderedPageBreak/>
              <w:t>poate fi eliberat înainte de prezentarea de către societate către autoritatea competentă a documentelor ce atestă:</w:t>
            </w:r>
          </w:p>
          <w:p w14:paraId="133EA725"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notificarea creditorilor cunoscuți și efectuarea publicității potrivit alin. (2);</w:t>
            </w:r>
          </w:p>
          <w:p w14:paraId="659EFB00"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publicarea declarației prevăzute la alin. (3);</w:t>
            </w:r>
          </w:p>
          <w:p w14:paraId="1F10108F"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c) după caz, soluționarea oricărei sesizări formulate potrivit alin. (5), prin îndeplinirea uneia dintre condițiile prevăzute la alin. (6) lit. a)–c) sau prin respingerea sesizării potrivit alin. (7).</w:t>
            </w:r>
          </w:p>
          <w:p w14:paraId="46580475"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(10) În cazul în care o creanță a unui creditor al societății care face obiectul divizării transfrontaliere nu este satisfăcută de societatea căreia i-a fost alocată prin proiectul de divizare transfrontalieră, răspund solidar cu aceasta pentru obligația respectivă:</w:t>
            </w:r>
          </w:p>
          <w:p w14:paraId="39AFD36C"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celelalte societăți beneficiare ale divizării transfrontaliere; și</w:t>
            </w:r>
          </w:p>
          <w:p w14:paraId="294EA4B0"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în cazul divizării parțiale sau al divizării prin separare, și societatea care face obiectul divizării transfrontaliere.</w:t>
            </w:r>
          </w:p>
          <w:p w14:paraId="4910AE3B"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(11) Răspunderea solidară a fiecărei societăți menționate la alin. (10) lit. a) și b) este </w:t>
            </w:r>
            <w:r w:rsidRPr="00605430">
              <w:rPr>
                <w:rFonts w:ascii="Times New Roman" w:eastAsia="Times New Roman" w:hAnsi="Times New Roman" w:cs="Times New Roman"/>
                <w:sz w:val="20"/>
                <w:szCs w:val="20"/>
                <w:lang w:val="en-US"/>
              </w:rPr>
              <w:lastRenderedPageBreak/>
              <w:t xml:space="preserve">limitată la valoarea, la data intrării în vigoare a divizării transfrontaliere, a activului net care i-a fost alocat prin proiectul de divizare transfrontalieră, respectiv, în cazul divizării parțiale sau al divizării prin separare, a activului net rămas în patrimoniul societății care face obiectul divizării. </w:t>
            </w:r>
          </w:p>
          <w:p w14:paraId="1FF8F36A"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(12) Pe o perioadă de 2 ani de la data intrării în vigoare a divizării transfrontaliere, creditorul a cărui creanță este anterioară datei publicării proiectului de divizare transfrontalieră, indiferent dacă era sau nu scadentă la acea dată, poate introduce acțiuni în legătură cu acea creanță împotriva societății căreia i-a fost alocată creanța sau, în condițiile alin. (11), împotriva celorlalți codebitori solidari, în instanța judecătorească în a cărei rază teritorială societatea care face obiectul divizării transfrontaliere își avea sediul în Republica Moldova înainte de divizarea transfrontalieră. Prezentul alineat nu aduce atingere normelor de competență jurisdicțională ce decurg din tratatele internaționale la care Republica Moldova este </w:t>
            </w:r>
            <w:r w:rsidRPr="00605430">
              <w:rPr>
                <w:rFonts w:ascii="Times New Roman" w:eastAsia="Times New Roman" w:hAnsi="Times New Roman" w:cs="Times New Roman"/>
                <w:sz w:val="20"/>
                <w:szCs w:val="20"/>
                <w:lang w:val="en-US"/>
              </w:rPr>
              <w:lastRenderedPageBreak/>
              <w:t>parte sau dintr-un acord de alegere a forului sau o convenție arbitrală.</w:t>
            </w:r>
          </w:p>
          <w:bookmarkEnd w:id="5"/>
          <w:bookmarkEnd w:id="6"/>
          <w:p w14:paraId="112F4943" w14:textId="77777777" w:rsidR="00983C63" w:rsidRPr="00605430" w:rsidRDefault="00983C63" w:rsidP="00DD5A8B">
            <w:pPr>
              <w:pStyle w:val="NoSpacing"/>
              <w:jc w:val="both"/>
              <w:rPr>
                <w:rFonts w:ascii="Times New Roman" w:hAnsi="Times New Roman" w:cs="Times New Roman"/>
                <w:b/>
                <w:bCs/>
                <w:sz w:val="20"/>
                <w:szCs w:val="20"/>
                <w:lang w:val="en-US"/>
              </w:rPr>
            </w:pPr>
          </w:p>
        </w:tc>
        <w:tc>
          <w:tcPr>
            <w:tcW w:w="2552" w:type="dxa"/>
          </w:tcPr>
          <w:p w14:paraId="7B2A373D"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52036AF2"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57. </w:t>
            </w:r>
            <w:r w:rsidRPr="00605430">
              <w:rPr>
                <w:rFonts w:ascii="Times New Roman" w:hAnsi="Times New Roman" w:cs="Times New Roman"/>
                <w:sz w:val="20"/>
                <w:szCs w:val="20"/>
                <w:lang w:val="en-US"/>
              </w:rPr>
              <w:t>Protection of Creditors in the Case of Cross-Border Division</w:t>
            </w:r>
          </w:p>
          <w:p w14:paraId="682A9928"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Creditors whose claims against the company being </w:t>
            </w:r>
            <w:r w:rsidRPr="00605430">
              <w:rPr>
                <w:rFonts w:ascii="Times New Roman" w:hAnsi="Times New Roman" w:cs="Times New Roman"/>
                <w:sz w:val="20"/>
                <w:szCs w:val="20"/>
                <w:lang w:val="en-US"/>
              </w:rPr>
              <w:lastRenderedPageBreak/>
              <w:t>divided predate the date of publication of the draft terms of cross-border division and have not yet fallen due at that date shall be entitled to protection in accordance with this Article.</w:t>
            </w:r>
          </w:p>
          <w:p w14:paraId="45428C2A"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(2) Within 15 days of the publication of the draft terms of cross-border division, the management body of the company being divided shall notify in writing all its known creditors referred to in paragraph (1) of the cross-border division, of the safeguards offered in the draft terms (if any), and of their right to request adequate safeguards in accordance with this Article.</w:t>
            </w:r>
          </w:p>
          <w:p w14:paraId="25081208"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(3) Simultaneously with the publication of the draft terms of cross-border division, the management body of the company being divided shall draw up and publish in the register and, where applicable, on the company's website a declaration of solvency which accurately reflects the financial position of the company at a date no earlier than one month before the date of publication of the declaration. The declaration shall state that, on the basis of the information available to </w:t>
            </w:r>
            <w:r w:rsidRPr="00605430">
              <w:rPr>
                <w:rFonts w:ascii="Times New Roman" w:hAnsi="Times New Roman" w:cs="Times New Roman"/>
                <w:sz w:val="20"/>
                <w:szCs w:val="20"/>
                <w:lang w:val="en-US"/>
              </w:rPr>
              <w:lastRenderedPageBreak/>
              <w:t>the management body at the time of its preparation and after making reasonable enquiries, the management body is unaware of any reason why the recipient companies of the cross-border division and, in the case of a partial division, the company being divided, would be unable, after the cross-border division takes effect, to meet their obligations under the draft terms of cross-border division as they fall due.</w:t>
            </w:r>
          </w:p>
          <w:p w14:paraId="41A8908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(4) A creditor referred to in paragraph (1) who is not satisfied with the safeguards offered in the draft terms of cross-border division or to whom the draft terms offer no safeguards may apply to the company being divided, within one month of the date of publication of the draft terms, for adequate safeguards. The company shall transmit to the creditor, in writing, its offer of safeguards within 15 days of receipt of the application.</w:t>
            </w:r>
          </w:p>
          <w:p w14:paraId="7ABD59CA"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(5) A creditor who has not obtained adequate safeguards from the company in accordance with paragraph (4) may apply to the competent authority, within </w:t>
            </w:r>
            <w:r w:rsidRPr="00605430">
              <w:rPr>
                <w:rFonts w:ascii="Times New Roman" w:hAnsi="Times New Roman" w:cs="Times New Roman"/>
                <w:sz w:val="20"/>
                <w:szCs w:val="20"/>
                <w:lang w:val="en-US"/>
              </w:rPr>
              <w:lastRenderedPageBreak/>
              <w:t>three months of the date of publication of the draft terms of cross-border division, requesting that it not issue the pre-division certificate until adequate safeguards are provided. Such application shall be admissible only if the creditor:</w:t>
            </w:r>
          </w:p>
          <w:p w14:paraId="4D2A96EA"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demonstrates that it has previously applied to the company in accordance with paragraph (4); and</w:t>
            </w:r>
          </w:p>
          <w:p w14:paraId="75EC64A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presents sufficient evidence that the satisfaction of its claim is put at risk by the cross-border division.</w:t>
            </w:r>
          </w:p>
          <w:p w14:paraId="08DE25C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(6) On the basis of the application referred to in paragraph (5), the competent authority shall not issue the pre-division certificate until the company demonstrates fulfilment of one of the following conditions:</w:t>
            </w:r>
          </w:p>
          <w:p w14:paraId="4D5AEA8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satisfaction of the claim of the creditor who made the application;</w:t>
            </w:r>
          </w:p>
          <w:p w14:paraId="33E4043A"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written consent of that creditor to the safeguards offered by the company;</w:t>
            </w:r>
          </w:p>
          <w:p w14:paraId="4D82EDFA"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provision of safeguards which the competent authority considers adequate to ensure satisfaction of the claim, taking into account whether the creditor's claim against the company or a </w:t>
            </w:r>
            <w:r w:rsidRPr="00605430">
              <w:rPr>
                <w:rFonts w:ascii="Times New Roman" w:hAnsi="Times New Roman" w:cs="Times New Roman"/>
                <w:sz w:val="20"/>
                <w:szCs w:val="20"/>
                <w:lang w:val="en-US"/>
              </w:rPr>
              <w:lastRenderedPageBreak/>
              <w:t>third party has at least an equivalent value and at least a comparable credit quality to that prior to the cross-border division, and whether the claim is enforceable in the same jurisdiction. Safeguards referred to in this point shall be provided subject to the cross-border division taking effect.</w:t>
            </w:r>
          </w:p>
          <w:p w14:paraId="32F05F8C"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(7) The competent authority shall reject a creditor's application by a reasoned decision where, upon examination of the documents, it is manifestly clear that the conditions set out in paragraph (5)(a) and (b) are not met, or that the claim invoked does not fall within the scope of protection provided for in paragraph (1).</w:t>
            </w:r>
          </w:p>
          <w:p w14:paraId="4A8E3B8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(8) Paragraphs (1) to (7) shall be without prejudice to the rules on the enforcement or securing of pecuniary or non-pecuniary obligations owed by the company to the national public budget or to public authorities.</w:t>
            </w:r>
          </w:p>
          <w:p w14:paraId="4D8E7053"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(9) The pre-division certificate shall not be issued before the company presents to the competent authority documents attesting:</w:t>
            </w:r>
          </w:p>
          <w:p w14:paraId="6C78088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a) notification of known creditors and the disclosure in accordance with paragraph (2);</w:t>
            </w:r>
          </w:p>
          <w:p w14:paraId="53EBFDDB"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publication of the declaration referred to in paragraph (3);</w:t>
            </w:r>
          </w:p>
          <w:p w14:paraId="1F769A18"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c) where applicable, resolution of any application submitted pursuant to paragraph (5), by fulfilment of one of the conditions set out in paragraph (6)(a) to (c) or by rejection of the application pursuant to paragraph (7).</w:t>
            </w:r>
          </w:p>
          <w:p w14:paraId="240254E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(10) Where a creditor's claim against the company being divided is not satisfied by the company to which it was allocated under the draft terms of cross-border division, the following shall be jointly and severally liable for that obligation:</w:t>
            </w:r>
          </w:p>
          <w:p w14:paraId="087FCEA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the other recipient companies of the cross-border division; and</w:t>
            </w:r>
          </w:p>
          <w:p w14:paraId="2A27A10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in the case of a partial division or a division by separation, also the company being divided.</w:t>
            </w:r>
          </w:p>
          <w:p w14:paraId="4D58700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(11) The joint and several liability of each company referred to in paragraph (10)(a) and (b) shall be limited to the value, at the date on which the cross-</w:t>
            </w:r>
            <w:r w:rsidRPr="00605430">
              <w:rPr>
                <w:rFonts w:ascii="Times New Roman" w:hAnsi="Times New Roman" w:cs="Times New Roman"/>
                <w:sz w:val="20"/>
                <w:szCs w:val="20"/>
                <w:lang w:val="en-US"/>
              </w:rPr>
              <w:lastRenderedPageBreak/>
              <w:t>border division takes effect, of the net assets allocated to it under the draft terms of cross-border division or, in the case of a partial division or a division by separation, the net assets remaining in the company being divided.</w:t>
            </w:r>
          </w:p>
          <w:p w14:paraId="54CE1C53"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(12) For a period of two years from the date on which the cross-border division takes effect, a creditor whose claim predates the date of publication of the draft terms of cross-border division, whether or not it had fallen due at that date, may bring actions in relation to that claim against the company to which it was allocated or, under the conditions set out in paragraph (11), against the other joint and several co-debtors, before the court having jurisdiction in the territory where the company being divided had its registered office in the Republic of Moldova prior to the cross-border division. This paragraph shall be without prejudice to the jurisdictional rules arising from international treaties to which the Republic of Moldova is a party or from a choice of forum clause or an arbitration agreement.</w:t>
            </w:r>
          </w:p>
          <w:p w14:paraId="5E1A3BFF" w14:textId="77777777" w:rsidR="00983C63" w:rsidRPr="00605430" w:rsidRDefault="00983C63" w:rsidP="00C2563D">
            <w:pPr>
              <w:pStyle w:val="NoSpacing"/>
              <w:jc w:val="both"/>
              <w:rPr>
                <w:rFonts w:ascii="Times New Roman" w:hAnsi="Times New Roman" w:cs="Times New Roman"/>
                <w:b/>
                <w:bCs/>
                <w:sz w:val="20"/>
                <w:szCs w:val="20"/>
                <w:lang w:val="en-US"/>
              </w:rPr>
            </w:pPr>
          </w:p>
        </w:tc>
        <w:tc>
          <w:tcPr>
            <w:tcW w:w="1275" w:type="dxa"/>
          </w:tcPr>
          <w:p w14:paraId="2F7C895E" w14:textId="77CA00B7" w:rsidR="00983C63" w:rsidRPr="001F5A3D" w:rsidRDefault="006A2E62"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14:paraId="57AEABEC" w14:textId="77777777" w:rsidR="00983C63" w:rsidRPr="001F5A3D" w:rsidRDefault="00983C63" w:rsidP="00944BE8">
            <w:pPr>
              <w:jc w:val="both"/>
              <w:rPr>
                <w:rFonts w:ascii="Times New Roman" w:hAnsi="Times New Roman" w:cs="Times New Roman"/>
                <w:bCs/>
                <w:color w:val="000000" w:themeColor="text1"/>
                <w:sz w:val="20"/>
                <w:szCs w:val="20"/>
                <w:lang w:val="ro-MD"/>
              </w:rPr>
            </w:pPr>
          </w:p>
        </w:tc>
        <w:tc>
          <w:tcPr>
            <w:tcW w:w="1464" w:type="dxa"/>
          </w:tcPr>
          <w:p w14:paraId="63064F3B" w14:textId="77777777" w:rsidR="00983C63" w:rsidRPr="001F5A3D" w:rsidRDefault="00983C63" w:rsidP="00944BE8">
            <w:pPr>
              <w:jc w:val="center"/>
              <w:rPr>
                <w:rFonts w:ascii="Times New Roman" w:hAnsi="Times New Roman" w:cs="Times New Roman"/>
                <w:b/>
                <w:bCs/>
                <w:color w:val="000000" w:themeColor="text1"/>
                <w:sz w:val="20"/>
                <w:szCs w:val="20"/>
                <w:lang w:val="ro-MD"/>
              </w:rPr>
            </w:pPr>
          </w:p>
        </w:tc>
      </w:tr>
      <w:tr w:rsidR="00983C63" w:rsidRPr="00EE3FF1" w14:paraId="685AD517" w14:textId="77777777" w:rsidTr="00866BCC">
        <w:tc>
          <w:tcPr>
            <w:tcW w:w="2547" w:type="dxa"/>
          </w:tcPr>
          <w:p w14:paraId="7DEF3DBB"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lastRenderedPageBreak/>
              <w:t>Articolul 160k</w:t>
            </w:r>
          </w:p>
          <w:p w14:paraId="5E203CC5"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Informarea și consultarea angajaților</w:t>
            </w:r>
          </w:p>
          <w:p w14:paraId="15C84BED" w14:textId="5A6681FE"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1.</w:t>
            </w:r>
            <w:r w:rsidR="00013DDA" w:rsidRPr="00605430">
              <w:rPr>
                <w:rFonts w:ascii="Times New Roman" w:hAnsi="Times New Roman" w:cs="Times New Roman"/>
                <w:sz w:val="20"/>
                <w:szCs w:val="20"/>
                <w:lang w:val="en-US" w:eastAsia="ru-RU"/>
              </w:rPr>
              <w:t xml:space="preserve"> Statele membre se asigură că drepturile angajaților la informare și consultare sunt respectate în ceea ce privește divizarea transfrontalieră și sunt exercitate în conformitate cu cadrul juridic prevăzut de Directiva 2002/14/CE și de Directiva 2001/23/CE, în cazul în care divizarea transfrontalieră este considerată un transfer de întreprindere în sensul Directivei 2001/23/CE și, unde este cazul pentru întreprinderile de dimensiune comunitară sau grupurile de întreprinderi de dimensiune comunitară, în conformitate cu Directiva 2009/38/CE. Statele membre pot decide ca drepturile angajaților la informare și consultare să se aplice în ceea ce privește angajații altor societăți decât cele menționate la articolul 3 alineatul (1) din Directiva 2002/14/CE.</w:t>
            </w:r>
          </w:p>
          <w:p w14:paraId="40158E53" w14:textId="37CBF902"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2.</w:t>
            </w:r>
            <w:r w:rsidR="00013DDA" w:rsidRPr="00605430">
              <w:rPr>
                <w:rFonts w:ascii="Times New Roman" w:hAnsi="Times New Roman" w:cs="Times New Roman"/>
                <w:sz w:val="20"/>
                <w:szCs w:val="20"/>
                <w:lang w:val="en-US" w:eastAsia="ru-RU"/>
              </w:rPr>
              <w:t xml:space="preserve"> Prin derogare de la articolul 160e alineatul (7) și de la articolul 160g alineatul </w:t>
            </w:r>
            <w:r w:rsidR="00013DDA" w:rsidRPr="00605430">
              <w:rPr>
                <w:rFonts w:ascii="Times New Roman" w:hAnsi="Times New Roman" w:cs="Times New Roman"/>
                <w:sz w:val="20"/>
                <w:szCs w:val="20"/>
                <w:lang w:val="en-US" w:eastAsia="ru-RU"/>
              </w:rPr>
              <w:lastRenderedPageBreak/>
              <w:t>(1) litera (b), statele membre se asigură că drepturile angajaților la informare și consultare sunt respectate cel puțin înainte de a se adopta o decizie cu privire la proiectul de divizare transfrontalieră sau la raportul menționat la articolul 160e, oricare dintre acestea survine mai devreme, astfel încât angajaților să li se ofere un răspuns motivat înainte de adunarea generală menționată la articolul 160h.</w:t>
            </w:r>
          </w:p>
          <w:p w14:paraId="1601EE15" w14:textId="65833C76"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3.</w:t>
            </w:r>
            <w:r w:rsidR="00013DDA" w:rsidRPr="00605430">
              <w:rPr>
                <w:rFonts w:ascii="Times New Roman" w:hAnsi="Times New Roman" w:cs="Times New Roman"/>
                <w:sz w:val="20"/>
                <w:szCs w:val="20"/>
                <w:lang w:val="en-US" w:eastAsia="ru-RU"/>
              </w:rPr>
              <w:t xml:space="preserve"> Fără a aduce atingere oricăror dispoziții sau practici în vigoare mai favorabile angajaților, statele membre stabilesc modalitățile practice de exercitare a dreptului la informare și consultare în conformitate cu articolul 4 din Directiva 2002/14/CE.</w:t>
            </w:r>
          </w:p>
          <w:p w14:paraId="510933CB" w14:textId="77777777" w:rsidR="00983C63" w:rsidRPr="00605430" w:rsidRDefault="00983C63" w:rsidP="001F5A3D">
            <w:pPr>
              <w:pStyle w:val="NoSpacing"/>
              <w:jc w:val="both"/>
              <w:rPr>
                <w:rFonts w:ascii="Times New Roman" w:hAnsi="Times New Roman" w:cs="Times New Roman"/>
                <w:sz w:val="20"/>
                <w:szCs w:val="20"/>
                <w:lang w:val="en-US" w:eastAsia="ru-RU"/>
              </w:rPr>
            </w:pPr>
          </w:p>
        </w:tc>
        <w:tc>
          <w:tcPr>
            <w:tcW w:w="2410" w:type="dxa"/>
          </w:tcPr>
          <w:p w14:paraId="367AA7EF" w14:textId="77777777"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 xml:space="preserve">Article 160k </w:t>
            </w:r>
          </w:p>
          <w:p w14:paraId="466B8D42" w14:textId="2716F325"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Employee information and consultation</w:t>
            </w:r>
          </w:p>
          <w:p w14:paraId="231AFBC0"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 1. Member States shall ensure that employees’ rights to information and consultation are respected in relation to the cross-border division and are exercised in accordance with the legal framework provided for in Directive 2002/14/EC, and Directive 2001/23/EC where the cross-border division is considered to be a transfer of an undertaking within the meaning of Directive 2001/23/EC, and, where applicable for Community-scale undertakings or Community-scale groups of undertakings, in accordance with Directive 2009/38/EC. Member States may decide that employees’ rights to information and consultation apply with respect to the employees of companies other than those referred to in Article 3(1) of Directive 2002/14/EC. </w:t>
            </w:r>
          </w:p>
          <w:p w14:paraId="625B2213"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2. Notwithstanding Article 160e(7) and point (b) of Article 160g(1), Member States shall ensure that employees’ rights to information and consultation are respected, at least before the draft terms of the cross-border division or the report referred to in Article 160e are decided upon, whichever is earlier, in such a way that a reasoned response is given to the employees before the general meeting referred to in Article 160h. </w:t>
            </w:r>
          </w:p>
          <w:p w14:paraId="287CD252" w14:textId="77777777" w:rsidR="00983C63"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3. Without prejudice to any provisions or practices in force more favourable to employees, Member States shall determine the practical arrangements for exercising the right to information and consultation in accordance with Article 4 of Directive 2002/14/EC.</w:t>
            </w:r>
          </w:p>
          <w:p w14:paraId="6914E4EF" w14:textId="5D372B16" w:rsidR="00453F91" w:rsidRPr="00605430" w:rsidRDefault="00453F91" w:rsidP="00453F91">
            <w:pPr>
              <w:jc w:val="both"/>
              <w:rPr>
                <w:rFonts w:ascii="Times New Roman" w:hAnsi="Times New Roman" w:cs="Times New Roman"/>
                <w:b/>
                <w:sz w:val="20"/>
                <w:szCs w:val="20"/>
                <w:lang w:val="en-US"/>
              </w:rPr>
            </w:pPr>
          </w:p>
        </w:tc>
        <w:tc>
          <w:tcPr>
            <w:tcW w:w="2551" w:type="dxa"/>
          </w:tcPr>
          <w:p w14:paraId="1C96F46E" w14:textId="3C56EE74" w:rsidR="002176CD" w:rsidRPr="00605430" w:rsidRDefault="00DD5A8B" w:rsidP="002176CD">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lastRenderedPageBreak/>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63"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662BF2C1"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15.</w:t>
            </w:r>
            <w:r w:rsidRPr="00605430">
              <w:rPr>
                <w:rFonts w:ascii="Times New Roman" w:eastAsia="Times New Roman" w:hAnsi="Times New Roman" w:cs="Times New Roman"/>
                <w:sz w:val="20"/>
                <w:szCs w:val="20"/>
                <w:lang w:val="en-US"/>
              </w:rPr>
              <w:t xml:space="preserve"> Informarea și consultarea salariaților în cazul transformării transfrontaliere</w:t>
            </w:r>
          </w:p>
          <w:p w14:paraId="3F0CCB4D" w14:textId="77777777" w:rsidR="002176CD" w:rsidRPr="00605430" w:rsidRDefault="002176CD" w:rsidP="002176C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 Societatea trebuie să ia măsurile necesare pentru respectarea dreptului salariaților de a fi informați și consultați în legătură cu transformarea transfrontalieră conform art. 42</w:t>
            </w:r>
            <w:r w:rsidRPr="00605430">
              <w:rPr>
                <w:rFonts w:ascii="Times New Roman" w:hAnsi="Times New Roman" w:cs="Times New Roman"/>
                <w:sz w:val="20"/>
                <w:szCs w:val="20"/>
                <w:vertAlign w:val="superscript"/>
                <w:lang w:val="en-US"/>
              </w:rPr>
              <w:t>1</w:t>
            </w:r>
            <w:r w:rsidRPr="00605430">
              <w:rPr>
                <w:rFonts w:ascii="Times New Roman" w:hAnsi="Times New Roman" w:cs="Times New Roman"/>
                <w:sz w:val="20"/>
                <w:szCs w:val="20"/>
                <w:lang w:val="en-US"/>
              </w:rPr>
              <w:t xml:space="preserve"> și art. 197</w:t>
            </w:r>
            <w:r w:rsidRPr="00605430">
              <w:rPr>
                <w:rFonts w:ascii="Times New Roman" w:hAnsi="Times New Roman" w:cs="Times New Roman"/>
                <w:sz w:val="20"/>
                <w:szCs w:val="20"/>
                <w:vertAlign w:val="superscript"/>
                <w:lang w:val="en-US"/>
              </w:rPr>
              <w:t>1</w:t>
            </w:r>
            <w:r w:rsidRPr="00605430">
              <w:rPr>
                <w:rFonts w:ascii="Times New Roman" w:hAnsi="Times New Roman" w:cs="Times New Roman"/>
                <w:sz w:val="20"/>
                <w:szCs w:val="20"/>
                <w:lang w:val="en-US"/>
              </w:rPr>
              <w:t xml:space="preserve"> din Codul muncii nr. 154/2003, precum și altor dispoziții legale aplicabile.</w:t>
            </w:r>
          </w:p>
          <w:p w14:paraId="68E0261B" w14:textId="77777777" w:rsidR="002176CD" w:rsidRPr="00605430" w:rsidRDefault="002176CD" w:rsidP="002176C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w:t>
            </w:r>
            <w:r w:rsidRPr="00605430">
              <w:rPr>
                <w:rFonts w:ascii="Times New Roman" w:eastAsia="Times New Roman" w:hAnsi="Times New Roman" w:cs="Times New Roman"/>
                <w:sz w:val="20"/>
                <w:szCs w:val="20"/>
                <w:lang w:val="en-US"/>
              </w:rPr>
              <w:t xml:space="preserve">În pofida dispozițiilor art. 9 alin. (7) și art. 11 alin. (1) lit. b), </w:t>
            </w:r>
            <w:r w:rsidRPr="00605430">
              <w:rPr>
                <w:rFonts w:ascii="Times New Roman" w:hAnsi="Times New Roman" w:cs="Times New Roman"/>
                <w:sz w:val="20"/>
                <w:szCs w:val="20"/>
                <w:lang w:val="en-US"/>
              </w:rPr>
              <w:t xml:space="preserve">societatea trebuie să îndeplinească măsurile prevăzute la alin. (1) înainte de aprobarea proiectului de transformare transfrontalieră sau a raportului organului executiv adresat asociaților sau salariaților, în funcție de care dintre acestea survine prima, astfel încât societatea să dea salariaților un răspuns motivat înainte de adunarea generală la care urmează să </w:t>
            </w:r>
            <w:r w:rsidRPr="00605430">
              <w:rPr>
                <w:rFonts w:ascii="Times New Roman" w:hAnsi="Times New Roman" w:cs="Times New Roman"/>
                <w:sz w:val="20"/>
                <w:szCs w:val="20"/>
                <w:lang w:val="en-US"/>
              </w:rPr>
              <w:lastRenderedPageBreak/>
              <w:t>se aprobe proiectul de transformare transfrontalieră.</w:t>
            </w:r>
          </w:p>
          <w:p w14:paraId="154BEB84" w14:textId="13C65FD3" w:rsidR="002176CD" w:rsidRPr="00605430" w:rsidRDefault="002176CD" w:rsidP="002176C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(3) Dispozițiile alin. (1) și (2) nu aduc atingere dispozițiilor legale sau practicilor în vigoare mai favorabile salariaților.</w:t>
            </w:r>
          </w:p>
          <w:p w14:paraId="2D1E92A0" w14:textId="77777777" w:rsidR="005C4053" w:rsidRPr="00605430" w:rsidRDefault="005C4053"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58.</w:t>
            </w:r>
            <w:r w:rsidRPr="00605430">
              <w:rPr>
                <w:rFonts w:ascii="Times New Roman" w:eastAsia="Times New Roman" w:hAnsi="Times New Roman" w:cs="Times New Roman"/>
                <w:sz w:val="20"/>
                <w:szCs w:val="20"/>
                <w:lang w:val="en-US"/>
              </w:rPr>
              <w:t xml:space="preserve"> Informarea și consultarea salariaților în cazul </w:t>
            </w:r>
            <w:r w:rsidRPr="00605430">
              <w:rPr>
                <w:rFonts w:ascii="Times New Roman" w:eastAsia="Times New Roman" w:hAnsi="Times New Roman" w:cs="Times New Roman"/>
                <w:sz w:val="20"/>
                <w:szCs w:val="20"/>
                <w:lang w:val="ro-RO"/>
              </w:rPr>
              <w:t>divizării transfrontaliere</w:t>
            </w:r>
          </w:p>
          <w:p w14:paraId="08EBCFA8" w14:textId="77777777" w:rsidR="005C4053" w:rsidRPr="00605430" w:rsidRDefault="005C4053" w:rsidP="002176C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Dispozițiile art. 15 se aplică în mod corespunzător în cazul divizării transfrontaliere.</w:t>
            </w:r>
          </w:p>
          <w:p w14:paraId="619F9E22" w14:textId="77777777" w:rsidR="00983C63" w:rsidRPr="00605430" w:rsidRDefault="00983C63" w:rsidP="002176CD">
            <w:pPr>
              <w:pStyle w:val="NoSpacing"/>
              <w:jc w:val="both"/>
              <w:rPr>
                <w:rFonts w:ascii="Times New Roman" w:hAnsi="Times New Roman" w:cs="Times New Roman"/>
                <w:b/>
                <w:bCs/>
                <w:sz w:val="20"/>
                <w:szCs w:val="20"/>
                <w:lang w:val="en-US"/>
              </w:rPr>
            </w:pPr>
          </w:p>
        </w:tc>
        <w:tc>
          <w:tcPr>
            <w:tcW w:w="2552" w:type="dxa"/>
          </w:tcPr>
          <w:p w14:paraId="1E93B361" w14:textId="235544B1"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351E2B05"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15. </w:t>
            </w:r>
            <w:r w:rsidRPr="00605430">
              <w:rPr>
                <w:rFonts w:ascii="Times New Roman" w:hAnsi="Times New Roman" w:cs="Times New Roman"/>
                <w:sz w:val="20"/>
                <w:szCs w:val="20"/>
                <w:lang w:val="en-US"/>
              </w:rPr>
              <w:t>Information and Consultation of Employees in the Case of Cross-Border Conversion</w:t>
            </w:r>
          </w:p>
          <w:p w14:paraId="61652E9D"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 The company shall take the necessary measures to respect the right of employees to be informed and consulted in relation to the cross-border conversion, in accordance with Articles 421 and 1971 of Labour Code No. 154/2003 and other applicable legal provisions.</w:t>
            </w:r>
          </w:p>
          <w:p w14:paraId="01BA2809"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Notwithstanding Articles 9(7) and 11(1)(b), the company shall fulfil the measures referred to in paragraph (1) before the draft terms of cross-border conversion or the report of the management body addressed to members or employees is approved, whichever comes first, so that the company gives a reasoned response to the employees before the general meeting called to approve the </w:t>
            </w:r>
            <w:r w:rsidRPr="00605430">
              <w:rPr>
                <w:rFonts w:ascii="Times New Roman" w:hAnsi="Times New Roman" w:cs="Times New Roman"/>
                <w:sz w:val="20"/>
                <w:szCs w:val="20"/>
                <w:lang w:val="en-US"/>
              </w:rPr>
              <w:lastRenderedPageBreak/>
              <w:t>draft terms of cross-border conversion.</w:t>
            </w:r>
          </w:p>
          <w:p w14:paraId="5D9EA36E"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(3) Paragraphs (1) and (2) shall be without prejudice to more favourable legal provisions or practices applicable to employees.</w:t>
            </w:r>
          </w:p>
          <w:p w14:paraId="327398D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58. </w:t>
            </w:r>
            <w:r w:rsidRPr="00605430">
              <w:rPr>
                <w:rFonts w:ascii="Times New Roman" w:hAnsi="Times New Roman" w:cs="Times New Roman"/>
                <w:sz w:val="20"/>
                <w:szCs w:val="20"/>
                <w:lang w:val="en-US"/>
              </w:rPr>
              <w:t>Information and Consultation of Employees in the Case of Cross-Border Division</w:t>
            </w:r>
          </w:p>
          <w:p w14:paraId="17BA27E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The provisions of Article 15 shall apply mutatis mutandis in the case of a cross-border division.</w:t>
            </w:r>
          </w:p>
          <w:p w14:paraId="43825B1D" w14:textId="77777777" w:rsidR="00983C63" w:rsidRPr="00605430" w:rsidRDefault="00983C63" w:rsidP="00C2563D">
            <w:pPr>
              <w:pStyle w:val="NoSpacing"/>
              <w:jc w:val="both"/>
              <w:rPr>
                <w:rFonts w:ascii="Times New Roman" w:hAnsi="Times New Roman" w:cs="Times New Roman"/>
                <w:b/>
                <w:bCs/>
                <w:sz w:val="20"/>
                <w:szCs w:val="20"/>
                <w:lang w:val="en-US"/>
              </w:rPr>
            </w:pPr>
          </w:p>
        </w:tc>
        <w:tc>
          <w:tcPr>
            <w:tcW w:w="1275" w:type="dxa"/>
          </w:tcPr>
          <w:p w14:paraId="7AEE3C6D" w14:textId="1B8A698A" w:rsidR="00983C63" w:rsidRPr="001F5A3D" w:rsidRDefault="006A2E62"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14:paraId="20911A16" w14:textId="77777777" w:rsidR="00983C63" w:rsidRPr="001F5A3D" w:rsidRDefault="00983C63" w:rsidP="00944BE8">
            <w:pPr>
              <w:jc w:val="both"/>
              <w:rPr>
                <w:rFonts w:ascii="Times New Roman" w:hAnsi="Times New Roman" w:cs="Times New Roman"/>
                <w:bCs/>
                <w:color w:val="000000" w:themeColor="text1"/>
                <w:sz w:val="20"/>
                <w:szCs w:val="20"/>
                <w:lang w:val="ro-MD"/>
              </w:rPr>
            </w:pPr>
          </w:p>
        </w:tc>
        <w:tc>
          <w:tcPr>
            <w:tcW w:w="1464" w:type="dxa"/>
          </w:tcPr>
          <w:p w14:paraId="79A27476" w14:textId="77777777" w:rsidR="00983C63" w:rsidRPr="001F5A3D" w:rsidRDefault="00983C63" w:rsidP="00944BE8">
            <w:pPr>
              <w:jc w:val="center"/>
              <w:rPr>
                <w:rFonts w:ascii="Times New Roman" w:hAnsi="Times New Roman" w:cs="Times New Roman"/>
                <w:b/>
                <w:bCs/>
                <w:color w:val="000000" w:themeColor="text1"/>
                <w:sz w:val="20"/>
                <w:szCs w:val="20"/>
                <w:lang w:val="ro-MD"/>
              </w:rPr>
            </w:pPr>
          </w:p>
        </w:tc>
      </w:tr>
      <w:tr w:rsidR="00983C63" w:rsidRPr="00EE3FF1" w14:paraId="74C4A5E7" w14:textId="77777777" w:rsidTr="00866BCC">
        <w:tc>
          <w:tcPr>
            <w:tcW w:w="2547" w:type="dxa"/>
          </w:tcPr>
          <w:p w14:paraId="403D5672"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Articolul 160l</w:t>
            </w:r>
          </w:p>
          <w:p w14:paraId="0C2A2BAF"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Participarea angajaților</w:t>
            </w:r>
          </w:p>
          <w:p w14:paraId="48DA8B00" w14:textId="35FD5FC4"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1.</w:t>
            </w:r>
            <w:r w:rsidR="00013DDA" w:rsidRPr="00605430">
              <w:rPr>
                <w:rFonts w:ascii="Times New Roman" w:hAnsi="Times New Roman" w:cs="Times New Roman"/>
                <w:sz w:val="20"/>
                <w:szCs w:val="20"/>
                <w:lang w:val="en-US" w:eastAsia="ru-RU"/>
              </w:rPr>
              <w:t xml:space="preserve"> Fără a aduce atingere alineatului (2), fiecare societate beneficiară este supusă normelor în vigoare privind participarea angajaților, dacă acestea </w:t>
            </w:r>
            <w:r w:rsidR="00013DDA" w:rsidRPr="00605430">
              <w:rPr>
                <w:rFonts w:ascii="Times New Roman" w:hAnsi="Times New Roman" w:cs="Times New Roman"/>
                <w:sz w:val="20"/>
                <w:szCs w:val="20"/>
                <w:lang w:val="en-US" w:eastAsia="ru-RU"/>
              </w:rPr>
              <w:lastRenderedPageBreak/>
              <w:t>există, în statul membru în care își are sediul social.</w:t>
            </w:r>
          </w:p>
          <w:p w14:paraId="03136236" w14:textId="6F4C19CE"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2.</w:t>
            </w:r>
            <w:r w:rsidR="00013DDA" w:rsidRPr="00605430">
              <w:rPr>
                <w:rFonts w:ascii="Times New Roman" w:hAnsi="Times New Roman" w:cs="Times New Roman"/>
                <w:sz w:val="20"/>
                <w:szCs w:val="20"/>
                <w:lang w:val="en-US" w:eastAsia="ru-RU"/>
              </w:rPr>
              <w:t xml:space="preserve"> Cu toate acestea, normele în vigoare privind participarea angajaților, dacă există, în statul membru în care societatea rezultată în urma divizării transfrontaliere își are sediul social, nu se aplică în cazul în care societatea supusă divizării are, în cele șase luni care preced publicarea proiectului de divizare transfrontalieră, un număr mediu de angajați echivalent cu patru cincimi din pragul aplicabil, astfel cum este prevăzut în legislația statului membru al societății supuse divizării, pentru declanșarea participării angajaților în sensul articolului 2 litera (k) din Directiva 2001/86/CE sau în cazul în care legislația națională aplicabilă fiecăreia dintre societățile beneficiare:</w:t>
            </w:r>
          </w:p>
          <w:p w14:paraId="19AB519D"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 xml:space="preserve">(a) nu prevede cel puțin același nivel de participare a angajaților ca cel aplicat în societatea supusă divizării anterior divizării sale transfrontaliere, măsurat prin raportare la proporția reprezentanților angajaților în rândul membrilor organului de administrație sau de supraveghere ori ai </w:t>
            </w:r>
            <w:r w:rsidRPr="00605430">
              <w:rPr>
                <w:rFonts w:ascii="Times New Roman" w:hAnsi="Times New Roman" w:cs="Times New Roman"/>
                <w:sz w:val="20"/>
                <w:szCs w:val="20"/>
                <w:lang w:val="en-US" w:eastAsia="ru-RU"/>
              </w:rPr>
              <w:lastRenderedPageBreak/>
              <w:t>comitetelor acestora sau ai grupului de conducere care include unitățile de profit ale societății, sub rezerva reprezentării angajaților; sau</w:t>
            </w:r>
          </w:p>
          <w:p w14:paraId="5C66BD04"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(b) nu asigură angajaților unităților societăților beneficiare situate în alte state membre același drept de a exercita drepturile de participare de care beneficiază angajații din statul membru în care societatea beneficiară își are sediul social.</w:t>
            </w:r>
          </w:p>
          <w:p w14:paraId="6C6E3025" w14:textId="3CEF3C09"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3.</w:t>
            </w:r>
            <w:r w:rsidR="00013DDA" w:rsidRPr="00605430">
              <w:rPr>
                <w:rFonts w:ascii="Times New Roman" w:hAnsi="Times New Roman" w:cs="Times New Roman"/>
                <w:sz w:val="20"/>
                <w:szCs w:val="20"/>
                <w:lang w:val="en-US" w:eastAsia="ru-RU"/>
              </w:rPr>
              <w:t xml:space="preserve"> În cazurile menționate la alineatul (2) din prezentul articol, participarea angajaților în societățile rezultate în urma divizării transfrontaliere și implicarea acestora în definirea unor astfel de drepturi sunt reglementate de statele membre, </w:t>
            </w:r>
            <w:r w:rsidR="00013DDA" w:rsidRPr="00605430">
              <w:rPr>
                <w:rFonts w:ascii="Times New Roman" w:hAnsi="Times New Roman" w:cs="Times New Roman"/>
                <w:i/>
                <w:iCs/>
                <w:sz w:val="20"/>
                <w:szCs w:val="20"/>
                <w:bdr w:val="none" w:sz="0" w:space="0" w:color="auto" w:frame="1"/>
                <w:lang w:val="en-US" w:eastAsia="ru-RU"/>
              </w:rPr>
              <w:t>mutatis mutandis</w:t>
            </w:r>
            <w:r w:rsidR="00013DDA" w:rsidRPr="00605430">
              <w:rPr>
                <w:rFonts w:ascii="Times New Roman" w:hAnsi="Times New Roman" w:cs="Times New Roman"/>
                <w:sz w:val="20"/>
                <w:szCs w:val="20"/>
                <w:lang w:val="en-US" w:eastAsia="ru-RU"/>
              </w:rPr>
              <w:t xml:space="preserve"> și sub rezerva alineatelor (4)-(7) din prezentul articol, în conformitate cu principiile și procedurile prevăzute la articolul 12 alineatele (2) și (4) din Regulamentul (CE) nr. 2157/2001 și cu următoarele dispoziții din Directiva 2001/86/CE:</w:t>
            </w:r>
          </w:p>
          <w:p w14:paraId="5A39F8A5"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 xml:space="preserve">(a) articolul 3 alineatul (1), articolul 3 alineatul (2) literele (a)(i) și (b), articolul 3 alineatul (3), primele două </w:t>
            </w:r>
            <w:r w:rsidRPr="00605430">
              <w:rPr>
                <w:rFonts w:ascii="Times New Roman" w:hAnsi="Times New Roman" w:cs="Times New Roman"/>
                <w:sz w:val="20"/>
                <w:szCs w:val="20"/>
                <w:lang w:val="en-US" w:eastAsia="ru-RU"/>
              </w:rPr>
              <w:lastRenderedPageBreak/>
              <w:t>teze ale articolului 3 alineatul (4) și articolul 3 alineatele (5) și (7);</w:t>
            </w:r>
          </w:p>
          <w:p w14:paraId="7D04BFDC"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(b) articolul 4 alineatul (1), articolul 4 alineatul (2) literele (a), (g) și (h) și articolul 4 alineatele (3) și (4);</w:t>
            </w:r>
          </w:p>
          <w:p w14:paraId="3A4146AB"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(c) articolul 5;</w:t>
            </w:r>
          </w:p>
          <w:p w14:paraId="7540EFC0"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(d) articolul 6;</w:t>
            </w:r>
          </w:p>
          <w:p w14:paraId="573A8C97"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(e) articolul 7 alineatul (1), cu excepția celei de a doua liniuțe de la litera (b);</w:t>
            </w:r>
          </w:p>
          <w:p w14:paraId="7C304FCC"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(f) articolele 8, 10, 11 și 12; și</w:t>
            </w:r>
          </w:p>
          <w:p w14:paraId="6472483B"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(g) litera (a) din partea 3 a anexei.</w:t>
            </w:r>
          </w:p>
          <w:p w14:paraId="0F49FAD8" w14:textId="0DE7C005"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4.</w:t>
            </w:r>
            <w:r w:rsidR="00013DDA" w:rsidRPr="00605430">
              <w:rPr>
                <w:rFonts w:ascii="Times New Roman" w:hAnsi="Times New Roman" w:cs="Times New Roman"/>
                <w:sz w:val="20"/>
                <w:szCs w:val="20"/>
                <w:lang w:val="en-US" w:eastAsia="ru-RU"/>
              </w:rPr>
              <w:t xml:space="preserve"> Atunci când reglementează principiile și procedurile menționate la alineatul (3), statele membre:</w:t>
            </w:r>
          </w:p>
          <w:p w14:paraId="2428EA2A"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(a) conferă grupului special de negociere dreptul de a decide, cu o majoritate de două treimi din membrii săi reprezentând cel puțin două treimi din angajați, să nu deschidă negocieri sau să înceteze negocierile deja deschise și să se bazeze pe normele privind participarea în vigoare în statele membre ale fiecăreia dintre societățile beneficiare;</w:t>
            </w:r>
          </w:p>
          <w:p w14:paraId="50AC21DA"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 xml:space="preserve">(b) pot decide ca, în cazul în care, în urma negocierilor prealabile, se aplică reguli standard de participare și, în </w:t>
            </w:r>
            <w:r w:rsidRPr="00605430">
              <w:rPr>
                <w:rFonts w:ascii="Times New Roman" w:hAnsi="Times New Roman" w:cs="Times New Roman"/>
                <w:sz w:val="20"/>
                <w:szCs w:val="20"/>
                <w:lang w:val="en-US" w:eastAsia="ru-RU"/>
              </w:rPr>
              <w:lastRenderedPageBreak/>
              <w:t>pofida acestor reguli, să limiteze proporția reprezentanților angajaților în organul de administrație al societăților beneficiare. Cu toate acestea, dacă în societatea supusă divizării reprezentanții angajaților constituiau cel puțin o treime din organul de administrație sau de supraveghere, limitarea nu poate duce niciodată la o proporție a reprezentanților angajaților în organul de administrație mai mică de o treime;</w:t>
            </w:r>
          </w:p>
          <w:p w14:paraId="769B84CE"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(c) se asigură că normele privind participarea angajaților care se aplicau înainte de divizarea transfrontalieră continuă să se aplice până la data aplicării oricăror norme convenite ulterior sau, în absența unor norme convenite, până la aplicarea regulilor standard în conformitate cu litera (a) din partea 3 a anexei la Directiva 2001/86/CE.</w:t>
            </w:r>
          </w:p>
          <w:p w14:paraId="4742C028" w14:textId="24223782"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5.</w:t>
            </w:r>
            <w:r w:rsidR="00013DDA" w:rsidRPr="00605430">
              <w:rPr>
                <w:rFonts w:ascii="Times New Roman" w:hAnsi="Times New Roman" w:cs="Times New Roman"/>
                <w:sz w:val="20"/>
                <w:szCs w:val="20"/>
                <w:lang w:val="en-US" w:eastAsia="ru-RU"/>
              </w:rPr>
              <w:t xml:space="preserve"> Extinderea drepturilor de participare la angajații societăților beneficiare care lucrează în alte state membre, menționată la alineatul (2) litera (b), nu implică nicio obligație pentru statele membre care aleg </w:t>
            </w:r>
            <w:r w:rsidR="00013DDA" w:rsidRPr="00605430">
              <w:rPr>
                <w:rFonts w:ascii="Times New Roman" w:hAnsi="Times New Roman" w:cs="Times New Roman"/>
                <w:sz w:val="20"/>
                <w:szCs w:val="20"/>
                <w:lang w:val="en-US" w:eastAsia="ru-RU"/>
              </w:rPr>
              <w:lastRenderedPageBreak/>
              <w:t>această variantă de a lua în considerare acești angajați atunci când calculează pragurile privind dimensiunea forței de muncă ce dau naștere drepturilor de participare în temeiul legislației naționale.</w:t>
            </w:r>
          </w:p>
          <w:p w14:paraId="66D298F8" w14:textId="2C101CF4"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6.</w:t>
            </w:r>
            <w:r w:rsidR="00013DDA" w:rsidRPr="00605430">
              <w:rPr>
                <w:rFonts w:ascii="Times New Roman" w:hAnsi="Times New Roman" w:cs="Times New Roman"/>
                <w:sz w:val="20"/>
                <w:szCs w:val="20"/>
                <w:lang w:val="en-US" w:eastAsia="ru-RU"/>
              </w:rPr>
              <w:t xml:space="preserve"> Atunci când oricare dintre societățile beneficiare urmează să fie guvernată de un sistem de participare a angajaților în conformitate cu normele menționate la alineatul (2), societatea respectivă este obligată să adopte o formă juridică ce permite exercitarea drepturilor de participare.</w:t>
            </w:r>
          </w:p>
          <w:p w14:paraId="38434526" w14:textId="6B0A92C9"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7.</w:t>
            </w:r>
            <w:r w:rsidR="00013DDA" w:rsidRPr="00605430">
              <w:rPr>
                <w:rFonts w:ascii="Times New Roman" w:hAnsi="Times New Roman" w:cs="Times New Roman"/>
                <w:sz w:val="20"/>
                <w:szCs w:val="20"/>
                <w:lang w:val="en-US" w:eastAsia="ru-RU"/>
              </w:rPr>
              <w:t xml:space="preserve"> În cazul în care societatea beneficiară funcționează conform unui sistem de participare a angajaților, societatea respectivă este obligată să ia măsuri pentru a se asigura că drepturile de participare ale angajaților sunt protejate în cazul oricărei transformări, fuziuni sau divizări ulterioare, fie aceasta transfrontalieră sau internă, pentru o perioadă de patru ani de la data la care </w:t>
            </w:r>
            <w:r w:rsidR="00013DDA" w:rsidRPr="00605430">
              <w:rPr>
                <w:rFonts w:ascii="Times New Roman" w:hAnsi="Times New Roman" w:cs="Times New Roman"/>
                <w:sz w:val="20"/>
                <w:szCs w:val="20"/>
                <w:bdr w:val="none" w:sz="0" w:space="0" w:color="auto" w:frame="1"/>
                <w:lang w:val="en-US" w:eastAsia="ru-RU"/>
              </w:rPr>
              <w:t xml:space="preserve">divizarea transfrontalieră a produs efecte, prin aplicarea </w:t>
            </w:r>
            <w:r w:rsidR="00013DDA" w:rsidRPr="00605430">
              <w:rPr>
                <w:rFonts w:ascii="Times New Roman" w:hAnsi="Times New Roman" w:cs="Times New Roman"/>
                <w:i/>
                <w:iCs/>
                <w:sz w:val="20"/>
                <w:szCs w:val="20"/>
                <w:bdr w:val="none" w:sz="0" w:space="0" w:color="auto" w:frame="1"/>
                <w:lang w:val="en-US" w:eastAsia="ru-RU"/>
              </w:rPr>
              <w:t>mutatis mutandis</w:t>
            </w:r>
            <w:r w:rsidR="00013DDA" w:rsidRPr="00605430">
              <w:rPr>
                <w:rFonts w:ascii="Times New Roman" w:hAnsi="Times New Roman" w:cs="Times New Roman"/>
                <w:sz w:val="20"/>
                <w:szCs w:val="20"/>
                <w:bdr w:val="none" w:sz="0" w:space="0" w:color="auto" w:frame="1"/>
                <w:lang w:val="en-US" w:eastAsia="ru-RU"/>
              </w:rPr>
              <w:t xml:space="preserve"> a normelor prevăzute la alineatele (1)-(6).</w:t>
            </w:r>
            <w:r w:rsidR="00013DDA" w:rsidRPr="00605430">
              <w:rPr>
                <w:rFonts w:ascii="Times New Roman" w:hAnsi="Times New Roman" w:cs="Times New Roman"/>
                <w:sz w:val="20"/>
                <w:szCs w:val="20"/>
                <w:lang w:val="en-US" w:eastAsia="ru-RU"/>
              </w:rPr>
              <w:t xml:space="preserve"> </w:t>
            </w:r>
          </w:p>
          <w:p w14:paraId="07C0A198" w14:textId="6427EA6E"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bdr w:val="none" w:sz="0" w:space="0" w:color="auto" w:frame="1"/>
                <w:lang w:val="en-US" w:eastAsia="ru-RU"/>
              </w:rPr>
              <w:lastRenderedPageBreak/>
              <w:t>8.</w:t>
            </w:r>
            <w:r w:rsidR="00013DDA" w:rsidRPr="00605430">
              <w:rPr>
                <w:rFonts w:ascii="Times New Roman" w:hAnsi="Times New Roman" w:cs="Times New Roman"/>
                <w:sz w:val="20"/>
                <w:szCs w:val="20"/>
                <w:bdr w:val="none" w:sz="0" w:space="0" w:color="auto" w:frame="1"/>
                <w:lang w:val="en-US" w:eastAsia="ru-RU"/>
              </w:rPr>
              <w:t xml:space="preserve"> O societate comunică angajaților săi sau reprezentanților acestora rezultatul negocieril</w:t>
            </w:r>
            <w:r w:rsidR="00013DDA" w:rsidRPr="00605430">
              <w:rPr>
                <w:rFonts w:ascii="Times New Roman" w:hAnsi="Times New Roman" w:cs="Times New Roman"/>
                <w:sz w:val="20"/>
                <w:szCs w:val="20"/>
                <w:lang w:val="en-US" w:eastAsia="ru-RU"/>
              </w:rPr>
              <w:t xml:space="preserve">or privind participarea angajaților fără întârzieri nejustificate. </w:t>
            </w:r>
          </w:p>
          <w:p w14:paraId="76FDD75A" w14:textId="77777777" w:rsidR="00983C63" w:rsidRPr="00605430" w:rsidRDefault="00983C63" w:rsidP="001F5A3D">
            <w:pPr>
              <w:pStyle w:val="NoSpacing"/>
              <w:jc w:val="both"/>
              <w:rPr>
                <w:rFonts w:ascii="Times New Roman" w:hAnsi="Times New Roman" w:cs="Times New Roman"/>
                <w:sz w:val="20"/>
                <w:szCs w:val="20"/>
                <w:lang w:val="en-US" w:eastAsia="ru-RU"/>
              </w:rPr>
            </w:pPr>
          </w:p>
        </w:tc>
        <w:tc>
          <w:tcPr>
            <w:tcW w:w="2410" w:type="dxa"/>
          </w:tcPr>
          <w:p w14:paraId="079A2204" w14:textId="3F17A55B"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160l</w:t>
            </w:r>
          </w:p>
          <w:p w14:paraId="4A89CD6E" w14:textId="092F6CDA" w:rsidR="00453F91" w:rsidRPr="00605430" w:rsidRDefault="006975EB" w:rsidP="00453F91">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Employee participation</w:t>
            </w:r>
          </w:p>
          <w:p w14:paraId="04F4D9FF"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Without prejudice to paragraph 2, each recipient company shall be subject to the rules in force concerning employee participation, if any, in the </w:t>
            </w:r>
            <w:r w:rsidRPr="00605430">
              <w:rPr>
                <w:rFonts w:ascii="Times New Roman" w:hAnsi="Times New Roman" w:cs="Times New Roman"/>
                <w:sz w:val="20"/>
                <w:szCs w:val="20"/>
                <w:lang w:val="en-US"/>
              </w:rPr>
              <w:lastRenderedPageBreak/>
              <w:t xml:space="preserve">Member State where it has its registered office. </w:t>
            </w:r>
          </w:p>
          <w:p w14:paraId="183BAA2E"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However, the rules in force concerning employee participation, if any, in the Member State where the company resulting from the cross-border division has its registered office shall not apply where the company being divided has, in the six months prior to the disclosure of the draft terms of the cross-border division, an average number of employees equivalent to four fifths of the applicable threshold, as laid down in the law of the Member State of the company being divided, for triggering the participation of employees within the meaning of point (k) of Article 2 of Directive 2001/86/EC, or where the national law applicable to each of the recipient companies does not: </w:t>
            </w:r>
          </w:p>
          <w:p w14:paraId="436771BF"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provide for at least the same level of employee participation as operated in the company being divided prior to its cross-border division, measured by reference to the proportion of employee representatives among the </w:t>
            </w:r>
            <w:r w:rsidRPr="00605430">
              <w:rPr>
                <w:rFonts w:ascii="Times New Roman" w:hAnsi="Times New Roman" w:cs="Times New Roman"/>
                <w:sz w:val="20"/>
                <w:szCs w:val="20"/>
                <w:lang w:val="en-US"/>
              </w:rPr>
              <w:lastRenderedPageBreak/>
              <w:t xml:space="preserve">members of the administrative or supervisory body or their committees or of the management group which covers the profit units of the company, subject to employee representation; or </w:t>
            </w:r>
          </w:p>
          <w:p w14:paraId="3BE0A3CF"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provide for employees of establishments of the recipient companies that are situated in other Member States the same entitlement to exercise participation rights as is enjoyed by those employees employed in the Member State where the recipient company has its registered office. </w:t>
            </w:r>
          </w:p>
          <w:p w14:paraId="773F3EBF"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3. In the cases referred to in paragraph 2 of this Article, the participation of employees in the companies resulting from the cross-border division and their involvement in the definition of such rights shall be regulated by the Member States, mutatis mutandis and subject to paragraphs 4 to 7 of this Article, in accordance with the principles and procedures laid down in Article 12(2) and (4) of Regulation (EC) No </w:t>
            </w:r>
            <w:r w:rsidRPr="00605430">
              <w:rPr>
                <w:rFonts w:ascii="Times New Roman" w:hAnsi="Times New Roman" w:cs="Times New Roman"/>
                <w:sz w:val="20"/>
                <w:szCs w:val="20"/>
                <w:lang w:val="en-US"/>
              </w:rPr>
              <w:lastRenderedPageBreak/>
              <w:t xml:space="preserve">2157/2001 and the following provisions of Directive 2001/86/EC: </w:t>
            </w:r>
          </w:p>
          <w:p w14:paraId="3BA893D3"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Article 3(1), points (a)(i) and </w:t>
            </w:r>
          </w:p>
          <w:p w14:paraId="0D58922E"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of Article 3(2), Article 3(3), the first two sentences of Article 3(4), and Article 3(5) and (7); (b) Article 4(1), points (a), (g) and (h) of Article 4(2), and Article 4(3) and (4); </w:t>
            </w:r>
          </w:p>
          <w:p w14:paraId="28A35FC1"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Article 5; </w:t>
            </w:r>
          </w:p>
          <w:p w14:paraId="10BD0492"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(d) Article 6; </w:t>
            </w:r>
          </w:p>
          <w:p w14:paraId="43D6AF34"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(e) Article 7(1), with the exception of the second indent of point (b); </w:t>
            </w:r>
          </w:p>
          <w:p w14:paraId="574CA0E3"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(f) Articles 8, 10, 11 and 12; and </w:t>
            </w:r>
          </w:p>
          <w:p w14:paraId="6EEC5607"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(g) point (a) of Part 3 of the Annex. </w:t>
            </w:r>
          </w:p>
          <w:p w14:paraId="426CAF4F"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4. When regulating the principles and procedures referred to in paragraph 3, Member States: </w:t>
            </w:r>
          </w:p>
          <w:p w14:paraId="1209DF16"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shall confer on the special negotiating body the right to decide, by a majority of two thirds of its members representing at least two thirds of the employees, not to open negotiations or to terminate negotiations already opened and to rely on the rules on participation in force in the Member States </w:t>
            </w:r>
            <w:r w:rsidRPr="00605430">
              <w:rPr>
                <w:rFonts w:ascii="Times New Roman" w:hAnsi="Times New Roman" w:cs="Times New Roman"/>
                <w:sz w:val="20"/>
                <w:szCs w:val="20"/>
                <w:lang w:val="en-US"/>
              </w:rPr>
              <w:lastRenderedPageBreak/>
              <w:t xml:space="preserve">of each of the recipient companies; </w:t>
            </w:r>
          </w:p>
          <w:p w14:paraId="23625052"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may, in the case where, following prior negotiations, standard rules for participation apply and notwithstanding such rules, decide to limit the proportion of employee representatives in the administrative body of the recipient companies. However, if, in the company being divided, employee representatives constituted at least one third of the administrative or supervisory body, the limitation may never result in a lower proportion of employee representatives in the administrative body than one third; </w:t>
            </w:r>
          </w:p>
          <w:p w14:paraId="38E519C0" w14:textId="77777777" w:rsidR="00453F91"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shall ensure that the rules on employee participation that applied prior to the cross-border division continue to apply until the date of application of any subsequently agreed rules or, in the absence of agreed rules, until the application of standard rules in accordance with point (a) of Part 3 of the Annex to Directive 2001/86/EC. </w:t>
            </w:r>
          </w:p>
          <w:p w14:paraId="461D2A8C" w14:textId="77777777" w:rsidR="000F4A6A"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5. The extension of participation rights to employees of the recipient companies employed in other Member States, as referred to in point (b) of paragraph 2, shall not entail any obligation for Member States which choose to do so to take those employees into account when calculating the size of workforce thresholds giving rise to participation rights under national law. </w:t>
            </w:r>
          </w:p>
          <w:p w14:paraId="6972446F" w14:textId="77777777" w:rsidR="000F4A6A"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6. Where any of the recipient companies is to be governed by an employee participation system in accordance with the rules referred to in paragraph 2, that company shall be obliged to take a legal form allowing for the exercise of participation rights. </w:t>
            </w:r>
          </w:p>
          <w:p w14:paraId="3D01D48B" w14:textId="77777777" w:rsidR="000F4A6A" w:rsidRPr="00605430" w:rsidRDefault="006975EB" w:rsidP="00453F91">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7. Where the recipient company is operating under an employee participation system, that company shall be obliged to take measures to ensure that employees' participation rights are protected in the event of any subsequent conversion, merger or division, be it cross-border or domestic, for a period of four years after the cross-border </w:t>
            </w:r>
            <w:r w:rsidRPr="00605430">
              <w:rPr>
                <w:rFonts w:ascii="Times New Roman" w:hAnsi="Times New Roman" w:cs="Times New Roman"/>
                <w:sz w:val="20"/>
                <w:szCs w:val="20"/>
                <w:lang w:val="en-US"/>
              </w:rPr>
              <w:lastRenderedPageBreak/>
              <w:t xml:space="preserve">division has taken effect, by applying, mutatis mutandis, the rules laid down in paragraphs 1 to 6. </w:t>
            </w:r>
          </w:p>
          <w:p w14:paraId="033B938E" w14:textId="5FB850D5" w:rsidR="00983C63" w:rsidRPr="00605430" w:rsidRDefault="006975EB" w:rsidP="00453F91">
            <w:pPr>
              <w:jc w:val="both"/>
              <w:rPr>
                <w:rFonts w:ascii="Times New Roman" w:hAnsi="Times New Roman" w:cs="Times New Roman"/>
                <w:b/>
                <w:sz w:val="20"/>
                <w:szCs w:val="20"/>
                <w:lang w:val="en-US"/>
              </w:rPr>
            </w:pPr>
            <w:r w:rsidRPr="00605430">
              <w:rPr>
                <w:rFonts w:ascii="Times New Roman" w:hAnsi="Times New Roman" w:cs="Times New Roman"/>
                <w:sz w:val="20"/>
                <w:szCs w:val="20"/>
                <w:lang w:val="en-US"/>
              </w:rPr>
              <w:t>8. A company shall communicate to its employees or their representatives the outcome of the negotiations concerning employee participation without undue delay</w:t>
            </w:r>
          </w:p>
        </w:tc>
        <w:tc>
          <w:tcPr>
            <w:tcW w:w="2551" w:type="dxa"/>
          </w:tcPr>
          <w:p w14:paraId="65B04C4E" w14:textId="77777777" w:rsidR="00DD5A8B" w:rsidRPr="00605430" w:rsidRDefault="00DD5A8B" w:rsidP="00DD5A8B">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lastRenderedPageBreak/>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64"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51195EBF"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 xml:space="preserve">Articolul 59. </w:t>
            </w:r>
            <w:r w:rsidRPr="00605430">
              <w:rPr>
                <w:rFonts w:ascii="Times New Roman" w:eastAsia="Times New Roman" w:hAnsi="Times New Roman" w:cs="Times New Roman"/>
                <w:sz w:val="20"/>
                <w:szCs w:val="20"/>
                <w:lang w:val="en-US"/>
              </w:rPr>
              <w:t>Participarea salariaților în societățile beneficiare ale divizării transfrontaliere</w:t>
            </w:r>
          </w:p>
          <w:p w14:paraId="5554AEF6"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lastRenderedPageBreak/>
              <w:t>(1) Sub rezerva alin. (2)–(8), fiecare societate beneficiară a divizării transfrontaliere se supune normelor privind participarea salariaților în vigoare în statul membru în care își are sediul, dacă acestea există.</w:t>
            </w:r>
          </w:p>
          <w:p w14:paraId="2CC8EA96"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(2) Prin derogare de la alin. (1), normele privind participarea salariaților în vigoare în statul membru în care își are sediul societatea beneficiară nu se aplică, iar participarea salariaților la societățile beneficiare este reglementată potrivit alin. (3)–(8), atunci când:</w:t>
            </w:r>
          </w:p>
          <w:p w14:paraId="32DC4074"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societatea care face obiectul divizării transfrontaliere are, în cele 6 luni care precedă data publicării proiectului de divizare transfrontalieră, un număr mediu de salariați echivalent cu cel puțin 4/5 din pragul aplicabil, prevăzut de dreptul statului membru al societății care face obiectul divizării, pentru declanșarea participării salariaților în sensul art. 2 lit. k) din Directiva 2001/86/CE a Consiliului din 8 octombrie 2001 de completare a statutului societății europene în ceea ce privește implicarea lucrătorilor;</w:t>
            </w:r>
          </w:p>
          <w:p w14:paraId="46A17250"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lastRenderedPageBreak/>
              <w:t>b) dreptul statului membru în care își are sediul societatea beneficiară nu prevede cel puțin același nivel de participare a salariaților precum cel practicat în societatea care face obiectul divizării înainte de divizarea transfrontalieră, măsurat prin proporția reprezentanților salariaților față de numărul membrilor organului executiv sau de supraveghere ori ai comitetelor acestora sau ai grupului executiv care gestionează unitățile de profit ale societății, sub rezerva existenței unei reprezentări a salariaților; sau</w:t>
            </w:r>
          </w:p>
          <w:p w14:paraId="3AAB4E8A"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c) dreptul statului membru în care își are sediul societatea beneficiară nu prevede, pentru salariații subdiviziunilor societăților beneficiare situate în alte state membre, aceeași posibilitate de a-și exercita drepturile de participare ca și salariații din statul membru în care își are sediul societatea beneficiară.</w:t>
            </w:r>
          </w:p>
          <w:p w14:paraId="58F0D80D"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(3) În cazurile prevăzute la alin. (2), participarea salariaților la societățile beneficiare ale divizării transfrontaliere și implicarea acestora în definirea drepturilor lor de participare </w:t>
            </w:r>
            <w:r w:rsidRPr="00605430">
              <w:rPr>
                <w:rFonts w:ascii="Times New Roman" w:eastAsia="Times New Roman" w:hAnsi="Times New Roman" w:cs="Times New Roman"/>
                <w:sz w:val="20"/>
                <w:szCs w:val="20"/>
                <w:lang w:val="en-US"/>
              </w:rPr>
              <w:lastRenderedPageBreak/>
              <w:t>se reglementează prin dispozițiile legale privind implicarea salariaților în societatea europeană și în operațiunile transfrontaliere ale societăților comerciale, ce transpune Directiva 2001/86/CE și se aplică, în mod corespunzător, divizării transfrontaliere, ținând seama de principiile și procedurile prevăzute la art. 12 alin. (2) și (4) din Regulamentul (CE) nr. 2157/2001 al Consiliului din 8 octombrie 2001 privind statutul societății europene (SE).</w:t>
            </w:r>
          </w:p>
          <w:p w14:paraId="2A9D5559"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(4) În aplicarea alin. (3):</w:t>
            </w:r>
          </w:p>
          <w:p w14:paraId="70DFFD03"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organul special de negociere constituit potrivit dispozițiilor legale prevăzute la alin. (3) poate decide, cu o majoritate de 2/3 din numărul membrilor săi care reprezintă cel puțin 2/3 dintre salariați, să nu inițieze negocieri sau să pună capăt negocierilor deja inițiate și să admită aplicarea normelor privind participarea în vigoare în statele membre în care își au sediul societățile beneficiare;</w:t>
            </w:r>
          </w:p>
          <w:p w14:paraId="5BFA5972"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b) în cazul în care, după negocieri prealabile, se aplică dispozițiile de referință (normele-standard) privind participarea </w:t>
            </w:r>
            <w:r w:rsidRPr="00605430">
              <w:rPr>
                <w:rFonts w:ascii="Times New Roman" w:eastAsia="Times New Roman" w:hAnsi="Times New Roman" w:cs="Times New Roman"/>
                <w:sz w:val="20"/>
                <w:szCs w:val="20"/>
                <w:lang w:val="en-US"/>
              </w:rPr>
              <w:lastRenderedPageBreak/>
              <w:t>salariaților, adunarea generală a asociaților poate decide limitarea proporției de reprezentanți ai salariaților în cadrul organului executiv al fiecărei societăți beneficiare. Cu toate acestea, în cazul în care, în societatea care face obiectul divizării, reprezentanții salariaților au constituit cel puțin o treime din organul executiv sau de supraveghere înainte de divizarea transfrontalieră, limitarea nu poate avea ca efect reducerea proporției de reprezentanți ai salariaților în organul executiv al fiecărei societăți beneficiare sub 1/3;</w:t>
            </w:r>
          </w:p>
          <w:p w14:paraId="2E463FE9"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c) normele privind participarea salariaților care s-au aplicat în societatea care face obiectul divizării înainte de divizarea transfrontalieră continuă să producă efecte până la data aplicării oricăror norme convenite ulterior între părți sau, în absența unor norme convenite, până la data aplicării dispozițiilor de referință stabilite prin dispozițiile legale prevăzute la alin. (3).</w:t>
            </w:r>
          </w:p>
          <w:p w14:paraId="580E8AC9"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(5) Extinderea drepturilor de participare la salariații societăților beneficiare care lucrează în alte state membre, prevăzută la alin. (2) lit. c), </w:t>
            </w:r>
            <w:r w:rsidRPr="00605430">
              <w:rPr>
                <w:rFonts w:ascii="Times New Roman" w:eastAsia="Times New Roman" w:hAnsi="Times New Roman" w:cs="Times New Roman"/>
                <w:sz w:val="20"/>
                <w:szCs w:val="20"/>
                <w:lang w:val="en-US"/>
              </w:rPr>
              <w:lastRenderedPageBreak/>
              <w:t>nu implică obligația ca acești salariați să fie luați în considerare la calcularea pragurilor de salariați care conferă drepturi de participare în temeiul dreptului intern.</w:t>
            </w:r>
          </w:p>
          <w:p w14:paraId="40EF2340"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(6) Atunci când urmează să funcționeze pe baza unui sistem de participare a salariaților, potrivit normelor prevăzute la alin. (2), fiecare societate beneficiară este obligată să adopte o formă juridică ce permite exercitarea drepturilor de participare.</w:t>
            </w:r>
          </w:p>
          <w:p w14:paraId="31282D1C"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(7) Atunci când o societate beneficiară funcționează pe baza unui sistem de participare a salariaților, organul executiv are obligația să adopte măsurile necesare pentru a asigura protecția drepturilor de participare ale salariaților în cazul oricărei transformări, fuziuni ori divizări ulterioare, transfrontaliere sau interne, pentru o perioadă de 4 ani de la data la care divizarea transfrontalieră produce efecte, prin aplicarea, în mod corespunzător, a alin. (1)-(6).</w:t>
            </w:r>
          </w:p>
          <w:p w14:paraId="6D57635C"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(8) Societatea trebuie să comunice salariaților sau, după caz, reprezentanților acestora rezultatul </w:t>
            </w:r>
            <w:r w:rsidRPr="00605430">
              <w:rPr>
                <w:rFonts w:ascii="Times New Roman" w:eastAsia="Times New Roman" w:hAnsi="Times New Roman" w:cs="Times New Roman"/>
                <w:sz w:val="20"/>
                <w:szCs w:val="20"/>
                <w:lang w:val="en-US"/>
              </w:rPr>
              <w:lastRenderedPageBreak/>
              <w:t>negocierilor referitoare la participarea salariaților, fără întârzieri nejustificate.</w:t>
            </w:r>
          </w:p>
          <w:p w14:paraId="4C8BB89B"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(9) Dispozițiile prezentului articol nu aduc atingere drepturilor și procedurilor de informare și consultare a salariaților reglementate prin Codul muncii nr. 154/2003, în special art. 42</w:t>
            </w:r>
            <w:r w:rsidRPr="00605430">
              <w:rPr>
                <w:rFonts w:ascii="Times New Roman" w:eastAsia="Times New Roman" w:hAnsi="Times New Roman" w:cs="Times New Roman"/>
                <w:sz w:val="20"/>
                <w:szCs w:val="20"/>
                <w:vertAlign w:val="superscript"/>
                <w:lang w:val="en-US"/>
              </w:rPr>
              <w:t>2</w:t>
            </w:r>
            <w:r w:rsidRPr="00605430">
              <w:rPr>
                <w:rFonts w:ascii="Times New Roman" w:eastAsia="Times New Roman" w:hAnsi="Times New Roman" w:cs="Times New Roman"/>
                <w:sz w:val="20"/>
                <w:szCs w:val="20"/>
                <w:lang w:val="en-US"/>
              </w:rPr>
              <w:t xml:space="preserve"> și art. 197</w:t>
            </w:r>
            <w:r w:rsidRPr="00605430">
              <w:rPr>
                <w:rFonts w:ascii="Times New Roman" w:eastAsia="Times New Roman" w:hAnsi="Times New Roman" w:cs="Times New Roman"/>
                <w:sz w:val="20"/>
                <w:szCs w:val="20"/>
                <w:vertAlign w:val="superscript"/>
                <w:lang w:val="en-US"/>
              </w:rPr>
              <w:t>1</w:t>
            </w:r>
            <w:r w:rsidRPr="00605430">
              <w:rPr>
                <w:rFonts w:ascii="Times New Roman" w:eastAsia="Times New Roman" w:hAnsi="Times New Roman" w:cs="Times New Roman"/>
                <w:sz w:val="20"/>
                <w:szCs w:val="20"/>
                <w:lang w:val="en-US"/>
              </w:rPr>
              <w:t>, precum și prin convențiile și contractele colective de muncă aplicabile.</w:t>
            </w:r>
          </w:p>
          <w:p w14:paraId="1F986BCE" w14:textId="77777777" w:rsidR="00983C63" w:rsidRPr="00605430" w:rsidRDefault="00983C63" w:rsidP="00DD5A8B">
            <w:pPr>
              <w:pStyle w:val="NoSpacing"/>
              <w:jc w:val="both"/>
              <w:rPr>
                <w:rFonts w:ascii="Times New Roman" w:hAnsi="Times New Roman" w:cs="Times New Roman"/>
                <w:b/>
                <w:bCs/>
                <w:sz w:val="20"/>
                <w:szCs w:val="20"/>
                <w:lang w:val="en-US"/>
              </w:rPr>
            </w:pPr>
          </w:p>
        </w:tc>
        <w:tc>
          <w:tcPr>
            <w:tcW w:w="2552" w:type="dxa"/>
          </w:tcPr>
          <w:p w14:paraId="284C172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68B6F84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59. </w:t>
            </w:r>
            <w:r w:rsidRPr="00605430">
              <w:rPr>
                <w:rFonts w:ascii="Times New Roman" w:hAnsi="Times New Roman" w:cs="Times New Roman"/>
                <w:sz w:val="20"/>
                <w:szCs w:val="20"/>
                <w:lang w:val="en-US"/>
              </w:rPr>
              <w:t>Employee Participation in the Recipient Companies of the Cross-Border Division</w:t>
            </w:r>
          </w:p>
          <w:p w14:paraId="4E5EC4BB"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(1) Subject to paragraphs (2) to (8), each recipient company of the cross-border division shall be subject to the rules on employee participation, if any, in force in the Member State in which it has its registered office.</w:t>
            </w:r>
          </w:p>
          <w:p w14:paraId="24AE221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(2) By way of derogation from paragraph (1), the rules on employee participation in force in the Member State in which the recipient company has its registered office shall not apply, and employee participation in the recipient companies shall be governed in accordance with paragraphs (3) to (8), where:</w:t>
            </w:r>
          </w:p>
          <w:p w14:paraId="475E6BE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the company being divided has, in the six months preceding the date of publication of the draft terms of cross-border division, an average number of employees equivalent to at least four fifths of the applicable threshold, provided for by the law of the Member State of the company being divided, triggering the participation of employees within the meaning of Article 2(k) of Council Directive 2001/86/EC of 8 October 2001 supplementing the Statute for a European </w:t>
            </w:r>
            <w:r w:rsidRPr="00605430">
              <w:rPr>
                <w:rFonts w:ascii="Times New Roman" w:hAnsi="Times New Roman" w:cs="Times New Roman"/>
                <w:sz w:val="20"/>
                <w:szCs w:val="20"/>
                <w:lang w:val="en-US"/>
              </w:rPr>
              <w:lastRenderedPageBreak/>
              <w:t>company with regard to the involvement of employees;</w:t>
            </w:r>
          </w:p>
          <w:p w14:paraId="0C5E427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national law of the Member State in which the recipient company has its registered office does not provide for at least the same level of employee participation as operated in the company being divided before the cross-border division, measured by reference to the proportion of employee representatives amongst the members of the administrative, management or supervisory body or their committees or of the executive group covering the profit units of the company, subject to employee representation existing; or</w:t>
            </w:r>
          </w:p>
          <w:p w14:paraId="17282533"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c) national law of the Member State in which the recipient company has its registered office does not provide for employees of establishments of the recipient companies situated in other Member States the same entitlement to exercise participation rights as is enjoyed by employees in the Member State in which the recipient company has its registered office.</w:t>
            </w:r>
          </w:p>
          <w:p w14:paraId="7A27CCD2"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(3) In the cases referred to in paragraph (2), employee </w:t>
            </w:r>
            <w:r w:rsidRPr="00605430">
              <w:rPr>
                <w:rFonts w:ascii="Times New Roman" w:hAnsi="Times New Roman" w:cs="Times New Roman"/>
                <w:sz w:val="20"/>
                <w:szCs w:val="20"/>
                <w:lang w:val="en-US"/>
              </w:rPr>
              <w:lastRenderedPageBreak/>
              <w:t>participation in the recipient companies of the cross-border division and employee involvement in the definition of such participation rights shall be regulated by the legal provisions on employee involvement in the European company and in cross-border operations of companies transposing Directive 2001/86/EC, which shall apply mutatis mutandis to the cross-border division, taking into account the principles and procedures referred to in Article 12(2) and (4) of Council Regulation (EC) No 2157/2001 of 8 October 2001 on the Statute for a European company (SE).</w:t>
            </w:r>
          </w:p>
          <w:p w14:paraId="63E9967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(4) In applying paragraph (3):</w:t>
            </w:r>
          </w:p>
          <w:p w14:paraId="133D3429"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the special negotiating body established pursuant to the legal provisions referred to in paragraph (3) may decide, by a majority of two thirds of its members representing at least two thirds of the employees, not to open negotiations or to terminate negotiations already opened and to approve the rules on participation in force in the Member States in which the </w:t>
            </w:r>
            <w:r w:rsidRPr="00605430">
              <w:rPr>
                <w:rFonts w:ascii="Times New Roman" w:hAnsi="Times New Roman" w:cs="Times New Roman"/>
                <w:sz w:val="20"/>
                <w:szCs w:val="20"/>
                <w:lang w:val="en-US"/>
              </w:rPr>
              <w:lastRenderedPageBreak/>
              <w:t>recipient companies have their registered offices;</w:t>
            </w:r>
          </w:p>
          <w:p w14:paraId="2E06CAD5"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where, following prior negotiations, the standard rules (fall-back rules) on employee participation apply, the general meeting of members may decide to limit the proportion of employee representatives in the management body of each recipient company. However, where employee representatives constituted at least one third of the management or supervisory body of the company being divided before the cross-border division, the limitation may not result in a lower proportion of employee representatives in the management body of each recipient company than one third;</w:t>
            </w:r>
          </w:p>
          <w:p w14:paraId="55A02139"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the rules on employee participation that applied in the company being divided before the cross-border division shall continue to apply until the date of application of any subsequently agreed rules or, in the absence of agreed rules, until the date of application of the standard rules established pursuant to </w:t>
            </w:r>
            <w:r w:rsidRPr="00605430">
              <w:rPr>
                <w:rFonts w:ascii="Times New Roman" w:hAnsi="Times New Roman" w:cs="Times New Roman"/>
                <w:sz w:val="20"/>
                <w:szCs w:val="20"/>
                <w:lang w:val="en-US"/>
              </w:rPr>
              <w:lastRenderedPageBreak/>
              <w:t>the legal provisions referred to in paragraph (3).</w:t>
            </w:r>
          </w:p>
          <w:p w14:paraId="7B276B5C"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(5) The extension of participation rights to employees of the recipient companies working in other Member States, as referred to in paragraph (2)(c), shall not entail any obligation for those employees to be taken into account when calculating the thresholds for size of workforce giving rise to participation rights under national law.</w:t>
            </w:r>
          </w:p>
          <w:p w14:paraId="324E989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(6) Where a recipient company is to operate under an employee participation system, pursuant to the rules referred to in paragraph (2), it shall be required to take a legal form permitting the exercise of participation rights.</w:t>
            </w:r>
          </w:p>
          <w:p w14:paraId="0C40AF8D"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(7) Where a recipient company operates under an employee participation system, the management body shall be obliged to take the necessary steps to ensure the protection of employee participation rights in the event of any subsequent cross-border or domestic conversion, merger or division, for a period of four years from the date on which the cross-border division </w:t>
            </w:r>
            <w:r w:rsidRPr="00605430">
              <w:rPr>
                <w:rFonts w:ascii="Times New Roman" w:hAnsi="Times New Roman" w:cs="Times New Roman"/>
                <w:sz w:val="20"/>
                <w:szCs w:val="20"/>
                <w:lang w:val="en-US"/>
              </w:rPr>
              <w:lastRenderedPageBreak/>
              <w:t>takes effect, by applying paragraphs (1) to (6) mutatis mutandis.</w:t>
            </w:r>
          </w:p>
          <w:p w14:paraId="289B6DC5"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(8) The company shall communicate to the employees or, as the case may be, to their representatives the outcome of the negotiations on employee participation without undue delay.</w:t>
            </w:r>
          </w:p>
          <w:p w14:paraId="6DCEE539"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(9) This Article shall be without prejudice to the rights and procedures on information and consultation of employees governed by Labour Code No. 154/2003, in particular Articles 422 and 1971, and by applicable collective agreements and labour conventions.</w:t>
            </w:r>
          </w:p>
          <w:p w14:paraId="356C80AD" w14:textId="77777777" w:rsidR="00983C63" w:rsidRPr="00605430" w:rsidRDefault="00983C63" w:rsidP="00C2563D">
            <w:pPr>
              <w:pStyle w:val="NoSpacing"/>
              <w:jc w:val="both"/>
              <w:rPr>
                <w:rFonts w:ascii="Times New Roman" w:hAnsi="Times New Roman" w:cs="Times New Roman"/>
                <w:b/>
                <w:bCs/>
                <w:sz w:val="20"/>
                <w:szCs w:val="20"/>
                <w:lang w:val="en-US"/>
              </w:rPr>
            </w:pPr>
          </w:p>
        </w:tc>
        <w:tc>
          <w:tcPr>
            <w:tcW w:w="1275" w:type="dxa"/>
          </w:tcPr>
          <w:p w14:paraId="1E91383A" w14:textId="27FF8CC1" w:rsidR="00983C63" w:rsidRPr="001F5A3D" w:rsidRDefault="006A2E62" w:rsidP="00944BE8">
            <w:pPr>
              <w:jc w:val="center"/>
              <w:rPr>
                <w:rFonts w:ascii="Times New Roman" w:hAnsi="Times New Roman" w:cs="Times New Roman"/>
                <w:bCs/>
                <w:color w:val="000000" w:themeColor="text1"/>
                <w:sz w:val="20"/>
                <w:szCs w:val="20"/>
                <w:lang w:val="ro-MD"/>
              </w:rPr>
            </w:pPr>
            <w:r>
              <w:rPr>
                <w:rFonts w:ascii="Times New Roman" w:hAnsi="Times New Roman" w:cs="Times New Roman"/>
                <w:bCs/>
                <w:color w:val="000000" w:themeColor="text1"/>
                <w:sz w:val="20"/>
                <w:szCs w:val="20"/>
                <w:lang w:val="ro-MD"/>
              </w:rPr>
              <w:lastRenderedPageBreak/>
              <w:t>Compatibil/Compatible</w:t>
            </w:r>
          </w:p>
        </w:tc>
        <w:tc>
          <w:tcPr>
            <w:tcW w:w="1874" w:type="dxa"/>
          </w:tcPr>
          <w:p w14:paraId="4426D892" w14:textId="77777777" w:rsidR="00983C63" w:rsidRPr="001F5A3D" w:rsidRDefault="00983C63" w:rsidP="00944BE8">
            <w:pPr>
              <w:jc w:val="both"/>
              <w:rPr>
                <w:rFonts w:ascii="Times New Roman" w:hAnsi="Times New Roman" w:cs="Times New Roman"/>
                <w:bCs/>
                <w:color w:val="000000" w:themeColor="text1"/>
                <w:sz w:val="20"/>
                <w:szCs w:val="20"/>
                <w:lang w:val="ro-MD"/>
              </w:rPr>
            </w:pPr>
          </w:p>
        </w:tc>
        <w:tc>
          <w:tcPr>
            <w:tcW w:w="1464" w:type="dxa"/>
          </w:tcPr>
          <w:p w14:paraId="214F282A" w14:textId="77777777" w:rsidR="00983C63" w:rsidRPr="001F5A3D" w:rsidRDefault="00983C63" w:rsidP="00944BE8">
            <w:pPr>
              <w:jc w:val="center"/>
              <w:rPr>
                <w:rFonts w:ascii="Times New Roman" w:hAnsi="Times New Roman" w:cs="Times New Roman"/>
                <w:b/>
                <w:bCs/>
                <w:color w:val="000000" w:themeColor="text1"/>
                <w:sz w:val="20"/>
                <w:szCs w:val="20"/>
                <w:lang w:val="ro-MD"/>
              </w:rPr>
            </w:pPr>
          </w:p>
        </w:tc>
      </w:tr>
      <w:tr w:rsidR="00983C63" w:rsidRPr="00605430" w14:paraId="6917DA44" w14:textId="77777777" w:rsidTr="00866BCC">
        <w:tc>
          <w:tcPr>
            <w:tcW w:w="2547" w:type="dxa"/>
          </w:tcPr>
          <w:p w14:paraId="6A84639E"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lastRenderedPageBreak/>
              <w:t>Articolul 160m</w:t>
            </w:r>
          </w:p>
          <w:p w14:paraId="73EE9862"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Certificatul prealabil divizării</w:t>
            </w:r>
          </w:p>
          <w:p w14:paraId="2358EEB3" w14:textId="1CCCB46C"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1.</w:t>
            </w:r>
            <w:r w:rsidR="00013DDA" w:rsidRPr="00605430">
              <w:rPr>
                <w:rFonts w:ascii="Times New Roman" w:hAnsi="Times New Roman" w:cs="Times New Roman"/>
                <w:sz w:val="20"/>
                <w:szCs w:val="20"/>
                <w:lang w:val="en-US" w:eastAsia="ru-RU"/>
              </w:rPr>
              <w:t xml:space="preserve"> Statele membre desemnează instanța, notarul sau o altă autoritate sau autorități competente să controleze legalitatea divizărilor transfrontaliere în ceea ce privește acele părți ale procedurii care sunt reglementate de legislația statului membru al societății supuse divizării și să elibereze un certificat prealabil divizării care să </w:t>
            </w:r>
            <w:r w:rsidR="00013DDA" w:rsidRPr="00605430">
              <w:rPr>
                <w:rFonts w:ascii="Times New Roman" w:hAnsi="Times New Roman" w:cs="Times New Roman"/>
                <w:sz w:val="20"/>
                <w:szCs w:val="20"/>
                <w:lang w:val="en-US" w:eastAsia="ru-RU"/>
              </w:rPr>
              <w:lastRenderedPageBreak/>
              <w:t>ateste îndeplinirea tuturor condițiilor relevante și finalizarea corectă a tuturor procedurilor și formalităților în statul membru respectiv („autoritatea competentă”).</w:t>
            </w:r>
          </w:p>
          <w:p w14:paraId="25CA0FB0"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Această finalizare a procedurilor și formalităților poate cuprinde plata sau garantarea obligațiilor pecuniare sau nepecuniare față de organismele publice ori respectarea unor cerințe sectoriale specifice, inclusiv garantarea obligațiilor ce decurg din proceduri în curs.</w:t>
            </w:r>
          </w:p>
          <w:p w14:paraId="53C8916D" w14:textId="4A00907D"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2.</w:t>
            </w:r>
            <w:r w:rsidR="00013DDA" w:rsidRPr="00605430">
              <w:rPr>
                <w:rFonts w:ascii="Times New Roman" w:hAnsi="Times New Roman" w:cs="Times New Roman"/>
                <w:sz w:val="20"/>
                <w:szCs w:val="20"/>
                <w:lang w:val="en-US" w:eastAsia="ru-RU"/>
              </w:rPr>
              <w:t xml:space="preserve"> Statele membre se asigură că cererea de obținere a certificatului prealabil divizării depusă de societatea supusă divizării este însoțită de următoarele:</w:t>
            </w:r>
          </w:p>
          <w:p w14:paraId="507FEF2B"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(a) proiectul de divizare transfrontalieră;</w:t>
            </w:r>
          </w:p>
          <w:p w14:paraId="57072607"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(b) raportul și avizul anexat, după caz, menționate la articolul 160e, precum și raportul menționat la articolul 160f, în cazul în care acestea sunt disponibile;</w:t>
            </w:r>
          </w:p>
          <w:p w14:paraId="484AB97A"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(c) orice observații transmise în conformitate cu articolul 160g alineatul (1); și</w:t>
            </w:r>
          </w:p>
          <w:p w14:paraId="75BA5C7A"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(d) informații privind aprobarea de către adunarea generală menționată la articolul 160h.</w:t>
            </w:r>
          </w:p>
          <w:p w14:paraId="097AA863" w14:textId="7B6F5771"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lastRenderedPageBreak/>
              <w:t>3.</w:t>
            </w:r>
            <w:r w:rsidR="00013DDA" w:rsidRPr="00605430">
              <w:rPr>
                <w:rFonts w:ascii="Times New Roman" w:hAnsi="Times New Roman" w:cs="Times New Roman"/>
                <w:sz w:val="20"/>
                <w:szCs w:val="20"/>
                <w:lang w:val="en-US" w:eastAsia="ru-RU"/>
              </w:rPr>
              <w:t xml:space="preserve"> Statele membre pot solicita ca cererea de obținere a certificatului prealabil divizării depusă de societatea supusă divizării să fie însoțită de informații suplimentare, cum ar fi, în special:</w:t>
            </w:r>
          </w:p>
          <w:p w14:paraId="419A9F61"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(a) numărul de angajați la momentul întocmirii proiectului de divizare transfrontalieră;</w:t>
            </w:r>
          </w:p>
          <w:p w14:paraId="63E115AB"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(b) existența filialelor și locația geografică a acestora;</w:t>
            </w:r>
          </w:p>
          <w:p w14:paraId="4D091B42"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(c) informații privind îndeplinirea de către societatea supusă divizării a obligațiilor față de organismele publice.</w:t>
            </w:r>
          </w:p>
          <w:p w14:paraId="7167A085"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În sensul prezentului alineat, autoritățile competente pot solicita astfel de informații de la alte autorități relevante, în cazul în care acestea nu sunt furnizate de societatea supusă divizării.</w:t>
            </w:r>
          </w:p>
          <w:p w14:paraId="2F85FD96" w14:textId="634B798A"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4.</w:t>
            </w:r>
            <w:r w:rsidR="00013DDA" w:rsidRPr="00605430">
              <w:rPr>
                <w:rFonts w:ascii="Times New Roman" w:hAnsi="Times New Roman" w:cs="Times New Roman"/>
                <w:sz w:val="20"/>
                <w:szCs w:val="20"/>
                <w:lang w:val="en-US" w:eastAsia="ru-RU"/>
              </w:rPr>
              <w:t xml:space="preserve"> Statele membre se asigură că cererea menționată la alineatele (2) și (3), inclusiv transmiterea oricăror informații și documente, poate fi finalizată integral online, fără a fi necesar ca solicitanții să se prezinte personal în fața autorității competente, în conformitate cu dispozițiile relevante din titlul I capitolul III.</w:t>
            </w:r>
          </w:p>
          <w:p w14:paraId="425E334A" w14:textId="02B16042"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lastRenderedPageBreak/>
              <w:t>5.</w:t>
            </w:r>
            <w:r w:rsidR="00013DDA" w:rsidRPr="00605430">
              <w:rPr>
                <w:rFonts w:ascii="Times New Roman" w:hAnsi="Times New Roman" w:cs="Times New Roman"/>
                <w:sz w:val="20"/>
                <w:szCs w:val="20"/>
                <w:lang w:val="en-US" w:eastAsia="ru-RU"/>
              </w:rPr>
              <w:t xml:space="preserve"> În ceea ce privește respectarea normelor privind participarea angajaților prevăzute la articolul 160l, autoritatea competentă din statul membru al societății supuse divizării verifică dacă proiectul de divizare transfrontalieră include informații privind procedurile prin care sunt stabilite modalitățile relevante și opțiunile posibile pentru astfel de modalități.</w:t>
            </w:r>
          </w:p>
          <w:p w14:paraId="32E288E2" w14:textId="01347CF7"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6.</w:t>
            </w:r>
            <w:r w:rsidR="00013DDA" w:rsidRPr="00605430">
              <w:rPr>
                <w:rFonts w:ascii="Times New Roman" w:hAnsi="Times New Roman" w:cs="Times New Roman"/>
                <w:sz w:val="20"/>
                <w:szCs w:val="20"/>
                <w:lang w:val="en-US" w:eastAsia="ru-RU"/>
              </w:rPr>
              <w:t xml:space="preserve"> Ca parte a controlului menționat la alineatul (1), autoritatea competentă examinează următoarele:</w:t>
            </w:r>
          </w:p>
          <w:p w14:paraId="37AA0844"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(a) toate documentele și informațiile transmise autorității competente în conformitate cu alineatele (2) și (3);</w:t>
            </w:r>
          </w:p>
          <w:p w14:paraId="110BDB18"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(b) o mențiune din partea societății supuse divizării că procedura menționată la articolul 160l alineatele (3) și (4) a început, unde este relevant.</w:t>
            </w:r>
          </w:p>
          <w:p w14:paraId="0EE0D8A6" w14:textId="71EBECA0"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7.</w:t>
            </w:r>
            <w:r w:rsidR="00013DDA" w:rsidRPr="00605430">
              <w:rPr>
                <w:rFonts w:ascii="Times New Roman" w:hAnsi="Times New Roman" w:cs="Times New Roman"/>
                <w:sz w:val="20"/>
                <w:szCs w:val="20"/>
                <w:lang w:val="en-US" w:eastAsia="ru-RU"/>
              </w:rPr>
              <w:t xml:space="preserve"> Statele membre se asigură că controlul menționat la alineatul (1) este efectuat în termen de trei luni de la data primirii documentelor și informațiilor referitoare la aprobarea divizării transfrontaliere de către adunarea generală a societății </w:t>
            </w:r>
            <w:r w:rsidR="00013DDA" w:rsidRPr="00605430">
              <w:rPr>
                <w:rFonts w:ascii="Times New Roman" w:hAnsi="Times New Roman" w:cs="Times New Roman"/>
                <w:sz w:val="20"/>
                <w:szCs w:val="20"/>
                <w:lang w:val="en-US" w:eastAsia="ru-RU"/>
              </w:rPr>
              <w:lastRenderedPageBreak/>
              <w:t>supuse divizării. Acest control are unul dintre următoarele rezultate:</w:t>
            </w:r>
          </w:p>
          <w:p w14:paraId="62E4233B"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(a) în cazul în care se stabilește că divizarea transfrontalieră respectă toate condițiile relevante și că toate procedurile și formalitățile necesare au fost finalizate, autoritatea competentă eliberează certificatul prealabil divizării;</w:t>
            </w:r>
          </w:p>
          <w:p w14:paraId="652880D9"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(b) în cazul în care se stabilește că divizarea transfrontalieră nu respectă toate condițiile relevante sau că nu au fost finalizate toate procedurile și formalitățile necesare, autoritatea competentă nu eliberează certificatul prealabil divizării și informează societatea cu privire la motivele deciziei sale; în acest caz, autoritatea competentă poate oferi societății posibilitatea de a îndeplini condițiile relevante sau de a finaliza procedurile și formalitățile într-un termen adecvat.</w:t>
            </w:r>
          </w:p>
          <w:p w14:paraId="5DE3ECAE" w14:textId="3A1ADCE8"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8.</w:t>
            </w:r>
            <w:r w:rsidR="00013DDA" w:rsidRPr="00605430">
              <w:rPr>
                <w:rFonts w:ascii="Times New Roman" w:hAnsi="Times New Roman" w:cs="Times New Roman"/>
                <w:sz w:val="20"/>
                <w:szCs w:val="20"/>
                <w:lang w:val="en-US" w:eastAsia="ru-RU"/>
              </w:rPr>
              <w:t xml:space="preserve"> Statele membre se asigură că autoritatea competentă nu eliberează certificatul prealabil divizării în cazul în care se stabilește, în conformitate cu legislația națională, că divizarea </w:t>
            </w:r>
            <w:r w:rsidR="00013DDA" w:rsidRPr="00605430">
              <w:rPr>
                <w:rFonts w:ascii="Times New Roman" w:hAnsi="Times New Roman" w:cs="Times New Roman"/>
                <w:sz w:val="20"/>
                <w:szCs w:val="20"/>
                <w:lang w:val="en-US" w:eastAsia="ru-RU"/>
              </w:rPr>
              <w:lastRenderedPageBreak/>
              <w:t>transfrontalieră este concepută în scopuri abuzive sau frauduloase care duc la sau vizează eludarea ori evitarea dreptului Uniunii sau a dreptului național, ori în scopuri infracționale.</w:t>
            </w:r>
          </w:p>
          <w:p w14:paraId="0BFBC5FA" w14:textId="6A2975FB"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9.</w:t>
            </w:r>
            <w:r w:rsidR="00013DDA" w:rsidRPr="00605430">
              <w:rPr>
                <w:rFonts w:ascii="Times New Roman" w:hAnsi="Times New Roman" w:cs="Times New Roman"/>
                <w:sz w:val="20"/>
                <w:szCs w:val="20"/>
                <w:lang w:val="en-US" w:eastAsia="ru-RU"/>
              </w:rPr>
              <w:t xml:space="preserve"> În cazul în care autoritatea competentă, în timpul controlului menționat la alineatul (1), are îndoieli serioase care indică faptul că divizarea transfrontalieră este concepută în scopuri abuzive sau frauduloase care duc la sau vizează eludarea ori evitarea dreptului Uniunii sau a dreptului național, ori în scopuri infracționale, aceasta ia în considerare faptele și circumstanțele relevante, cum ar fi, unde este relevant și fără a fi luate în considerare în mod izolat, factorii indicativi de care autoritatea competentă a luat cunoștință în cursul controlului menționat la alineatul (1), inclusiv prin consultarea autorităților relevante. Evaluarea în sensul prezentului alineat se efectuează de la caz la caz, printr-o procedură reglementată de legislația națională.</w:t>
            </w:r>
          </w:p>
          <w:p w14:paraId="54E6B779" w14:textId="53C47E13"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10.</w:t>
            </w:r>
            <w:r w:rsidR="00013DDA" w:rsidRPr="00605430">
              <w:rPr>
                <w:rFonts w:ascii="Times New Roman" w:hAnsi="Times New Roman" w:cs="Times New Roman"/>
                <w:sz w:val="20"/>
                <w:szCs w:val="20"/>
                <w:lang w:val="en-US" w:eastAsia="ru-RU"/>
              </w:rPr>
              <w:t xml:space="preserve"> În cazul în care este necesar, în scopul evaluării </w:t>
            </w:r>
            <w:r w:rsidR="00013DDA" w:rsidRPr="00605430">
              <w:rPr>
                <w:rFonts w:ascii="Times New Roman" w:hAnsi="Times New Roman" w:cs="Times New Roman"/>
                <w:sz w:val="20"/>
                <w:szCs w:val="20"/>
                <w:lang w:val="en-US" w:eastAsia="ru-RU"/>
              </w:rPr>
              <w:lastRenderedPageBreak/>
              <w:t>prevăzute la alineatele (8) și (9), să se ia în considerare informații suplimentare sau să se efectueze activități de investigare suplimentare, termenul de trei luni prevăzut la alineatul (7) poate fi prelungit cu maximum trei luni.</w:t>
            </w:r>
          </w:p>
          <w:p w14:paraId="32198AE1" w14:textId="2A8F2FE7"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11.</w:t>
            </w:r>
            <w:r w:rsidR="00013DDA" w:rsidRPr="00605430">
              <w:rPr>
                <w:rFonts w:ascii="Times New Roman" w:hAnsi="Times New Roman" w:cs="Times New Roman"/>
                <w:sz w:val="20"/>
                <w:szCs w:val="20"/>
                <w:lang w:val="en-US" w:eastAsia="ru-RU"/>
              </w:rPr>
              <w:t xml:space="preserve"> În cazul în care, din cauza complexității procedurii transfrontaliere, nu este posibilă efectuarea evaluării în termenele prevăzute la alineatele (7) și (10), statele membre se asigură că solicitantul este notificat cu privire la motivele oricărei întârzieri înainte de expirarea respectivelor termene.</w:t>
            </w:r>
          </w:p>
          <w:p w14:paraId="18F19F20" w14:textId="7CCA29DD"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12.</w:t>
            </w:r>
            <w:r w:rsidR="00013DDA" w:rsidRPr="00605430">
              <w:rPr>
                <w:rFonts w:ascii="Times New Roman" w:hAnsi="Times New Roman" w:cs="Times New Roman"/>
                <w:sz w:val="20"/>
                <w:szCs w:val="20"/>
                <w:lang w:val="en-US" w:eastAsia="ru-RU"/>
              </w:rPr>
              <w:t xml:space="preserve"> Statele membre se asigură că autoritatea competentă poate consulta alte autorități relevante cu competențe în diferite domenii vizate de divizarea transfrontalieră, inclusiv pe cele din statul membru al societăților beneficiare, și poate obține de la autoritățile respective și de la societatea supusă divizării informațiile și documentele necesare pentru a controla legalitatea divizării transfrontaliere, în cadrul procedural stabilit de legislația națională. În scopul evaluării, autoritatea </w:t>
            </w:r>
            <w:r w:rsidR="00013DDA" w:rsidRPr="00605430">
              <w:rPr>
                <w:rFonts w:ascii="Times New Roman" w:hAnsi="Times New Roman" w:cs="Times New Roman"/>
                <w:sz w:val="20"/>
                <w:szCs w:val="20"/>
                <w:lang w:val="en-US" w:eastAsia="ru-RU"/>
              </w:rPr>
              <w:lastRenderedPageBreak/>
              <w:t>competentă poate recurge la un expert independent.</w:t>
            </w:r>
          </w:p>
          <w:p w14:paraId="41887F70" w14:textId="77777777" w:rsidR="00983C63" w:rsidRPr="00605430" w:rsidRDefault="00983C63" w:rsidP="001F5A3D">
            <w:pPr>
              <w:pStyle w:val="NoSpacing"/>
              <w:jc w:val="both"/>
              <w:rPr>
                <w:rFonts w:ascii="Times New Roman" w:hAnsi="Times New Roman" w:cs="Times New Roman"/>
                <w:sz w:val="20"/>
                <w:szCs w:val="20"/>
                <w:lang w:val="en-US" w:eastAsia="ru-RU"/>
              </w:rPr>
            </w:pPr>
          </w:p>
        </w:tc>
        <w:tc>
          <w:tcPr>
            <w:tcW w:w="2410" w:type="dxa"/>
          </w:tcPr>
          <w:p w14:paraId="309B9967" w14:textId="77777777" w:rsidR="000F4A6A" w:rsidRPr="00605430" w:rsidRDefault="000F4A6A" w:rsidP="000F4A6A">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w:t>
            </w:r>
            <w:r w:rsidR="006975EB" w:rsidRPr="00605430">
              <w:rPr>
                <w:rFonts w:ascii="Times New Roman" w:hAnsi="Times New Roman" w:cs="Times New Roman"/>
                <w:b/>
                <w:sz w:val="20"/>
                <w:szCs w:val="20"/>
                <w:lang w:val="en-US"/>
              </w:rPr>
              <w:t xml:space="preserve">rticle 160m </w:t>
            </w:r>
          </w:p>
          <w:p w14:paraId="354353DF" w14:textId="491B1FB1" w:rsidR="000F4A6A" w:rsidRPr="00605430" w:rsidRDefault="006975EB" w:rsidP="000F4A6A">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Pre-division certificate</w:t>
            </w:r>
          </w:p>
          <w:p w14:paraId="5393725A"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Member States shall designate the court, notary or other authority or authorities competent to scrutinise the legality of cross-border divisions as regards those parts of the procedure which are governed by the law of the Member State of the company being divided, and to issue a pre-division certificate attesting to compliance with all </w:t>
            </w:r>
            <w:r w:rsidRPr="00605430">
              <w:rPr>
                <w:rFonts w:ascii="Times New Roman" w:hAnsi="Times New Roman" w:cs="Times New Roman"/>
                <w:sz w:val="20"/>
                <w:szCs w:val="20"/>
                <w:lang w:val="en-US"/>
              </w:rPr>
              <w:lastRenderedPageBreak/>
              <w:t xml:space="preserve">relevant conditions and to the proper completion of all procedures and formalities in that Member State (‘the competent authority’). </w:t>
            </w:r>
          </w:p>
          <w:p w14:paraId="5B766231"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Such completion of procedures and formalities may comprise the satisfaction or securing of pecuniary or non-pecuniary obligations due to public bodies or compliance with specific sectoral requirements, including securing obligations arising from ongoing proceedings. </w:t>
            </w:r>
          </w:p>
          <w:p w14:paraId="486C7D74"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Member States shall ensure that the application to obtain a predivision certificate by the company being divided is accompanied by the following: </w:t>
            </w:r>
          </w:p>
          <w:p w14:paraId="290852A3"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the draft terms of the cross-border division; </w:t>
            </w:r>
          </w:p>
          <w:p w14:paraId="050053C5"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the report and the appended opinion, if any, referred to in Article 160e, as well as the report referred to in Article 160f, where they are available; </w:t>
            </w:r>
          </w:p>
          <w:p w14:paraId="546C22CA"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any comments submitted in accordance with Article 160g(1); and </w:t>
            </w:r>
          </w:p>
          <w:p w14:paraId="5DA7C260"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(d) information on the approval by the general meeting referred to in Article 160h. </w:t>
            </w:r>
          </w:p>
          <w:p w14:paraId="22EE793D"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3. Member States may require that the application to obtain a predivision certificate by the company being divided is accompanied by additional information, such as, in particular: </w:t>
            </w:r>
          </w:p>
          <w:p w14:paraId="73795BEB"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the number of employees at the time of the drawing up of the draft terms of the cross-border division; </w:t>
            </w:r>
          </w:p>
          <w:p w14:paraId="4A68113C"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the existence of subsidiaries and their respective geographical location; </w:t>
            </w:r>
          </w:p>
          <w:p w14:paraId="22686E8C"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information regarding the satisfaction of obligations due to public bodies by the company being divided. </w:t>
            </w:r>
          </w:p>
          <w:p w14:paraId="29FBB3C3"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For the purposes of this paragraph, competent authorities may request such information, if not provided by the company being divided, from other relevant authorities. </w:t>
            </w:r>
          </w:p>
          <w:p w14:paraId="0DF3649F"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4. Member States shall ensure that the application referred to in paragraphs 2 and 3, including the submission of any information and documents, may be completed fully online without the necessity for </w:t>
            </w:r>
            <w:r w:rsidRPr="00605430">
              <w:rPr>
                <w:rFonts w:ascii="Times New Roman" w:hAnsi="Times New Roman" w:cs="Times New Roman"/>
                <w:sz w:val="20"/>
                <w:szCs w:val="20"/>
                <w:lang w:val="en-US"/>
              </w:rPr>
              <w:lastRenderedPageBreak/>
              <w:t xml:space="preserve">the applicants to appear in person before the competent authority, in accordance with the relevant provisions of Chapter III of Title I. </w:t>
            </w:r>
          </w:p>
          <w:p w14:paraId="23C5AB2C"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5. In respect of compliance with the rules concerning employee participation as laid down in Article 160l, the competent authority of the Member State of the company being divided shall verify that the draft terms of the cross-border division include information on the procedures by which the relevant arrangements are determined and on the possible options for such arrangements. </w:t>
            </w:r>
          </w:p>
          <w:p w14:paraId="6A27D1DB"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6. As part of the scrutiny referred to in paragraph 1, the competent authority shall examine the following: </w:t>
            </w:r>
          </w:p>
          <w:p w14:paraId="7068C9EE"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all documents and information submitted to the competent authority in accordance with paragraphs 2 and 3; </w:t>
            </w:r>
          </w:p>
          <w:p w14:paraId="48E93375"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an indication by the company being divided that the procedure referred to in Article 160l(3) and (4) has started, where relevant. </w:t>
            </w:r>
          </w:p>
          <w:p w14:paraId="6BFD02D5"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7. Member States shall ensure that the scrutiny referred to in paragraph 1 is carried out within three months of the date of receipt of the documents and information concerning the approval of the cross-border division by the general meeting of the company being divided. That scrutiny shall have one of the following outcomes: </w:t>
            </w:r>
          </w:p>
          <w:p w14:paraId="340D3E31"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where it is determined that the cross-border division complies with all the relevant conditions and that all necessary procedures and formalities have been completed, the competent authority shall issue the pre-division certificate; </w:t>
            </w:r>
          </w:p>
          <w:p w14:paraId="56ED0BC2"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where it is determined that the cross-border division does not comply with all the relevant conditions or that not all necessary procedures and formalities have been completed, the competent authority shall not issue the pre-division certificate and shall inform the company of the reasons for its decision; in that case, the competent authority may </w:t>
            </w:r>
            <w:r w:rsidRPr="00605430">
              <w:rPr>
                <w:rFonts w:ascii="Times New Roman" w:hAnsi="Times New Roman" w:cs="Times New Roman"/>
                <w:sz w:val="20"/>
                <w:szCs w:val="20"/>
                <w:lang w:val="en-US"/>
              </w:rPr>
              <w:lastRenderedPageBreak/>
              <w:t xml:space="preserve">give the company the opportunity to fulfil the relevant conditions or to complete the procedures and formalities within an appropriate period of time. </w:t>
            </w:r>
          </w:p>
          <w:p w14:paraId="2BC2EFA1"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8. Member States shall ensure that the competent authority does not issue the pre-division certificate where it is determined in compliance with national law that a cross-border division is set up for abusive or fraudulent purposes leading to or aimed at the evasion or circumvention of Union or national law, or for criminal purposes. </w:t>
            </w:r>
          </w:p>
          <w:p w14:paraId="0A64755E"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9. Where the competent authority, during the scrutiny referred to in paragraph 1, has serious doubts indicating that the cross-border division is set up for abusive or fraudulent purposes leading to or aimed at the evasion or circumvention of Union or national law, or for criminal purposes, it shall take into consideration relevant facts and circumstances, such as, where relevant and not considered in isolation, indicative factors of which </w:t>
            </w:r>
            <w:r w:rsidRPr="00605430">
              <w:rPr>
                <w:rFonts w:ascii="Times New Roman" w:hAnsi="Times New Roman" w:cs="Times New Roman"/>
                <w:sz w:val="20"/>
                <w:szCs w:val="20"/>
                <w:lang w:val="en-US"/>
              </w:rPr>
              <w:lastRenderedPageBreak/>
              <w:t xml:space="preserve">the competent authority has become aware, in the course of the scrutiny referred to in paragraph 1, including through consultation of relevant authorities. The assessment for the purposes of this paragraph shall be conducted on a case-by-case basis, through a procedure governed by national law. </w:t>
            </w:r>
          </w:p>
          <w:p w14:paraId="0A86BE5B"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10. Where it is necessary for the purposes of the assessment under paragraphs 8 and 9 to take into account additional information or to perform additional investigative activities, the period of three months provided for in paragraph 7 may be extended by a maximum of three months. </w:t>
            </w:r>
          </w:p>
          <w:p w14:paraId="5B0696C5"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11. Where, due to the complexity of the cross-border procedure, it is not possible to carry out the assessment within the deadlines provided for in paragraphs 7 and 10, Member States shall ensure that the applicant is notified of the reasons for any delay before the expiry of those deadlines. </w:t>
            </w:r>
          </w:p>
          <w:p w14:paraId="04B8171C" w14:textId="77777777" w:rsidR="00983C63"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12. Member States shall ensure that the competent authority may consult other relevant authorities with competence in the different fields concerned by the cross-border division, including those of the Member State of the recipient companies, and obtain from those authorities and from the company being divided information and documents necessary to scrutinise the legality of the cross-border division, within the procedural framework laid down in national law. For the purposes of the assessment, the competent authority may have recourse to an independent expert.</w:t>
            </w:r>
          </w:p>
          <w:p w14:paraId="2C8DC1A2" w14:textId="26D2EC18" w:rsidR="000F4A6A" w:rsidRPr="00605430" w:rsidRDefault="000F4A6A" w:rsidP="000F4A6A">
            <w:pPr>
              <w:jc w:val="both"/>
              <w:rPr>
                <w:rFonts w:ascii="Times New Roman" w:hAnsi="Times New Roman" w:cs="Times New Roman"/>
                <w:b/>
                <w:sz w:val="20"/>
                <w:szCs w:val="20"/>
                <w:lang w:val="en-US"/>
              </w:rPr>
            </w:pPr>
          </w:p>
        </w:tc>
        <w:tc>
          <w:tcPr>
            <w:tcW w:w="2551" w:type="dxa"/>
          </w:tcPr>
          <w:p w14:paraId="789CE10E" w14:textId="6B5611DA" w:rsidR="00DD5A8B" w:rsidRPr="00605430" w:rsidRDefault="00DD5A8B" w:rsidP="002176CD">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lastRenderedPageBreak/>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65"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69DE4AD5"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17.</w:t>
            </w:r>
            <w:r w:rsidRPr="00605430">
              <w:rPr>
                <w:rFonts w:ascii="Times New Roman" w:eastAsia="Times New Roman" w:hAnsi="Times New Roman" w:cs="Times New Roman"/>
                <w:sz w:val="20"/>
                <w:szCs w:val="20"/>
                <w:lang w:val="en-US"/>
              </w:rPr>
              <w:t xml:space="preserve"> Inițierea procedurii administrative de eliberare a certificatului prealabil transformării transfrontaliere</w:t>
            </w:r>
          </w:p>
          <w:p w14:paraId="594D1076" w14:textId="3D00FC5D"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(2) Cererea de eliberare a certificatului prealabil transformării de către societate se depune la autoritatea competentă și este însoțită de următoarele:</w:t>
            </w:r>
          </w:p>
          <w:p w14:paraId="7C7D64FE"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a) proiectul de transformare transfrontalieră, în forma </w:t>
            </w:r>
            <w:r w:rsidRPr="00605430">
              <w:rPr>
                <w:rFonts w:ascii="Times New Roman" w:eastAsia="Times New Roman" w:hAnsi="Times New Roman" w:cs="Times New Roman"/>
                <w:sz w:val="20"/>
                <w:szCs w:val="20"/>
                <w:lang w:val="en-US"/>
              </w:rPr>
              <w:lastRenderedPageBreak/>
              <w:t>aprobată de adunarea generală;</w:t>
            </w:r>
          </w:p>
          <w:p w14:paraId="71985437"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raportul/rapoartele organului executiv și opinia anexată, dacă există, cu excepția cazului în care se prezintă dovada că, în temeiul art. 9, acestea nu sunt necesare;</w:t>
            </w:r>
          </w:p>
          <w:p w14:paraId="7BE3AA34"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c) raportul evaluatorului, cu excepția cazului în care se prezintă dovada că, în temeiul art. 10, el nu este necesar;</w:t>
            </w:r>
          </w:p>
          <w:p w14:paraId="68058034"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d) toate observațiile transmise </w:t>
            </w:r>
            <w:r w:rsidRPr="00605430">
              <w:rPr>
                <w:rFonts w:ascii="Times New Roman" w:hAnsi="Times New Roman" w:cs="Times New Roman"/>
                <w:sz w:val="20"/>
                <w:szCs w:val="20"/>
                <w:lang w:val="en-US"/>
              </w:rPr>
              <w:t xml:space="preserve">societății </w:t>
            </w:r>
            <w:r w:rsidRPr="00605430">
              <w:rPr>
                <w:rFonts w:ascii="Times New Roman" w:eastAsia="Times New Roman" w:hAnsi="Times New Roman" w:cs="Times New Roman"/>
                <w:sz w:val="20"/>
                <w:szCs w:val="20"/>
                <w:lang w:val="en-US"/>
              </w:rPr>
              <w:t>în conformitate cu art. 11 alin. (1) lit. b);</w:t>
            </w:r>
          </w:p>
          <w:p w14:paraId="361439B6"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e) actul care, conform legii, consemnează hotărârea adunării generale privind aprobarea transformării transfrontaliere;</w:t>
            </w:r>
          </w:p>
          <w:p w14:paraId="40F6C765"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f) dacă este cazul, informații privind îndeplinirea cerințelor legale referitoare la participarea salariaților și la alte modalități de implicare a acestora, inclusiv, dacă este cazul, privind începerea procedurii de negociere conform art. 16, precum și cu privire la numărul salariaților la momentul întocmirii proiectului de transformare transfrontalieră;</w:t>
            </w:r>
          </w:p>
          <w:p w14:paraId="564C4415"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lastRenderedPageBreak/>
              <w:t>g) existența unor filiale și repartizarea geografică a acestora;</w:t>
            </w:r>
          </w:p>
          <w:p w14:paraId="46DCC407"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h) informații privind îndeplinirea obligațiilor de către societate față de bugetul public național;</w:t>
            </w:r>
          </w:p>
          <w:p w14:paraId="1E5917B0"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i) înscrisuri ce atestă constituirea garanțiilor potrivit proiectului de transformare și/sau ca urmare cererii formulate de creditori în adresa societății;</w:t>
            </w:r>
          </w:p>
          <w:p w14:paraId="5AEE77EE"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j) înscrisuri ce atestă existența disponibilului pentru plata, în termenul legal, a prețului de achizi</w:t>
            </w:r>
            <w:r w:rsidRPr="00605430">
              <w:rPr>
                <w:rFonts w:ascii="Times New Roman" w:hAnsi="Times New Roman" w:cs="Times New Roman"/>
                <w:sz w:val="20"/>
                <w:szCs w:val="20"/>
                <w:lang w:val="en-US"/>
              </w:rPr>
              <w:t xml:space="preserve">ție a participațiunilor </w:t>
            </w:r>
            <w:r w:rsidRPr="00605430">
              <w:rPr>
                <w:rFonts w:ascii="Times New Roman" w:eastAsia="Times New Roman" w:hAnsi="Times New Roman" w:cs="Times New Roman"/>
                <w:sz w:val="20"/>
                <w:szCs w:val="20"/>
                <w:lang w:val="en-US"/>
              </w:rPr>
              <w:t>asociaților care și-au exercitat dreptul de retragere;</w:t>
            </w:r>
          </w:p>
          <w:p w14:paraId="097BB9C2"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k) informa</w:t>
            </w:r>
            <w:r w:rsidRPr="00605430">
              <w:rPr>
                <w:rFonts w:ascii="Times New Roman" w:hAnsi="Times New Roman" w:cs="Times New Roman"/>
                <w:sz w:val="20"/>
                <w:szCs w:val="20"/>
                <w:lang w:val="en-US"/>
              </w:rPr>
              <w:t xml:space="preserve">ții </w:t>
            </w:r>
            <w:r w:rsidRPr="00605430">
              <w:rPr>
                <w:rFonts w:ascii="Times New Roman" w:eastAsia="Times New Roman" w:hAnsi="Times New Roman" w:cs="Times New Roman"/>
                <w:sz w:val="20"/>
                <w:szCs w:val="20"/>
                <w:lang w:val="en-US"/>
              </w:rPr>
              <w:t>dacă a fost introdusă o acțiune în anulare sau de declarare a nulității hotărârii adunării generale de aprobare a transformării transfrontaliere;</w:t>
            </w:r>
          </w:p>
          <w:p w14:paraId="6A920836"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l) declarația pe propria răspundere potrivit dispozițiilor art. 14 alin. (3);</w:t>
            </w:r>
          </w:p>
          <w:p w14:paraId="7F51FD6B"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m) dovada plății taxei de examinare a cererii.</w:t>
            </w:r>
          </w:p>
          <w:p w14:paraId="0773F11A"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(3) În ceea ce privește conformitatea cu normele privind participarea salariaților, astfel cum sunt prevăzute la art. 16, autoritatea competentă din statul membru de plecare </w:t>
            </w:r>
            <w:r w:rsidRPr="00605430">
              <w:rPr>
                <w:rFonts w:ascii="Times New Roman" w:eastAsia="Times New Roman" w:hAnsi="Times New Roman" w:cs="Times New Roman"/>
                <w:sz w:val="20"/>
                <w:szCs w:val="20"/>
                <w:lang w:val="en-US"/>
              </w:rPr>
              <w:lastRenderedPageBreak/>
              <w:t>verifică dacă proiectul de transformare transfrontalieră include informații cu privire la procedurile prin care sunt stabilite aranjamentele relevante și cu privire la opțiunile posibile privind aceste aranjamente.</w:t>
            </w:r>
          </w:p>
          <w:p w14:paraId="05F53669"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(4) Autoritatea competentă verific</w:t>
            </w:r>
            <w:r w:rsidRPr="00605430">
              <w:rPr>
                <w:rFonts w:ascii="Times New Roman" w:hAnsi="Times New Roman" w:cs="Times New Roman"/>
                <w:sz w:val="20"/>
                <w:szCs w:val="20"/>
                <w:lang w:val="en-US"/>
              </w:rPr>
              <w:t>ă, în particular,</w:t>
            </w:r>
            <w:r w:rsidRPr="00605430">
              <w:rPr>
                <w:rFonts w:ascii="Times New Roman" w:eastAsia="Times New Roman" w:hAnsi="Times New Roman" w:cs="Times New Roman"/>
                <w:sz w:val="20"/>
                <w:szCs w:val="20"/>
                <w:lang w:val="en-US"/>
              </w:rPr>
              <w:t xml:space="preserve"> următoarele:</w:t>
            </w:r>
          </w:p>
          <w:p w14:paraId="2B3503F5"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toate documentele și informațiile transmise autorității competente în conformitate cu alin. (2);</w:t>
            </w:r>
          </w:p>
          <w:p w14:paraId="2BE58F1E"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declarația societății, cuprinsă în cerere, că procedura menționată la art. 16 alin. (3) și (4) a fost inițiată, după caz;</w:t>
            </w:r>
          </w:p>
          <w:p w14:paraId="20B045D2"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c) faptul că societatea nu are restanțe față de bugetul public național.</w:t>
            </w:r>
          </w:p>
          <w:p w14:paraId="25734D8D" w14:textId="77777777" w:rsidR="002176CD" w:rsidRPr="00605430" w:rsidRDefault="002176CD" w:rsidP="002176CD">
            <w:pPr>
              <w:pStyle w:val="NoSpacing"/>
              <w:jc w:val="both"/>
              <w:rPr>
                <w:rFonts w:ascii="Times New Roman" w:hAnsi="Times New Roman" w:cs="Times New Roman"/>
                <w:sz w:val="20"/>
                <w:szCs w:val="20"/>
                <w:lang w:val="en-US"/>
              </w:rPr>
            </w:pPr>
            <w:r w:rsidRPr="00605430">
              <w:rPr>
                <w:rFonts w:ascii="Times New Roman" w:eastAsia="Times New Roman" w:hAnsi="Times New Roman" w:cs="Times New Roman"/>
                <w:sz w:val="20"/>
                <w:szCs w:val="20"/>
                <w:lang w:val="en-US"/>
              </w:rPr>
              <w:t>(5) În cadrul procedurii administrative autoritatea competent</w:t>
            </w:r>
            <w:r w:rsidRPr="00605430">
              <w:rPr>
                <w:rFonts w:ascii="Times New Roman" w:hAnsi="Times New Roman" w:cs="Times New Roman"/>
                <w:sz w:val="20"/>
                <w:szCs w:val="20"/>
                <w:lang w:val="en-US"/>
              </w:rPr>
              <w:t>ă trebuie să evalueze faptul dacă</w:t>
            </w:r>
            <w:r w:rsidRPr="00605430">
              <w:rPr>
                <w:rFonts w:ascii="Times New Roman" w:eastAsia="Times New Roman" w:hAnsi="Times New Roman" w:cs="Times New Roman"/>
                <w:sz w:val="20"/>
                <w:szCs w:val="20"/>
                <w:lang w:val="en-US"/>
              </w:rPr>
              <w:t xml:space="preserve"> transformarea transfrontalieră se efectuează în scopuri abuzive sau frauduloase, care duc sau își propun să ducă la evaziune sau la eludarea dreptului Uniunii ori a celui intern, sau în scopuri criminale. La evaluarea scopului transformării transfrontaliere, autoritatea </w:t>
            </w:r>
            <w:r w:rsidRPr="00605430">
              <w:rPr>
                <w:rFonts w:ascii="Times New Roman" w:eastAsia="Times New Roman" w:hAnsi="Times New Roman" w:cs="Times New Roman"/>
                <w:sz w:val="20"/>
                <w:szCs w:val="20"/>
                <w:lang w:val="en-US"/>
              </w:rPr>
              <w:lastRenderedPageBreak/>
              <w:t>în cauză ia în considerare fapte și împrejurări relevante, precum, dacă sunt relevante și nu sunt judecate izolat, indicii care au ajuns la cunoștința autorității competente în cadrul procedurii administrative, inclusiv prin consultarea autorităților relevante. Evaluarea scopului transformării transfrontaliere se face de la caz la caz.</w:t>
            </w:r>
          </w:p>
          <w:p w14:paraId="5372DFE8"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(6) În particular, constituie indicii în sensul alin. (5) faptul că:</w:t>
            </w:r>
          </w:p>
          <w:p w14:paraId="79049E45"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procedura de negociere care urmează a fi desfășurată în temeiul art. 16 alin. (2)-(4) a fost inițiată doar după ce acest lucru a fost invocat de către autoritatea competent</w:t>
            </w:r>
            <w:r w:rsidRPr="00605430">
              <w:rPr>
                <w:rFonts w:ascii="Times New Roman" w:hAnsi="Times New Roman" w:cs="Times New Roman"/>
                <w:sz w:val="20"/>
                <w:szCs w:val="20"/>
                <w:lang w:val="en-US"/>
              </w:rPr>
              <w:t>ă</w:t>
            </w:r>
            <w:r w:rsidRPr="00605430">
              <w:rPr>
                <w:rFonts w:ascii="Times New Roman" w:eastAsia="Times New Roman" w:hAnsi="Times New Roman" w:cs="Times New Roman"/>
                <w:sz w:val="20"/>
                <w:szCs w:val="20"/>
                <w:lang w:val="en-US"/>
              </w:rPr>
              <w:t>;</w:t>
            </w:r>
          </w:p>
          <w:p w14:paraId="4138B8D9"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numărul de salaria</w:t>
            </w:r>
            <w:r w:rsidRPr="00605430">
              <w:rPr>
                <w:rFonts w:ascii="Times New Roman" w:hAnsi="Times New Roman" w:cs="Times New Roman"/>
                <w:sz w:val="20"/>
                <w:szCs w:val="20"/>
                <w:lang w:val="en-US"/>
              </w:rPr>
              <w:t>ți</w:t>
            </w:r>
            <w:r w:rsidRPr="00605430">
              <w:rPr>
                <w:rFonts w:ascii="Times New Roman" w:eastAsia="Times New Roman" w:hAnsi="Times New Roman" w:cs="Times New Roman"/>
                <w:sz w:val="20"/>
                <w:szCs w:val="20"/>
                <w:lang w:val="en-US"/>
              </w:rPr>
              <w:t xml:space="preserve"> constituie 4/5 sau mai mult din pragul aplicabil, prevăzut de legea statului membru de plecare, pentru declanșarea participării salariaților în sensul art. 2 lit. k) din Directiva 2001/86/CE a Consiliului din 8 octombrie 2001 de completare a statutului societății europene în ceea ce privește implicarea lucrătorilor; nu se creează valoare în statul de destinație; iar organul executiv va continua să fie </w:t>
            </w:r>
            <w:r w:rsidRPr="00605430">
              <w:rPr>
                <w:rFonts w:ascii="Times New Roman" w:eastAsia="Times New Roman" w:hAnsi="Times New Roman" w:cs="Times New Roman"/>
                <w:sz w:val="20"/>
                <w:szCs w:val="20"/>
                <w:lang w:val="en-US"/>
              </w:rPr>
              <w:lastRenderedPageBreak/>
              <w:t>situat pe teritoriul Republicii Moldova după ce transformarea transfrontalieră produce efecte;</w:t>
            </w:r>
          </w:p>
          <w:p w14:paraId="3818395F"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c) societatea este pusă sub învinuire într-un proces penal sau execută o pedeapsă penală;</w:t>
            </w:r>
          </w:p>
          <w:p w14:paraId="145DB181"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d) societatea este supusă unei proceduri contravenționale sau administrative, iar transformarea societății va periclita desfășurarea utilă a procedurii ori executarea eventualei sancțiuni sau măsuri la care societatea ar putea fi supusă la finalizarea procedurii.</w:t>
            </w:r>
          </w:p>
          <w:p w14:paraId="696F59FB"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(7) În scopul efectuării controlului de legalitate, inclusiv a evaluării scopului transformării transfrontaliere, autoritatea competentă aplică Codul administrativ și, în special, aceasta:</w:t>
            </w:r>
          </w:p>
          <w:p w14:paraId="6FDBF442"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se poate consulta cu alte autorități publice relevante care sunt competente în diferitele domenii vizate de transformarea transfrontalieră, inclusiv cele din statul membru de destinație;</w:t>
            </w:r>
          </w:p>
          <w:p w14:paraId="64366E67"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b) poate obține de la aceste autorități publice și de la </w:t>
            </w:r>
            <w:r w:rsidRPr="00605430">
              <w:rPr>
                <w:rFonts w:ascii="Times New Roman" w:eastAsia="Times New Roman" w:hAnsi="Times New Roman" w:cs="Times New Roman"/>
                <w:sz w:val="20"/>
                <w:szCs w:val="20"/>
                <w:lang w:val="en-US"/>
              </w:rPr>
              <w:lastRenderedPageBreak/>
              <w:t>societate informații și documente;</w:t>
            </w:r>
          </w:p>
          <w:p w14:paraId="17364AF3"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c) poate să solicite unui organism special de negociere care a fost înființat conform art. 16 să furnizeze informații și documente;</w:t>
            </w:r>
          </w:p>
          <w:p w14:paraId="18E6047A"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d) poate să audieze organul sindical din societate, precum și alți reprezentanți aleși de salariații societății;</w:t>
            </w:r>
          </w:p>
          <w:p w14:paraId="4B4678A3"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e) poate s</w:t>
            </w:r>
            <w:r w:rsidRPr="00605430">
              <w:rPr>
                <w:rFonts w:ascii="Times New Roman" w:hAnsi="Times New Roman" w:cs="Times New Roman"/>
                <w:sz w:val="20"/>
                <w:szCs w:val="20"/>
                <w:lang w:val="en-US"/>
              </w:rPr>
              <w:t>ă atragă un specialist sau un expert, pe cheltuiala solicitantului.</w:t>
            </w:r>
          </w:p>
          <w:p w14:paraId="698EE785" w14:textId="77777777" w:rsidR="002176CD" w:rsidRPr="00605430" w:rsidRDefault="002176CD" w:rsidP="002176C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(8) Autoritatea competentă este obligată să transmită copia electronică a setului complet de acte depus de societate aferent cererii de eliberare a certificatului de transformare transfrontalieră și să solicite avizul următoarelor autorități:</w:t>
            </w:r>
          </w:p>
          <w:p w14:paraId="2A54BF25" w14:textId="77777777" w:rsidR="002176CD" w:rsidRPr="00605430" w:rsidRDefault="002176CD" w:rsidP="002176C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Ministerul Finanțelor;</w:t>
            </w:r>
          </w:p>
          <w:p w14:paraId="1035C284" w14:textId="77777777" w:rsidR="002176CD" w:rsidRPr="00605430" w:rsidRDefault="002176CD" w:rsidP="002176C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Procuratura Generală;</w:t>
            </w:r>
          </w:p>
          <w:p w14:paraId="7973EDC8" w14:textId="77777777" w:rsidR="002176CD" w:rsidRPr="00605430" w:rsidRDefault="002176CD" w:rsidP="002176C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c) Serviciul Prevenirea și Combaterea Spălării Banilor;</w:t>
            </w:r>
          </w:p>
          <w:p w14:paraId="6F761BD2" w14:textId="77777777" w:rsidR="002176CD" w:rsidRPr="00605430" w:rsidRDefault="002176CD" w:rsidP="002176C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d) Serviciul Vamal;</w:t>
            </w:r>
          </w:p>
          <w:p w14:paraId="21164565" w14:textId="77777777" w:rsidR="002176CD" w:rsidRPr="00605430" w:rsidRDefault="002176CD" w:rsidP="002176C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e) Consiliul Concurenței.</w:t>
            </w:r>
          </w:p>
          <w:p w14:paraId="6E710224" w14:textId="77777777" w:rsidR="002176CD" w:rsidRPr="00605430" w:rsidRDefault="002176CD" w:rsidP="002176C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(9) Autoritățile publice autohtone cărora li s-a solicitat avizul de către autoritatea competentă conform alin. (7) și (8) sunt obligate să o informeze, în termen de 30 de zile, cu privire la faptul dacă, în evaluarea lor, în limitele </w:t>
            </w:r>
            <w:r w:rsidRPr="00605430">
              <w:rPr>
                <w:rFonts w:ascii="Times New Roman" w:hAnsi="Times New Roman" w:cs="Times New Roman"/>
                <w:sz w:val="20"/>
                <w:szCs w:val="20"/>
                <w:lang w:val="en-US"/>
              </w:rPr>
              <w:lastRenderedPageBreak/>
              <w:t>competențelor, există circumstanțe care împiedică eliberarea certificatului de transformare transfrontalieră.</w:t>
            </w:r>
          </w:p>
          <w:p w14:paraId="006BFFBD" w14:textId="77777777" w:rsidR="002176CD" w:rsidRPr="00605430" w:rsidRDefault="002176CD" w:rsidP="002176C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(10) Autoritatea publică autohtonă căreia autoritatea competentă </w:t>
            </w:r>
            <w:r w:rsidRPr="00605430">
              <w:rPr>
                <w:rFonts w:ascii="Times New Roman" w:eastAsia="Times New Roman" w:hAnsi="Times New Roman" w:cs="Times New Roman"/>
                <w:sz w:val="20"/>
                <w:szCs w:val="20"/>
                <w:lang w:val="en-US"/>
              </w:rPr>
              <w:t>i</w:t>
            </w:r>
            <w:r w:rsidRPr="00605430">
              <w:rPr>
                <w:rFonts w:ascii="Times New Roman" w:hAnsi="Times New Roman" w:cs="Times New Roman"/>
                <w:sz w:val="20"/>
                <w:szCs w:val="20"/>
                <w:lang w:val="en-US"/>
              </w:rPr>
              <w:t xml:space="preserve">-a cerut avizul </w:t>
            </w:r>
            <w:r w:rsidRPr="00605430">
              <w:rPr>
                <w:rFonts w:ascii="Times New Roman" w:eastAsia="Times New Roman" w:hAnsi="Times New Roman" w:cs="Times New Roman"/>
                <w:sz w:val="20"/>
                <w:szCs w:val="20"/>
                <w:lang w:val="en-US"/>
              </w:rPr>
              <w:t>se poate consulta cu alte autorități relevante care sunt competente în diferitele domenii vizate de transformarea transfrontalieră, inclusiv cele din statul membru de destinație.</w:t>
            </w:r>
          </w:p>
          <w:p w14:paraId="2C1AF61D"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18.</w:t>
            </w:r>
            <w:r w:rsidRPr="00605430">
              <w:rPr>
                <w:rFonts w:ascii="Times New Roman" w:eastAsia="Times New Roman" w:hAnsi="Times New Roman" w:cs="Times New Roman"/>
                <w:sz w:val="20"/>
                <w:szCs w:val="20"/>
                <w:lang w:val="en-US"/>
              </w:rPr>
              <w:t xml:space="preserve"> Termenul procedurii administrative</w:t>
            </w:r>
          </w:p>
          <w:p w14:paraId="21607C38"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 Procedura administrativă de soluționare a cererii de eliberare a certificatului prealabil transformării se desfășoară în termen de trei luni de la data primirii cererii complete cu toate actele necesare conform legii.</w:t>
            </w:r>
          </w:p>
          <w:p w14:paraId="0D8A4757"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(2) Dacă este necesar în scopul evaluării în temeiul art. 17 alin. (5) și art. 19 alin. (4) lit. a) să se ia în considerare informații suplimentare sau să se desfășoare activități de investigație suplimentare, termenul prevăzut la alin. (1) poate fi prelungit cu cel mult trei luni.</w:t>
            </w:r>
          </w:p>
          <w:p w14:paraId="0CDF83AA"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(3) Dacă din cauza complexității procedurii </w:t>
            </w:r>
            <w:r w:rsidRPr="00605430">
              <w:rPr>
                <w:rFonts w:ascii="Times New Roman" w:eastAsia="Times New Roman" w:hAnsi="Times New Roman" w:cs="Times New Roman"/>
                <w:sz w:val="20"/>
                <w:szCs w:val="20"/>
                <w:lang w:val="en-US"/>
              </w:rPr>
              <w:lastRenderedPageBreak/>
              <w:t>transfrontaliere evaluarea nu se poate face în termenele prevăzute la alin. (1) și (2), autoritatea competentă comunică solicitantului motivele eventualelor întârzieri înainte să expire termenele respective.</w:t>
            </w:r>
          </w:p>
          <w:p w14:paraId="7F3E7ECF" w14:textId="44C10229"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(4) Autoritatea competentă suspendă procedura administrativă până la soluționarea definitivă a litigiului în cazul în care hotărârea adunării generale privind aprobarea transformării transfrontaliere face obiectul unei acțiuni în nulitate, cu excepția cazului în care acțiunea se întemeiază exclusiv pe motivele prevăzute la art. 12 alin. (3) lit. a) sau b).</w:t>
            </w:r>
          </w:p>
          <w:p w14:paraId="1B93D033"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19.</w:t>
            </w:r>
            <w:r w:rsidRPr="00605430">
              <w:rPr>
                <w:rFonts w:ascii="Times New Roman" w:eastAsia="Times New Roman" w:hAnsi="Times New Roman" w:cs="Times New Roman"/>
                <w:sz w:val="20"/>
                <w:szCs w:val="20"/>
                <w:lang w:val="en-US"/>
              </w:rPr>
              <w:t xml:space="preserve"> Soluționarea cererii de eliberare a certificatului prealabil transformării</w:t>
            </w:r>
          </w:p>
          <w:p w14:paraId="10A6F7E4"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 În cazul în care se stabilește că transformarea transfrontalieră îndeplinește toate condițiile necesare și că toate procedurile și formalitățile necesare au fost finalizate, autoritatea competentă eliberează certificatul prealabil transformării.</w:t>
            </w:r>
          </w:p>
          <w:p w14:paraId="7080A49E"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(2) În cazul în care se stabilește că transformarea </w:t>
            </w:r>
            <w:r w:rsidRPr="00605430">
              <w:rPr>
                <w:rFonts w:ascii="Times New Roman" w:eastAsia="Times New Roman" w:hAnsi="Times New Roman" w:cs="Times New Roman"/>
                <w:sz w:val="20"/>
                <w:szCs w:val="20"/>
                <w:lang w:val="en-US"/>
              </w:rPr>
              <w:lastRenderedPageBreak/>
              <w:t>transfrontalieră nu îndeplinește toate condițiile necesare sau că nu au fost finalizate toate procedurile și formalitățile necesare, autoritatea competentă refuză eliberarea certificatului prealabil transformării și informează societatea cu privire la motivele deciziei sale.</w:t>
            </w:r>
          </w:p>
          <w:p w14:paraId="1238237C"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(3) În cazul prevăzut la alin. (2), autoritatea competentă îi poate acorda societății posibilitatea de a îndeplini condițiile necesare sau de a finaliza procedurile și formalitățile necesare într-un termen rezonabil.</w:t>
            </w:r>
          </w:p>
          <w:p w14:paraId="0EB5F6AF"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(4) În particular, autoritatea competentă refuză eliberarea certificatului prealabil transformării atunci când stabilește că:</w:t>
            </w:r>
          </w:p>
          <w:p w14:paraId="75C5589C"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transformarea transfrontalieră se efectuează în scopuri abuzive sau frauduloase, care duc sau își propun să ducă la evaziune sau la eludarea dreptului Uniunii ori a celui intern, sau în scopuri criminale;</w:t>
            </w:r>
          </w:p>
          <w:p w14:paraId="28556C9F" w14:textId="3B7CC792"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societatea are restanțe față de bugetul public național.</w:t>
            </w:r>
          </w:p>
          <w:p w14:paraId="016A2856" w14:textId="1275A41B" w:rsidR="00DD5A8B" w:rsidRPr="00605430" w:rsidRDefault="00DD5A8B"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60.</w:t>
            </w:r>
            <w:r w:rsidRPr="00605430">
              <w:rPr>
                <w:rFonts w:ascii="Times New Roman" w:eastAsia="Times New Roman" w:hAnsi="Times New Roman" w:cs="Times New Roman"/>
                <w:sz w:val="20"/>
                <w:szCs w:val="20"/>
                <w:lang w:val="en-US"/>
              </w:rPr>
              <w:t xml:space="preserve"> Procedura administrativă de eliberare a certificatului prealabil divizării transfrontaliere</w:t>
            </w:r>
          </w:p>
          <w:p w14:paraId="609A21F0" w14:textId="77777777" w:rsidR="00DD5A8B" w:rsidRPr="00605430" w:rsidRDefault="00DD5A8B"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lastRenderedPageBreak/>
              <w:t>(1) Autoritatea competentă are atribuția, în cadrul procedurii administrative pe care o desfășoară, de a exercita controlul de legalitate a divizărilor transfrontaliere în ceea ce privește părțile de procedură care sunt reglementate de dreptul statului membru al societății care face obiectul divizării și de a elibera un certificat prealabil divizării transfrontaliere care atestă conformitatea cu toate condițiile relevante și îndeplinirea corespunzătoare a tuturor procedurilor și formalităților în statul membru respectiv.</w:t>
            </w:r>
          </w:p>
          <w:p w14:paraId="12F20FD5" w14:textId="77777777" w:rsidR="00983C63" w:rsidRPr="00605430" w:rsidRDefault="00DD5A8B"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(2) Dispozițiile art. 17 alin. (2)-(10), art. 18 și art. 19 se aplică în mod corespunzător în cazul divizării transfrontaliere</w:t>
            </w:r>
          </w:p>
          <w:p w14:paraId="554A2470" w14:textId="6E06B8F2" w:rsidR="002176CD" w:rsidRPr="00605430" w:rsidRDefault="002176CD" w:rsidP="002176CD">
            <w:pPr>
              <w:pStyle w:val="NoSpacing"/>
              <w:jc w:val="both"/>
              <w:rPr>
                <w:rFonts w:ascii="Times New Roman" w:hAnsi="Times New Roman" w:cs="Times New Roman"/>
                <w:b/>
                <w:bCs/>
                <w:sz w:val="20"/>
                <w:szCs w:val="20"/>
                <w:lang w:val="en-US"/>
              </w:rPr>
            </w:pPr>
          </w:p>
        </w:tc>
        <w:tc>
          <w:tcPr>
            <w:tcW w:w="2552" w:type="dxa"/>
          </w:tcPr>
          <w:p w14:paraId="6E0272BB"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66008F2C"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17. </w:t>
            </w:r>
            <w:r w:rsidRPr="00605430">
              <w:rPr>
                <w:rFonts w:ascii="Times New Roman" w:hAnsi="Times New Roman" w:cs="Times New Roman"/>
                <w:sz w:val="20"/>
                <w:szCs w:val="20"/>
                <w:lang w:val="en-US"/>
              </w:rPr>
              <w:t>Initiation of the Administrative Procedure for Issuing the Pre-Conversion Certificate</w:t>
            </w:r>
          </w:p>
          <w:p w14:paraId="70C322BB"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(2) An application by the company for the issuance of the pre-conversion certificate shall be submitted to the competent authority and shall be accompanied by:</w:t>
            </w:r>
          </w:p>
          <w:p w14:paraId="0918616A"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the draft terms of cross-border conversion in the </w:t>
            </w:r>
            <w:r w:rsidRPr="00605430">
              <w:rPr>
                <w:rFonts w:ascii="Times New Roman" w:hAnsi="Times New Roman" w:cs="Times New Roman"/>
                <w:sz w:val="20"/>
                <w:szCs w:val="20"/>
                <w:lang w:val="en-US"/>
              </w:rPr>
              <w:lastRenderedPageBreak/>
              <w:t>form approved by the general meeting;</w:t>
            </w:r>
          </w:p>
          <w:p w14:paraId="075DE545"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the report or reports of the management body and any opinion appended thereto, unless evidence is provided that, pursuant to Article 9, they are not required;</w:t>
            </w:r>
          </w:p>
          <w:p w14:paraId="38313FAA"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c) the independent expert's report, unless evidence is provided that, pursuant to Article 10, it is not required;</w:t>
            </w:r>
          </w:p>
          <w:p w14:paraId="54642E0E"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d) all observations transmitted to the company in accordance with Article 11(1)(b);</w:t>
            </w:r>
          </w:p>
          <w:p w14:paraId="2247AC0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e) the instrument recording, as required by law, the resolution of the general meeting approving the cross-border conversion;</w:t>
            </w:r>
          </w:p>
          <w:p w14:paraId="329E3878"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f) where applicable, information on compliance with the legal requirements concerning employee participation and other forms of employee involvement, including, where applicable, information on the initiation of the negotiation procedure pursuant to Article 16, and on the number of employees at the time of drawing up the draft terms of cross-border conversion;</w:t>
            </w:r>
          </w:p>
          <w:p w14:paraId="7AE91D78"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g) the existence of subsidiaries and their geographic distribution;</w:t>
            </w:r>
          </w:p>
          <w:p w14:paraId="5C1C888B"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h) information on compliance by the company with its obligations to the national public budget;</w:t>
            </w:r>
          </w:p>
          <w:p w14:paraId="4DAF116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i) documents attesting to the provision of safeguards pursuant to the draft terms of conversion and/or as a result of requests made by creditors to the company;</w:t>
            </w:r>
          </w:p>
          <w:p w14:paraId="503AFB73"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j) documents attesting to the availability of funds for the payment, within the statutory time limit, of the cash compensation for members who have exercised their right of withdrawal;</w:t>
            </w:r>
          </w:p>
          <w:p w14:paraId="01CD479E"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k) information on whether an action for nullity of the resolution of the general meeting approving the cross-border conversion has been brought;</w:t>
            </w:r>
          </w:p>
          <w:p w14:paraId="3B412DE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l) the declaration of solvency pursuant to Article 14(3);</w:t>
            </w:r>
          </w:p>
          <w:p w14:paraId="4E8A9E8F"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m) proof of payment of the examination fee.</w:t>
            </w:r>
          </w:p>
          <w:p w14:paraId="36F1A1CD"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(3) As regards compliance with the rules on employee participation as set out in Article 16, the competent authority of the departure Member State shall verify whether the draft terms of cross-border conversion include information on the procedures by which the relevant arrangements are </w:t>
            </w:r>
            <w:r w:rsidRPr="00605430">
              <w:rPr>
                <w:rFonts w:ascii="Times New Roman" w:hAnsi="Times New Roman" w:cs="Times New Roman"/>
                <w:sz w:val="20"/>
                <w:szCs w:val="20"/>
                <w:lang w:val="en-US"/>
              </w:rPr>
              <w:lastRenderedPageBreak/>
              <w:t>determined and on the possible options regarding those arrangements.</w:t>
            </w:r>
          </w:p>
          <w:p w14:paraId="6ED904BF"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(4) The competent authority shall verify, in particular:</w:t>
            </w:r>
          </w:p>
          <w:p w14:paraId="1697F3F9"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all documents and information submitted to the competent authority in accordance with paragraph (2);</w:t>
            </w:r>
          </w:p>
          <w:p w14:paraId="5E77502D"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the declaration of the company, included in the application, that the procedure referred to in Article 16(3) and (4) has been initiated, where applicable;</w:t>
            </w:r>
          </w:p>
          <w:p w14:paraId="224BBB72"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c) that the company has no outstanding liabilities to the national public budget.</w:t>
            </w:r>
          </w:p>
          <w:p w14:paraId="4E62C9DF"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(5) In the context of the administrative procedure, the competent authority shall assess whether the cross-border conversion is being carried out for abusive or fraudulent purposes leading to or aimed at the evasion or circumvention of Union or national law, or for criminal purposes. In assessing the purpose of the cross-border conversion, the competent authority shall take into account all relevant facts and circumstances, including, where relevant and not taken in isolation, indicia which </w:t>
            </w:r>
            <w:r w:rsidRPr="00605430">
              <w:rPr>
                <w:rFonts w:ascii="Times New Roman" w:hAnsi="Times New Roman" w:cs="Times New Roman"/>
                <w:sz w:val="20"/>
                <w:szCs w:val="20"/>
                <w:lang w:val="en-US"/>
              </w:rPr>
              <w:lastRenderedPageBreak/>
              <w:t>have come to the attention of the competent authority in the course of the administrative procedure, including through consultation of relevant authorities. The assessment shall be made on a case-by-case basis.</w:t>
            </w:r>
          </w:p>
          <w:p w14:paraId="3EE7587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(6) In particular, the following shall constitute indicia for the purposes of paragraph (5):</w:t>
            </w:r>
          </w:p>
          <w:p w14:paraId="4C3988A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the negotiation procedure to be conducted pursuant to Article 16(2) to (4) was initiated only after it was raised by the competent authority;</w:t>
            </w:r>
          </w:p>
          <w:p w14:paraId="563C23B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the number of employees constitutes four fifths or more of the applicable threshold provided for by the law of the departure Member State triggering the participation of employees within the meaning of Article 2(k) of Council Directive 2001/86/EC of 8 October 2001 supplementing the Statute for a European company with regard to the involvement of employees; no value is being created in the destination Member State; and the management body will continue to be located in the territory of the </w:t>
            </w:r>
            <w:r w:rsidRPr="00605430">
              <w:rPr>
                <w:rFonts w:ascii="Times New Roman" w:hAnsi="Times New Roman" w:cs="Times New Roman"/>
                <w:sz w:val="20"/>
                <w:szCs w:val="20"/>
                <w:lang w:val="en-US"/>
              </w:rPr>
              <w:lastRenderedPageBreak/>
              <w:t>Republic of Moldova after the cross-border conversion takes effect;</w:t>
            </w:r>
          </w:p>
          <w:p w14:paraId="5C331465"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c) the company is subject to criminal charges or is serving a criminal sentence;</w:t>
            </w:r>
          </w:p>
          <w:p w14:paraId="2EA25CA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d) the company is subject to administrative or regulatory proceedings and the cross-border conversion would jeopardise the effective conduct of those proceedings or the enforcement of any penalty or measure to which the company may be subject upon their conclusion.</w:t>
            </w:r>
          </w:p>
          <w:p w14:paraId="25C86295"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(7) For the purpose of carrying out the legality scrutiny, including the assessment of the purpose of the cross-border conversion, the competent authority shall apply the Administrative Code and, in particular, may:</w:t>
            </w:r>
          </w:p>
          <w:p w14:paraId="137ABCA8"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consult with other relevant public authorities competent in the various domains affected by the cross-border conversion, including those in the destination Member State;</w:t>
            </w:r>
          </w:p>
          <w:p w14:paraId="66A43A4B"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obtain information and documents from those public authorities and from the company;</w:t>
            </w:r>
          </w:p>
          <w:p w14:paraId="455D311A"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request the special negotiating body established pursuant to Article 16 to </w:t>
            </w:r>
            <w:r w:rsidRPr="00605430">
              <w:rPr>
                <w:rFonts w:ascii="Times New Roman" w:hAnsi="Times New Roman" w:cs="Times New Roman"/>
                <w:sz w:val="20"/>
                <w:szCs w:val="20"/>
                <w:lang w:val="en-US"/>
              </w:rPr>
              <w:lastRenderedPageBreak/>
              <w:t>provide information and documents;</w:t>
            </w:r>
          </w:p>
          <w:p w14:paraId="233194D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d) hear the trade union body of the company and other elected employee representatives;</w:t>
            </w:r>
          </w:p>
          <w:p w14:paraId="40274F73"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e) engage a specialist or expert, at the expense of the applicant.</w:t>
            </w:r>
          </w:p>
          <w:p w14:paraId="3F1FBEBA"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(8) The competent authority shall transmit an electronic copy of the complete set of documents submitted by the company in connection with the application for the issuance of the pre-conversion certificate and shall request the opinion of the following authorities:</w:t>
            </w:r>
          </w:p>
          <w:p w14:paraId="3FE4B82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the Ministry of Finance;</w:t>
            </w:r>
          </w:p>
          <w:p w14:paraId="44791D5C"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the Prosecutor General's Office;</w:t>
            </w:r>
          </w:p>
          <w:p w14:paraId="75683BEB"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c) the Anti-Money Laundering Service;</w:t>
            </w:r>
          </w:p>
          <w:p w14:paraId="3ACF9CFC"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d) the Customs Service;</w:t>
            </w:r>
          </w:p>
          <w:p w14:paraId="49C637B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e) the Competition Council.</w:t>
            </w:r>
          </w:p>
          <w:p w14:paraId="5453CB28"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(9) The domestic public authorities from which the competent authority has requested an opinion pursuant to paragraphs (7) and (8) shall inform it, within 30 days, as to whether, in their assessment and within the limits of their competences, there are any circumstances preventing the </w:t>
            </w:r>
            <w:r w:rsidRPr="00605430">
              <w:rPr>
                <w:rFonts w:ascii="Times New Roman" w:hAnsi="Times New Roman" w:cs="Times New Roman"/>
                <w:sz w:val="20"/>
                <w:szCs w:val="20"/>
                <w:lang w:val="en-US"/>
              </w:rPr>
              <w:lastRenderedPageBreak/>
              <w:t>issuance of the pre-conversion certificate.</w:t>
            </w:r>
          </w:p>
          <w:p w14:paraId="46A112AE" w14:textId="095FDCF9"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(10) A domestic public authority from which the competent authority has requested an opinion may consult with other relevant authorities competent in the various fields affected by the cross-border conversion, including those in the destination Member State.</w:t>
            </w:r>
          </w:p>
          <w:p w14:paraId="2C56827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18. </w:t>
            </w:r>
            <w:r w:rsidRPr="00605430">
              <w:rPr>
                <w:rFonts w:ascii="Times New Roman" w:hAnsi="Times New Roman" w:cs="Times New Roman"/>
                <w:sz w:val="20"/>
                <w:szCs w:val="20"/>
                <w:lang w:val="en-US"/>
              </w:rPr>
              <w:t>Time Limit for the Administrative Procedure</w:t>
            </w:r>
          </w:p>
          <w:p w14:paraId="0DD6EBBE"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 The administrative procedure for determining an application for the issuance of the pre-conversion certificate shall be completed within three months of the date of receipt of a complete application with all documents required by law.</w:t>
            </w:r>
          </w:p>
          <w:p w14:paraId="091E7E7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(2) Where it is necessary, for the purposes of the assessment under Articles 17(5) and 19(4)(a), to take into account additional information or to carry out additional investigative activities, the time limit referred to in paragraph (1) may be extended by up to three months.</w:t>
            </w:r>
          </w:p>
          <w:p w14:paraId="71E655AC"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(3) Where, due to the complexity of the cross-border procedure, the assessment cannot be </w:t>
            </w:r>
            <w:r w:rsidRPr="00605430">
              <w:rPr>
                <w:rFonts w:ascii="Times New Roman" w:hAnsi="Times New Roman" w:cs="Times New Roman"/>
                <w:sz w:val="20"/>
                <w:szCs w:val="20"/>
                <w:lang w:val="en-US"/>
              </w:rPr>
              <w:lastRenderedPageBreak/>
              <w:t>completed within the time limits referred to in paragraphs (1) and (2), the competent authority shall communicate to the applicant the reasons for any delay before those time limits expire.</w:t>
            </w:r>
          </w:p>
          <w:p w14:paraId="1D6371E5" w14:textId="7A1B6E35"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(4) The competent authority shall suspend the administrative procedure until a final decision is reached in the proceedings where the resolution of the general meeting approving the cross-border conversion is the subject of an action for nullity, except where the action is based exclusively on the grounds referred to in Article 12(3)(a) or (b)</w:t>
            </w:r>
          </w:p>
          <w:p w14:paraId="0B152FDE"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19. </w:t>
            </w:r>
            <w:r w:rsidRPr="00605430">
              <w:rPr>
                <w:rFonts w:ascii="Times New Roman" w:hAnsi="Times New Roman" w:cs="Times New Roman"/>
                <w:sz w:val="20"/>
                <w:szCs w:val="20"/>
                <w:lang w:val="en-US"/>
              </w:rPr>
              <w:t>Determination of the Application for the Issuance of the Pre-Conversion Certificate</w:t>
            </w:r>
          </w:p>
          <w:p w14:paraId="46DA0AAD"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 Where it is established that the cross-border conversion fulfils all the necessary conditions and that all the necessary procedures and formalities have been completed, the competent authority shall issue the pre-conversion certificate.</w:t>
            </w:r>
          </w:p>
          <w:p w14:paraId="35D85D13"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Where it is established that the cross-border conversion does not fulfil all the necessary conditions or </w:t>
            </w:r>
            <w:r w:rsidRPr="00605430">
              <w:rPr>
                <w:rFonts w:ascii="Times New Roman" w:hAnsi="Times New Roman" w:cs="Times New Roman"/>
                <w:sz w:val="20"/>
                <w:szCs w:val="20"/>
                <w:lang w:val="en-US"/>
              </w:rPr>
              <w:lastRenderedPageBreak/>
              <w:t>that not all the necessary procedures and formalities have been completed, the competent authority shall refuse to issue the pre-conversion certificate and shall inform the company of the reasons for its decision.</w:t>
            </w:r>
          </w:p>
          <w:p w14:paraId="48776DA8"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(3) In the case referred to in paragraph (2), the competent authority may grant the company the opportunity to fulfil the necessary conditions or to complete the necessary procedures and formalities within a reasonable time.</w:t>
            </w:r>
          </w:p>
          <w:p w14:paraId="28B69203"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(4) In particular, the competent authority shall refuse to issue the pre-conversion certificate where it determines that:</w:t>
            </w:r>
          </w:p>
          <w:p w14:paraId="7F0C379B"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the cross-border conversion is being carried out for abusive or fraudulent purposes leading to or aimed at the evasion or circumvention of Union or national law, or for criminal purposes;</w:t>
            </w:r>
          </w:p>
          <w:p w14:paraId="12BE3032"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the company has outstanding liabilities to the national public budget.</w:t>
            </w:r>
          </w:p>
          <w:p w14:paraId="5E1F1FFC"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60. </w:t>
            </w:r>
            <w:r w:rsidRPr="00605430">
              <w:rPr>
                <w:rFonts w:ascii="Times New Roman" w:hAnsi="Times New Roman" w:cs="Times New Roman"/>
                <w:sz w:val="20"/>
                <w:szCs w:val="20"/>
                <w:lang w:val="en-US"/>
              </w:rPr>
              <w:t>Administrative Procedure for Issuing the Pre-Division Certificate</w:t>
            </w:r>
          </w:p>
          <w:p w14:paraId="6B1AF79D"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The competent authority shall have the task, in the </w:t>
            </w:r>
            <w:r w:rsidRPr="00605430">
              <w:rPr>
                <w:rFonts w:ascii="Times New Roman" w:hAnsi="Times New Roman" w:cs="Times New Roman"/>
                <w:sz w:val="20"/>
                <w:szCs w:val="20"/>
                <w:lang w:val="en-US"/>
              </w:rPr>
              <w:lastRenderedPageBreak/>
              <w:t>context of the administrative procedure it conducts, of scrutinising the legality of cross-border divisions as regards the parts of the procedure governed by the law of the Member State of the company being divided and of issuing a pre-division certificate attesting to compliance with all the relevant conditions and the proper completion of all procedures and formalities in that Member State.</w:t>
            </w:r>
          </w:p>
          <w:p w14:paraId="254B9D72" w14:textId="27B90BB6"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(2) The provisions of Article 17(2) to (10), Article 18 and Article 19 shall apply mutatis mutandis in the case of a cross-border division.</w:t>
            </w:r>
          </w:p>
          <w:p w14:paraId="1864CC8F" w14:textId="77777777" w:rsidR="00983C63" w:rsidRPr="00605430" w:rsidRDefault="00983C63" w:rsidP="00C2563D">
            <w:pPr>
              <w:pStyle w:val="NoSpacing"/>
              <w:jc w:val="both"/>
              <w:rPr>
                <w:rFonts w:ascii="Times New Roman" w:hAnsi="Times New Roman" w:cs="Times New Roman"/>
                <w:b/>
                <w:bCs/>
                <w:sz w:val="20"/>
                <w:szCs w:val="20"/>
                <w:lang w:val="en-US"/>
              </w:rPr>
            </w:pPr>
          </w:p>
        </w:tc>
        <w:tc>
          <w:tcPr>
            <w:tcW w:w="1275" w:type="dxa"/>
          </w:tcPr>
          <w:p w14:paraId="6E0844B1" w14:textId="11C795BE" w:rsidR="00983C63" w:rsidRPr="00605430" w:rsidRDefault="006A2E62"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Compatibil/Compatible</w:t>
            </w:r>
          </w:p>
        </w:tc>
        <w:tc>
          <w:tcPr>
            <w:tcW w:w="1874" w:type="dxa"/>
          </w:tcPr>
          <w:p w14:paraId="4E4023B9" w14:textId="77777777" w:rsidR="00983C63" w:rsidRPr="00605430" w:rsidRDefault="00983C63" w:rsidP="00944BE8">
            <w:pPr>
              <w:jc w:val="both"/>
              <w:rPr>
                <w:rFonts w:ascii="Times New Roman" w:hAnsi="Times New Roman" w:cs="Times New Roman"/>
                <w:bCs/>
                <w:sz w:val="20"/>
                <w:szCs w:val="20"/>
                <w:lang w:val="ro-MD"/>
              </w:rPr>
            </w:pPr>
          </w:p>
        </w:tc>
        <w:tc>
          <w:tcPr>
            <w:tcW w:w="1464" w:type="dxa"/>
          </w:tcPr>
          <w:p w14:paraId="0DA75FEE" w14:textId="77777777" w:rsidR="00983C63" w:rsidRPr="00605430" w:rsidRDefault="00983C63" w:rsidP="00944BE8">
            <w:pPr>
              <w:jc w:val="center"/>
              <w:rPr>
                <w:rFonts w:ascii="Times New Roman" w:hAnsi="Times New Roman" w:cs="Times New Roman"/>
                <w:b/>
                <w:bCs/>
                <w:sz w:val="20"/>
                <w:szCs w:val="20"/>
                <w:lang w:val="ro-MD"/>
              </w:rPr>
            </w:pPr>
          </w:p>
        </w:tc>
      </w:tr>
      <w:tr w:rsidR="00983C63" w:rsidRPr="00605430" w14:paraId="0EE0200B" w14:textId="77777777" w:rsidTr="00866BCC">
        <w:tc>
          <w:tcPr>
            <w:tcW w:w="2547" w:type="dxa"/>
          </w:tcPr>
          <w:p w14:paraId="22FD1728"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lastRenderedPageBreak/>
              <w:t>Articolul 160n</w:t>
            </w:r>
          </w:p>
          <w:p w14:paraId="626E1BB1"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Transmiterea certificatului prealabil divizării</w:t>
            </w:r>
          </w:p>
          <w:p w14:paraId="35293E0D" w14:textId="2CAF51FB"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1.</w:t>
            </w:r>
            <w:r w:rsidR="00013DDA" w:rsidRPr="00605430">
              <w:rPr>
                <w:rFonts w:ascii="Times New Roman" w:hAnsi="Times New Roman" w:cs="Times New Roman"/>
                <w:sz w:val="20"/>
                <w:szCs w:val="20"/>
                <w:lang w:val="en-US" w:eastAsia="ru-RU"/>
              </w:rPr>
              <w:t xml:space="preserve"> Statele membre se asigură că certificatul prealabil divizării este partajat cu autoritățile menționate la articolul 160o alineatul (1) prin intermediul sistemului de interconectare a registrelor.</w:t>
            </w:r>
          </w:p>
          <w:p w14:paraId="0A3E5005"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lastRenderedPageBreak/>
              <w:t>Statele membre se asigură, de asemenea, că certificatul prealabil divizării este disponibil prin intermediul sistemului de interconectare a registrelor.</w:t>
            </w:r>
          </w:p>
          <w:p w14:paraId="13907462" w14:textId="52C1D7E4"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2.</w:t>
            </w:r>
            <w:r w:rsidR="00013DDA" w:rsidRPr="00605430">
              <w:rPr>
                <w:rFonts w:ascii="Times New Roman" w:hAnsi="Times New Roman" w:cs="Times New Roman"/>
                <w:sz w:val="20"/>
                <w:szCs w:val="20"/>
                <w:lang w:val="en-US" w:eastAsia="ru-RU"/>
              </w:rPr>
              <w:t xml:space="preserve"> Accesul la certificatul prealabil divizării este gratuit pentru autoritățile menționate la articolul 160o alineatul (1) și pentru registre.</w:t>
            </w:r>
          </w:p>
          <w:p w14:paraId="09ECB5CA" w14:textId="77777777" w:rsidR="00983C63" w:rsidRPr="00605430" w:rsidRDefault="00983C63" w:rsidP="001F5A3D">
            <w:pPr>
              <w:pStyle w:val="NoSpacing"/>
              <w:jc w:val="both"/>
              <w:rPr>
                <w:rFonts w:ascii="Times New Roman" w:hAnsi="Times New Roman" w:cs="Times New Roman"/>
                <w:sz w:val="20"/>
                <w:szCs w:val="20"/>
                <w:lang w:val="en-US" w:eastAsia="ru-RU"/>
              </w:rPr>
            </w:pPr>
          </w:p>
        </w:tc>
        <w:tc>
          <w:tcPr>
            <w:tcW w:w="2410" w:type="dxa"/>
          </w:tcPr>
          <w:p w14:paraId="386A3660" w14:textId="5DB4CCED" w:rsidR="000F4A6A" w:rsidRPr="00605430" w:rsidRDefault="006975EB" w:rsidP="000F4A6A">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160n Transmission of the pre-division certificate</w:t>
            </w:r>
          </w:p>
          <w:p w14:paraId="6D3A45AC"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Member States shall ensure that the pre-division certificate is shared with the authorities referred to in Article 160o(1) through the system of interconnection of registers. </w:t>
            </w:r>
          </w:p>
          <w:p w14:paraId="35D54D16"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Member States shall also ensure that the pre-division </w:t>
            </w:r>
            <w:r w:rsidRPr="00605430">
              <w:rPr>
                <w:rFonts w:ascii="Times New Roman" w:hAnsi="Times New Roman" w:cs="Times New Roman"/>
                <w:sz w:val="20"/>
                <w:szCs w:val="20"/>
                <w:lang w:val="en-US"/>
              </w:rPr>
              <w:lastRenderedPageBreak/>
              <w:t xml:space="preserve">certificate is available through the system of interconnection of registers. </w:t>
            </w:r>
          </w:p>
          <w:p w14:paraId="5906AADF" w14:textId="72B571A2" w:rsidR="00983C63" w:rsidRPr="00605430" w:rsidRDefault="006975EB" w:rsidP="000F4A6A">
            <w:pPr>
              <w:jc w:val="both"/>
              <w:rPr>
                <w:rFonts w:ascii="Times New Roman" w:hAnsi="Times New Roman" w:cs="Times New Roman"/>
                <w:b/>
                <w:sz w:val="20"/>
                <w:szCs w:val="20"/>
                <w:lang w:val="en-US"/>
              </w:rPr>
            </w:pPr>
            <w:r w:rsidRPr="00605430">
              <w:rPr>
                <w:rFonts w:ascii="Times New Roman" w:hAnsi="Times New Roman" w:cs="Times New Roman"/>
                <w:sz w:val="20"/>
                <w:szCs w:val="20"/>
                <w:lang w:val="en-US"/>
              </w:rPr>
              <w:t>2. Access to the pre-division certificate shall be free of charge for the authorities referred to in Article 160o(1) and for the registers.</w:t>
            </w:r>
          </w:p>
        </w:tc>
        <w:tc>
          <w:tcPr>
            <w:tcW w:w="2551" w:type="dxa"/>
          </w:tcPr>
          <w:p w14:paraId="46254A98" w14:textId="404D179A" w:rsidR="00DD5A8B" w:rsidRPr="00605430" w:rsidRDefault="00DD5A8B" w:rsidP="002176CD">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lastRenderedPageBreak/>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66"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5CC84E9A"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20.</w:t>
            </w:r>
            <w:r w:rsidRPr="00605430">
              <w:rPr>
                <w:rFonts w:ascii="Times New Roman" w:eastAsia="Times New Roman" w:hAnsi="Times New Roman" w:cs="Times New Roman"/>
                <w:sz w:val="20"/>
                <w:szCs w:val="20"/>
                <w:lang w:val="en-US"/>
              </w:rPr>
              <w:t xml:space="preserve"> Transmiterea certificatului prealabil transformării</w:t>
            </w:r>
          </w:p>
          <w:p w14:paraId="0B7C5B2A"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(1) Autoritatea competentă trebuie să pună certificatul prealabil transformării la dispoziția autorităților competente din statul </w:t>
            </w:r>
            <w:r w:rsidRPr="00605430">
              <w:rPr>
                <w:rFonts w:ascii="Times New Roman" w:eastAsia="Times New Roman" w:hAnsi="Times New Roman" w:cs="Times New Roman"/>
                <w:sz w:val="20"/>
                <w:szCs w:val="20"/>
                <w:lang w:val="en-US"/>
              </w:rPr>
              <w:lastRenderedPageBreak/>
              <w:t>membru de destinație prin intermediul sistemului BRIS.</w:t>
            </w:r>
          </w:p>
          <w:p w14:paraId="3CC21F58"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(2) Autoritatea competentă trebuie să asigure că certificatul prealabil transformării este disponibil prin intermediul sistemului BRIS.</w:t>
            </w:r>
          </w:p>
          <w:p w14:paraId="688F4EA0" w14:textId="444B6680"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(3) Accesul la certificatul prealabil transformării se acordă gratuit autorităților menționate la alin. (1) și registrelor.</w:t>
            </w:r>
          </w:p>
          <w:p w14:paraId="524DF3A1" w14:textId="77777777" w:rsidR="005C4053" w:rsidRPr="00605430" w:rsidRDefault="005C4053"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 xml:space="preserve">Articolul 61. </w:t>
            </w:r>
            <w:r w:rsidRPr="00605430">
              <w:rPr>
                <w:rFonts w:ascii="Times New Roman" w:eastAsia="Times New Roman" w:hAnsi="Times New Roman" w:cs="Times New Roman"/>
                <w:sz w:val="20"/>
                <w:szCs w:val="20"/>
                <w:lang w:val="en-US"/>
              </w:rPr>
              <w:t>Transmiterea certificatului prealabil divizării</w:t>
            </w:r>
          </w:p>
          <w:p w14:paraId="13884693" w14:textId="77777777" w:rsidR="005C4053" w:rsidRPr="00605430" w:rsidRDefault="005C4053"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Dispozițiile art. 20 se aplică în mod corespunzător în cazul divizării transfrontaliere.</w:t>
            </w:r>
          </w:p>
          <w:p w14:paraId="6FD61875" w14:textId="77777777" w:rsidR="00983C63" w:rsidRPr="00605430" w:rsidRDefault="00983C63" w:rsidP="002176CD">
            <w:pPr>
              <w:pStyle w:val="NoSpacing"/>
              <w:jc w:val="both"/>
              <w:rPr>
                <w:rFonts w:ascii="Times New Roman" w:hAnsi="Times New Roman" w:cs="Times New Roman"/>
                <w:b/>
                <w:bCs/>
                <w:sz w:val="20"/>
                <w:szCs w:val="20"/>
                <w:lang w:val="en-US"/>
              </w:rPr>
            </w:pPr>
          </w:p>
        </w:tc>
        <w:tc>
          <w:tcPr>
            <w:tcW w:w="2552" w:type="dxa"/>
          </w:tcPr>
          <w:p w14:paraId="142569A8"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425EA32C"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20. </w:t>
            </w:r>
            <w:r w:rsidRPr="00605430">
              <w:rPr>
                <w:rFonts w:ascii="Times New Roman" w:hAnsi="Times New Roman" w:cs="Times New Roman"/>
                <w:sz w:val="20"/>
                <w:szCs w:val="20"/>
                <w:lang w:val="en-US"/>
              </w:rPr>
              <w:t>Transmission of the Pre-Conversion Certificate</w:t>
            </w:r>
          </w:p>
          <w:p w14:paraId="43A6A29B"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The competent authority shall make the pre-conversion certificate available to the competent authorities of the destination </w:t>
            </w:r>
            <w:r w:rsidRPr="00605430">
              <w:rPr>
                <w:rFonts w:ascii="Times New Roman" w:hAnsi="Times New Roman" w:cs="Times New Roman"/>
                <w:sz w:val="20"/>
                <w:szCs w:val="20"/>
                <w:lang w:val="en-US"/>
              </w:rPr>
              <w:lastRenderedPageBreak/>
              <w:t>Member State through the BRIS system.</w:t>
            </w:r>
          </w:p>
          <w:p w14:paraId="6AB8E30E"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(2) The competent authority shall ensure that the pre-conversion certificate is accessible through the BRIS system.</w:t>
            </w:r>
          </w:p>
          <w:p w14:paraId="51EB8C9E"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(3) Access to the pre-conversion certificate shall be granted free of charge to the authorities referred to in paragraph (1) and to the registers.</w:t>
            </w:r>
          </w:p>
          <w:p w14:paraId="3BE3831C"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61. </w:t>
            </w:r>
            <w:r w:rsidRPr="00605430">
              <w:rPr>
                <w:rFonts w:ascii="Times New Roman" w:hAnsi="Times New Roman" w:cs="Times New Roman"/>
                <w:sz w:val="20"/>
                <w:szCs w:val="20"/>
                <w:lang w:val="en-US"/>
              </w:rPr>
              <w:t>Transmission of the Pre-Division Certificate</w:t>
            </w:r>
          </w:p>
          <w:p w14:paraId="2CB03996" w14:textId="77777777" w:rsidR="00983C63"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The provisions of Article 20 shall apply mutatis mutandis in the case of a cross-border division.</w:t>
            </w:r>
          </w:p>
          <w:p w14:paraId="03752C7B" w14:textId="32C4384A" w:rsidR="00C2563D" w:rsidRPr="00605430" w:rsidRDefault="00C2563D" w:rsidP="00C2563D">
            <w:pPr>
              <w:pStyle w:val="NoSpacing"/>
              <w:jc w:val="both"/>
              <w:rPr>
                <w:rFonts w:ascii="Times New Roman" w:hAnsi="Times New Roman" w:cs="Times New Roman"/>
                <w:b/>
                <w:bCs/>
                <w:sz w:val="20"/>
                <w:szCs w:val="20"/>
                <w:lang w:val="en-US"/>
              </w:rPr>
            </w:pPr>
          </w:p>
        </w:tc>
        <w:tc>
          <w:tcPr>
            <w:tcW w:w="1275" w:type="dxa"/>
          </w:tcPr>
          <w:p w14:paraId="4138146B" w14:textId="30C85465" w:rsidR="00983C63" w:rsidRPr="00605430" w:rsidRDefault="006A2E62"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Compatibil/Compatible</w:t>
            </w:r>
          </w:p>
        </w:tc>
        <w:tc>
          <w:tcPr>
            <w:tcW w:w="1874" w:type="dxa"/>
          </w:tcPr>
          <w:p w14:paraId="1F742D62" w14:textId="77777777" w:rsidR="00983C63" w:rsidRPr="00605430" w:rsidRDefault="00983C63" w:rsidP="00944BE8">
            <w:pPr>
              <w:jc w:val="both"/>
              <w:rPr>
                <w:rFonts w:ascii="Times New Roman" w:hAnsi="Times New Roman" w:cs="Times New Roman"/>
                <w:bCs/>
                <w:sz w:val="20"/>
                <w:szCs w:val="20"/>
                <w:lang w:val="ro-MD"/>
              </w:rPr>
            </w:pPr>
          </w:p>
        </w:tc>
        <w:tc>
          <w:tcPr>
            <w:tcW w:w="1464" w:type="dxa"/>
          </w:tcPr>
          <w:p w14:paraId="46FDBA47" w14:textId="77777777" w:rsidR="00983C63" w:rsidRPr="00605430" w:rsidRDefault="00983C63" w:rsidP="00944BE8">
            <w:pPr>
              <w:jc w:val="center"/>
              <w:rPr>
                <w:rFonts w:ascii="Times New Roman" w:hAnsi="Times New Roman" w:cs="Times New Roman"/>
                <w:b/>
                <w:bCs/>
                <w:sz w:val="20"/>
                <w:szCs w:val="20"/>
                <w:lang w:val="ro-MD"/>
              </w:rPr>
            </w:pPr>
          </w:p>
        </w:tc>
      </w:tr>
      <w:tr w:rsidR="00983C63" w:rsidRPr="00605430" w14:paraId="378F0ECB" w14:textId="77777777" w:rsidTr="00866BCC">
        <w:tc>
          <w:tcPr>
            <w:tcW w:w="2547" w:type="dxa"/>
          </w:tcPr>
          <w:p w14:paraId="5534757E"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Articolul 160o</w:t>
            </w:r>
          </w:p>
          <w:p w14:paraId="588C40E2"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Controlul legalității divizării transfrontaliere</w:t>
            </w:r>
          </w:p>
          <w:p w14:paraId="17A1FD57" w14:textId="63880BAA"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 xml:space="preserve">1. </w:t>
            </w:r>
            <w:r w:rsidR="00013DDA" w:rsidRPr="00605430">
              <w:rPr>
                <w:rFonts w:ascii="Times New Roman" w:hAnsi="Times New Roman" w:cs="Times New Roman"/>
                <w:sz w:val="20"/>
                <w:szCs w:val="20"/>
                <w:lang w:val="en-US" w:eastAsia="ru-RU"/>
              </w:rPr>
              <w:t>Statele membre desemnează instanța, notarul sau o altă autoritate competentă să controleze legalitatea divizării transfrontaliere în ceea ce privește acea parte a procedurii care vizează finalizarea divizării transfrontaliere reglementate de legislația statelor membre ale societăților beneficiare și să aprobe divizarea transfrontalieră.</w:t>
            </w:r>
          </w:p>
          <w:p w14:paraId="3C80A0E9"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lastRenderedPageBreak/>
              <w:t>Autoritatea sau autoritățile respective se asigură, în special, că societățile beneficiare respectă dispozițiile legislației naționale privind constituirea și înregistrarea societăților și, unde este cazul, că modalitățile de participare a angajaților au fost stabilite în conformitate cu articolul 160l.</w:t>
            </w:r>
          </w:p>
          <w:p w14:paraId="2DA9EE3A" w14:textId="3FF3154B"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2.</w:t>
            </w:r>
            <w:r w:rsidR="00013DDA" w:rsidRPr="00605430">
              <w:rPr>
                <w:rFonts w:ascii="Times New Roman" w:hAnsi="Times New Roman" w:cs="Times New Roman"/>
                <w:sz w:val="20"/>
                <w:szCs w:val="20"/>
                <w:lang w:val="en-US" w:eastAsia="ru-RU"/>
              </w:rPr>
              <w:t xml:space="preserve"> În sensul alineatului (1) din prezentul articol, societatea supusă divizării transmite </w:t>
            </w:r>
            <w:r w:rsidR="00013DDA" w:rsidRPr="00605430">
              <w:rPr>
                <w:rFonts w:ascii="Times New Roman" w:hAnsi="Times New Roman" w:cs="Times New Roman"/>
                <w:sz w:val="20"/>
                <w:szCs w:val="20"/>
                <w:bdr w:val="none" w:sz="0" w:space="0" w:color="auto" w:frame="1"/>
                <w:lang w:val="en-US" w:eastAsia="ru-RU"/>
              </w:rPr>
              <w:t>fiecărei autorități menționate la alineatul (1) din prezentul articol proiectul de divizare transfrontalieră aprobat de adunarea generală menționată la articolul 160h.</w:t>
            </w:r>
            <w:r w:rsidR="00013DDA" w:rsidRPr="00605430">
              <w:rPr>
                <w:rFonts w:ascii="Times New Roman" w:hAnsi="Times New Roman" w:cs="Times New Roman"/>
                <w:sz w:val="20"/>
                <w:szCs w:val="20"/>
                <w:lang w:val="en-US" w:eastAsia="ru-RU"/>
              </w:rPr>
              <w:t xml:space="preserve"> </w:t>
            </w:r>
          </w:p>
          <w:p w14:paraId="6B24E9E7" w14:textId="5A145EB4"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bdr w:val="none" w:sz="0" w:space="0" w:color="auto" w:frame="1"/>
                <w:lang w:val="en-US" w:eastAsia="ru-RU"/>
              </w:rPr>
              <w:t>3.</w:t>
            </w:r>
            <w:r w:rsidR="00013DDA" w:rsidRPr="00605430">
              <w:rPr>
                <w:rFonts w:ascii="Times New Roman" w:hAnsi="Times New Roman" w:cs="Times New Roman"/>
                <w:sz w:val="20"/>
                <w:szCs w:val="20"/>
                <w:bdr w:val="none" w:sz="0" w:space="0" w:color="auto" w:frame="1"/>
                <w:lang w:val="en-US" w:eastAsia="ru-RU"/>
              </w:rPr>
              <w:t xml:space="preserve"> Fiecare stat membru se asigură că orice cerere în sensul alineatului (1), depusă de societa</w:t>
            </w:r>
            <w:r w:rsidR="00013DDA" w:rsidRPr="00605430">
              <w:rPr>
                <w:rFonts w:ascii="Times New Roman" w:hAnsi="Times New Roman" w:cs="Times New Roman"/>
                <w:sz w:val="20"/>
                <w:szCs w:val="20"/>
                <w:lang w:val="en-US" w:eastAsia="ru-RU"/>
              </w:rPr>
              <w:t xml:space="preserve">tea supusă divizării, inclusiv transmiterea oricăror informații și documente, poate fi finalizată integral online, fără a fi necesar ca solicitanții să se prezinte personal în fața autorității menționate la alineatul (1), în conformitate cu dispozițiile relevante din titlul I capitolul III. </w:t>
            </w:r>
          </w:p>
          <w:p w14:paraId="022E4406" w14:textId="7E4A2268"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lastRenderedPageBreak/>
              <w:t>4.</w:t>
            </w:r>
            <w:r w:rsidR="00013DDA" w:rsidRPr="00605430">
              <w:rPr>
                <w:rFonts w:ascii="Times New Roman" w:hAnsi="Times New Roman" w:cs="Times New Roman"/>
                <w:sz w:val="20"/>
                <w:szCs w:val="20"/>
                <w:lang w:val="en-US" w:eastAsia="ru-RU"/>
              </w:rPr>
              <w:t xml:space="preserve"> Autoritatea menționată la alineatul (1) aprobă divizarea transfrontalieră de îndată ce a stabilit că toate condițiile relevante au fost îndeplinite în mod corespunzător și formalitățile au fost finalizate corect în statele membre ale societăților beneficiare.</w:t>
            </w:r>
          </w:p>
          <w:p w14:paraId="43F44C75" w14:textId="45B1ECA6"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5.</w:t>
            </w:r>
            <w:r w:rsidR="00013DDA" w:rsidRPr="00605430">
              <w:rPr>
                <w:rFonts w:ascii="Times New Roman" w:hAnsi="Times New Roman" w:cs="Times New Roman"/>
                <w:sz w:val="20"/>
                <w:szCs w:val="20"/>
                <w:lang w:val="en-US" w:eastAsia="ru-RU"/>
              </w:rPr>
              <w:t xml:space="preserve"> Certificatul prealabil divizării este acceptat de autoritatea menționată la alineatul (1) ca dovadă concludentă a finalizării corecte a procedurilor și formalităților prealabile divizării aplicabile în statul membru al societății supuse divizării, fără de care divizarea transfrontalieră nu poate fi aprobată.</w:t>
            </w:r>
          </w:p>
          <w:p w14:paraId="095C1323" w14:textId="77777777" w:rsidR="00983C63" w:rsidRPr="00605430" w:rsidRDefault="00983C63" w:rsidP="001F5A3D">
            <w:pPr>
              <w:pStyle w:val="NoSpacing"/>
              <w:jc w:val="both"/>
              <w:rPr>
                <w:rFonts w:ascii="Times New Roman" w:hAnsi="Times New Roman" w:cs="Times New Roman"/>
                <w:sz w:val="20"/>
                <w:szCs w:val="20"/>
                <w:lang w:val="en-US" w:eastAsia="ru-RU"/>
              </w:rPr>
            </w:pPr>
          </w:p>
        </w:tc>
        <w:tc>
          <w:tcPr>
            <w:tcW w:w="2410" w:type="dxa"/>
          </w:tcPr>
          <w:p w14:paraId="064529C8" w14:textId="77777777" w:rsidR="000F4A6A" w:rsidRPr="00605430" w:rsidRDefault="006975EB" w:rsidP="000F4A6A">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160o</w:t>
            </w:r>
          </w:p>
          <w:p w14:paraId="5F39F337" w14:textId="6F7C550F" w:rsidR="000F4A6A" w:rsidRPr="00605430" w:rsidRDefault="006975EB" w:rsidP="000F4A6A">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Scrutiny of the legality of the cross-border division</w:t>
            </w:r>
          </w:p>
          <w:p w14:paraId="6F5E4FF3"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Member States shall designate the court, notary or other authority competent to scrutinise the legality of the cross-border division as regards that part of the procedure which concerns the completion of the cross-border division governed by the law of the Member States of the recipient companies and to approve the cross-border division. </w:t>
            </w:r>
          </w:p>
          <w:p w14:paraId="1CCC359A"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That authority or authorities shall in particular ensure that the recipient companies comply with provisions of national law on the incorporation and registration of companies and, where appropriate, that arrangements for employee participation have been determined in accordance with Article 160l. </w:t>
            </w:r>
          </w:p>
          <w:p w14:paraId="34084748"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For the purposes of paragraph 1 of this Article, the company being divided shall submit to each authority referred to in paragraph 1 of this Article the draft terms of the cross-border division approved by the general meeting referred to in Article 160h. </w:t>
            </w:r>
          </w:p>
          <w:p w14:paraId="653C3A6D"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3. Each Member State shall ensure that any application for the purposes of paragraph 1, by the company being divided, including the submission of any information and documents, may be completed fully online without the necessity for the applicants to appear in person before the authority referred to in paragraph 1, in accordance with the </w:t>
            </w:r>
            <w:r w:rsidRPr="00605430">
              <w:rPr>
                <w:rFonts w:ascii="Times New Roman" w:hAnsi="Times New Roman" w:cs="Times New Roman"/>
                <w:sz w:val="20"/>
                <w:szCs w:val="20"/>
                <w:lang w:val="en-US"/>
              </w:rPr>
              <w:lastRenderedPageBreak/>
              <w:t xml:space="preserve">relevant provisions of Chapter III of Title I. </w:t>
            </w:r>
          </w:p>
          <w:p w14:paraId="073404AB"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4. The authority referred to in paragraph 1 shall approve the cross-border division as soon as it has determined that all relevant conditions have been properly fulfilled and formalities properly completed in the Member States of the recipient companies. </w:t>
            </w:r>
          </w:p>
          <w:p w14:paraId="327AD246" w14:textId="77777777" w:rsidR="00983C63"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5. The pre-division certificate shall be accepted by the authority referred to in paragraph 1 as conclusively attesting to the proper completion of the applicable pre-division procedures and formalities in the Member State of the company being divided, without which the cross-border division cannot be approved.</w:t>
            </w:r>
          </w:p>
          <w:p w14:paraId="2C56CE67" w14:textId="71A3C2F3" w:rsidR="000F4A6A" w:rsidRPr="00605430" w:rsidRDefault="000F4A6A" w:rsidP="000F4A6A">
            <w:pPr>
              <w:jc w:val="both"/>
              <w:rPr>
                <w:rFonts w:ascii="Times New Roman" w:hAnsi="Times New Roman" w:cs="Times New Roman"/>
                <w:b/>
                <w:sz w:val="20"/>
                <w:szCs w:val="20"/>
                <w:lang w:val="en-US"/>
              </w:rPr>
            </w:pPr>
          </w:p>
        </w:tc>
        <w:tc>
          <w:tcPr>
            <w:tcW w:w="2551" w:type="dxa"/>
          </w:tcPr>
          <w:p w14:paraId="0D5B5A85" w14:textId="77777777" w:rsidR="00DD5A8B" w:rsidRPr="00605430" w:rsidRDefault="00DD5A8B" w:rsidP="00DD5A8B">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lastRenderedPageBreak/>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67"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2B309549"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62.</w:t>
            </w:r>
            <w:r w:rsidRPr="00605430">
              <w:rPr>
                <w:rFonts w:ascii="Times New Roman" w:eastAsia="Times New Roman" w:hAnsi="Times New Roman" w:cs="Times New Roman"/>
                <w:sz w:val="20"/>
                <w:szCs w:val="20"/>
                <w:lang w:val="en-US"/>
              </w:rPr>
              <w:t xml:space="preserve"> Controlul legalității unei divizări transfrontaliere</w:t>
            </w:r>
          </w:p>
          <w:p w14:paraId="01DBD303"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(1) Autoritatea competentă autohtonă controlează legalitatea divizării transfrontaliere în ceea ce privește partea de procedură care se referă la finalizarea divizării transfrontaliere reglementată de dreptul Republicii Moldova, ca stat al societății beneficiare </w:t>
            </w:r>
            <w:r w:rsidRPr="00605430">
              <w:rPr>
                <w:rFonts w:ascii="Times New Roman" w:eastAsia="Times New Roman" w:hAnsi="Times New Roman" w:cs="Times New Roman"/>
                <w:sz w:val="20"/>
                <w:szCs w:val="20"/>
                <w:lang w:val="en-US"/>
              </w:rPr>
              <w:lastRenderedPageBreak/>
              <w:t>autohtone, și aprobă divizarea transfrontalieră.</w:t>
            </w:r>
          </w:p>
          <w:p w14:paraId="693AC41F"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(2) Autoritatea competentă autohtonă se asigură, în special, că societatea beneficiară autohtonă respectă dispozițiile de drept intern privind constituirea ca efect al divizării și înregistrarea acesteia și, după caz, că au fost stabilite aranjamentele referitoare la participarea salariaților, în conformitate cu art. 59.</w:t>
            </w:r>
          </w:p>
          <w:p w14:paraId="0E82D5A6"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(3) În scopul aplicării alin. (1), societatea care face obiectul divizării prezintă autorității competente autohtone proiectul de divizare transfrontalieră aprobat de adunarea generală.</w:t>
            </w:r>
          </w:p>
          <w:p w14:paraId="4C4AF980"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(4) Autoritatea competentă autohtonă aprobă divizarea transfrontalieră de îndată ce a stabilit că toate condițiile și formalitățile relevante au fost îndeplinite în mod corespunzător în Republica Moldova.</w:t>
            </w:r>
          </w:p>
          <w:p w14:paraId="7352862E"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(5) Certificatul prealabil divizării este acceptat de autoritatea competentă autohtonă ca probă concludentă a îndeplinirii corespunzătoare a procedurilor și formalităților prealabile divizării aplicabile </w:t>
            </w:r>
            <w:r w:rsidRPr="00605430">
              <w:rPr>
                <w:rFonts w:ascii="Times New Roman" w:eastAsia="Times New Roman" w:hAnsi="Times New Roman" w:cs="Times New Roman"/>
                <w:sz w:val="20"/>
                <w:szCs w:val="20"/>
                <w:lang w:val="en-US"/>
              </w:rPr>
              <w:lastRenderedPageBreak/>
              <w:t>în statul membru al societății care face obiectul divizării, fără de care divizarea transfrontalieră nu poate fi aprobată.</w:t>
            </w:r>
          </w:p>
          <w:p w14:paraId="19391119" w14:textId="77777777" w:rsidR="00983C63" w:rsidRPr="00605430" w:rsidRDefault="00983C63" w:rsidP="00DD5A8B">
            <w:pPr>
              <w:pStyle w:val="NoSpacing"/>
              <w:jc w:val="both"/>
              <w:rPr>
                <w:rFonts w:ascii="Times New Roman" w:hAnsi="Times New Roman" w:cs="Times New Roman"/>
                <w:b/>
                <w:bCs/>
                <w:sz w:val="20"/>
                <w:szCs w:val="20"/>
                <w:lang w:val="en-US"/>
              </w:rPr>
            </w:pPr>
          </w:p>
        </w:tc>
        <w:tc>
          <w:tcPr>
            <w:tcW w:w="2552" w:type="dxa"/>
          </w:tcPr>
          <w:p w14:paraId="70B2E65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12D72E7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62. </w:t>
            </w:r>
            <w:r w:rsidRPr="00605430">
              <w:rPr>
                <w:rFonts w:ascii="Times New Roman" w:hAnsi="Times New Roman" w:cs="Times New Roman"/>
                <w:sz w:val="20"/>
                <w:szCs w:val="20"/>
                <w:lang w:val="en-US"/>
              </w:rPr>
              <w:t>Scrutiny of the Legality of a Cross-Border Division</w:t>
            </w:r>
          </w:p>
          <w:p w14:paraId="641E29E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The domestic competent authority shall scrutinise the legality of the cross-border division as regards the part of the procedure concerning the completion of the cross-border division governed by the law of the Republic of Moldova as the Member State of a domestic recipient </w:t>
            </w:r>
            <w:r w:rsidRPr="00605430">
              <w:rPr>
                <w:rFonts w:ascii="Times New Roman" w:hAnsi="Times New Roman" w:cs="Times New Roman"/>
                <w:sz w:val="20"/>
                <w:szCs w:val="20"/>
                <w:lang w:val="en-US"/>
              </w:rPr>
              <w:lastRenderedPageBreak/>
              <w:t>company, and shall approve the cross-border division.</w:t>
            </w:r>
          </w:p>
          <w:p w14:paraId="74395B6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(2) The domestic competent authority shall ensure, in particular, that the domestic recipient company complies with the provisions of domestic law on formation as a result of the division and registration, and, where applicable, that arrangements for employee participation have been established in accordance with Article 59.</w:t>
            </w:r>
          </w:p>
          <w:p w14:paraId="57736C62"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(3) For the purposes of paragraph (1), the company being divided shall submit to the domestic competent authority the draft terms of cross-border division as approved by the general meeting.</w:t>
            </w:r>
          </w:p>
          <w:p w14:paraId="0211C4D8"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(4) The domestic competent authority shall approve the cross-border division as soon as it has established that all the relevant conditions and formalities have been properly fulfilled in the Republic of Moldova.</w:t>
            </w:r>
          </w:p>
          <w:p w14:paraId="7EB952C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(5) The pre-division certificate shall be accepted by the domestic competent authority as conclusive evidence of the proper completion of the pre-division procedures and formalities applicable in the </w:t>
            </w:r>
            <w:r w:rsidRPr="00605430">
              <w:rPr>
                <w:rFonts w:ascii="Times New Roman" w:hAnsi="Times New Roman" w:cs="Times New Roman"/>
                <w:sz w:val="20"/>
                <w:szCs w:val="20"/>
                <w:lang w:val="en-US"/>
              </w:rPr>
              <w:lastRenderedPageBreak/>
              <w:t>Member State of the company being divided, without which the cross-border division cannot be approved.</w:t>
            </w:r>
          </w:p>
          <w:p w14:paraId="3D51B117" w14:textId="77777777" w:rsidR="00983C63" w:rsidRPr="00605430" w:rsidRDefault="00983C63" w:rsidP="00C2563D">
            <w:pPr>
              <w:pStyle w:val="NoSpacing"/>
              <w:jc w:val="both"/>
              <w:rPr>
                <w:rFonts w:ascii="Times New Roman" w:hAnsi="Times New Roman" w:cs="Times New Roman"/>
                <w:b/>
                <w:bCs/>
                <w:sz w:val="20"/>
                <w:szCs w:val="20"/>
                <w:lang w:val="en-US"/>
              </w:rPr>
            </w:pPr>
          </w:p>
        </w:tc>
        <w:tc>
          <w:tcPr>
            <w:tcW w:w="1275" w:type="dxa"/>
          </w:tcPr>
          <w:p w14:paraId="0203A45D" w14:textId="105A6D47" w:rsidR="00983C63" w:rsidRPr="00605430" w:rsidRDefault="006A2E62"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Compatibil/Compatible</w:t>
            </w:r>
          </w:p>
        </w:tc>
        <w:tc>
          <w:tcPr>
            <w:tcW w:w="1874" w:type="dxa"/>
          </w:tcPr>
          <w:p w14:paraId="60C53191" w14:textId="77777777" w:rsidR="00983C63" w:rsidRPr="00605430" w:rsidRDefault="00983C63" w:rsidP="00944BE8">
            <w:pPr>
              <w:jc w:val="both"/>
              <w:rPr>
                <w:rFonts w:ascii="Times New Roman" w:hAnsi="Times New Roman" w:cs="Times New Roman"/>
                <w:bCs/>
                <w:sz w:val="20"/>
                <w:szCs w:val="20"/>
                <w:lang w:val="ro-MD"/>
              </w:rPr>
            </w:pPr>
          </w:p>
        </w:tc>
        <w:tc>
          <w:tcPr>
            <w:tcW w:w="1464" w:type="dxa"/>
          </w:tcPr>
          <w:p w14:paraId="080B60D9" w14:textId="77777777" w:rsidR="00983C63" w:rsidRPr="00605430" w:rsidRDefault="00983C63" w:rsidP="00944BE8">
            <w:pPr>
              <w:jc w:val="center"/>
              <w:rPr>
                <w:rFonts w:ascii="Times New Roman" w:hAnsi="Times New Roman" w:cs="Times New Roman"/>
                <w:b/>
                <w:bCs/>
                <w:sz w:val="20"/>
                <w:szCs w:val="20"/>
                <w:lang w:val="ro-MD"/>
              </w:rPr>
            </w:pPr>
          </w:p>
        </w:tc>
      </w:tr>
      <w:tr w:rsidR="00983C63" w:rsidRPr="00605430" w14:paraId="3C0AE81A" w14:textId="77777777" w:rsidTr="00866BCC">
        <w:tc>
          <w:tcPr>
            <w:tcW w:w="2547" w:type="dxa"/>
          </w:tcPr>
          <w:p w14:paraId="7AA435EB"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lastRenderedPageBreak/>
              <w:t>Articolul 160p</w:t>
            </w:r>
          </w:p>
          <w:p w14:paraId="08B57EB9"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Înregistrarea</w:t>
            </w:r>
          </w:p>
          <w:p w14:paraId="35CB268C" w14:textId="17B0C877"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1.</w:t>
            </w:r>
            <w:r w:rsidR="00013DDA" w:rsidRPr="00605430">
              <w:rPr>
                <w:rFonts w:ascii="Times New Roman" w:hAnsi="Times New Roman" w:cs="Times New Roman"/>
                <w:sz w:val="20"/>
                <w:szCs w:val="20"/>
                <w:lang w:val="en-US" w:eastAsia="ru-RU"/>
              </w:rPr>
              <w:t xml:space="preserve"> Legislațiile statelor membre ale societății supuse divizării și ale societăților beneficiare stabilesc, în ceea ce privește propriile teritorii, modalitățile de publicitate în registrele lor privind finalizarea divizării </w:t>
            </w:r>
            <w:r w:rsidR="00013DDA" w:rsidRPr="00605430">
              <w:rPr>
                <w:rFonts w:ascii="Times New Roman" w:hAnsi="Times New Roman" w:cs="Times New Roman"/>
                <w:sz w:val="20"/>
                <w:szCs w:val="20"/>
                <w:lang w:val="en-US" w:eastAsia="ru-RU"/>
              </w:rPr>
              <w:lastRenderedPageBreak/>
              <w:t>transfrontaliere, în conformitate cu articolul 16.</w:t>
            </w:r>
          </w:p>
          <w:p w14:paraId="4D928A32" w14:textId="55CC4CAB"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2.</w:t>
            </w:r>
            <w:r w:rsidR="00013DDA" w:rsidRPr="00605430">
              <w:rPr>
                <w:rFonts w:ascii="Times New Roman" w:hAnsi="Times New Roman" w:cs="Times New Roman"/>
                <w:sz w:val="20"/>
                <w:szCs w:val="20"/>
                <w:lang w:val="en-US" w:eastAsia="ru-RU"/>
              </w:rPr>
              <w:t xml:space="preserve"> Statele membre se asigură că cel puțin următoarele informații sunt introduse în registrele lor:</w:t>
            </w:r>
          </w:p>
          <w:p w14:paraId="09CC88FE"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(a) în registrul statelor membre ale societăților beneficiare, mențiunea că înregistrarea societății beneficiare este rezultatul unei divizări transfrontaliere;</w:t>
            </w:r>
          </w:p>
          <w:p w14:paraId="06B0302C"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(b) în registrul statelor membre ale societăților beneficiare, datele înregistrării societăților beneficiare;</w:t>
            </w:r>
          </w:p>
          <w:p w14:paraId="3034CECB"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(c) în registrul statului membru al societății supuse divizării, în cazul unei divizări totale, mențiunea că radierea societății supuse divizării din registru este rezultatul unei divizări transfrontaliere;</w:t>
            </w:r>
          </w:p>
          <w:p w14:paraId="74EE0E2C"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(d) în registrul statului membru al societății supuse divizării, în cazul unei divizări totale, data radierii societății supuse divizării din registru;</w:t>
            </w:r>
          </w:p>
          <w:p w14:paraId="6BA29250"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 xml:space="preserve">(e) în registrele statului membru al societății supuse divizării și, respectiv, ale statelor membre ale societăților beneficiare, numărul de înregistrare, denumirea și forma juridică </w:t>
            </w:r>
            <w:r w:rsidRPr="00605430">
              <w:rPr>
                <w:rFonts w:ascii="Times New Roman" w:hAnsi="Times New Roman" w:cs="Times New Roman"/>
                <w:sz w:val="20"/>
                <w:szCs w:val="20"/>
                <w:lang w:val="en-US" w:eastAsia="ru-RU"/>
              </w:rPr>
              <w:lastRenderedPageBreak/>
              <w:t>ale societății supuse divizării și ale societăților beneficiare.</w:t>
            </w:r>
          </w:p>
          <w:p w14:paraId="56D3E94B"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Registrele fac publice informațiile menționate la primul subparagraf și se asigură că acestea sunt accesibile prin intermediul sistemului de interconectare a registrelor.</w:t>
            </w:r>
          </w:p>
          <w:p w14:paraId="1AA9C12F" w14:textId="345BEEDA"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3.</w:t>
            </w:r>
            <w:r w:rsidR="00013DDA" w:rsidRPr="00605430">
              <w:rPr>
                <w:rFonts w:ascii="Times New Roman" w:hAnsi="Times New Roman" w:cs="Times New Roman"/>
                <w:sz w:val="20"/>
                <w:szCs w:val="20"/>
                <w:lang w:val="en-US" w:eastAsia="ru-RU"/>
              </w:rPr>
              <w:t xml:space="preserve"> Statele membre se asigură că registrele din statele membre ale societăților beneficiare notifică registrul din statul membru al societății supuse divizării, prin intermediul sistemului de interconectare a registrelor, cu privire la faptul că societățile beneficiare au fost înregistrate. Statele membre se asigură, de asemenea, că, în cazul unei divizări totale, societatea supusă divizării este radiată din registru imediat după primirea tuturor acestor notificări.</w:t>
            </w:r>
          </w:p>
          <w:p w14:paraId="7D64E0DE" w14:textId="1177CC06"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4.</w:t>
            </w:r>
            <w:r w:rsidR="00013DDA" w:rsidRPr="00605430">
              <w:rPr>
                <w:rFonts w:ascii="Times New Roman" w:hAnsi="Times New Roman" w:cs="Times New Roman"/>
                <w:sz w:val="20"/>
                <w:szCs w:val="20"/>
                <w:lang w:val="en-US" w:eastAsia="ru-RU"/>
              </w:rPr>
              <w:t xml:space="preserve"> Statele membre se asigură că registrul din statul membru al societății supuse divizării notifică registrele din statele membre ale societăților beneficiare, prin intermediul sistemului de interconectare a registrelor, cu privire la faptul că divizarea transfrontalieră a produs efecte.</w:t>
            </w:r>
          </w:p>
          <w:p w14:paraId="1B766352" w14:textId="77777777" w:rsidR="00983C63" w:rsidRPr="00605430" w:rsidRDefault="00983C63" w:rsidP="001F5A3D">
            <w:pPr>
              <w:pStyle w:val="NoSpacing"/>
              <w:jc w:val="both"/>
              <w:rPr>
                <w:rFonts w:ascii="Times New Roman" w:hAnsi="Times New Roman" w:cs="Times New Roman"/>
                <w:sz w:val="20"/>
                <w:szCs w:val="20"/>
                <w:lang w:val="en-US" w:eastAsia="ru-RU"/>
              </w:rPr>
            </w:pPr>
          </w:p>
        </w:tc>
        <w:tc>
          <w:tcPr>
            <w:tcW w:w="2410" w:type="dxa"/>
          </w:tcPr>
          <w:p w14:paraId="64EF3D04" w14:textId="26744C9D" w:rsidR="000F4A6A" w:rsidRPr="00605430" w:rsidRDefault="006975EB" w:rsidP="000F4A6A">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160p</w:t>
            </w:r>
          </w:p>
          <w:p w14:paraId="52C9E573" w14:textId="56ABE2B9" w:rsidR="000F4A6A" w:rsidRPr="00605430" w:rsidRDefault="006975EB" w:rsidP="000F4A6A">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Registration</w:t>
            </w:r>
          </w:p>
          <w:p w14:paraId="11B11CE9"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The laws of the Member States of the company being divided and of the recipient companies shall determine, with regard to their respective territories, the arrangements, in accordance with Article 16, for disclosing the </w:t>
            </w:r>
            <w:r w:rsidRPr="00605430">
              <w:rPr>
                <w:rFonts w:ascii="Times New Roman" w:hAnsi="Times New Roman" w:cs="Times New Roman"/>
                <w:sz w:val="20"/>
                <w:szCs w:val="20"/>
                <w:lang w:val="en-US"/>
              </w:rPr>
              <w:lastRenderedPageBreak/>
              <w:t xml:space="preserve">completion of the cross-border division in their registers. </w:t>
            </w:r>
          </w:p>
          <w:p w14:paraId="183645CC"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Member States shall ensure that at least the following information is entered in their registers: </w:t>
            </w:r>
          </w:p>
          <w:p w14:paraId="752AC436"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in the register of the Member States of the recipient companies, that the registration of the recipient company is the result of a crossborder division; </w:t>
            </w:r>
          </w:p>
          <w:p w14:paraId="60CC85EE"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in the register of the Member States of the recipient companies, the dates of registration of the recipient companies; </w:t>
            </w:r>
          </w:p>
          <w:p w14:paraId="6C7CB575"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in the register of the Member State of the company being divided in the event of a full division, that the striking off or removal of the company being divided from the register is the result of a crossborder division; </w:t>
            </w:r>
          </w:p>
          <w:p w14:paraId="44C17B8B"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(d) in the register of the Member State of the company being divided in the event of a full division, the date of striking off or removal of the company being divided from the register; </w:t>
            </w:r>
          </w:p>
          <w:p w14:paraId="0DD729F2"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(e) in the registers of the Member State of the </w:t>
            </w:r>
            <w:r w:rsidRPr="00605430">
              <w:rPr>
                <w:rFonts w:ascii="Times New Roman" w:hAnsi="Times New Roman" w:cs="Times New Roman"/>
                <w:sz w:val="20"/>
                <w:szCs w:val="20"/>
                <w:lang w:val="en-US"/>
              </w:rPr>
              <w:lastRenderedPageBreak/>
              <w:t xml:space="preserve">company being divided and of the Member States of the recipient companies, respectively, the registration number, name and legal form of the company being divided and of the recipient companies. </w:t>
            </w:r>
          </w:p>
          <w:p w14:paraId="0EA41B6D"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The registers shall make the information referred to in the first subparagraph publicly available and accessible through the system of interconnection of registers. </w:t>
            </w:r>
          </w:p>
          <w:p w14:paraId="10B43753"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3. Member States shall ensure that the registers in the Member States of the recipient companies notify the register in the Member State of the company being divided, through the system of interconnection of registers, that the recipient companies have been registered. Member States shall also ensure that, in the event of a full division, the company being divided is struck off or removed from the register immediately upon receipt of all those notifications. </w:t>
            </w:r>
          </w:p>
          <w:p w14:paraId="27CCF9A9" w14:textId="48BCDE98" w:rsidR="00983C63" w:rsidRPr="00605430" w:rsidRDefault="006975EB" w:rsidP="000F4A6A">
            <w:pPr>
              <w:jc w:val="both"/>
              <w:rPr>
                <w:rFonts w:ascii="Times New Roman" w:hAnsi="Times New Roman" w:cs="Times New Roman"/>
                <w:b/>
                <w:sz w:val="20"/>
                <w:szCs w:val="20"/>
                <w:lang w:val="en-US"/>
              </w:rPr>
            </w:pPr>
            <w:r w:rsidRPr="00605430">
              <w:rPr>
                <w:rFonts w:ascii="Times New Roman" w:hAnsi="Times New Roman" w:cs="Times New Roman"/>
                <w:sz w:val="20"/>
                <w:szCs w:val="20"/>
                <w:lang w:val="en-US"/>
              </w:rPr>
              <w:t xml:space="preserve">4. Member States shall ensure that the register in the Member State of the company being divided notifies the registers in the </w:t>
            </w:r>
            <w:r w:rsidRPr="00605430">
              <w:rPr>
                <w:rFonts w:ascii="Times New Roman" w:hAnsi="Times New Roman" w:cs="Times New Roman"/>
                <w:sz w:val="20"/>
                <w:szCs w:val="20"/>
                <w:lang w:val="en-US"/>
              </w:rPr>
              <w:lastRenderedPageBreak/>
              <w:t>Member States of the recipient companies, through the system of interconnection of registers, that the cross-border division has taken effect.</w:t>
            </w:r>
          </w:p>
        </w:tc>
        <w:tc>
          <w:tcPr>
            <w:tcW w:w="2551" w:type="dxa"/>
          </w:tcPr>
          <w:p w14:paraId="7881B108" w14:textId="77777777" w:rsidR="00DD5A8B" w:rsidRPr="00605430" w:rsidRDefault="00DD5A8B" w:rsidP="00DD5A8B">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lastRenderedPageBreak/>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68"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203E96B7"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63.</w:t>
            </w:r>
            <w:r w:rsidRPr="00605430">
              <w:rPr>
                <w:rFonts w:ascii="Times New Roman" w:eastAsia="Times New Roman" w:hAnsi="Times New Roman" w:cs="Times New Roman"/>
                <w:sz w:val="20"/>
                <w:szCs w:val="20"/>
                <w:lang w:val="en-US"/>
              </w:rPr>
              <w:t xml:space="preserve"> Înregistrarea în registre în cazul </w:t>
            </w:r>
            <w:r w:rsidRPr="00605430">
              <w:rPr>
                <w:rFonts w:ascii="Times New Roman" w:eastAsia="Times New Roman" w:hAnsi="Times New Roman" w:cs="Times New Roman"/>
                <w:sz w:val="20"/>
                <w:szCs w:val="20"/>
                <w:lang w:val="ro-RO"/>
              </w:rPr>
              <w:t>divizării transfrontaliere</w:t>
            </w:r>
          </w:p>
          <w:p w14:paraId="1C28B14A"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(1) Legislațiile statelor membre ale societății care face obiectul divizării și ale societăților beneficiare stabilesc, cu privire la </w:t>
            </w:r>
            <w:r w:rsidRPr="00605430">
              <w:rPr>
                <w:rFonts w:ascii="Times New Roman" w:eastAsia="Times New Roman" w:hAnsi="Times New Roman" w:cs="Times New Roman"/>
                <w:sz w:val="20"/>
                <w:szCs w:val="20"/>
                <w:lang w:val="en-US"/>
              </w:rPr>
              <w:lastRenderedPageBreak/>
              <w:t>teritoriile respective, formalitățile de efectuare a publicității finalizării divizării transfrontaliere în registrele acestora.</w:t>
            </w:r>
          </w:p>
          <w:p w14:paraId="6026304F"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(2) Registrul autohton face disponibile public informațiile înscrise potrivit prezentului articol și asigură că acestea pot fi accesate prin intermediul sistemului BRIS.</w:t>
            </w:r>
          </w:p>
          <w:p w14:paraId="34182B07"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(3) Registrele din statele membre ale societăților beneficiare notifică registrul din statul membru al societății care face obiectul divizării, prin intermediul sistemului BRIS, că societățile beneficiare au fost înregistrate. În cazul unei divizări complete, societatea care face obiectul divizării este radiată din registru imediat după primirea tuturor notificărilor.</w:t>
            </w:r>
          </w:p>
          <w:p w14:paraId="1E378DB4"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(4) Atunci când o societate autohtonă este societate beneficiară a divizării transfrontaliere, organul înregistrării de stat înregistrează această societate în registrul autohton după îndeplinirea cumulativă a următoarelor condiții:</w:t>
            </w:r>
          </w:p>
          <w:p w14:paraId="5443E3EB"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a) primirea, prin sistemul BRIS, a certificatului prealabil divizării transfrontaliere de la </w:t>
            </w:r>
            <w:r w:rsidRPr="00605430">
              <w:rPr>
                <w:rFonts w:ascii="Times New Roman" w:eastAsia="Times New Roman" w:hAnsi="Times New Roman" w:cs="Times New Roman"/>
                <w:sz w:val="20"/>
                <w:szCs w:val="20"/>
                <w:lang w:val="en-US"/>
              </w:rPr>
              <w:lastRenderedPageBreak/>
              <w:t>autoritatea competentă străină;</w:t>
            </w:r>
          </w:p>
          <w:p w14:paraId="4B8B8AAF"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finalizarea controlului de legalitate a divizării transfrontaliere de către autoritatea competentă autohtonă, în condițiile art. 62.</w:t>
            </w:r>
          </w:p>
          <w:p w14:paraId="43542D05"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(5) La efectuarea înregistrării conform alin. (4), în registrul autohton se înscriu:</w:t>
            </w:r>
          </w:p>
          <w:p w14:paraId="0F5003AB"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mențiunea că înregistrarea este rezultatul unei divizări transfrontaliere;</w:t>
            </w:r>
          </w:p>
          <w:p w14:paraId="0BA96B5A"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datele de înregistrare ale societății beneficiare autohtone;</w:t>
            </w:r>
          </w:p>
          <w:p w14:paraId="7D87FFF5"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c) numărul de înregistrare, denumirea și forma juridică ale societății care a făcut obiectul divizării, precum și ale celorlalte societăți beneficiare ale aceleiași divizări transfrontaliere.</w:t>
            </w:r>
          </w:p>
          <w:p w14:paraId="657356E8"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(6) Imediat după efectuarea înregistrării prevăzute la alin. (5), organul înregistrării de stat notifică, prin sistemul BRIS, registrul străin al societății care a făcut obiectul divizării că societatea beneficiară autohtonă a fost înregistrată.</w:t>
            </w:r>
          </w:p>
          <w:p w14:paraId="14D9FAB2"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(7) Atunci când o societate autohtonă face obiectul unei divizări transfrontaliere complete, organul înregistrării de stat radiază </w:t>
            </w:r>
            <w:r w:rsidRPr="00605430">
              <w:rPr>
                <w:rFonts w:ascii="Times New Roman" w:eastAsia="Times New Roman" w:hAnsi="Times New Roman" w:cs="Times New Roman"/>
                <w:sz w:val="20"/>
                <w:szCs w:val="20"/>
                <w:lang w:val="en-US"/>
              </w:rPr>
              <w:lastRenderedPageBreak/>
              <w:t>această societate din registrul autohton imediat după primirea, prin sistemul BRIS, a tuturor notificărilor de la registrele străine ale societăților beneficiare prin care se confirmă înregistrarea acestora.</w:t>
            </w:r>
          </w:p>
          <w:p w14:paraId="09732E2C"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(8) La efectuarea radierii conform alin. (7), în registrul autohton se înscriu:</w:t>
            </w:r>
          </w:p>
          <w:p w14:paraId="22BF079B"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mențiunea că radierea este rezultatul unei divizări transfrontaliere;</w:t>
            </w:r>
          </w:p>
          <w:p w14:paraId="159392F0"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data radierii;</w:t>
            </w:r>
          </w:p>
          <w:p w14:paraId="5978BB8E"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c) numărul de înregistrare, denumirea și forma juridică ale fiecăreia dintre societățile beneficiare.</w:t>
            </w:r>
          </w:p>
          <w:p w14:paraId="07C02389"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(9) Atunci când o societate autohtonă face obiectul unei divizări transfrontaliere parțiale sau prin separare, organul înregistrării de stat înregistrează modificările actului constitutiv al acesteia și operează modificările necesare în registrul autohton, după primirea, prin sistemul BRIS, a tuturor notificărilor de la registrele străine ale societăților beneficiare prin care se confirmă înregistrarea acestora.</w:t>
            </w:r>
          </w:p>
          <w:p w14:paraId="711FF64A"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(10) La efectuarea înregistrării, în registrul autohton se înscriu:</w:t>
            </w:r>
          </w:p>
          <w:p w14:paraId="72386592"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lastRenderedPageBreak/>
              <w:t>a) mențiunea că modificarea este rezultatul unei divizări transfrontaliere parțiale sau, după caz, prin separare;</w:t>
            </w:r>
          </w:p>
          <w:p w14:paraId="789D996E"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numărul de înregistrare, denumirea și forma juridică ale fiecăreia dintre societățile beneficiare.</w:t>
            </w:r>
          </w:p>
          <w:p w14:paraId="511419DB"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(11) Organul înregistrării de stat notifică, prin sistemul BRIS, registrele străine ale societăților beneficiare faptul că divizarea transfrontalieră a intrat în vigoare, imediat după ce divizarea a intrat în vigoare.</w:t>
            </w:r>
          </w:p>
          <w:p w14:paraId="7D929D0F" w14:textId="77777777" w:rsidR="00983C63" w:rsidRPr="00605430" w:rsidRDefault="00983C63" w:rsidP="00DD5A8B">
            <w:pPr>
              <w:pStyle w:val="NoSpacing"/>
              <w:jc w:val="both"/>
              <w:rPr>
                <w:rFonts w:ascii="Times New Roman" w:hAnsi="Times New Roman" w:cs="Times New Roman"/>
                <w:b/>
                <w:bCs/>
                <w:sz w:val="20"/>
                <w:szCs w:val="20"/>
                <w:lang w:val="en-US"/>
              </w:rPr>
            </w:pPr>
          </w:p>
        </w:tc>
        <w:tc>
          <w:tcPr>
            <w:tcW w:w="2552" w:type="dxa"/>
          </w:tcPr>
          <w:p w14:paraId="7CF68D0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626CB60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63. </w:t>
            </w:r>
            <w:r w:rsidRPr="00605430">
              <w:rPr>
                <w:rFonts w:ascii="Times New Roman" w:hAnsi="Times New Roman" w:cs="Times New Roman"/>
                <w:sz w:val="20"/>
                <w:szCs w:val="20"/>
                <w:lang w:val="en-US"/>
              </w:rPr>
              <w:t>Registration in Registers in the Case of Cross-Border Division</w:t>
            </w:r>
          </w:p>
          <w:p w14:paraId="7F8F33C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The laws of the Member States of the company being divided and of the recipient companies shall determine, </w:t>
            </w:r>
            <w:r w:rsidRPr="00605430">
              <w:rPr>
                <w:rFonts w:ascii="Times New Roman" w:hAnsi="Times New Roman" w:cs="Times New Roman"/>
                <w:sz w:val="20"/>
                <w:szCs w:val="20"/>
                <w:lang w:val="en-US"/>
              </w:rPr>
              <w:lastRenderedPageBreak/>
              <w:t>with respect to their respective territories, the formalities for disclosure of completion of the cross-border division in their registers.</w:t>
            </w:r>
          </w:p>
          <w:p w14:paraId="33C25D5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(2) The domestic register shall make publicly available the information registered pursuant to this Article and shall ensure that it is accessible through the BRIS system.</w:t>
            </w:r>
          </w:p>
          <w:p w14:paraId="4282C85D"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(3) The registers of the Member States of the recipient companies shall notify the register of the Member State of the company being divided, through the BRIS system, that the recipient companies have been registered. In the case of a full division, the company being divided shall be deleted from the register immediately upon receipt of all such notifications.</w:t>
            </w:r>
          </w:p>
          <w:p w14:paraId="2E4D6CC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(4) Where a domestic company is a recipient company of the cross-border division, the state registration authority shall register that company in the domestic register following the cumulative fulfilment of the following conditions:</w:t>
            </w:r>
          </w:p>
          <w:p w14:paraId="6B520133"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receipt, through the BRIS system, of the pre-division </w:t>
            </w:r>
            <w:r w:rsidRPr="00605430">
              <w:rPr>
                <w:rFonts w:ascii="Times New Roman" w:hAnsi="Times New Roman" w:cs="Times New Roman"/>
                <w:sz w:val="20"/>
                <w:szCs w:val="20"/>
                <w:lang w:val="en-US"/>
              </w:rPr>
              <w:lastRenderedPageBreak/>
              <w:t>certificate from the foreign competent authority;</w:t>
            </w:r>
          </w:p>
          <w:p w14:paraId="4405009B"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completion of the legality scrutiny of the cross-border division by the domestic competent authority, in accordance with Article 62.</w:t>
            </w:r>
          </w:p>
          <w:p w14:paraId="0EF5168C"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(5) Upon effecting registration pursuant to paragraph (4), the following shall be entered in the domestic register:</w:t>
            </w:r>
          </w:p>
          <w:p w14:paraId="6B6EC35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a note that the registration is the result of a cross-border division;</w:t>
            </w:r>
          </w:p>
          <w:p w14:paraId="1348A93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the registration details of the domestic recipient company;</w:t>
            </w:r>
          </w:p>
          <w:p w14:paraId="659056E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c) the registration number, name and legal form of the company being divided and of the other recipient companies of the same cross-border division.</w:t>
            </w:r>
          </w:p>
          <w:p w14:paraId="6D62D76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(6) Immediately after effecting the registration referred to in paragraph (5), the state registration authority shall notify, through the BRIS system, the foreign register of the company being divided that the domestic recipient company has been registered.</w:t>
            </w:r>
          </w:p>
          <w:p w14:paraId="03EE4B1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(7) Where a domestic company is subject to a full cross-border division, the state registration authority </w:t>
            </w:r>
            <w:r w:rsidRPr="00605430">
              <w:rPr>
                <w:rFonts w:ascii="Times New Roman" w:hAnsi="Times New Roman" w:cs="Times New Roman"/>
                <w:sz w:val="20"/>
                <w:szCs w:val="20"/>
                <w:lang w:val="en-US"/>
              </w:rPr>
              <w:lastRenderedPageBreak/>
              <w:t>shall delete that company from the domestic register immediately upon receipt, through the BRIS system, of all notifications from the foreign registers of the recipient companies confirming their registration.</w:t>
            </w:r>
          </w:p>
          <w:p w14:paraId="67C3352D"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(8) Upon effecting the deletion referred to in paragraph (7), the following shall be entered in the domestic register:</w:t>
            </w:r>
          </w:p>
          <w:p w14:paraId="46DBE34D"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a note that the deletion is the result of a cross-border division;</w:t>
            </w:r>
          </w:p>
          <w:p w14:paraId="7CABE6A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the date of deletion;</w:t>
            </w:r>
          </w:p>
          <w:p w14:paraId="69BC5ACC"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c) the registration number, name and legal form of each of the recipient companies.</w:t>
            </w:r>
          </w:p>
          <w:p w14:paraId="79F444E8"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(9) Where a domestic company is subject to a partial cross-border division or a division by separation, the state registration authority shall register the amendments to its instrument of constitution and make the necessary changes in the domestic register, upon receipt, through the BRIS system, of all notifications from the foreign registers of the recipient companies confirming their registration.</w:t>
            </w:r>
          </w:p>
          <w:p w14:paraId="2B0481B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(10) Upon effecting the registration, the following </w:t>
            </w:r>
            <w:r w:rsidRPr="00605430">
              <w:rPr>
                <w:rFonts w:ascii="Times New Roman" w:hAnsi="Times New Roman" w:cs="Times New Roman"/>
                <w:sz w:val="20"/>
                <w:szCs w:val="20"/>
                <w:lang w:val="en-US"/>
              </w:rPr>
              <w:lastRenderedPageBreak/>
              <w:t>shall be entered in the domestic register:</w:t>
            </w:r>
          </w:p>
          <w:p w14:paraId="66F08EF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a note that the amendment is the result of a partial cross-border division or, as the case may be, a division by separation;</w:t>
            </w:r>
          </w:p>
          <w:p w14:paraId="35A9528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the registration number, name and legal form of each of the recipient companies.</w:t>
            </w:r>
          </w:p>
          <w:p w14:paraId="3BCFD2BF"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(11) The state registration authority shall notify, through the BRIS system, the foreign registers of the recipient companies that the cross-border division has taken effect, immediately after the division takes effect.</w:t>
            </w:r>
          </w:p>
          <w:p w14:paraId="7CA05264" w14:textId="77777777" w:rsidR="00983C63" w:rsidRPr="00605430" w:rsidRDefault="00983C63" w:rsidP="00C2563D">
            <w:pPr>
              <w:pStyle w:val="NoSpacing"/>
              <w:jc w:val="both"/>
              <w:rPr>
                <w:rFonts w:ascii="Times New Roman" w:hAnsi="Times New Roman" w:cs="Times New Roman"/>
                <w:b/>
                <w:bCs/>
                <w:sz w:val="20"/>
                <w:szCs w:val="20"/>
                <w:lang w:val="en-US"/>
              </w:rPr>
            </w:pPr>
          </w:p>
        </w:tc>
        <w:tc>
          <w:tcPr>
            <w:tcW w:w="1275" w:type="dxa"/>
          </w:tcPr>
          <w:p w14:paraId="2D85AF9B" w14:textId="781EF450" w:rsidR="00983C63" w:rsidRPr="00605430" w:rsidRDefault="006A2E62"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Compatibil/Compatible</w:t>
            </w:r>
          </w:p>
        </w:tc>
        <w:tc>
          <w:tcPr>
            <w:tcW w:w="1874" w:type="dxa"/>
          </w:tcPr>
          <w:p w14:paraId="7CAE88B9" w14:textId="77777777" w:rsidR="00983C63" w:rsidRPr="00605430" w:rsidRDefault="00983C63" w:rsidP="00944BE8">
            <w:pPr>
              <w:jc w:val="both"/>
              <w:rPr>
                <w:rFonts w:ascii="Times New Roman" w:hAnsi="Times New Roman" w:cs="Times New Roman"/>
                <w:bCs/>
                <w:sz w:val="20"/>
                <w:szCs w:val="20"/>
                <w:lang w:val="ro-MD"/>
              </w:rPr>
            </w:pPr>
          </w:p>
        </w:tc>
        <w:tc>
          <w:tcPr>
            <w:tcW w:w="1464" w:type="dxa"/>
          </w:tcPr>
          <w:p w14:paraId="4EC022FB" w14:textId="77777777" w:rsidR="00983C63" w:rsidRPr="00605430" w:rsidRDefault="00983C63" w:rsidP="00944BE8">
            <w:pPr>
              <w:jc w:val="center"/>
              <w:rPr>
                <w:rFonts w:ascii="Times New Roman" w:hAnsi="Times New Roman" w:cs="Times New Roman"/>
                <w:b/>
                <w:bCs/>
                <w:sz w:val="20"/>
                <w:szCs w:val="20"/>
                <w:lang w:val="ro-MD"/>
              </w:rPr>
            </w:pPr>
          </w:p>
        </w:tc>
      </w:tr>
      <w:tr w:rsidR="00983C63" w:rsidRPr="00605430" w14:paraId="400575AA" w14:textId="77777777" w:rsidTr="00866BCC">
        <w:tc>
          <w:tcPr>
            <w:tcW w:w="2547" w:type="dxa"/>
          </w:tcPr>
          <w:p w14:paraId="3D5E6807"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lastRenderedPageBreak/>
              <w:t>Articolul 160q</w:t>
            </w:r>
          </w:p>
          <w:p w14:paraId="69C998E0"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Data la care divizarea transfrontalieră produce efecte</w:t>
            </w:r>
          </w:p>
          <w:p w14:paraId="75FABC63"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Legislația statului membru al societății supuse divizării stabilește data la care divizarea transfrontalieră produce efecte. Această dată trebuie să fie ulterioară efectuării controlului menționat la articolele 160m și 160o și ulterior primirii de către registre a tuturor notificărilor menționate la articolul 160p alineatul (3).</w:t>
            </w:r>
          </w:p>
          <w:p w14:paraId="14626126" w14:textId="77777777" w:rsidR="00983C63" w:rsidRPr="00605430" w:rsidRDefault="00983C63" w:rsidP="001F5A3D">
            <w:pPr>
              <w:pStyle w:val="NoSpacing"/>
              <w:jc w:val="both"/>
              <w:rPr>
                <w:rFonts w:ascii="Times New Roman" w:hAnsi="Times New Roman" w:cs="Times New Roman"/>
                <w:sz w:val="20"/>
                <w:szCs w:val="20"/>
                <w:lang w:val="en-US" w:eastAsia="ru-RU"/>
              </w:rPr>
            </w:pPr>
          </w:p>
        </w:tc>
        <w:tc>
          <w:tcPr>
            <w:tcW w:w="2410" w:type="dxa"/>
          </w:tcPr>
          <w:p w14:paraId="2D8B8F54" w14:textId="5E06496E" w:rsidR="000F4A6A" w:rsidRPr="00605430" w:rsidRDefault="006975EB" w:rsidP="000F4A6A">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Article 160q</w:t>
            </w:r>
          </w:p>
          <w:p w14:paraId="65448D9C" w14:textId="323BD87A" w:rsidR="000F4A6A" w:rsidRPr="00605430" w:rsidRDefault="006975EB" w:rsidP="000F4A6A">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Date on which the cross-border division takes effect</w:t>
            </w:r>
          </w:p>
          <w:p w14:paraId="5CC8DE38" w14:textId="77777777" w:rsidR="00983C63"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The law of the Member State of the company being divided shall determine the date on which the cross-border division takes effect. That date shall be after the scrutiny referred to in Articles 160m and 160o has been carried out and after the registers have received all notifications referred to in Article 160p(3).</w:t>
            </w:r>
          </w:p>
          <w:p w14:paraId="1D35AC2C" w14:textId="3CECA027" w:rsidR="000F4A6A" w:rsidRPr="00605430" w:rsidRDefault="000F4A6A" w:rsidP="000F4A6A">
            <w:pPr>
              <w:jc w:val="both"/>
              <w:rPr>
                <w:rFonts w:ascii="Times New Roman" w:hAnsi="Times New Roman" w:cs="Times New Roman"/>
                <w:b/>
                <w:sz w:val="20"/>
                <w:szCs w:val="20"/>
                <w:lang w:val="en-US"/>
              </w:rPr>
            </w:pPr>
          </w:p>
        </w:tc>
        <w:tc>
          <w:tcPr>
            <w:tcW w:w="2551" w:type="dxa"/>
          </w:tcPr>
          <w:p w14:paraId="1FC62AF7" w14:textId="77777777" w:rsidR="00DD5A8B" w:rsidRPr="00605430" w:rsidRDefault="00DD5A8B" w:rsidP="00DD5A8B">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69"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1B53FB21"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64.</w:t>
            </w:r>
            <w:r w:rsidRPr="00605430">
              <w:rPr>
                <w:rFonts w:ascii="Times New Roman" w:eastAsia="Times New Roman" w:hAnsi="Times New Roman" w:cs="Times New Roman"/>
                <w:sz w:val="20"/>
                <w:szCs w:val="20"/>
                <w:lang w:val="en-US"/>
              </w:rPr>
              <w:t xml:space="preserve"> Data intrării în vigoare a divizării transfrontaliere</w:t>
            </w:r>
          </w:p>
          <w:p w14:paraId="7FD5E1B9"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 Dreptul statului membru al societății care face obiectul divizării stabilește data la care divizarea transfrontalieră intră în vigoare. Această dată este ulterioară:</w:t>
            </w:r>
          </w:p>
          <w:p w14:paraId="4B417403"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efectuării controlului menționat la art. 60 și 62; și</w:t>
            </w:r>
          </w:p>
          <w:p w14:paraId="290C7008"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b) primirii, de către registrul statului membru al societății care face obiectul divizării, a </w:t>
            </w:r>
            <w:r w:rsidRPr="00605430">
              <w:rPr>
                <w:rFonts w:ascii="Times New Roman" w:eastAsia="Times New Roman" w:hAnsi="Times New Roman" w:cs="Times New Roman"/>
                <w:sz w:val="20"/>
                <w:szCs w:val="20"/>
                <w:lang w:val="en-US"/>
              </w:rPr>
              <w:lastRenderedPageBreak/>
              <w:t>tuturor notificărilor menționate la art. 63 alin. (3).</w:t>
            </w:r>
          </w:p>
          <w:p w14:paraId="5D32ADAF"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(2) În cazul în care Republica Moldova este statul membru al societății care face obiectul divizării, divizarea transfrontalieră produce efecte:</w:t>
            </w:r>
          </w:p>
          <w:p w14:paraId="7C3DF70D"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în cazul unei divizări transfrontaliere complete, la data radierii societății autohtone care face obiectul divizării din registrul autohton;</w:t>
            </w:r>
          </w:p>
          <w:p w14:paraId="703B9DD0"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în cazul unei divizări transfrontaliere parțiale sau prin separare, la data înregistrării în registrul autohton a modificărilor actului constitutiv al societății autohtone care face obiectul divizării.</w:t>
            </w:r>
          </w:p>
          <w:p w14:paraId="6034D91A" w14:textId="77777777" w:rsidR="00983C63" w:rsidRPr="00605430" w:rsidRDefault="00983C63" w:rsidP="00DD5A8B">
            <w:pPr>
              <w:pStyle w:val="NoSpacing"/>
              <w:jc w:val="both"/>
              <w:rPr>
                <w:rFonts w:ascii="Times New Roman" w:hAnsi="Times New Roman" w:cs="Times New Roman"/>
                <w:sz w:val="20"/>
                <w:szCs w:val="20"/>
                <w:lang w:val="ro-MD"/>
              </w:rPr>
            </w:pPr>
          </w:p>
        </w:tc>
        <w:tc>
          <w:tcPr>
            <w:tcW w:w="2552" w:type="dxa"/>
          </w:tcPr>
          <w:p w14:paraId="4E7438BD"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2E69221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64. </w:t>
            </w:r>
            <w:r w:rsidRPr="00605430">
              <w:rPr>
                <w:rFonts w:ascii="Times New Roman" w:hAnsi="Times New Roman" w:cs="Times New Roman"/>
                <w:sz w:val="20"/>
                <w:szCs w:val="20"/>
                <w:lang w:val="en-US"/>
              </w:rPr>
              <w:t>Date on which the Cross-Border Division Takes Effect</w:t>
            </w:r>
          </w:p>
          <w:p w14:paraId="124CAC89"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 The law of the Member State of the company being divided shall determine the date on which the cross-border division takes effect. That date shall be subsequent to:</w:t>
            </w:r>
          </w:p>
          <w:p w14:paraId="2283CCC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completion of the scrutiny referred to in Articles 60 and 62; and</w:t>
            </w:r>
          </w:p>
          <w:p w14:paraId="3552B87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receipt by the register of the Member State of the </w:t>
            </w:r>
            <w:r w:rsidRPr="00605430">
              <w:rPr>
                <w:rFonts w:ascii="Times New Roman" w:hAnsi="Times New Roman" w:cs="Times New Roman"/>
                <w:sz w:val="20"/>
                <w:szCs w:val="20"/>
                <w:lang w:val="en-US"/>
              </w:rPr>
              <w:lastRenderedPageBreak/>
              <w:t>company being divided of all the notifications referred to in Article 63(3).</w:t>
            </w:r>
          </w:p>
          <w:p w14:paraId="417AA6F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(2) Where the Republic of Moldova is the Member State of the company being divided, the cross-border division shall take effect:</w:t>
            </w:r>
          </w:p>
          <w:p w14:paraId="1963F20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in the case of a full cross-border division, on the date of deletion of the domestic company being divided from the domestic register;</w:t>
            </w:r>
          </w:p>
          <w:p w14:paraId="35C6B8F9" w14:textId="2A48B509" w:rsidR="00983C63" w:rsidRPr="00605430" w:rsidRDefault="00C2563D" w:rsidP="00C2563D">
            <w:pPr>
              <w:pStyle w:val="NoSpacing"/>
              <w:jc w:val="both"/>
              <w:rPr>
                <w:rFonts w:ascii="Times New Roman" w:hAnsi="Times New Roman" w:cs="Times New Roman"/>
                <w:b/>
                <w:bCs/>
                <w:sz w:val="20"/>
                <w:szCs w:val="20"/>
                <w:lang w:val="en-US"/>
              </w:rPr>
            </w:pPr>
            <w:r w:rsidRPr="00605430">
              <w:rPr>
                <w:rFonts w:ascii="Times New Roman" w:hAnsi="Times New Roman" w:cs="Times New Roman"/>
                <w:sz w:val="20"/>
                <w:szCs w:val="20"/>
                <w:lang w:val="en-US"/>
              </w:rPr>
              <w:t>b) in the case of a partial cross-border division or a division by separation, on the date of registration in the domestic register of the amendments to the instrument of constitution of the domestic company being divided.</w:t>
            </w:r>
          </w:p>
        </w:tc>
        <w:tc>
          <w:tcPr>
            <w:tcW w:w="1275" w:type="dxa"/>
          </w:tcPr>
          <w:p w14:paraId="23B301C6" w14:textId="568F91C1" w:rsidR="00983C63" w:rsidRPr="00605430" w:rsidRDefault="006A2E62"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Compatibil/Compatible</w:t>
            </w:r>
          </w:p>
        </w:tc>
        <w:tc>
          <w:tcPr>
            <w:tcW w:w="1874" w:type="dxa"/>
          </w:tcPr>
          <w:p w14:paraId="2557D030" w14:textId="77777777" w:rsidR="00983C63" w:rsidRPr="00605430" w:rsidRDefault="00983C63" w:rsidP="00944BE8">
            <w:pPr>
              <w:jc w:val="both"/>
              <w:rPr>
                <w:rFonts w:ascii="Times New Roman" w:hAnsi="Times New Roman" w:cs="Times New Roman"/>
                <w:bCs/>
                <w:sz w:val="20"/>
                <w:szCs w:val="20"/>
                <w:lang w:val="ro-MD"/>
              </w:rPr>
            </w:pPr>
          </w:p>
        </w:tc>
        <w:tc>
          <w:tcPr>
            <w:tcW w:w="1464" w:type="dxa"/>
          </w:tcPr>
          <w:p w14:paraId="34DA9150" w14:textId="77777777" w:rsidR="00983C63" w:rsidRPr="00605430" w:rsidRDefault="00983C63" w:rsidP="00944BE8">
            <w:pPr>
              <w:jc w:val="center"/>
              <w:rPr>
                <w:rFonts w:ascii="Times New Roman" w:hAnsi="Times New Roman" w:cs="Times New Roman"/>
                <w:b/>
                <w:bCs/>
                <w:sz w:val="20"/>
                <w:szCs w:val="20"/>
                <w:lang w:val="ro-MD"/>
              </w:rPr>
            </w:pPr>
          </w:p>
        </w:tc>
      </w:tr>
      <w:tr w:rsidR="00983C63" w:rsidRPr="00605430" w14:paraId="61CCB92F" w14:textId="77777777" w:rsidTr="00866BCC">
        <w:tc>
          <w:tcPr>
            <w:tcW w:w="2547" w:type="dxa"/>
          </w:tcPr>
          <w:p w14:paraId="65046E86"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Articolul 160r</w:t>
            </w:r>
          </w:p>
          <w:p w14:paraId="761109AE"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Efectele divizării transfrontaliere</w:t>
            </w:r>
          </w:p>
          <w:p w14:paraId="06AD53D9" w14:textId="49D8B936"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1.</w:t>
            </w:r>
            <w:r w:rsidR="00013DDA" w:rsidRPr="00605430">
              <w:rPr>
                <w:rFonts w:ascii="Times New Roman" w:hAnsi="Times New Roman" w:cs="Times New Roman"/>
                <w:sz w:val="20"/>
                <w:szCs w:val="20"/>
                <w:lang w:val="en-US" w:eastAsia="ru-RU"/>
              </w:rPr>
              <w:t xml:space="preserve"> O divizare transfrontalieră totală are, de la data menționată la articolul 160q, următoarele efecte:</w:t>
            </w:r>
          </w:p>
          <w:p w14:paraId="42765438"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 xml:space="preserve">(a) toate activele și pasivele societății supuse divizării, inclusiv toate contractele, creanțele, drepturile și obligațiile, sunt transferate către societățile beneficiare în conformitate cu alocarea </w:t>
            </w:r>
            <w:r w:rsidRPr="00605430">
              <w:rPr>
                <w:rFonts w:ascii="Times New Roman" w:hAnsi="Times New Roman" w:cs="Times New Roman"/>
                <w:sz w:val="20"/>
                <w:szCs w:val="20"/>
                <w:lang w:val="en-US" w:eastAsia="ru-RU"/>
              </w:rPr>
              <w:lastRenderedPageBreak/>
              <w:t>stabilită în proiectul de divizare transfrontalieră;</w:t>
            </w:r>
          </w:p>
          <w:p w14:paraId="5089BE83"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(b) membrii societății supuse divizării devin membri ai societăților beneficiare în conformitate cu alocarea acțiunilor stabilită în proiectul de divizare transfrontalieră, cu excepția cazului în care aceștia și-au înstrăinat acțiunile conform articolului 160i alineatul (1);</w:t>
            </w:r>
          </w:p>
          <w:p w14:paraId="4F5E7D15"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(c) drepturile și obligațiile societății supuse divizării care decurg din contractele de muncă sau din raporturile de muncă și care există la data la care divizarea transfrontalieră produce efecte sunt transferate către societățile beneficiare;</w:t>
            </w:r>
          </w:p>
          <w:p w14:paraId="76F17221"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(d) societatea supusă divizării își încetează existența.</w:t>
            </w:r>
          </w:p>
          <w:p w14:paraId="27B46496" w14:textId="3D7F03CD"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2.</w:t>
            </w:r>
            <w:r w:rsidR="00013DDA" w:rsidRPr="00605430">
              <w:rPr>
                <w:rFonts w:ascii="Times New Roman" w:hAnsi="Times New Roman" w:cs="Times New Roman"/>
                <w:sz w:val="20"/>
                <w:szCs w:val="20"/>
                <w:lang w:val="en-US" w:eastAsia="ru-RU"/>
              </w:rPr>
              <w:t xml:space="preserve"> O divizare transfrontalieră parțială are, de la data menționată la articolul 160q, următoarele efecte:</w:t>
            </w:r>
          </w:p>
          <w:p w14:paraId="4E838710"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 xml:space="preserve">(a) o parte din activele și pasivele societății supuse divizării, inclusiv contractele, creanțele, drepturile și obligațiile, este transferată către societatea sau societățile beneficiare, în timp ce partea restantă continuă să aparțină societății supuse divizării, în </w:t>
            </w:r>
            <w:r w:rsidRPr="00605430">
              <w:rPr>
                <w:rFonts w:ascii="Times New Roman" w:hAnsi="Times New Roman" w:cs="Times New Roman"/>
                <w:sz w:val="20"/>
                <w:szCs w:val="20"/>
                <w:lang w:val="en-US" w:eastAsia="ru-RU"/>
              </w:rPr>
              <w:lastRenderedPageBreak/>
              <w:t>conformitate cu alocarea stabilită în proiectul de divizare transfrontalieră;</w:t>
            </w:r>
          </w:p>
          <w:p w14:paraId="26E14FF9"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(b) cel puțin o parte dintre membrii societății supuse divizării devin membri ai societății sau societăților beneficiare și cel puțin o parte dintre membri rămân în societatea supusă divizării sau devin membri ai ambelor, în conformitate cu alocarea acțiunilor stabilită în proiectul de divizare transfrontalieră, cu excepția cazului în care acești membri și-au înstrăinat acțiunile conform articolului 160i alineatul (1);</w:t>
            </w:r>
          </w:p>
          <w:p w14:paraId="2CC5D129"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(c) drepturile și obligațiile societății supuse divizării care decurg din contractele de muncă sau din raporturile de muncă și care există la data la care divizarea transfrontalieră produce efecte, alocate societății sau societăților beneficiare prin proiectul de divizare transfrontalieră, sunt transferate către respectiva societate beneficiară sau respectivele societăți beneficiare.</w:t>
            </w:r>
          </w:p>
          <w:p w14:paraId="3BF5D33C" w14:textId="3B72E3F4"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3.</w:t>
            </w:r>
            <w:r w:rsidR="00013DDA" w:rsidRPr="00605430">
              <w:rPr>
                <w:rFonts w:ascii="Times New Roman" w:hAnsi="Times New Roman" w:cs="Times New Roman"/>
                <w:sz w:val="20"/>
                <w:szCs w:val="20"/>
                <w:lang w:val="en-US" w:eastAsia="ru-RU"/>
              </w:rPr>
              <w:t xml:space="preserve"> O divizare transfrontalieră prin separare are, de la data menționată la articolul 160q, următoarele efecte:</w:t>
            </w:r>
          </w:p>
          <w:p w14:paraId="60B56742"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lastRenderedPageBreak/>
              <w:t>(a) o parte din activele și pasivele societății supuse divizării, inclusiv contractele, creanțele, drepturile și obligațiile, este transferată către societatea sau societățile beneficiare, în timp ce partea restantă continuă să aparțină societății supuse divizării, în conformitate cu alocarea stabilită în proiectul de divizare transfrontalieră;</w:t>
            </w:r>
          </w:p>
          <w:p w14:paraId="2A472D3D"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(b) acțiunile societății sau societăților beneficiare sunt alocate societății supuse divizării;</w:t>
            </w:r>
          </w:p>
          <w:p w14:paraId="079F43F9"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(c) drepturile și obligațiile societății supuse divizării care decurg din contractele de muncă sau din raporturile de muncă și care există la data la care divizarea transfrontalieră produce efecte, alocate societății sau societăților beneficiare prin proiectul de divizare transfrontalieră, sunt transferate către respectiva societate beneficiară sau respectivele societăți beneficiare.</w:t>
            </w:r>
          </w:p>
          <w:p w14:paraId="03FF4D86" w14:textId="1B58FCBB"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4.</w:t>
            </w:r>
            <w:r w:rsidR="00013DDA" w:rsidRPr="00605430">
              <w:rPr>
                <w:rFonts w:ascii="Times New Roman" w:hAnsi="Times New Roman" w:cs="Times New Roman"/>
                <w:sz w:val="20"/>
                <w:szCs w:val="20"/>
                <w:lang w:val="en-US" w:eastAsia="ru-RU"/>
              </w:rPr>
              <w:t xml:space="preserve"> Fără a aduce atingere articolului 160j alineatul (2), statele membre se asigură că, în cazul în care un activ sau un pasiv al societății supuse divizării nu este alocat în </w:t>
            </w:r>
            <w:r w:rsidR="00013DDA" w:rsidRPr="00605430">
              <w:rPr>
                <w:rFonts w:ascii="Times New Roman" w:hAnsi="Times New Roman" w:cs="Times New Roman"/>
                <w:sz w:val="20"/>
                <w:szCs w:val="20"/>
                <w:lang w:val="en-US" w:eastAsia="ru-RU"/>
              </w:rPr>
              <w:lastRenderedPageBreak/>
              <w:t>mod explicit în proiectul de divizare transfrontalieră conform articolului 160d litera (l) și în cazul în care interpretarea acestui proiect nu permite luarea unei decizii privind alocarea sa, activul, contravaloarea acestuia sau pasivul se alocă tuturor societăților beneficiare sau, în cazul unei divizări parțiale ori al unei divizări prin separare, tuturor societăților beneficiare și societății supuse divizării, proporțional cu cota de active nete alocată fiecăreia dintre societățile respective prin proiectul de divizare transfrontalieră.</w:t>
            </w:r>
          </w:p>
          <w:p w14:paraId="744DCBA4" w14:textId="089430B0"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5.</w:t>
            </w:r>
            <w:r w:rsidR="00013DDA" w:rsidRPr="00605430">
              <w:rPr>
                <w:rFonts w:ascii="Times New Roman" w:hAnsi="Times New Roman" w:cs="Times New Roman"/>
                <w:sz w:val="20"/>
                <w:szCs w:val="20"/>
                <w:lang w:val="en-US" w:eastAsia="ru-RU"/>
              </w:rPr>
              <w:t xml:space="preserve"> În cazul în care, în contextul unei divizări transfrontaliere, legislațiile statelor membre solicită îndeplinirea unor formalități speciale înainte ca transferul anumitor active, drepturi și obligații de către societatea supusă divizării să devină opozabil terților, aceste formalități sunt îndeplinite de societatea supusă divizării sau de societățile beneficiare, după caz.</w:t>
            </w:r>
          </w:p>
          <w:p w14:paraId="678A5B18" w14:textId="07B76CD9"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6.</w:t>
            </w:r>
            <w:r w:rsidR="00013DDA" w:rsidRPr="00605430">
              <w:rPr>
                <w:rFonts w:ascii="Times New Roman" w:hAnsi="Times New Roman" w:cs="Times New Roman"/>
                <w:sz w:val="20"/>
                <w:szCs w:val="20"/>
                <w:lang w:val="en-US" w:eastAsia="ru-RU"/>
              </w:rPr>
              <w:t xml:space="preserve"> Statele membre se asigură că acțiunile unei societăți beneficiare nu pot fi schimbate cu acțiuni ale societății supuse divizării </w:t>
            </w:r>
            <w:r w:rsidR="00013DDA" w:rsidRPr="00605430">
              <w:rPr>
                <w:rFonts w:ascii="Times New Roman" w:hAnsi="Times New Roman" w:cs="Times New Roman"/>
                <w:sz w:val="20"/>
                <w:szCs w:val="20"/>
                <w:lang w:val="en-US" w:eastAsia="ru-RU"/>
              </w:rPr>
              <w:lastRenderedPageBreak/>
              <w:t>care sunt deținute fie de societatea însăși, fie prin intermediul unei persoane care acționează în nume propriu, dar pe seama societății.</w:t>
            </w:r>
          </w:p>
          <w:p w14:paraId="3F55F982" w14:textId="77777777" w:rsidR="00983C63" w:rsidRPr="00605430" w:rsidRDefault="00983C63" w:rsidP="001F5A3D">
            <w:pPr>
              <w:pStyle w:val="NoSpacing"/>
              <w:jc w:val="both"/>
              <w:rPr>
                <w:rFonts w:ascii="Times New Roman" w:hAnsi="Times New Roman" w:cs="Times New Roman"/>
                <w:sz w:val="20"/>
                <w:szCs w:val="20"/>
                <w:lang w:val="en-US" w:eastAsia="ru-RU"/>
              </w:rPr>
            </w:pPr>
          </w:p>
        </w:tc>
        <w:tc>
          <w:tcPr>
            <w:tcW w:w="2410" w:type="dxa"/>
          </w:tcPr>
          <w:p w14:paraId="566FB17A" w14:textId="77777777" w:rsidR="000F4A6A" w:rsidRPr="00605430" w:rsidRDefault="006975EB" w:rsidP="000F4A6A">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160r</w:t>
            </w:r>
          </w:p>
          <w:p w14:paraId="62E0569F" w14:textId="7751839D" w:rsidR="000F4A6A" w:rsidRPr="00605430" w:rsidRDefault="006975EB" w:rsidP="000F4A6A">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Consequences of a cross-border division</w:t>
            </w:r>
          </w:p>
          <w:p w14:paraId="7D60D8CD"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A cross-border full division shall, from the date referred to in Article 160q, have the following consequences: </w:t>
            </w:r>
          </w:p>
          <w:p w14:paraId="0D8169B4"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all the assets and liabilities of the company being divided, including all contracts, credits, rights and obligations, shall be transferred to the recipient companies in accordance </w:t>
            </w:r>
            <w:r w:rsidRPr="00605430">
              <w:rPr>
                <w:rFonts w:ascii="Times New Roman" w:hAnsi="Times New Roman" w:cs="Times New Roman"/>
                <w:sz w:val="20"/>
                <w:szCs w:val="20"/>
                <w:lang w:val="en-US"/>
              </w:rPr>
              <w:lastRenderedPageBreak/>
              <w:t xml:space="preserve">with the allocation specified in the draft terms of the cross-border division; </w:t>
            </w:r>
          </w:p>
          <w:p w14:paraId="571DB062"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the members of the company being divided shall become members of the recipient companies in accordance with the allocation of shares specified in the draft terms of the cross-border division, unless they have disposed of their shares as referred to in Article 160i(1); </w:t>
            </w:r>
          </w:p>
          <w:p w14:paraId="2AC52075"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the rights and obligations of the company being divided arising from contracts of employment or from employment relationships and existing at the date on which the cross-border division takes effect shall be transferred to the recipient companies; </w:t>
            </w:r>
          </w:p>
          <w:p w14:paraId="7488E1FA"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(d) the company being divided shall cease to exist. </w:t>
            </w:r>
          </w:p>
          <w:p w14:paraId="6255AD62"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A cross-border partial division shall, from the date referred to in Article 160q, have the following consequences: </w:t>
            </w:r>
          </w:p>
          <w:p w14:paraId="1432F210"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part of the assets and liabilities of the company being divided, including contracts, credits, rights and obligations, shall be </w:t>
            </w:r>
            <w:r w:rsidRPr="00605430">
              <w:rPr>
                <w:rFonts w:ascii="Times New Roman" w:hAnsi="Times New Roman" w:cs="Times New Roman"/>
                <w:sz w:val="20"/>
                <w:szCs w:val="20"/>
                <w:lang w:val="en-US"/>
              </w:rPr>
              <w:lastRenderedPageBreak/>
              <w:t xml:space="preserve">transferred to the recipient company or companies, while the remaining part shall continue to be that of the company being divided in accordance with the allocation specified in the draft terms of the cross-border division; </w:t>
            </w:r>
          </w:p>
          <w:p w14:paraId="32C06D65"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at least some of the members of the company being divided shall become members of the recipient company or companies and at least some of the members shall remain in the company being divided or shall become members of both in accordance with the allocation of shares specified in the draft terms of the cross-border division, unless those members have disposed of their shares as referred to in Article 160i(1); </w:t>
            </w:r>
          </w:p>
          <w:p w14:paraId="5548A1DA"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the rights and obligations of the company being divided arising from contracts of employment or from employment relationships and existing at the date on which the cross-border division takes effect, allocated to the recipient company or companies under the draft terms of the cross-border </w:t>
            </w:r>
            <w:r w:rsidRPr="00605430">
              <w:rPr>
                <w:rFonts w:ascii="Times New Roman" w:hAnsi="Times New Roman" w:cs="Times New Roman"/>
                <w:sz w:val="20"/>
                <w:szCs w:val="20"/>
                <w:lang w:val="en-US"/>
              </w:rPr>
              <w:lastRenderedPageBreak/>
              <w:t xml:space="preserve">division, shall be transferred to the respective recipient company or companies. </w:t>
            </w:r>
          </w:p>
          <w:p w14:paraId="6F48DFB3"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3. A cross-border division by separation shall, from the date referred to in Article 160q, have the following consequences: </w:t>
            </w:r>
          </w:p>
          <w:p w14:paraId="6EF5EFF9"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part of the assets and liabilities of the company being divided, including contracts, credits, rights and obligations, shall be transferred to the recipient company or companies, while the remaining part shall continue to be that of the company being divided, in accordance with the allocation specified in the draft terms of the cross-border division; </w:t>
            </w:r>
          </w:p>
          <w:p w14:paraId="72D39F01"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the shares of the recipient company or companies shall be allocated to the company being divided; </w:t>
            </w:r>
          </w:p>
          <w:p w14:paraId="63C86315"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(c) the rights and obligations of the company being divided arising from contracts of employment or from employment relationships and existing at the date on which the cross-border division takes effect, allocated to the recipient company or </w:t>
            </w:r>
            <w:r w:rsidRPr="00605430">
              <w:rPr>
                <w:rFonts w:ascii="Times New Roman" w:hAnsi="Times New Roman" w:cs="Times New Roman"/>
                <w:sz w:val="20"/>
                <w:szCs w:val="20"/>
                <w:lang w:val="en-US"/>
              </w:rPr>
              <w:lastRenderedPageBreak/>
              <w:t xml:space="preserve">companies under the draft terms of the cross-border division, shall be transferred to the respective recipient company or companies. </w:t>
            </w:r>
          </w:p>
          <w:p w14:paraId="789F2F75"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4. Without prejudice to Article 160j(2), Member States shall ensure that where an asset or a liability of the company being divided is not explicitly allocated under the draft terms of the cross-border division, as referred to in point (l) of Article 160d, and where the interpretation of those terms does not make a decision on its allocation possible, the asset, the consideration therefor or the liability is allocated to all the recipient companies or, in the case of a partial division or a division by separation, to all the recipient companies and the company being divided in proportion to the share of the net assets allocated to each of those companies under the draft terms of the cross-border division. </w:t>
            </w:r>
          </w:p>
          <w:p w14:paraId="4880278A"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5. Where, in the case of a cross-border division, the laws of the Member States require the completion of </w:t>
            </w:r>
            <w:r w:rsidRPr="00605430">
              <w:rPr>
                <w:rFonts w:ascii="Times New Roman" w:hAnsi="Times New Roman" w:cs="Times New Roman"/>
                <w:sz w:val="20"/>
                <w:szCs w:val="20"/>
                <w:lang w:val="en-US"/>
              </w:rPr>
              <w:lastRenderedPageBreak/>
              <w:t xml:space="preserve">special formalities before the transfer of certain assets, rights and obligations by the company being divided becomes effective as against third parties, those formalities shall be carried out by the company being divided or by the recipient companies, as appropriate. </w:t>
            </w:r>
          </w:p>
          <w:p w14:paraId="123B72FC" w14:textId="77777777" w:rsidR="00983C63"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6. Member States shall ensure that shares in a recipient company cannot be exchanged for shares in the company being divided which are either held by the company itself or through a person acting in his or her own name but on behalf of the company.</w:t>
            </w:r>
          </w:p>
          <w:p w14:paraId="6051BD1A" w14:textId="7779AEFF" w:rsidR="000F4A6A" w:rsidRPr="00605430" w:rsidRDefault="000F4A6A" w:rsidP="000F4A6A">
            <w:pPr>
              <w:jc w:val="both"/>
              <w:rPr>
                <w:rFonts w:ascii="Times New Roman" w:hAnsi="Times New Roman" w:cs="Times New Roman"/>
                <w:b/>
                <w:sz w:val="20"/>
                <w:szCs w:val="20"/>
                <w:lang w:val="en-US"/>
              </w:rPr>
            </w:pPr>
          </w:p>
        </w:tc>
        <w:tc>
          <w:tcPr>
            <w:tcW w:w="2551" w:type="dxa"/>
          </w:tcPr>
          <w:p w14:paraId="641CC285" w14:textId="77777777" w:rsidR="00DD5A8B" w:rsidRPr="00605430" w:rsidRDefault="00DD5A8B" w:rsidP="00DD5A8B">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lastRenderedPageBreak/>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70"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196316C7"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65.</w:t>
            </w:r>
            <w:r w:rsidRPr="00605430">
              <w:rPr>
                <w:rFonts w:ascii="Times New Roman" w:eastAsia="Times New Roman" w:hAnsi="Times New Roman" w:cs="Times New Roman"/>
                <w:sz w:val="20"/>
                <w:szCs w:val="20"/>
                <w:lang w:val="en-US"/>
              </w:rPr>
              <w:t xml:space="preserve"> Efectele divizării transfrontaliere</w:t>
            </w:r>
          </w:p>
          <w:p w14:paraId="096D832C"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 Divizarea transfrontalieră completă are, începând cu data intrării în vigoare, următoarele efecte:</w:t>
            </w:r>
          </w:p>
          <w:p w14:paraId="494DEF46"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a) toate activele și datoriile societății care face obiectul divizării, inclusiv toate contractele, creditele, drepturile și obligațiile, sunt transferate către societățile </w:t>
            </w:r>
            <w:r w:rsidRPr="00605430">
              <w:rPr>
                <w:rFonts w:ascii="Times New Roman" w:eastAsia="Times New Roman" w:hAnsi="Times New Roman" w:cs="Times New Roman"/>
                <w:sz w:val="20"/>
                <w:szCs w:val="20"/>
                <w:lang w:val="en-US"/>
              </w:rPr>
              <w:lastRenderedPageBreak/>
              <w:t>beneficiare în conformitate cu alocarea prevăzută în proiectul de divizare transfrontalieră;</w:t>
            </w:r>
          </w:p>
          <w:p w14:paraId="4DE1246C"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asociații societății care face obiectul divizării devin asociați ai societăților beneficiare în conformitate cu alocarea participațiunilor specificată în proiectul de divizare transfrontalieră, cu excepția cazului în care aceștia și-au înstrăinat participațiunile astfel cum se menționează la art. 56 alin. (1);</w:t>
            </w:r>
          </w:p>
          <w:p w14:paraId="513F34D3"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c) drepturile și obligațiile societății care face obiectul divizării care decurg din contractele de muncă sau din raporturile de muncă și care există la data de la care divizarea transfrontalieră a intrat în vigoare se transferă societăților beneficiare;</w:t>
            </w:r>
          </w:p>
          <w:p w14:paraId="00DA6A95"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d) societatea care face obiectul divizării își încetează existența.</w:t>
            </w:r>
          </w:p>
          <w:p w14:paraId="56378722"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(2) Divizarea transfrontalieră parțială are, de la data intrării în vigoare, următoarele efecte:</w:t>
            </w:r>
          </w:p>
          <w:p w14:paraId="2B47F540"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a) o parte din activele și datoriile societății care face obiectul divizării, inclusiv contractele, creditele, drepturile și obligațiile, sunt transferate către societatea </w:t>
            </w:r>
            <w:r w:rsidRPr="00605430">
              <w:rPr>
                <w:rFonts w:ascii="Times New Roman" w:eastAsia="Times New Roman" w:hAnsi="Times New Roman" w:cs="Times New Roman"/>
                <w:sz w:val="20"/>
                <w:szCs w:val="20"/>
                <w:lang w:val="en-US"/>
              </w:rPr>
              <w:lastRenderedPageBreak/>
              <w:t>sau societățile beneficiare în timp ce partea restantă rămâne în continuare la societatea care face obiectul divizării în conformitate cu alocarea prevăzută în proiectul de divizare transfrontalieră;</w:t>
            </w:r>
          </w:p>
          <w:p w14:paraId="02986BA6"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cel puțin unii dintre asociații societății care face obiectul divizării devin asociați ai societăților beneficiare și cel puțin o parte dintre asociați rămân în societatea care face obiectul divizării sau devin și asociați ai ambelor în conformitate cu alocarea participațiunilor specificată în proiectul de divizare transfrontalieră, mai puțin dacă membrii respectivi și-au înstrăinat participațiunile astfel cum se menționează la art. 56 alin. (1);</w:t>
            </w:r>
          </w:p>
          <w:p w14:paraId="2C667927"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c) drepturile și obligațiile societății care face obiectul divizării care decurg din contractele de muncă sau din raporturile de muncă și care există la data de la care divizarea transfrontalieră a intrat în vigoare se transferă societății sau societăților beneficiare, fiind alocate acestora în conformitate cu proiectul de divizare transfrontalieră.</w:t>
            </w:r>
          </w:p>
          <w:p w14:paraId="72428956"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lastRenderedPageBreak/>
              <w:t>(3) Divizarea transfrontalieră efectuată prin separare are, de la data intrării în vigoare, următoarele efecte:</w:t>
            </w:r>
          </w:p>
          <w:p w14:paraId="7D9B939C"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partea din activele și datoriile societății care face obiectul divizării, inclusiv contractele, creditele, drepturile și obligațiile, este transferată către societatea sau societățile beneficiare în timp ce partea restantă rămâne în continuare la societatea care face obiectul divizării, în conformitate cu alocarea prevăzută în proiectul de divizare transfrontalieră;</w:t>
            </w:r>
          </w:p>
          <w:p w14:paraId="547AD31D"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b) participațiunile societății sau societăților beneficiare se alocă societății care face obiectul divizării;</w:t>
            </w:r>
          </w:p>
          <w:p w14:paraId="0701DABA"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c) drepturile și obligațiile societății care face obiectul divizării care decurg din contractele de muncă sau din raporturile de muncă, care există la data de la care divizarea transfrontalieră a intrat în vigoare se transferă societății sau societăților beneficiare, fiind alocate acestora în conformitate cu proiectul de divizare transfrontalieră.</w:t>
            </w:r>
          </w:p>
          <w:p w14:paraId="6D30C737"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(4) Fără a aduce atingere art. 57 alin. (10) și (11), în cazul în care un activ sau o datorie </w:t>
            </w:r>
            <w:r w:rsidRPr="00605430">
              <w:rPr>
                <w:rFonts w:ascii="Times New Roman" w:eastAsia="Times New Roman" w:hAnsi="Times New Roman" w:cs="Times New Roman"/>
                <w:sz w:val="20"/>
                <w:szCs w:val="20"/>
                <w:lang w:val="en-US"/>
              </w:rPr>
              <w:lastRenderedPageBreak/>
              <w:t>ale societății care face obiectul divizării nu sunt alocate în mod expres în proiectul de divizare transfrontalieră, astfel cum se prevede la art. 51 alin. (2) lit. l), și dacă interpretarea termenilor respectivi nu permite luarea unei decizii privind alocarea acestora, activul, contraprestația aferentă sau datoria sunt alocate tuturor societăților beneficiare sau, în cazul unei divizări parțiale sau al unei divizări prin separare, tuturor societăților beneficiare și societății care face obiectul divizării, proporțional cu cota din activul net alocată fiecăreia dintre societățile în cauză în conformitate cu proiectul de divizare transfrontalieră.</w:t>
            </w:r>
          </w:p>
          <w:p w14:paraId="03578B49"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(5) În cazul în care, în contextul unei divizări transfrontaliere, legislațiile statelor membre prevăd obligația de a îndeplini anumite formalități speciale înainte ca transferul anumitor active, drepturi și obligații de către societatea care face obiectul divizării să devină opozabil terților, aceste formalități se efectuează de către societatea care face obiectul divizării sau de către </w:t>
            </w:r>
            <w:r w:rsidRPr="00605430">
              <w:rPr>
                <w:rFonts w:ascii="Times New Roman" w:eastAsia="Times New Roman" w:hAnsi="Times New Roman" w:cs="Times New Roman"/>
                <w:sz w:val="20"/>
                <w:szCs w:val="20"/>
                <w:lang w:val="en-US"/>
              </w:rPr>
              <w:lastRenderedPageBreak/>
              <w:t>societățile beneficiare, după caz.</w:t>
            </w:r>
          </w:p>
          <w:p w14:paraId="50871E33"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(6) Participațiunile la una dintre societățile beneficiare nu pot fi schimbate cu participațiuni la societatea care face obiectul divizării, atunci când participațiunile sunt deținute fie de către societatea însăși, fie prin intermediul unei persoane acționând în nume propriu, dar în contul societății.</w:t>
            </w:r>
          </w:p>
          <w:p w14:paraId="3AD07639" w14:textId="77777777" w:rsidR="00983C63" w:rsidRPr="00605430" w:rsidRDefault="00983C63" w:rsidP="00DD5A8B">
            <w:pPr>
              <w:pStyle w:val="NoSpacing"/>
              <w:jc w:val="both"/>
              <w:rPr>
                <w:rFonts w:ascii="Times New Roman" w:hAnsi="Times New Roman" w:cs="Times New Roman"/>
                <w:b/>
                <w:bCs/>
                <w:sz w:val="20"/>
                <w:szCs w:val="20"/>
                <w:lang w:val="en-US"/>
              </w:rPr>
            </w:pPr>
          </w:p>
        </w:tc>
        <w:tc>
          <w:tcPr>
            <w:tcW w:w="2552" w:type="dxa"/>
          </w:tcPr>
          <w:p w14:paraId="4DB89E5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575CE06C"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65. </w:t>
            </w:r>
            <w:r w:rsidRPr="00605430">
              <w:rPr>
                <w:rFonts w:ascii="Times New Roman" w:hAnsi="Times New Roman" w:cs="Times New Roman"/>
                <w:sz w:val="20"/>
                <w:szCs w:val="20"/>
                <w:lang w:val="en-US"/>
              </w:rPr>
              <w:t>Effects of the Cross-Border Division</w:t>
            </w:r>
          </w:p>
          <w:p w14:paraId="211A65A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 A full cross-border division shall, from the date on which it takes effect, have the following effects:</w:t>
            </w:r>
          </w:p>
          <w:p w14:paraId="0CB9958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all the assets and liabilities of the company being divided, including all contracts, credits, rights and obligations, shall be </w:t>
            </w:r>
            <w:r w:rsidRPr="00605430">
              <w:rPr>
                <w:rFonts w:ascii="Times New Roman" w:hAnsi="Times New Roman" w:cs="Times New Roman"/>
                <w:sz w:val="20"/>
                <w:szCs w:val="20"/>
                <w:lang w:val="en-US"/>
              </w:rPr>
              <w:lastRenderedPageBreak/>
              <w:t>transferred to the recipient companies in accordance with the allocation set out in the draft terms of cross-border division;</w:t>
            </w:r>
          </w:p>
          <w:p w14:paraId="46AA0CD2"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the members of the company being divided shall become members of the recipient companies in accordance with the allocation of securities or shares specified in the draft terms of cross-border division, unless they have disposed of their securities as referred to in Article 56(1);</w:t>
            </w:r>
          </w:p>
          <w:p w14:paraId="04BAB7A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c) the rights and obligations of the company being divided arising from employment contracts or employment relationships existing on the date on which the cross-border division takes effect shall be transferred to the recipient companies;</w:t>
            </w:r>
          </w:p>
          <w:p w14:paraId="0A24093D"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d) the company being divided shall cease to exist.</w:t>
            </w:r>
          </w:p>
          <w:p w14:paraId="238329E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(2) A partial cross-border division shall, from the date on which it takes effect, have the following effects:</w:t>
            </w:r>
          </w:p>
          <w:p w14:paraId="79EB33FE"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part of the assets and liabilities of the company being divided, including contracts, credits, rights and obligations, shall be transferred to the recipient </w:t>
            </w:r>
            <w:r w:rsidRPr="00605430">
              <w:rPr>
                <w:rFonts w:ascii="Times New Roman" w:hAnsi="Times New Roman" w:cs="Times New Roman"/>
                <w:sz w:val="20"/>
                <w:szCs w:val="20"/>
                <w:lang w:val="en-US"/>
              </w:rPr>
              <w:lastRenderedPageBreak/>
              <w:t>company or companies, while the remaining part shall continue to be held by the company being divided in accordance with the allocation set out in the draft terms of cross-border division;</w:t>
            </w:r>
          </w:p>
          <w:p w14:paraId="4F36968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at least some of the members of the company being divided shall become members of the recipient companies and at least some members shall remain in the company being divided or become members of both, in accordance with the allocation of securities or shares specified in the draft terms of cross-border division, unless those members have disposed of their securities as referred to in Article 56(1);</w:t>
            </w:r>
          </w:p>
          <w:p w14:paraId="7C3896D2"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c) the rights and obligations of the company being divided arising from employment contracts or employment relationships existing on the date on which the cross-border division takes effect shall be transferred to the recipient company or companies, allocated to them in accordance with the draft terms of cross-border division.</w:t>
            </w:r>
          </w:p>
          <w:p w14:paraId="21FEECD4"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(3) A cross-border division by separation shall, from the date on which it takes effect, have the following effects:</w:t>
            </w:r>
          </w:p>
          <w:p w14:paraId="4BD0424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part of the assets and liabilities of the company being divided, including contracts, credits, rights and obligations, shall be transferred to the recipient company or companies, while the remaining part shall continue to be held by the company being divided, in accordance with the allocation set out in the draft terms of cross-border division;</w:t>
            </w:r>
          </w:p>
          <w:p w14:paraId="0F8B7FA7"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the securities or shares of the recipient company or companies shall be allocated to the company being divided;</w:t>
            </w:r>
          </w:p>
          <w:p w14:paraId="75ACE5AF"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c) the rights and obligations of the company being divided arising from employment contracts or employment relationships existing on the date on which the cross-border division takes effect shall be transferred to the recipient company or companies, allocated to them in accordance with the draft terms of cross-border division.</w:t>
            </w:r>
          </w:p>
          <w:p w14:paraId="04F45760"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(4) Without prejudice to Article 57(10) and (11), where an asset or liability of the company being divided is not expressly allocated in the draft terms of cross-border division, as referred to in Article 51(2)(l), and where the interpretation of those terms does not permit a decision to be made on its allocation, the asset, the consideration therefor or the liability shall be allocated to all the recipient companies or, in the case of a partial division or a division by separation, to all the recipient companies and the company being divided, in proportion to the share of the net assets allocated to each of the companies concerned under the draft terms of cross-border division.</w:t>
            </w:r>
          </w:p>
          <w:p w14:paraId="2CC8A776"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(5) Where, in the context of a cross-border division, Member State legislation provides for special formalities to be completed before the transfer of certain assets, rights and obligations of the company being divided becomes effective as against third parties, those formalities shall be completed by the company being divided or by the </w:t>
            </w:r>
            <w:r w:rsidRPr="00605430">
              <w:rPr>
                <w:rFonts w:ascii="Times New Roman" w:hAnsi="Times New Roman" w:cs="Times New Roman"/>
                <w:sz w:val="20"/>
                <w:szCs w:val="20"/>
                <w:lang w:val="en-US"/>
              </w:rPr>
              <w:lastRenderedPageBreak/>
              <w:t>recipient companies, as the case may be.</w:t>
            </w:r>
          </w:p>
          <w:p w14:paraId="28CD2C71" w14:textId="77777777" w:rsidR="00C2563D" w:rsidRPr="00605430" w:rsidRDefault="00C2563D" w:rsidP="00C2563D">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(6) No securities or shares in any of the recipient companies may be exchanged for securities or shares in the company being divided where those securities or shares are held by the company itself, or through a person acting in their own name but on behalf of the company.</w:t>
            </w:r>
          </w:p>
          <w:p w14:paraId="6A543222" w14:textId="77777777" w:rsidR="00983C63" w:rsidRPr="00605430" w:rsidRDefault="00983C63" w:rsidP="00C2563D">
            <w:pPr>
              <w:pStyle w:val="NoSpacing"/>
              <w:jc w:val="both"/>
              <w:rPr>
                <w:rFonts w:ascii="Times New Roman" w:hAnsi="Times New Roman" w:cs="Times New Roman"/>
                <w:b/>
                <w:bCs/>
                <w:sz w:val="20"/>
                <w:szCs w:val="20"/>
                <w:lang w:val="en-US"/>
              </w:rPr>
            </w:pPr>
          </w:p>
        </w:tc>
        <w:tc>
          <w:tcPr>
            <w:tcW w:w="1275" w:type="dxa"/>
          </w:tcPr>
          <w:p w14:paraId="3B1442DB" w14:textId="5CD77A25" w:rsidR="00983C63" w:rsidRPr="00605430" w:rsidRDefault="006A2E62"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Compatibil/Compatible</w:t>
            </w:r>
          </w:p>
        </w:tc>
        <w:tc>
          <w:tcPr>
            <w:tcW w:w="1874" w:type="dxa"/>
          </w:tcPr>
          <w:p w14:paraId="135592BE" w14:textId="77777777" w:rsidR="00983C63" w:rsidRPr="00605430" w:rsidRDefault="00983C63" w:rsidP="00944BE8">
            <w:pPr>
              <w:jc w:val="both"/>
              <w:rPr>
                <w:rFonts w:ascii="Times New Roman" w:hAnsi="Times New Roman" w:cs="Times New Roman"/>
                <w:bCs/>
                <w:sz w:val="20"/>
                <w:szCs w:val="20"/>
                <w:lang w:val="ro-MD"/>
              </w:rPr>
            </w:pPr>
          </w:p>
        </w:tc>
        <w:tc>
          <w:tcPr>
            <w:tcW w:w="1464" w:type="dxa"/>
          </w:tcPr>
          <w:p w14:paraId="54EB4BED" w14:textId="77777777" w:rsidR="00983C63" w:rsidRPr="00605430" w:rsidRDefault="00983C63" w:rsidP="00944BE8">
            <w:pPr>
              <w:jc w:val="center"/>
              <w:rPr>
                <w:rFonts w:ascii="Times New Roman" w:hAnsi="Times New Roman" w:cs="Times New Roman"/>
                <w:b/>
                <w:bCs/>
                <w:sz w:val="20"/>
                <w:szCs w:val="20"/>
                <w:lang w:val="ro-MD"/>
              </w:rPr>
            </w:pPr>
          </w:p>
        </w:tc>
      </w:tr>
      <w:tr w:rsidR="00983C63" w:rsidRPr="00605430" w14:paraId="3C47CC7D" w14:textId="77777777" w:rsidTr="00866BCC">
        <w:tc>
          <w:tcPr>
            <w:tcW w:w="2547" w:type="dxa"/>
          </w:tcPr>
          <w:p w14:paraId="0725E9C5"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lastRenderedPageBreak/>
              <w:t>Articolul 160s</w:t>
            </w:r>
          </w:p>
          <w:p w14:paraId="5485EC81"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Formalități simplificate</w:t>
            </w:r>
          </w:p>
          <w:p w14:paraId="30CEE4B6"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În cazul în care o divizare transfrontalieră este efectuată sub formă de divizare prin separare, articolul 160d literele (b), (c), (f), (i), (o) și (p), precum și articolele 160e, 160f și 160i nu se aplică.</w:t>
            </w:r>
          </w:p>
          <w:p w14:paraId="7D7481F1" w14:textId="77777777" w:rsidR="00983C63" w:rsidRPr="00605430" w:rsidRDefault="00983C63" w:rsidP="001F5A3D">
            <w:pPr>
              <w:pStyle w:val="NoSpacing"/>
              <w:jc w:val="both"/>
              <w:rPr>
                <w:rFonts w:ascii="Times New Roman" w:hAnsi="Times New Roman" w:cs="Times New Roman"/>
                <w:sz w:val="20"/>
                <w:szCs w:val="20"/>
                <w:lang w:val="en-US" w:eastAsia="ru-RU"/>
              </w:rPr>
            </w:pPr>
          </w:p>
        </w:tc>
        <w:tc>
          <w:tcPr>
            <w:tcW w:w="2410" w:type="dxa"/>
          </w:tcPr>
          <w:p w14:paraId="3CD3F7B0" w14:textId="2AD1E1BF" w:rsidR="000F4A6A" w:rsidRPr="00605430" w:rsidRDefault="006975EB" w:rsidP="000F4A6A">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Article 160s</w:t>
            </w:r>
          </w:p>
          <w:p w14:paraId="3FD18796" w14:textId="50CE28D0" w:rsidR="000F4A6A" w:rsidRPr="00605430" w:rsidRDefault="006975EB" w:rsidP="000F4A6A">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Simplified formalities</w:t>
            </w:r>
          </w:p>
          <w:p w14:paraId="01CFE7FD" w14:textId="77777777" w:rsidR="00983C63"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Where a cross-border division is carried out as a division by separation, points (b), (c), (f), (i), (o) and (p) of Article 160d and Articles 160e, 160f and 160i shall not apply</w:t>
            </w:r>
          </w:p>
          <w:p w14:paraId="79A9EB3D" w14:textId="100097E5" w:rsidR="000F4A6A" w:rsidRPr="00605430" w:rsidRDefault="000F4A6A" w:rsidP="000F4A6A">
            <w:pPr>
              <w:jc w:val="both"/>
              <w:rPr>
                <w:rFonts w:ascii="Times New Roman" w:hAnsi="Times New Roman" w:cs="Times New Roman"/>
                <w:b/>
                <w:sz w:val="20"/>
                <w:szCs w:val="20"/>
                <w:lang w:val="en-US"/>
              </w:rPr>
            </w:pPr>
          </w:p>
        </w:tc>
        <w:tc>
          <w:tcPr>
            <w:tcW w:w="2551" w:type="dxa"/>
          </w:tcPr>
          <w:p w14:paraId="2801847C" w14:textId="77777777" w:rsidR="00DD5A8B" w:rsidRPr="00605430" w:rsidRDefault="00DD5A8B" w:rsidP="00DD5A8B">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71"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7541159A"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66.</w:t>
            </w:r>
            <w:r w:rsidRPr="00605430">
              <w:rPr>
                <w:rFonts w:ascii="Times New Roman" w:eastAsia="Times New Roman" w:hAnsi="Times New Roman" w:cs="Times New Roman"/>
                <w:sz w:val="20"/>
                <w:szCs w:val="20"/>
                <w:lang w:val="en-US"/>
              </w:rPr>
              <w:t xml:space="preserve"> Formalități simplificate în cazul </w:t>
            </w:r>
            <w:r w:rsidRPr="00605430">
              <w:rPr>
                <w:rFonts w:ascii="Times New Roman" w:eastAsia="Times New Roman" w:hAnsi="Times New Roman" w:cs="Times New Roman"/>
                <w:sz w:val="20"/>
                <w:szCs w:val="20"/>
                <w:lang w:val="ro-RO"/>
              </w:rPr>
              <w:t>divizării transfrontaliere</w:t>
            </w:r>
          </w:p>
          <w:p w14:paraId="5CE6A244" w14:textId="77777777" w:rsidR="005C4053" w:rsidRPr="00605430" w:rsidRDefault="005C4053" w:rsidP="00DD5A8B">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În cazul în care o divizare transfrontalieră are loc ca o divizare prin separare, art. 51 alin. (2) lit. b), c), f), i), o) și p) și art. 52, 53 și 56 nu se aplică.</w:t>
            </w:r>
          </w:p>
          <w:p w14:paraId="06B28A8F" w14:textId="77777777" w:rsidR="00983C63" w:rsidRPr="00605430" w:rsidRDefault="00983C63" w:rsidP="00DD5A8B">
            <w:pPr>
              <w:pStyle w:val="NoSpacing"/>
              <w:jc w:val="both"/>
              <w:rPr>
                <w:rFonts w:ascii="Times New Roman" w:hAnsi="Times New Roman" w:cs="Times New Roman"/>
                <w:b/>
                <w:bCs/>
                <w:sz w:val="20"/>
                <w:szCs w:val="20"/>
                <w:lang w:val="en-US"/>
              </w:rPr>
            </w:pPr>
          </w:p>
        </w:tc>
        <w:tc>
          <w:tcPr>
            <w:tcW w:w="2552" w:type="dxa"/>
          </w:tcPr>
          <w:p w14:paraId="6C397085" w14:textId="77777777" w:rsidR="00866BCC" w:rsidRPr="00605430" w:rsidRDefault="00866BCC" w:rsidP="00866BCC">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7D5E4476" w14:textId="77777777" w:rsidR="00866BCC" w:rsidRPr="00605430" w:rsidRDefault="00866BCC" w:rsidP="00866BCC">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66. </w:t>
            </w:r>
            <w:r w:rsidRPr="00605430">
              <w:rPr>
                <w:rFonts w:ascii="Times New Roman" w:hAnsi="Times New Roman" w:cs="Times New Roman"/>
                <w:sz w:val="20"/>
                <w:szCs w:val="20"/>
                <w:lang w:val="en-US"/>
              </w:rPr>
              <w:t>Simplified Formalities in the Case of Cross-Border Division by Separation</w:t>
            </w:r>
          </w:p>
          <w:p w14:paraId="24756EFC" w14:textId="77777777" w:rsidR="00866BCC" w:rsidRPr="00605430" w:rsidRDefault="00866BCC" w:rsidP="00866BCC">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Where a cross-border division takes the form of a division by separation, Article 51(2)(b), (c), (f), (i), (o) and (p) and Articles 52, 53 and 56 shall not apply.</w:t>
            </w:r>
          </w:p>
          <w:p w14:paraId="0A7A4C1F" w14:textId="77777777" w:rsidR="00983C63" w:rsidRPr="00605430" w:rsidRDefault="00983C63" w:rsidP="00866BCC">
            <w:pPr>
              <w:pStyle w:val="NoSpacing"/>
              <w:jc w:val="both"/>
              <w:rPr>
                <w:rFonts w:ascii="Times New Roman" w:hAnsi="Times New Roman" w:cs="Times New Roman"/>
                <w:b/>
                <w:bCs/>
                <w:sz w:val="20"/>
                <w:szCs w:val="20"/>
                <w:lang w:val="en-US"/>
              </w:rPr>
            </w:pPr>
          </w:p>
        </w:tc>
        <w:tc>
          <w:tcPr>
            <w:tcW w:w="1275" w:type="dxa"/>
          </w:tcPr>
          <w:p w14:paraId="10C6EF45" w14:textId="5175BFE5" w:rsidR="00983C63" w:rsidRPr="00605430" w:rsidRDefault="006A2E62"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t>Compatibil/Compatible</w:t>
            </w:r>
          </w:p>
        </w:tc>
        <w:tc>
          <w:tcPr>
            <w:tcW w:w="1874" w:type="dxa"/>
          </w:tcPr>
          <w:p w14:paraId="3AD5F1C6" w14:textId="77777777" w:rsidR="00983C63" w:rsidRPr="00605430" w:rsidRDefault="00983C63" w:rsidP="00944BE8">
            <w:pPr>
              <w:jc w:val="both"/>
              <w:rPr>
                <w:rFonts w:ascii="Times New Roman" w:hAnsi="Times New Roman" w:cs="Times New Roman"/>
                <w:bCs/>
                <w:sz w:val="20"/>
                <w:szCs w:val="20"/>
                <w:lang w:val="ro-MD"/>
              </w:rPr>
            </w:pPr>
          </w:p>
        </w:tc>
        <w:tc>
          <w:tcPr>
            <w:tcW w:w="1464" w:type="dxa"/>
          </w:tcPr>
          <w:p w14:paraId="3CA90C40" w14:textId="77777777" w:rsidR="00983C63" w:rsidRPr="00605430" w:rsidRDefault="00983C63" w:rsidP="00944BE8">
            <w:pPr>
              <w:jc w:val="center"/>
              <w:rPr>
                <w:rFonts w:ascii="Times New Roman" w:hAnsi="Times New Roman" w:cs="Times New Roman"/>
                <w:b/>
                <w:bCs/>
                <w:sz w:val="20"/>
                <w:szCs w:val="20"/>
                <w:lang w:val="ro-MD"/>
              </w:rPr>
            </w:pPr>
          </w:p>
        </w:tc>
      </w:tr>
      <w:tr w:rsidR="006975EB" w:rsidRPr="00605430" w14:paraId="27C51E21" w14:textId="77777777" w:rsidTr="00866BCC">
        <w:tc>
          <w:tcPr>
            <w:tcW w:w="2547" w:type="dxa"/>
          </w:tcPr>
          <w:p w14:paraId="2E981AC0"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lastRenderedPageBreak/>
              <w:t>Articolul 160t</w:t>
            </w:r>
          </w:p>
          <w:p w14:paraId="1C470FA5"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Experți independenți</w:t>
            </w:r>
          </w:p>
          <w:p w14:paraId="6D2FE2E3" w14:textId="42C9D39C"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1.</w:t>
            </w:r>
            <w:r w:rsidR="00013DDA" w:rsidRPr="00605430">
              <w:rPr>
                <w:rFonts w:ascii="Times New Roman" w:hAnsi="Times New Roman" w:cs="Times New Roman"/>
                <w:sz w:val="20"/>
                <w:szCs w:val="20"/>
                <w:lang w:val="en-US" w:eastAsia="ru-RU"/>
              </w:rPr>
              <w:t xml:space="preserve"> Statele membre stabilesc norme care să reglementeze cel puțin răspunderea civilă a expertului independent responsabil cu întocmirea raportului menționat la articolul 160f.</w:t>
            </w:r>
          </w:p>
          <w:p w14:paraId="61201646" w14:textId="18739734" w:rsidR="00013DDA" w:rsidRPr="00605430" w:rsidRDefault="001F5A3D"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2.</w:t>
            </w:r>
            <w:r w:rsidR="00013DDA" w:rsidRPr="00605430">
              <w:rPr>
                <w:rFonts w:ascii="Times New Roman" w:hAnsi="Times New Roman" w:cs="Times New Roman"/>
                <w:sz w:val="20"/>
                <w:szCs w:val="20"/>
                <w:lang w:val="en-US" w:eastAsia="ru-RU"/>
              </w:rPr>
              <w:t xml:space="preserve"> Statele membre dispun de norme care să asigure faptul că:</w:t>
            </w:r>
          </w:p>
          <w:p w14:paraId="2703665B"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(a) expertul sau persoana juridică în numele căreia acționează expertul este independent(ă) și nu se află în conflict de interese cu societatea care solicită certificatul prealabil divizării; și</w:t>
            </w:r>
          </w:p>
          <w:p w14:paraId="02BAF71D" w14:textId="1B97C020" w:rsidR="006975EB"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(b) avizul expertului este imparțial și obiectiv și este oferit în scopul de a acorda asistență autorității competente, în conformitate cu cerințele de independență și imparțialitate prevăzute de lege și de standardele profesionale cărora le este supus expertul.</w:t>
            </w:r>
          </w:p>
        </w:tc>
        <w:tc>
          <w:tcPr>
            <w:tcW w:w="2410" w:type="dxa"/>
          </w:tcPr>
          <w:p w14:paraId="00B5860F" w14:textId="77777777" w:rsidR="000F4A6A" w:rsidRPr="00605430" w:rsidRDefault="006975EB" w:rsidP="000F4A6A">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 xml:space="preserve">Article 160t </w:t>
            </w:r>
          </w:p>
          <w:p w14:paraId="42495300" w14:textId="091188B0" w:rsidR="000F4A6A" w:rsidRPr="00605430" w:rsidRDefault="006975EB" w:rsidP="000F4A6A">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Independent experts</w:t>
            </w:r>
          </w:p>
          <w:p w14:paraId="4711995D"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1. Member States shall lay down rules governing at least the civil liability of the independent expert responsible for drawing up the report referred to in Article 160f. </w:t>
            </w:r>
          </w:p>
          <w:p w14:paraId="5D318C2E"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Member States shall have rules in place to ensure that: </w:t>
            </w:r>
          </w:p>
          <w:p w14:paraId="13352B5D"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the expert, or the legal person on whose behalf the expert is operating, is independent from and has no conflict of interest with the company applying for the pre-division certificate; and </w:t>
            </w:r>
          </w:p>
          <w:p w14:paraId="5484BE37" w14:textId="77777777" w:rsidR="006975EB"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(b) the expert’s opinion is impartial and objective, and is given with a view to providing assistance to the competent authority in accordance with the independence and impartiality requirements under the law and professional standards to which the expert is subject.</w:t>
            </w:r>
          </w:p>
          <w:p w14:paraId="59A6B780" w14:textId="79CD500B" w:rsidR="000F4A6A" w:rsidRPr="00605430" w:rsidRDefault="000F4A6A" w:rsidP="000F4A6A">
            <w:pPr>
              <w:jc w:val="both"/>
              <w:rPr>
                <w:rFonts w:ascii="Times New Roman" w:hAnsi="Times New Roman" w:cs="Times New Roman"/>
                <w:b/>
                <w:sz w:val="20"/>
                <w:szCs w:val="20"/>
                <w:lang w:val="en-US"/>
              </w:rPr>
            </w:pPr>
          </w:p>
        </w:tc>
        <w:tc>
          <w:tcPr>
            <w:tcW w:w="2551" w:type="dxa"/>
          </w:tcPr>
          <w:p w14:paraId="3D605E6E" w14:textId="1DD90D7E" w:rsidR="00DD5A8B" w:rsidRPr="00605430" w:rsidRDefault="00DD5A8B" w:rsidP="002176CD">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72"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0A43D5CD"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25.</w:t>
            </w:r>
            <w:r w:rsidRPr="00605430">
              <w:rPr>
                <w:rFonts w:ascii="Times New Roman" w:eastAsia="Times New Roman" w:hAnsi="Times New Roman" w:cs="Times New Roman"/>
                <w:sz w:val="20"/>
                <w:szCs w:val="20"/>
                <w:lang w:val="en-US"/>
              </w:rPr>
              <w:t xml:space="preserve"> Standardul de conduită și răspunderea evaluatorului și întreprinderii de evaluare</w:t>
            </w:r>
          </w:p>
          <w:p w14:paraId="676DC65A"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 Evaluatorul și întreprinderea de evaluare răspund față de asociați și societate, potrivit legislației în vigoare, pentru prejudiciul cauzat acestora prin falsificarea rezultatelor evaluării, nerespectarea principiilor de independență, de conștiinciozitate și de confidențialitate a informației obținute în cadrul evaluării, precum și prin orice altă încălcare a obligațiilor sale.</w:t>
            </w:r>
          </w:p>
          <w:p w14:paraId="795F6354"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(2) Evaluatorul și întreprinderea de evaluare trebuie să se asigure că:</w:t>
            </w:r>
          </w:p>
          <w:p w14:paraId="5B727849"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a) ei nu sunt persoane afiliate ale societății, sunt independenți față de societatea care solicită certificatul prealabil transformării și nu au niciun conflict de interese cu aceasta;</w:t>
            </w:r>
          </w:p>
          <w:p w14:paraId="2AE76614" w14:textId="20E3700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b) opinia exprimată în raportul de evaluare este imparțială și obiectivă și este oferită cu intenția de a acorda asistență autorității </w:t>
            </w:r>
            <w:r w:rsidRPr="00605430">
              <w:rPr>
                <w:rFonts w:ascii="Times New Roman" w:eastAsia="Times New Roman" w:hAnsi="Times New Roman" w:cs="Times New Roman"/>
                <w:sz w:val="20"/>
                <w:szCs w:val="20"/>
                <w:lang w:val="en-US"/>
              </w:rPr>
              <w:lastRenderedPageBreak/>
              <w:t>competente în conformitate cu cerințele de independență și imparțialitate prevăzute de legislația și de standardele profesionale pe care evaluatorul și întreprinderea de evaluare trebuie să le respecte.</w:t>
            </w:r>
          </w:p>
          <w:p w14:paraId="29ADEC23" w14:textId="77777777" w:rsidR="005C4053" w:rsidRPr="00605430" w:rsidRDefault="005C4053"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 xml:space="preserve">Articolul 67. </w:t>
            </w:r>
            <w:r w:rsidRPr="00605430">
              <w:rPr>
                <w:rFonts w:ascii="Times New Roman" w:eastAsia="Times New Roman" w:hAnsi="Times New Roman" w:cs="Times New Roman"/>
                <w:sz w:val="20"/>
                <w:szCs w:val="20"/>
                <w:lang w:val="en-US"/>
              </w:rPr>
              <w:t xml:space="preserve">Standardul de conduită și răspunderea evaluatorului și întreprinderii de evaluare în cazul </w:t>
            </w:r>
            <w:r w:rsidRPr="00605430">
              <w:rPr>
                <w:rFonts w:ascii="Times New Roman" w:eastAsia="Times New Roman" w:hAnsi="Times New Roman" w:cs="Times New Roman"/>
                <w:sz w:val="20"/>
                <w:szCs w:val="20"/>
                <w:lang w:val="ro-RO"/>
              </w:rPr>
              <w:t>divizării transfrontaliere</w:t>
            </w:r>
          </w:p>
          <w:p w14:paraId="6BDA8A88" w14:textId="4A94376D" w:rsidR="006975EB" w:rsidRPr="00605430" w:rsidRDefault="005C4053"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Dispozițiile art. 25 se aplică în mod corespunzător în cazul divizării transfrontaliere.</w:t>
            </w:r>
          </w:p>
        </w:tc>
        <w:tc>
          <w:tcPr>
            <w:tcW w:w="2552" w:type="dxa"/>
          </w:tcPr>
          <w:p w14:paraId="58C9F898" w14:textId="77777777" w:rsidR="00866BCC" w:rsidRPr="00605430" w:rsidRDefault="00866BCC" w:rsidP="00866BCC">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20A3176E" w14:textId="77777777" w:rsidR="00866BCC" w:rsidRPr="00605430" w:rsidRDefault="00866BCC" w:rsidP="00866BCC">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25. </w:t>
            </w:r>
            <w:r w:rsidRPr="00605430">
              <w:rPr>
                <w:rFonts w:ascii="Times New Roman" w:hAnsi="Times New Roman" w:cs="Times New Roman"/>
                <w:sz w:val="20"/>
                <w:szCs w:val="20"/>
                <w:lang w:val="en-US"/>
              </w:rPr>
              <w:t>Standard of Conduct and Liability of the Independent Expert and the Valuation Firm</w:t>
            </w:r>
          </w:p>
          <w:p w14:paraId="2BC6A32A" w14:textId="77777777" w:rsidR="00866BCC" w:rsidRPr="00605430" w:rsidRDefault="00866BCC" w:rsidP="00866BCC">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 The independent expert and the valuation firm shall be liable to members and the company, in accordance with the legislation in force, for any loss caused to them by falsification of valuation results, failure to respect the principles of independence, conscientiousness and confidentiality of information obtained in the course of the valuation, and by any other breach of their obligations.</w:t>
            </w:r>
          </w:p>
          <w:p w14:paraId="7E6E51AE" w14:textId="77777777" w:rsidR="00866BCC" w:rsidRPr="00605430" w:rsidRDefault="00866BCC" w:rsidP="00866BCC">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(2) The independent expert and the valuation firm shall ensure that:</w:t>
            </w:r>
          </w:p>
          <w:p w14:paraId="69406EBA" w14:textId="77777777" w:rsidR="00866BCC" w:rsidRPr="00605430" w:rsidRDefault="00866BCC" w:rsidP="00866BCC">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a) they are not affiliated persons of the company, are independent of the company requesting the pre-conversion certificate and have no conflict of interest with it;</w:t>
            </w:r>
          </w:p>
          <w:p w14:paraId="1BB5985E" w14:textId="5C3ACBB9" w:rsidR="00866BCC" w:rsidRPr="00605430" w:rsidRDefault="00866BCC" w:rsidP="00866BCC">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b) the opinion expressed in the valuation report is impartial and objective and is offered with the intention of assisting the competent </w:t>
            </w:r>
            <w:r w:rsidRPr="00605430">
              <w:rPr>
                <w:rFonts w:ascii="Times New Roman" w:hAnsi="Times New Roman" w:cs="Times New Roman"/>
                <w:sz w:val="20"/>
                <w:szCs w:val="20"/>
                <w:lang w:val="en-US"/>
              </w:rPr>
              <w:lastRenderedPageBreak/>
              <w:t>authority in accordance with the requirements of independence and impartiality prescribed by the legislation and professional standards that the independent expert and the valuation firm must observe.</w:t>
            </w:r>
          </w:p>
          <w:p w14:paraId="35F38890" w14:textId="254679A6" w:rsidR="00866BCC" w:rsidRPr="00605430" w:rsidRDefault="00866BCC" w:rsidP="00866BCC">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67. </w:t>
            </w:r>
            <w:r w:rsidRPr="00605430">
              <w:rPr>
                <w:rFonts w:ascii="Times New Roman" w:hAnsi="Times New Roman" w:cs="Times New Roman"/>
                <w:sz w:val="20"/>
                <w:szCs w:val="20"/>
                <w:lang w:val="en-US"/>
              </w:rPr>
              <w:t>Standard of Conduct and Liability of the Independent Expert and the Valuation Firm in the Case of Cross-Border Division</w:t>
            </w:r>
          </w:p>
          <w:p w14:paraId="4CB8441C" w14:textId="77777777" w:rsidR="006975EB" w:rsidRPr="00605430" w:rsidRDefault="00866BCC" w:rsidP="00866BCC">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The provisions of Article 25 shall apply mutatis mutandis in the case of a cross-border division</w:t>
            </w:r>
          </w:p>
          <w:p w14:paraId="3A017CDE" w14:textId="5E9672A0" w:rsidR="00C5537B" w:rsidRPr="00605430" w:rsidRDefault="00C5537B" w:rsidP="00866BCC">
            <w:pPr>
              <w:pStyle w:val="NoSpacing"/>
              <w:jc w:val="both"/>
              <w:rPr>
                <w:rFonts w:ascii="Times New Roman" w:hAnsi="Times New Roman" w:cs="Times New Roman"/>
                <w:b/>
                <w:bCs/>
                <w:sz w:val="20"/>
                <w:szCs w:val="20"/>
                <w:lang w:val="en-US"/>
              </w:rPr>
            </w:pPr>
          </w:p>
        </w:tc>
        <w:tc>
          <w:tcPr>
            <w:tcW w:w="1275" w:type="dxa"/>
          </w:tcPr>
          <w:p w14:paraId="6620150E" w14:textId="2D4FA7F5" w:rsidR="006975EB" w:rsidRPr="00605430" w:rsidRDefault="006A2E62"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Compatibil/Compatible</w:t>
            </w:r>
          </w:p>
        </w:tc>
        <w:tc>
          <w:tcPr>
            <w:tcW w:w="1874" w:type="dxa"/>
          </w:tcPr>
          <w:p w14:paraId="77D4B411" w14:textId="77777777" w:rsidR="006975EB" w:rsidRPr="00605430" w:rsidRDefault="006975EB" w:rsidP="00944BE8">
            <w:pPr>
              <w:jc w:val="both"/>
              <w:rPr>
                <w:rFonts w:ascii="Times New Roman" w:hAnsi="Times New Roman" w:cs="Times New Roman"/>
                <w:bCs/>
                <w:sz w:val="20"/>
                <w:szCs w:val="20"/>
                <w:lang w:val="ro-MD"/>
              </w:rPr>
            </w:pPr>
          </w:p>
        </w:tc>
        <w:tc>
          <w:tcPr>
            <w:tcW w:w="1464" w:type="dxa"/>
          </w:tcPr>
          <w:p w14:paraId="360CE54A" w14:textId="77777777" w:rsidR="006975EB" w:rsidRPr="00605430" w:rsidRDefault="006975EB" w:rsidP="00944BE8">
            <w:pPr>
              <w:jc w:val="center"/>
              <w:rPr>
                <w:rFonts w:ascii="Times New Roman" w:hAnsi="Times New Roman" w:cs="Times New Roman"/>
                <w:b/>
                <w:bCs/>
                <w:sz w:val="20"/>
                <w:szCs w:val="20"/>
                <w:lang w:val="ro-MD"/>
              </w:rPr>
            </w:pPr>
          </w:p>
        </w:tc>
      </w:tr>
      <w:tr w:rsidR="006975EB" w:rsidRPr="00605430" w14:paraId="344727CA" w14:textId="77777777" w:rsidTr="00866BCC">
        <w:tc>
          <w:tcPr>
            <w:tcW w:w="2547" w:type="dxa"/>
          </w:tcPr>
          <w:p w14:paraId="28A314C7"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Articolul 160u</w:t>
            </w:r>
          </w:p>
          <w:p w14:paraId="1360DBAE" w14:textId="77777777" w:rsidR="00013DDA" w:rsidRPr="00605430" w:rsidRDefault="00013DDA" w:rsidP="001F5A3D">
            <w:pPr>
              <w:pStyle w:val="NoSpacing"/>
              <w:jc w:val="center"/>
              <w:rPr>
                <w:rFonts w:ascii="Times New Roman" w:hAnsi="Times New Roman" w:cs="Times New Roman"/>
                <w:b/>
                <w:sz w:val="20"/>
                <w:szCs w:val="20"/>
                <w:lang w:val="en-US" w:eastAsia="ru-RU"/>
              </w:rPr>
            </w:pPr>
            <w:r w:rsidRPr="00605430">
              <w:rPr>
                <w:rFonts w:ascii="Times New Roman" w:hAnsi="Times New Roman" w:cs="Times New Roman"/>
                <w:b/>
                <w:sz w:val="20"/>
                <w:szCs w:val="20"/>
                <w:bdr w:val="none" w:sz="0" w:space="0" w:color="auto" w:frame="1"/>
                <w:lang w:val="en-US" w:eastAsia="ru-RU"/>
              </w:rPr>
              <w:t>Valabilitate</w:t>
            </w:r>
          </w:p>
          <w:p w14:paraId="05D85D55"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O divizare transfrontalieră care a produs efecte în conformitate cu procedurile de transpunere a prezentei directive nu poate fi declarată nulă.</w:t>
            </w:r>
          </w:p>
          <w:p w14:paraId="5881456B" w14:textId="77777777" w:rsidR="00013DDA" w:rsidRPr="00605430" w:rsidRDefault="00013DDA" w:rsidP="001F5A3D">
            <w:pPr>
              <w:pStyle w:val="NoSpacing"/>
              <w:jc w:val="both"/>
              <w:rPr>
                <w:rFonts w:ascii="Times New Roman" w:hAnsi="Times New Roman" w:cs="Times New Roman"/>
                <w:sz w:val="20"/>
                <w:szCs w:val="20"/>
                <w:lang w:val="en-US" w:eastAsia="ru-RU"/>
              </w:rPr>
            </w:pPr>
            <w:r w:rsidRPr="00605430">
              <w:rPr>
                <w:rFonts w:ascii="Times New Roman" w:hAnsi="Times New Roman" w:cs="Times New Roman"/>
                <w:sz w:val="20"/>
                <w:szCs w:val="20"/>
                <w:lang w:val="en-US" w:eastAsia="ru-RU"/>
              </w:rPr>
              <w:t xml:space="preserve">Primul paragraf nu aduce atingere prerogativelor statelor membre, printre altele, în ceea ce privește dreptul penal, prevenirea și combaterea finanțării terorismului, dreptul social, fiscalitatea și aplicarea legii, de a impune măsuri și sancțiuni, în temeiul legislației naționale, după data la care divizarea </w:t>
            </w:r>
            <w:r w:rsidRPr="00605430">
              <w:rPr>
                <w:rFonts w:ascii="Times New Roman" w:hAnsi="Times New Roman" w:cs="Times New Roman"/>
                <w:sz w:val="20"/>
                <w:szCs w:val="20"/>
                <w:lang w:val="en-US" w:eastAsia="ru-RU"/>
              </w:rPr>
              <w:lastRenderedPageBreak/>
              <w:t>transfrontalieră a produs efecte.</w:t>
            </w:r>
          </w:p>
          <w:p w14:paraId="49D2EBAC" w14:textId="77777777" w:rsidR="006975EB" w:rsidRPr="00605430" w:rsidRDefault="006975EB" w:rsidP="001F5A3D">
            <w:pPr>
              <w:pStyle w:val="NoSpacing"/>
              <w:jc w:val="both"/>
              <w:rPr>
                <w:rFonts w:ascii="Times New Roman" w:hAnsi="Times New Roman" w:cs="Times New Roman"/>
                <w:sz w:val="20"/>
                <w:szCs w:val="20"/>
                <w:lang w:val="en-US" w:eastAsia="ru-RU"/>
              </w:rPr>
            </w:pPr>
          </w:p>
        </w:tc>
        <w:tc>
          <w:tcPr>
            <w:tcW w:w="2410" w:type="dxa"/>
          </w:tcPr>
          <w:p w14:paraId="79AE3838" w14:textId="2BAFBBF3" w:rsidR="000F4A6A" w:rsidRPr="00605430" w:rsidRDefault="006975EB" w:rsidP="000F4A6A">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lastRenderedPageBreak/>
              <w:t>Article 160u</w:t>
            </w:r>
          </w:p>
          <w:p w14:paraId="330C43F6" w14:textId="0FCA19A5" w:rsidR="000F4A6A" w:rsidRPr="00605430" w:rsidRDefault="006975EB" w:rsidP="000F4A6A">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Validity</w:t>
            </w:r>
          </w:p>
          <w:p w14:paraId="4731329A" w14:textId="77777777" w:rsidR="000F4A6A"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A cross-border division which has taken effect in compliance with the procedures transposing this Directive may not be declared null and void. </w:t>
            </w:r>
          </w:p>
          <w:p w14:paraId="541B12BB" w14:textId="77777777" w:rsidR="006975EB" w:rsidRPr="00605430" w:rsidRDefault="006975EB" w:rsidP="000F4A6A">
            <w:pPr>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The first paragraph does not affect Member States’ powers, inter alia, in relation to criminal law, the prevention and combatting of terrorist financing, social law, taxation and law enforcement, to impose measures and penalties, under national law, after the date on which the cross-border division took effect.</w:t>
            </w:r>
          </w:p>
          <w:p w14:paraId="3BA7F00A" w14:textId="456F263F" w:rsidR="000F4A6A" w:rsidRPr="00605430" w:rsidRDefault="000F4A6A" w:rsidP="000F4A6A">
            <w:pPr>
              <w:jc w:val="both"/>
              <w:rPr>
                <w:rFonts w:ascii="Times New Roman" w:hAnsi="Times New Roman" w:cs="Times New Roman"/>
                <w:b/>
                <w:sz w:val="20"/>
                <w:szCs w:val="20"/>
                <w:lang w:val="en-US"/>
              </w:rPr>
            </w:pPr>
          </w:p>
        </w:tc>
        <w:tc>
          <w:tcPr>
            <w:tcW w:w="2551" w:type="dxa"/>
          </w:tcPr>
          <w:p w14:paraId="15E2F276" w14:textId="33F1672A" w:rsidR="00DD5A8B" w:rsidRPr="00605430" w:rsidRDefault="00DD5A8B" w:rsidP="002176CD">
            <w:pPr>
              <w:pStyle w:val="NoSpacing"/>
              <w:jc w:val="both"/>
              <w:rPr>
                <w:rFonts w:ascii="Times New Roman" w:hAnsi="Times New Roman" w:cs="Times New Roman"/>
                <w:sz w:val="20"/>
                <w:szCs w:val="20"/>
                <w:highlight w:val="yellow"/>
                <w:lang w:val="ro-RO"/>
              </w:rPr>
            </w:pPr>
            <w:r w:rsidRPr="00605430">
              <w:rPr>
                <w:rFonts w:ascii="Times New Roman" w:hAnsi="Times New Roman" w:cs="Times New Roman"/>
                <w:sz w:val="20"/>
                <w:szCs w:val="20"/>
                <w:lang w:val="ro-RO"/>
              </w:rPr>
              <w:lastRenderedPageBreak/>
              <w:t xml:space="preserve">Lege privind reorganizarea transfrontalieră a societăților comerciale </w:t>
            </w:r>
            <w:r w:rsidRPr="00605430">
              <w:rPr>
                <w:rFonts w:ascii="Times New Roman" w:hAnsi="Times New Roman" w:cs="Times New Roman"/>
                <w:sz w:val="20"/>
                <w:szCs w:val="20"/>
                <w:highlight w:val="yellow"/>
                <w:lang w:val="ro-RO"/>
              </w:rPr>
              <w:t xml:space="preserve">(ID </w:t>
            </w:r>
            <w:hyperlink r:id="rId73" w:history="1">
              <w:r w:rsidRPr="00605430">
                <w:rPr>
                  <w:rStyle w:val="Hyperlink"/>
                  <w:rFonts w:ascii="Times New Roman" w:hAnsi="Times New Roman" w:cs="Times New Roman"/>
                  <w:color w:val="auto"/>
                  <w:sz w:val="20"/>
                  <w:szCs w:val="20"/>
                  <w:highlight w:val="yellow"/>
                  <w:lang w:val="ro-RO"/>
                </w:rPr>
                <w:t>15878</w:t>
              </w:r>
            </w:hyperlink>
            <w:r w:rsidRPr="00605430">
              <w:rPr>
                <w:rFonts w:ascii="Times New Roman" w:hAnsi="Times New Roman" w:cs="Times New Roman"/>
                <w:sz w:val="20"/>
                <w:szCs w:val="20"/>
                <w:highlight w:val="yellow"/>
                <w:lang w:val="ro-RO"/>
              </w:rPr>
              <w:t>)</w:t>
            </w:r>
          </w:p>
          <w:p w14:paraId="220F6CA7"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Articolul 26.</w:t>
            </w:r>
            <w:r w:rsidRPr="00605430">
              <w:rPr>
                <w:rFonts w:ascii="Times New Roman" w:eastAsia="Times New Roman" w:hAnsi="Times New Roman" w:cs="Times New Roman"/>
                <w:sz w:val="20"/>
                <w:szCs w:val="20"/>
                <w:lang w:val="en-US"/>
              </w:rPr>
              <w:t xml:space="preserve"> Validitatea transformării transfrontaliere</w:t>
            </w:r>
          </w:p>
          <w:p w14:paraId="44C81790" w14:textId="77777777"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(1) Transformarea transfrontalieră care a intrat în vigoare nu poate fi declarată nulă.</w:t>
            </w:r>
          </w:p>
          <w:p w14:paraId="4F0F8934" w14:textId="3F55686F" w:rsidR="002176CD" w:rsidRPr="00605430" w:rsidRDefault="002176CD"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 xml:space="preserve">(2) Dispozițiile alin. (1) nu aduc atingere prerogativelor, în domeniul dreptului penal, prevenirii și combaterii finanțării terorismului, dreptului social, fiscalității și asigurării respectării legii sau în alte domenii, ale autorităților competente ale oricărui stat membru de a impune măsuri și sancțiuni, </w:t>
            </w:r>
            <w:r w:rsidRPr="00605430">
              <w:rPr>
                <w:rFonts w:ascii="Times New Roman" w:eastAsia="Times New Roman" w:hAnsi="Times New Roman" w:cs="Times New Roman"/>
                <w:sz w:val="20"/>
                <w:szCs w:val="20"/>
                <w:lang w:val="en-US"/>
              </w:rPr>
              <w:lastRenderedPageBreak/>
              <w:t>în temeiul dreptului intern, după data la care transformarea transfrontalieră a intrat în vigoare.</w:t>
            </w:r>
          </w:p>
          <w:p w14:paraId="6EB69B41" w14:textId="77777777" w:rsidR="005C4053" w:rsidRPr="00605430" w:rsidRDefault="005C4053"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b/>
                <w:bCs/>
                <w:sz w:val="20"/>
                <w:szCs w:val="20"/>
                <w:lang w:val="en-US"/>
              </w:rPr>
              <w:t xml:space="preserve">Articolul 68. </w:t>
            </w:r>
            <w:r w:rsidRPr="00605430">
              <w:rPr>
                <w:rFonts w:ascii="Times New Roman" w:eastAsia="Times New Roman" w:hAnsi="Times New Roman" w:cs="Times New Roman"/>
                <w:sz w:val="20"/>
                <w:szCs w:val="20"/>
                <w:lang w:val="en-US"/>
              </w:rPr>
              <w:t>Validitatea divizării transfrontaliere</w:t>
            </w:r>
          </w:p>
          <w:p w14:paraId="6E6F108F" w14:textId="77777777" w:rsidR="005C4053" w:rsidRPr="00605430" w:rsidRDefault="005C4053" w:rsidP="002176CD">
            <w:pPr>
              <w:pStyle w:val="NoSpacing"/>
              <w:jc w:val="both"/>
              <w:rPr>
                <w:rFonts w:ascii="Times New Roman" w:eastAsia="Times New Roman" w:hAnsi="Times New Roman" w:cs="Times New Roman"/>
                <w:sz w:val="20"/>
                <w:szCs w:val="20"/>
                <w:lang w:val="en-US"/>
              </w:rPr>
            </w:pPr>
            <w:r w:rsidRPr="00605430">
              <w:rPr>
                <w:rFonts w:ascii="Times New Roman" w:eastAsia="Times New Roman" w:hAnsi="Times New Roman" w:cs="Times New Roman"/>
                <w:sz w:val="20"/>
                <w:szCs w:val="20"/>
                <w:lang w:val="en-US"/>
              </w:rPr>
              <w:t>Dispozițiile art. 26 se aplică în mod corespunzător în cazul divizării transfrontaliere.</w:t>
            </w:r>
          </w:p>
          <w:p w14:paraId="34B07F35" w14:textId="77777777" w:rsidR="006975EB" w:rsidRPr="00605430" w:rsidRDefault="006975EB" w:rsidP="002176CD">
            <w:pPr>
              <w:pStyle w:val="NoSpacing"/>
              <w:jc w:val="both"/>
              <w:rPr>
                <w:rFonts w:ascii="Times New Roman" w:hAnsi="Times New Roman" w:cs="Times New Roman"/>
                <w:b/>
                <w:bCs/>
                <w:sz w:val="20"/>
                <w:szCs w:val="20"/>
                <w:lang w:val="en-US"/>
              </w:rPr>
            </w:pPr>
          </w:p>
        </w:tc>
        <w:tc>
          <w:tcPr>
            <w:tcW w:w="2552" w:type="dxa"/>
          </w:tcPr>
          <w:p w14:paraId="47725357" w14:textId="77777777" w:rsidR="00866BCC" w:rsidRPr="00605430" w:rsidRDefault="00866BCC" w:rsidP="00866BCC">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lastRenderedPageBreak/>
              <w:t xml:space="preserve">Law on the Cross-Border Reorganization of Commercial Companies </w:t>
            </w:r>
            <w:r w:rsidRPr="00605430">
              <w:rPr>
                <w:rFonts w:ascii="Times New Roman" w:hAnsi="Times New Roman" w:cs="Times New Roman"/>
                <w:sz w:val="20"/>
                <w:szCs w:val="20"/>
                <w:highlight w:val="yellow"/>
                <w:lang w:val="en-US"/>
              </w:rPr>
              <w:t>(ID 15878)</w:t>
            </w:r>
          </w:p>
          <w:p w14:paraId="49A88B25" w14:textId="77777777" w:rsidR="00866BCC" w:rsidRPr="00605430" w:rsidRDefault="00866BCC" w:rsidP="00866BCC">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26. </w:t>
            </w:r>
            <w:r w:rsidRPr="00605430">
              <w:rPr>
                <w:rFonts w:ascii="Times New Roman" w:hAnsi="Times New Roman" w:cs="Times New Roman"/>
                <w:sz w:val="20"/>
                <w:szCs w:val="20"/>
                <w:lang w:val="en-US"/>
              </w:rPr>
              <w:t>Validity of the Cross-Border Conversion</w:t>
            </w:r>
          </w:p>
          <w:p w14:paraId="61EEE421" w14:textId="77777777" w:rsidR="00866BCC" w:rsidRPr="00605430" w:rsidRDefault="00866BCC" w:rsidP="00866BCC">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(1) A cross-border conversion which has taken effect may not be declared void.</w:t>
            </w:r>
          </w:p>
          <w:p w14:paraId="24B2B017" w14:textId="77777777" w:rsidR="00866BCC" w:rsidRPr="00605430" w:rsidRDefault="00866BCC" w:rsidP="00866BCC">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 xml:space="preserve">(2) Paragraph (1) shall be without prejudice to the powers, in the field of criminal law, prevention and combating of terrorism financing, social law, taxation and law enforcement or in other fields, of the competent authorities of any Member State to impose </w:t>
            </w:r>
            <w:r w:rsidRPr="00605430">
              <w:rPr>
                <w:rFonts w:ascii="Times New Roman" w:hAnsi="Times New Roman" w:cs="Times New Roman"/>
                <w:sz w:val="20"/>
                <w:szCs w:val="20"/>
                <w:lang w:val="en-US"/>
              </w:rPr>
              <w:lastRenderedPageBreak/>
              <w:t>measures and sanctions, under national law, after the date on which the cross-border conversion has taken effect.</w:t>
            </w:r>
          </w:p>
          <w:p w14:paraId="11F3F6E5" w14:textId="77777777" w:rsidR="00866BCC" w:rsidRPr="00605430" w:rsidRDefault="00866BCC" w:rsidP="00866BCC">
            <w:pPr>
              <w:pStyle w:val="NoSpacing"/>
              <w:jc w:val="both"/>
              <w:rPr>
                <w:rFonts w:ascii="Times New Roman" w:hAnsi="Times New Roman" w:cs="Times New Roman"/>
                <w:sz w:val="20"/>
                <w:szCs w:val="20"/>
                <w:lang w:val="en-US"/>
              </w:rPr>
            </w:pPr>
            <w:r w:rsidRPr="00605430">
              <w:rPr>
                <w:rFonts w:ascii="Times New Roman" w:hAnsi="Times New Roman" w:cs="Times New Roman"/>
                <w:b/>
                <w:bCs/>
                <w:sz w:val="20"/>
                <w:szCs w:val="20"/>
                <w:lang w:val="en-US"/>
              </w:rPr>
              <w:t xml:space="preserve">Article 68. </w:t>
            </w:r>
            <w:r w:rsidRPr="00605430">
              <w:rPr>
                <w:rFonts w:ascii="Times New Roman" w:hAnsi="Times New Roman" w:cs="Times New Roman"/>
                <w:sz w:val="20"/>
                <w:szCs w:val="20"/>
                <w:lang w:val="en-US"/>
              </w:rPr>
              <w:t>Validity of the Cross-Border Division</w:t>
            </w:r>
          </w:p>
          <w:p w14:paraId="57536597" w14:textId="77777777" w:rsidR="00866BCC" w:rsidRPr="00605430" w:rsidRDefault="00866BCC" w:rsidP="00866BCC">
            <w:pPr>
              <w:pStyle w:val="NoSpacing"/>
              <w:jc w:val="both"/>
              <w:rPr>
                <w:rFonts w:ascii="Times New Roman" w:hAnsi="Times New Roman" w:cs="Times New Roman"/>
                <w:sz w:val="20"/>
                <w:szCs w:val="20"/>
                <w:lang w:val="en-US"/>
              </w:rPr>
            </w:pPr>
            <w:r w:rsidRPr="00605430">
              <w:rPr>
                <w:rFonts w:ascii="Times New Roman" w:hAnsi="Times New Roman" w:cs="Times New Roman"/>
                <w:sz w:val="20"/>
                <w:szCs w:val="20"/>
                <w:lang w:val="en-US"/>
              </w:rPr>
              <w:t>The provisions of Article 26 shall apply mutatis mutandis in the case of a cross-border division.</w:t>
            </w:r>
          </w:p>
          <w:p w14:paraId="720CEA58" w14:textId="77777777" w:rsidR="006975EB" w:rsidRPr="00605430" w:rsidRDefault="006975EB" w:rsidP="00866BCC">
            <w:pPr>
              <w:pStyle w:val="NoSpacing"/>
              <w:jc w:val="both"/>
              <w:rPr>
                <w:rFonts w:ascii="Times New Roman" w:hAnsi="Times New Roman" w:cs="Times New Roman"/>
                <w:b/>
                <w:bCs/>
                <w:sz w:val="20"/>
                <w:szCs w:val="20"/>
                <w:lang w:val="en-US"/>
              </w:rPr>
            </w:pPr>
          </w:p>
        </w:tc>
        <w:tc>
          <w:tcPr>
            <w:tcW w:w="1275" w:type="dxa"/>
          </w:tcPr>
          <w:p w14:paraId="748726DB" w14:textId="63EB2DD4" w:rsidR="006975EB" w:rsidRPr="00605430" w:rsidRDefault="006A2E62"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lastRenderedPageBreak/>
              <w:t>Compatibil/Compatible</w:t>
            </w:r>
          </w:p>
        </w:tc>
        <w:tc>
          <w:tcPr>
            <w:tcW w:w="1874" w:type="dxa"/>
          </w:tcPr>
          <w:p w14:paraId="7FEA872E" w14:textId="77777777" w:rsidR="006975EB" w:rsidRPr="00605430" w:rsidRDefault="006975EB" w:rsidP="00944BE8">
            <w:pPr>
              <w:jc w:val="both"/>
              <w:rPr>
                <w:rFonts w:ascii="Times New Roman" w:hAnsi="Times New Roman" w:cs="Times New Roman"/>
                <w:bCs/>
                <w:sz w:val="20"/>
                <w:szCs w:val="20"/>
                <w:lang w:val="ro-MD"/>
              </w:rPr>
            </w:pPr>
          </w:p>
        </w:tc>
        <w:tc>
          <w:tcPr>
            <w:tcW w:w="1464" w:type="dxa"/>
          </w:tcPr>
          <w:p w14:paraId="6350F801" w14:textId="77777777" w:rsidR="006975EB" w:rsidRPr="00605430" w:rsidRDefault="006975EB" w:rsidP="00944BE8">
            <w:pPr>
              <w:jc w:val="center"/>
              <w:rPr>
                <w:rFonts w:ascii="Times New Roman" w:hAnsi="Times New Roman" w:cs="Times New Roman"/>
                <w:b/>
                <w:bCs/>
                <w:sz w:val="20"/>
                <w:szCs w:val="20"/>
                <w:lang w:val="ro-MD"/>
              </w:rPr>
            </w:pPr>
          </w:p>
        </w:tc>
      </w:tr>
      <w:tr w:rsidR="00944BE8" w:rsidRPr="00605430" w14:paraId="4AEAD51E" w14:textId="77777777" w:rsidTr="00866BCC">
        <w:tc>
          <w:tcPr>
            <w:tcW w:w="2547" w:type="dxa"/>
          </w:tcPr>
          <w:p w14:paraId="547361BF" w14:textId="77777777" w:rsidR="00944BE8" w:rsidRPr="00605430" w:rsidRDefault="00944BE8" w:rsidP="00944BE8">
            <w:pPr>
              <w:spacing w:before="100" w:beforeAutospacing="1" w:after="100" w:afterAutospacing="1"/>
              <w:jc w:val="center"/>
              <w:rPr>
                <w:rFonts w:ascii="Times New Roman" w:eastAsia="Times New Roman" w:hAnsi="Times New Roman" w:cs="Times New Roman"/>
                <w:sz w:val="20"/>
                <w:szCs w:val="20"/>
                <w:lang w:val="it-IT" w:eastAsia="ru-RU"/>
              </w:rPr>
            </w:pPr>
            <w:r w:rsidRPr="00605430">
              <w:rPr>
                <w:rFonts w:ascii="Times New Roman" w:eastAsia="Times New Roman" w:hAnsi="Times New Roman" w:cs="Times New Roman"/>
                <w:b/>
                <w:bCs/>
                <w:sz w:val="20"/>
                <w:szCs w:val="20"/>
                <w:lang w:val="it-IT" w:eastAsia="ru-RU"/>
              </w:rPr>
              <w:t>TITLUL III</w:t>
            </w:r>
            <w:r w:rsidRPr="00605430">
              <w:rPr>
                <w:rFonts w:ascii="Times New Roman" w:eastAsia="Times New Roman" w:hAnsi="Times New Roman" w:cs="Times New Roman"/>
                <w:sz w:val="20"/>
                <w:szCs w:val="20"/>
                <w:lang w:val="it-IT" w:eastAsia="ru-RU"/>
              </w:rPr>
              <w:br/>
            </w:r>
            <w:r w:rsidRPr="00605430">
              <w:rPr>
                <w:rFonts w:ascii="Times New Roman" w:eastAsia="Times New Roman" w:hAnsi="Times New Roman" w:cs="Times New Roman"/>
                <w:b/>
                <w:bCs/>
                <w:sz w:val="20"/>
                <w:szCs w:val="20"/>
                <w:lang w:val="it-IT" w:eastAsia="ru-RU"/>
              </w:rPr>
              <w:t>DISPOZIȚII FINALE</w:t>
            </w:r>
          </w:p>
          <w:p w14:paraId="4F0E8009" w14:textId="4B390F06" w:rsidR="00944BE8" w:rsidRPr="00605430" w:rsidRDefault="00944BE8" w:rsidP="00944BE8">
            <w:pPr>
              <w:spacing w:before="100" w:beforeAutospacing="1" w:after="100" w:afterAutospacing="1"/>
              <w:jc w:val="center"/>
              <w:rPr>
                <w:rFonts w:ascii="Times New Roman" w:eastAsia="Times New Roman" w:hAnsi="Times New Roman" w:cs="Times New Roman"/>
                <w:b/>
                <w:bCs/>
                <w:sz w:val="20"/>
                <w:szCs w:val="20"/>
                <w:lang w:val="it-IT" w:eastAsia="ru-RU"/>
              </w:rPr>
            </w:pPr>
            <w:r w:rsidRPr="00605430">
              <w:rPr>
                <w:rFonts w:ascii="Times New Roman" w:eastAsia="Times New Roman" w:hAnsi="Times New Roman" w:cs="Times New Roman"/>
                <w:b/>
                <w:bCs/>
                <w:sz w:val="20"/>
                <w:szCs w:val="20"/>
                <w:lang w:val="it-IT" w:eastAsia="ru-RU"/>
              </w:rPr>
              <w:t>Art. 161-168</w:t>
            </w:r>
          </w:p>
        </w:tc>
        <w:tc>
          <w:tcPr>
            <w:tcW w:w="2410" w:type="dxa"/>
          </w:tcPr>
          <w:p w14:paraId="7205ADA8" w14:textId="77777777"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 xml:space="preserve">TITLE III </w:t>
            </w:r>
          </w:p>
          <w:p w14:paraId="0884C7DF" w14:textId="77777777" w:rsidR="00944BE8" w:rsidRPr="00605430" w:rsidRDefault="00944BE8" w:rsidP="00944BE8">
            <w:pPr>
              <w:jc w:val="center"/>
              <w:rPr>
                <w:rFonts w:ascii="Times New Roman" w:hAnsi="Times New Roman" w:cs="Times New Roman"/>
                <w:b/>
                <w:sz w:val="20"/>
                <w:szCs w:val="20"/>
                <w:lang w:val="en-US"/>
              </w:rPr>
            </w:pPr>
            <w:r w:rsidRPr="00605430">
              <w:rPr>
                <w:rFonts w:ascii="Times New Roman" w:hAnsi="Times New Roman" w:cs="Times New Roman"/>
                <w:b/>
                <w:sz w:val="20"/>
                <w:szCs w:val="20"/>
                <w:lang w:val="en-US"/>
              </w:rPr>
              <w:t>FINAL PROVISIONS</w:t>
            </w:r>
          </w:p>
          <w:p w14:paraId="05B5F89C" w14:textId="77777777" w:rsidR="00944BE8" w:rsidRPr="00605430" w:rsidRDefault="00944BE8" w:rsidP="00944BE8">
            <w:pPr>
              <w:jc w:val="center"/>
              <w:rPr>
                <w:rFonts w:ascii="Times New Roman" w:hAnsi="Times New Roman" w:cs="Times New Roman"/>
                <w:b/>
                <w:sz w:val="20"/>
                <w:szCs w:val="20"/>
                <w:lang w:val="en-US"/>
              </w:rPr>
            </w:pPr>
          </w:p>
          <w:p w14:paraId="7A52BA73" w14:textId="310F257B" w:rsidR="00944BE8" w:rsidRPr="00605430" w:rsidRDefault="00944BE8" w:rsidP="00944BE8">
            <w:pPr>
              <w:jc w:val="center"/>
              <w:rPr>
                <w:rFonts w:ascii="Times New Roman" w:hAnsi="Times New Roman" w:cs="Times New Roman"/>
                <w:b/>
                <w:sz w:val="20"/>
                <w:szCs w:val="20"/>
                <w:lang w:val="en-US"/>
              </w:rPr>
            </w:pPr>
            <w:r w:rsidRPr="00605430">
              <w:rPr>
                <w:rFonts w:ascii="Times New Roman" w:eastAsia="Times New Roman" w:hAnsi="Times New Roman" w:cs="Times New Roman"/>
                <w:b/>
                <w:bCs/>
                <w:sz w:val="20"/>
                <w:szCs w:val="20"/>
                <w:lang w:val="en-US" w:eastAsia="ru-RU"/>
              </w:rPr>
              <w:t>Art. 161-168</w:t>
            </w:r>
          </w:p>
        </w:tc>
        <w:tc>
          <w:tcPr>
            <w:tcW w:w="2551" w:type="dxa"/>
          </w:tcPr>
          <w:p w14:paraId="52C7BE2B" w14:textId="2BC0E64C" w:rsidR="00944BE8" w:rsidRPr="00605430" w:rsidRDefault="00944BE8" w:rsidP="00944BE8">
            <w:pPr>
              <w:jc w:val="both"/>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n/a</w:t>
            </w:r>
          </w:p>
        </w:tc>
        <w:tc>
          <w:tcPr>
            <w:tcW w:w="2552" w:type="dxa"/>
          </w:tcPr>
          <w:p w14:paraId="53D76324" w14:textId="37B46A36" w:rsidR="00944BE8" w:rsidRPr="00605430" w:rsidRDefault="00944BE8" w:rsidP="00944BE8">
            <w:pPr>
              <w:jc w:val="center"/>
              <w:rPr>
                <w:rFonts w:ascii="Times New Roman" w:hAnsi="Times New Roman" w:cs="Times New Roman"/>
                <w:b/>
                <w:bCs/>
                <w:sz w:val="20"/>
                <w:szCs w:val="20"/>
                <w:lang w:val="ro-MD"/>
              </w:rPr>
            </w:pPr>
            <w:r w:rsidRPr="00605430">
              <w:rPr>
                <w:rFonts w:ascii="Times New Roman" w:hAnsi="Times New Roman" w:cs="Times New Roman"/>
                <w:b/>
                <w:bCs/>
                <w:sz w:val="20"/>
                <w:szCs w:val="20"/>
                <w:lang w:val="ro-MD"/>
              </w:rPr>
              <w:t>n/a</w:t>
            </w:r>
          </w:p>
        </w:tc>
        <w:tc>
          <w:tcPr>
            <w:tcW w:w="1275" w:type="dxa"/>
          </w:tcPr>
          <w:p w14:paraId="09034F06" w14:textId="3E42C507" w:rsidR="00944BE8" w:rsidRPr="00605430" w:rsidRDefault="00034FD3" w:rsidP="00944BE8">
            <w:pPr>
              <w:jc w:val="center"/>
              <w:rPr>
                <w:rFonts w:ascii="Times New Roman" w:hAnsi="Times New Roman" w:cs="Times New Roman"/>
                <w:bCs/>
                <w:sz w:val="20"/>
                <w:szCs w:val="20"/>
                <w:lang w:val="ro-MD"/>
              </w:rPr>
            </w:pPr>
            <w:r w:rsidRPr="00605430">
              <w:rPr>
                <w:rFonts w:ascii="Times New Roman" w:hAnsi="Times New Roman" w:cs="Times New Roman"/>
                <w:bCs/>
                <w:sz w:val="20"/>
                <w:szCs w:val="20"/>
                <w:lang w:val="ro-MD"/>
              </w:rPr>
              <w:t>prevederi UE neaplicabile / Inapplicable EU provisionsv</w:t>
            </w:r>
            <w:r w:rsidR="00944BE8" w:rsidRPr="00605430">
              <w:rPr>
                <w:rFonts w:ascii="Times New Roman" w:hAnsi="Times New Roman" w:cs="Times New Roman"/>
                <w:bCs/>
                <w:sz w:val="20"/>
                <w:szCs w:val="20"/>
                <w:lang w:val="ro-MD"/>
              </w:rPr>
              <w:t xml:space="preserve"> </w:t>
            </w:r>
          </w:p>
        </w:tc>
        <w:tc>
          <w:tcPr>
            <w:tcW w:w="1874" w:type="dxa"/>
          </w:tcPr>
          <w:p w14:paraId="528B914A" w14:textId="2D019653" w:rsidR="00944BE8" w:rsidRPr="00605430" w:rsidRDefault="00944BE8" w:rsidP="00944BE8">
            <w:pPr>
              <w:jc w:val="both"/>
              <w:rPr>
                <w:rFonts w:ascii="Times New Roman" w:hAnsi="Times New Roman" w:cs="Times New Roman"/>
                <w:iCs/>
                <w:sz w:val="20"/>
                <w:szCs w:val="20"/>
                <w:lang w:val="ro-MD"/>
              </w:rPr>
            </w:pPr>
            <w:r w:rsidRPr="00605430">
              <w:rPr>
                <w:rFonts w:ascii="Times New Roman" w:hAnsi="Times New Roman" w:cs="Times New Roman"/>
                <w:iCs/>
                <w:sz w:val="20"/>
                <w:szCs w:val="20"/>
                <w:lang w:val="ro-MD"/>
              </w:rPr>
              <w:t>Art. 161-168 al prezentei Directive (UE) 2017/1132, inclusiv modificate/completate prin Directiva 2019/1151, conform anexei IV (Tabelul de Concordanță) la Directiva</w:t>
            </w:r>
            <w:r w:rsidRPr="00605430">
              <w:rPr>
                <w:rFonts w:ascii="Times New Roman" w:hAnsi="Times New Roman" w:cs="Times New Roman"/>
                <w:i/>
                <w:sz w:val="20"/>
                <w:szCs w:val="20"/>
                <w:lang w:val="ro-MD"/>
              </w:rPr>
              <w:t xml:space="preserve"> 2017/1132</w:t>
            </w:r>
            <w:r w:rsidRPr="00605430">
              <w:rPr>
                <w:rFonts w:ascii="Times New Roman" w:hAnsi="Times New Roman" w:cs="Times New Roman"/>
                <w:iCs/>
                <w:sz w:val="20"/>
                <w:szCs w:val="20"/>
                <w:lang w:val="ro-MD"/>
              </w:rPr>
              <w:t xml:space="preserve">, codifică prevederile art.17(a) al Directivei 2005/56/CE, art. 11 (a) al Directivei 89/666/C, precum și art.13a și art.17(a) al Directivei 2009/101/CE sunt doar cu scop de concretizare, atribuindu-se exclusiv statelor membre UE. </w:t>
            </w:r>
          </w:p>
          <w:p w14:paraId="5EFB3EB8" w14:textId="29580D50" w:rsidR="00944BE8" w:rsidRPr="00605430" w:rsidRDefault="00944BE8" w:rsidP="00944BE8">
            <w:pPr>
              <w:jc w:val="both"/>
              <w:rPr>
                <w:rFonts w:ascii="Times New Roman" w:hAnsi="Times New Roman" w:cs="Times New Roman"/>
                <w:bCs/>
                <w:sz w:val="20"/>
                <w:szCs w:val="20"/>
                <w:lang w:val="ro-MD"/>
              </w:rPr>
            </w:pPr>
          </w:p>
        </w:tc>
        <w:tc>
          <w:tcPr>
            <w:tcW w:w="1464" w:type="dxa"/>
          </w:tcPr>
          <w:p w14:paraId="67A1F2C1" w14:textId="77777777" w:rsidR="00944BE8" w:rsidRPr="00605430" w:rsidRDefault="00944BE8" w:rsidP="00944BE8">
            <w:pPr>
              <w:jc w:val="center"/>
              <w:rPr>
                <w:rFonts w:ascii="Times New Roman" w:hAnsi="Times New Roman" w:cs="Times New Roman"/>
                <w:b/>
                <w:bCs/>
                <w:sz w:val="20"/>
                <w:szCs w:val="20"/>
                <w:lang w:val="ro-MD"/>
              </w:rPr>
            </w:pPr>
          </w:p>
        </w:tc>
      </w:tr>
    </w:tbl>
    <w:p w14:paraId="0FB4491C" w14:textId="77777777" w:rsidR="00F2142D" w:rsidRPr="00605430" w:rsidRDefault="00F2142D">
      <w:pPr>
        <w:rPr>
          <w:rFonts w:ascii="Times New Roman" w:hAnsi="Times New Roman" w:cs="Times New Roman"/>
          <w:sz w:val="20"/>
          <w:szCs w:val="20"/>
          <w:lang w:val="ro-MD"/>
        </w:rPr>
      </w:pPr>
    </w:p>
    <w:sectPr w:rsidR="00F2142D" w:rsidRPr="00605430" w:rsidSect="0089527C">
      <w:footerReference w:type="default" r:id="rId74"/>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BE319" w14:textId="77777777" w:rsidR="00E725EB" w:rsidRDefault="00E725EB" w:rsidP="000F0524">
      <w:pPr>
        <w:spacing w:after="0" w:line="240" w:lineRule="auto"/>
      </w:pPr>
      <w:r>
        <w:separator/>
      </w:r>
    </w:p>
  </w:endnote>
  <w:endnote w:type="continuationSeparator" w:id="0">
    <w:p w14:paraId="77BF1BE2" w14:textId="77777777" w:rsidR="00E725EB" w:rsidRDefault="00E725EB" w:rsidP="000F0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93550"/>
      <w:docPartObj>
        <w:docPartGallery w:val="Page Numbers (Bottom of Page)"/>
        <w:docPartUnique/>
      </w:docPartObj>
    </w:sdtPr>
    <w:sdtEndPr>
      <w:rPr>
        <w:noProof/>
      </w:rPr>
    </w:sdtEndPr>
    <w:sdtContent>
      <w:p w14:paraId="739ABB28" w14:textId="05E06603" w:rsidR="00C2563D" w:rsidRDefault="00C256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EB1C47" w14:textId="77777777" w:rsidR="00C2563D" w:rsidRDefault="00C256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ED046" w14:textId="77777777" w:rsidR="00E725EB" w:rsidRDefault="00E725EB" w:rsidP="000F0524">
      <w:pPr>
        <w:spacing w:after="0" w:line="240" w:lineRule="auto"/>
      </w:pPr>
      <w:r>
        <w:separator/>
      </w:r>
    </w:p>
  </w:footnote>
  <w:footnote w:type="continuationSeparator" w:id="0">
    <w:p w14:paraId="7AAB2C9F" w14:textId="77777777" w:rsidR="00E725EB" w:rsidRDefault="00E725EB" w:rsidP="000F0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04F"/>
    <w:multiLevelType w:val="multilevel"/>
    <w:tmpl w:val="FDE6E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D6E77"/>
    <w:multiLevelType w:val="multilevel"/>
    <w:tmpl w:val="4BD0D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0744D4"/>
    <w:multiLevelType w:val="multilevel"/>
    <w:tmpl w:val="80B0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F6ABF"/>
    <w:multiLevelType w:val="multilevel"/>
    <w:tmpl w:val="F1CCC7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4671AB"/>
    <w:multiLevelType w:val="multilevel"/>
    <w:tmpl w:val="1E5AA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BF0D3B"/>
    <w:multiLevelType w:val="multilevel"/>
    <w:tmpl w:val="AB8A5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E755AD"/>
    <w:multiLevelType w:val="multilevel"/>
    <w:tmpl w:val="13A4F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AF53F0"/>
    <w:multiLevelType w:val="multilevel"/>
    <w:tmpl w:val="3F08A35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A76B81"/>
    <w:multiLevelType w:val="multilevel"/>
    <w:tmpl w:val="EE7ED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D85873"/>
    <w:multiLevelType w:val="multilevel"/>
    <w:tmpl w:val="00CAB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993EA1"/>
    <w:multiLevelType w:val="multilevel"/>
    <w:tmpl w:val="B0227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BD383F"/>
    <w:multiLevelType w:val="multilevel"/>
    <w:tmpl w:val="F08E2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0A291A"/>
    <w:multiLevelType w:val="multilevel"/>
    <w:tmpl w:val="183C0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311AD5"/>
    <w:multiLevelType w:val="multilevel"/>
    <w:tmpl w:val="0DD06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2244BF"/>
    <w:multiLevelType w:val="multilevel"/>
    <w:tmpl w:val="3F561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C232F0"/>
    <w:multiLevelType w:val="multilevel"/>
    <w:tmpl w:val="BE30C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2D7CDC"/>
    <w:multiLevelType w:val="hybridMultilevel"/>
    <w:tmpl w:val="A78C3D02"/>
    <w:lvl w:ilvl="0" w:tplc="CDFA66BC">
      <w:start w:val="1"/>
      <w:numFmt w:val="decimal"/>
      <w:lvlText w:val="%1."/>
      <w:lvlJc w:val="left"/>
      <w:pPr>
        <w:ind w:left="382"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abstractNum w:abstractNumId="17" w15:restartNumberingAfterBreak="0">
    <w:nsid w:val="30060651"/>
    <w:multiLevelType w:val="multilevel"/>
    <w:tmpl w:val="F2D690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3F325A"/>
    <w:multiLevelType w:val="multilevel"/>
    <w:tmpl w:val="DA0A5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D37C6E"/>
    <w:multiLevelType w:val="multilevel"/>
    <w:tmpl w:val="C494E3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A2312B"/>
    <w:multiLevelType w:val="multilevel"/>
    <w:tmpl w:val="0A48B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963662"/>
    <w:multiLevelType w:val="multilevel"/>
    <w:tmpl w:val="FE3E1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A13B8C"/>
    <w:multiLevelType w:val="multilevel"/>
    <w:tmpl w:val="56A2D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ED0413"/>
    <w:multiLevelType w:val="multilevel"/>
    <w:tmpl w:val="1EEA5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11573D"/>
    <w:multiLevelType w:val="multilevel"/>
    <w:tmpl w:val="26E47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FC0A2A"/>
    <w:multiLevelType w:val="multilevel"/>
    <w:tmpl w:val="1D0CC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314E4D"/>
    <w:multiLevelType w:val="multilevel"/>
    <w:tmpl w:val="38380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F70619"/>
    <w:multiLevelType w:val="multilevel"/>
    <w:tmpl w:val="609C9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1220F4"/>
    <w:multiLevelType w:val="multilevel"/>
    <w:tmpl w:val="EBD03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550F48"/>
    <w:multiLevelType w:val="multilevel"/>
    <w:tmpl w:val="FE0E0F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7C548E"/>
    <w:multiLevelType w:val="multilevel"/>
    <w:tmpl w:val="A1E44D5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B70C2C"/>
    <w:multiLevelType w:val="multilevel"/>
    <w:tmpl w:val="380EFA0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732F2A29"/>
    <w:multiLevelType w:val="multilevel"/>
    <w:tmpl w:val="1F324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292019"/>
    <w:multiLevelType w:val="hybridMultilevel"/>
    <w:tmpl w:val="C7021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B5B35D8"/>
    <w:multiLevelType w:val="multilevel"/>
    <w:tmpl w:val="A1BAD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014451">
    <w:abstractNumId w:val="31"/>
  </w:num>
  <w:num w:numId="2" w16cid:durableId="2016806547">
    <w:abstractNumId w:val="26"/>
  </w:num>
  <w:num w:numId="3" w16cid:durableId="1299147231">
    <w:abstractNumId w:val="6"/>
  </w:num>
  <w:num w:numId="4" w16cid:durableId="1448354056">
    <w:abstractNumId w:val="16"/>
  </w:num>
  <w:num w:numId="5" w16cid:durableId="1903981307">
    <w:abstractNumId w:val="20"/>
  </w:num>
  <w:num w:numId="6" w16cid:durableId="278149917">
    <w:abstractNumId w:val="33"/>
  </w:num>
  <w:num w:numId="7" w16cid:durableId="653026549">
    <w:abstractNumId w:val="11"/>
  </w:num>
  <w:num w:numId="8" w16cid:durableId="1728988395">
    <w:abstractNumId w:val="19"/>
  </w:num>
  <w:num w:numId="9" w16cid:durableId="2111125990">
    <w:abstractNumId w:val="12"/>
  </w:num>
  <w:num w:numId="10" w16cid:durableId="1220173285">
    <w:abstractNumId w:val="0"/>
  </w:num>
  <w:num w:numId="11" w16cid:durableId="1574511965">
    <w:abstractNumId w:val="3"/>
  </w:num>
  <w:num w:numId="12" w16cid:durableId="1461797816">
    <w:abstractNumId w:val="34"/>
  </w:num>
  <w:num w:numId="13" w16cid:durableId="823087630">
    <w:abstractNumId w:val="17"/>
  </w:num>
  <w:num w:numId="14" w16cid:durableId="1274703135">
    <w:abstractNumId w:val="29"/>
  </w:num>
  <w:num w:numId="15" w16cid:durableId="1781609939">
    <w:abstractNumId w:val="18"/>
  </w:num>
  <w:num w:numId="16" w16cid:durableId="1930384922">
    <w:abstractNumId w:val="21"/>
  </w:num>
  <w:num w:numId="17" w16cid:durableId="374357023">
    <w:abstractNumId w:val="23"/>
  </w:num>
  <w:num w:numId="18" w16cid:durableId="1438057233">
    <w:abstractNumId w:val="7"/>
  </w:num>
  <w:num w:numId="19" w16cid:durableId="1428581081">
    <w:abstractNumId w:val="13"/>
  </w:num>
  <w:num w:numId="20" w16cid:durableId="1339381467">
    <w:abstractNumId w:val="2"/>
  </w:num>
  <w:num w:numId="21" w16cid:durableId="828132342">
    <w:abstractNumId w:val="5"/>
  </w:num>
  <w:num w:numId="22" w16cid:durableId="2025549598">
    <w:abstractNumId w:val="28"/>
  </w:num>
  <w:num w:numId="23" w16cid:durableId="1078016349">
    <w:abstractNumId w:val="1"/>
  </w:num>
  <w:num w:numId="24" w16cid:durableId="1519587410">
    <w:abstractNumId w:val="10"/>
  </w:num>
  <w:num w:numId="25" w16cid:durableId="733165242">
    <w:abstractNumId w:val="8"/>
  </w:num>
  <w:num w:numId="26" w16cid:durableId="74867108">
    <w:abstractNumId w:val="4"/>
  </w:num>
  <w:num w:numId="27" w16cid:durableId="1695502073">
    <w:abstractNumId w:val="9"/>
  </w:num>
  <w:num w:numId="28" w16cid:durableId="1478179965">
    <w:abstractNumId w:val="14"/>
  </w:num>
  <w:num w:numId="29" w16cid:durableId="1436319337">
    <w:abstractNumId w:val="24"/>
  </w:num>
  <w:num w:numId="30" w16cid:durableId="845442149">
    <w:abstractNumId w:val="22"/>
  </w:num>
  <w:num w:numId="31" w16cid:durableId="843786760">
    <w:abstractNumId w:val="30"/>
  </w:num>
  <w:num w:numId="32" w16cid:durableId="92360266">
    <w:abstractNumId w:val="25"/>
  </w:num>
  <w:num w:numId="33" w16cid:durableId="1345084675">
    <w:abstractNumId w:val="27"/>
  </w:num>
  <w:num w:numId="34" w16cid:durableId="1684740205">
    <w:abstractNumId w:val="15"/>
  </w:num>
  <w:num w:numId="35" w16cid:durableId="57810245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699"/>
    <w:rsid w:val="000004DB"/>
    <w:rsid w:val="00002168"/>
    <w:rsid w:val="0001323E"/>
    <w:rsid w:val="00013DDA"/>
    <w:rsid w:val="00016183"/>
    <w:rsid w:val="00021076"/>
    <w:rsid w:val="000244C7"/>
    <w:rsid w:val="000265DB"/>
    <w:rsid w:val="0003029F"/>
    <w:rsid w:val="0003140F"/>
    <w:rsid w:val="00034FD3"/>
    <w:rsid w:val="000411F4"/>
    <w:rsid w:val="00041355"/>
    <w:rsid w:val="0004153B"/>
    <w:rsid w:val="000616DD"/>
    <w:rsid w:val="000645B8"/>
    <w:rsid w:val="00065A06"/>
    <w:rsid w:val="00067169"/>
    <w:rsid w:val="00072B71"/>
    <w:rsid w:val="0008123E"/>
    <w:rsid w:val="0009006A"/>
    <w:rsid w:val="00093F8E"/>
    <w:rsid w:val="00094379"/>
    <w:rsid w:val="00095831"/>
    <w:rsid w:val="000A1128"/>
    <w:rsid w:val="000A3F47"/>
    <w:rsid w:val="000A7B53"/>
    <w:rsid w:val="000B4BFC"/>
    <w:rsid w:val="000C106D"/>
    <w:rsid w:val="000C3633"/>
    <w:rsid w:val="000C75FF"/>
    <w:rsid w:val="000C7FEA"/>
    <w:rsid w:val="000D4BFC"/>
    <w:rsid w:val="000F044A"/>
    <w:rsid w:val="000F0524"/>
    <w:rsid w:val="000F2FAA"/>
    <w:rsid w:val="000F4A6A"/>
    <w:rsid w:val="00102C6E"/>
    <w:rsid w:val="00103D7F"/>
    <w:rsid w:val="00106F88"/>
    <w:rsid w:val="0011483E"/>
    <w:rsid w:val="00115A31"/>
    <w:rsid w:val="00115F0D"/>
    <w:rsid w:val="00116C42"/>
    <w:rsid w:val="001177FB"/>
    <w:rsid w:val="00122AAB"/>
    <w:rsid w:val="001245A3"/>
    <w:rsid w:val="0013234C"/>
    <w:rsid w:val="00134CF6"/>
    <w:rsid w:val="00135492"/>
    <w:rsid w:val="00137692"/>
    <w:rsid w:val="00137C40"/>
    <w:rsid w:val="001409F8"/>
    <w:rsid w:val="00145855"/>
    <w:rsid w:val="001517D0"/>
    <w:rsid w:val="0015192B"/>
    <w:rsid w:val="001535EE"/>
    <w:rsid w:val="0015493C"/>
    <w:rsid w:val="001639EA"/>
    <w:rsid w:val="00164A5A"/>
    <w:rsid w:val="00171577"/>
    <w:rsid w:val="0017234E"/>
    <w:rsid w:val="00172AB1"/>
    <w:rsid w:val="00174EDB"/>
    <w:rsid w:val="001800D3"/>
    <w:rsid w:val="00184752"/>
    <w:rsid w:val="0018789E"/>
    <w:rsid w:val="001A37E1"/>
    <w:rsid w:val="001B10C5"/>
    <w:rsid w:val="001B110F"/>
    <w:rsid w:val="001B1D1B"/>
    <w:rsid w:val="001B2678"/>
    <w:rsid w:val="001B5B8A"/>
    <w:rsid w:val="001C08A9"/>
    <w:rsid w:val="001C3131"/>
    <w:rsid w:val="001D7A32"/>
    <w:rsid w:val="001F20C8"/>
    <w:rsid w:val="001F5A3D"/>
    <w:rsid w:val="001F5E3E"/>
    <w:rsid w:val="001F5F1C"/>
    <w:rsid w:val="001F6227"/>
    <w:rsid w:val="001F732F"/>
    <w:rsid w:val="002005E8"/>
    <w:rsid w:val="00201372"/>
    <w:rsid w:val="00204F97"/>
    <w:rsid w:val="00215595"/>
    <w:rsid w:val="002176CD"/>
    <w:rsid w:val="00226414"/>
    <w:rsid w:val="00226583"/>
    <w:rsid w:val="002304B8"/>
    <w:rsid w:val="00232C0F"/>
    <w:rsid w:val="00234EB5"/>
    <w:rsid w:val="00234F49"/>
    <w:rsid w:val="00246404"/>
    <w:rsid w:val="002478DD"/>
    <w:rsid w:val="002479D0"/>
    <w:rsid w:val="002620C0"/>
    <w:rsid w:val="00272BF1"/>
    <w:rsid w:val="002805CD"/>
    <w:rsid w:val="00280972"/>
    <w:rsid w:val="0028523F"/>
    <w:rsid w:val="002861A6"/>
    <w:rsid w:val="00286B93"/>
    <w:rsid w:val="00296E28"/>
    <w:rsid w:val="00297727"/>
    <w:rsid w:val="002A183F"/>
    <w:rsid w:val="002A19DE"/>
    <w:rsid w:val="002A1FCE"/>
    <w:rsid w:val="002A2535"/>
    <w:rsid w:val="002A2929"/>
    <w:rsid w:val="002A6866"/>
    <w:rsid w:val="002A7340"/>
    <w:rsid w:val="002B2A5D"/>
    <w:rsid w:val="002B3DB8"/>
    <w:rsid w:val="002C0522"/>
    <w:rsid w:val="002C1325"/>
    <w:rsid w:val="002C199D"/>
    <w:rsid w:val="002C4C4C"/>
    <w:rsid w:val="002C6FF5"/>
    <w:rsid w:val="002D0244"/>
    <w:rsid w:val="002D4CDD"/>
    <w:rsid w:val="002E066E"/>
    <w:rsid w:val="002E2A9E"/>
    <w:rsid w:val="002E2CF1"/>
    <w:rsid w:val="002E627E"/>
    <w:rsid w:val="002F2928"/>
    <w:rsid w:val="0030028B"/>
    <w:rsid w:val="00305BFC"/>
    <w:rsid w:val="00315110"/>
    <w:rsid w:val="00320A7A"/>
    <w:rsid w:val="00322EBF"/>
    <w:rsid w:val="0032351F"/>
    <w:rsid w:val="00325D49"/>
    <w:rsid w:val="003271D9"/>
    <w:rsid w:val="00327A23"/>
    <w:rsid w:val="003311EC"/>
    <w:rsid w:val="003325A9"/>
    <w:rsid w:val="00344354"/>
    <w:rsid w:val="00344919"/>
    <w:rsid w:val="00353556"/>
    <w:rsid w:val="003569AD"/>
    <w:rsid w:val="003600DD"/>
    <w:rsid w:val="00361335"/>
    <w:rsid w:val="003627CA"/>
    <w:rsid w:val="00364278"/>
    <w:rsid w:val="00373000"/>
    <w:rsid w:val="003773C2"/>
    <w:rsid w:val="00383185"/>
    <w:rsid w:val="0038670E"/>
    <w:rsid w:val="00386E07"/>
    <w:rsid w:val="00391CEA"/>
    <w:rsid w:val="003A0DE3"/>
    <w:rsid w:val="003A19C2"/>
    <w:rsid w:val="003A5A44"/>
    <w:rsid w:val="003A6B8E"/>
    <w:rsid w:val="003B3077"/>
    <w:rsid w:val="003C36D2"/>
    <w:rsid w:val="003C56DC"/>
    <w:rsid w:val="003C5C3E"/>
    <w:rsid w:val="003D3415"/>
    <w:rsid w:val="003D5CB7"/>
    <w:rsid w:val="003E2DA1"/>
    <w:rsid w:val="003E3DCF"/>
    <w:rsid w:val="003E6B38"/>
    <w:rsid w:val="00401141"/>
    <w:rsid w:val="004062F8"/>
    <w:rsid w:val="00412E12"/>
    <w:rsid w:val="004177B8"/>
    <w:rsid w:val="00417D40"/>
    <w:rsid w:val="004215A6"/>
    <w:rsid w:val="0042495D"/>
    <w:rsid w:val="0042644A"/>
    <w:rsid w:val="00433BD1"/>
    <w:rsid w:val="004353CE"/>
    <w:rsid w:val="00435E8B"/>
    <w:rsid w:val="004361D4"/>
    <w:rsid w:val="0043698F"/>
    <w:rsid w:val="00437E89"/>
    <w:rsid w:val="00442B27"/>
    <w:rsid w:val="00447DE5"/>
    <w:rsid w:val="00453350"/>
    <w:rsid w:val="00453F91"/>
    <w:rsid w:val="00457D20"/>
    <w:rsid w:val="00460B27"/>
    <w:rsid w:val="00463CD9"/>
    <w:rsid w:val="0046460C"/>
    <w:rsid w:val="00466630"/>
    <w:rsid w:val="00471EB7"/>
    <w:rsid w:val="00477928"/>
    <w:rsid w:val="00482029"/>
    <w:rsid w:val="004901F7"/>
    <w:rsid w:val="00493935"/>
    <w:rsid w:val="004956B4"/>
    <w:rsid w:val="004969FB"/>
    <w:rsid w:val="004A31CA"/>
    <w:rsid w:val="004B50C3"/>
    <w:rsid w:val="004D68C5"/>
    <w:rsid w:val="004D7440"/>
    <w:rsid w:val="004E1C18"/>
    <w:rsid w:val="004E60AB"/>
    <w:rsid w:val="004F0656"/>
    <w:rsid w:val="004F3E6B"/>
    <w:rsid w:val="00504A8A"/>
    <w:rsid w:val="00511A6B"/>
    <w:rsid w:val="005149E0"/>
    <w:rsid w:val="00521DC0"/>
    <w:rsid w:val="00525549"/>
    <w:rsid w:val="0052646B"/>
    <w:rsid w:val="0053033B"/>
    <w:rsid w:val="005329E6"/>
    <w:rsid w:val="005351C8"/>
    <w:rsid w:val="005355C1"/>
    <w:rsid w:val="00552B06"/>
    <w:rsid w:val="005565F7"/>
    <w:rsid w:val="00570C8B"/>
    <w:rsid w:val="00580E7D"/>
    <w:rsid w:val="005838F8"/>
    <w:rsid w:val="00585313"/>
    <w:rsid w:val="00591006"/>
    <w:rsid w:val="00592635"/>
    <w:rsid w:val="005A032B"/>
    <w:rsid w:val="005A0AD8"/>
    <w:rsid w:val="005A1057"/>
    <w:rsid w:val="005A6272"/>
    <w:rsid w:val="005B2D2B"/>
    <w:rsid w:val="005C1C3D"/>
    <w:rsid w:val="005C4053"/>
    <w:rsid w:val="005C703F"/>
    <w:rsid w:val="005C7C08"/>
    <w:rsid w:val="005D3D2F"/>
    <w:rsid w:val="005D43D9"/>
    <w:rsid w:val="005D440C"/>
    <w:rsid w:val="005D4425"/>
    <w:rsid w:val="005D7197"/>
    <w:rsid w:val="005E2513"/>
    <w:rsid w:val="005E3773"/>
    <w:rsid w:val="00601735"/>
    <w:rsid w:val="00604CDF"/>
    <w:rsid w:val="00605430"/>
    <w:rsid w:val="00605964"/>
    <w:rsid w:val="00626A77"/>
    <w:rsid w:val="006318A7"/>
    <w:rsid w:val="006338FD"/>
    <w:rsid w:val="0063552E"/>
    <w:rsid w:val="0065014D"/>
    <w:rsid w:val="00652985"/>
    <w:rsid w:val="006532B3"/>
    <w:rsid w:val="00655699"/>
    <w:rsid w:val="00660722"/>
    <w:rsid w:val="00670CE9"/>
    <w:rsid w:val="006846D1"/>
    <w:rsid w:val="00691CE0"/>
    <w:rsid w:val="006938B5"/>
    <w:rsid w:val="006948F4"/>
    <w:rsid w:val="006975EB"/>
    <w:rsid w:val="006A27C9"/>
    <w:rsid w:val="006A2E62"/>
    <w:rsid w:val="006B3F01"/>
    <w:rsid w:val="006B7219"/>
    <w:rsid w:val="006D433F"/>
    <w:rsid w:val="006D4E46"/>
    <w:rsid w:val="006D7F1A"/>
    <w:rsid w:val="006E516D"/>
    <w:rsid w:val="006E6D7F"/>
    <w:rsid w:val="006E7DBE"/>
    <w:rsid w:val="00700096"/>
    <w:rsid w:val="00702AF3"/>
    <w:rsid w:val="00703502"/>
    <w:rsid w:val="007045CA"/>
    <w:rsid w:val="00711425"/>
    <w:rsid w:val="00712BA0"/>
    <w:rsid w:val="00713498"/>
    <w:rsid w:val="00713705"/>
    <w:rsid w:val="00714E6B"/>
    <w:rsid w:val="00720C52"/>
    <w:rsid w:val="00722FA5"/>
    <w:rsid w:val="007252E0"/>
    <w:rsid w:val="0073139D"/>
    <w:rsid w:val="007415FB"/>
    <w:rsid w:val="0074168C"/>
    <w:rsid w:val="0074474B"/>
    <w:rsid w:val="00747041"/>
    <w:rsid w:val="0076076C"/>
    <w:rsid w:val="00764437"/>
    <w:rsid w:val="00767A2C"/>
    <w:rsid w:val="0077626A"/>
    <w:rsid w:val="0077639C"/>
    <w:rsid w:val="00777DED"/>
    <w:rsid w:val="00780C76"/>
    <w:rsid w:val="00783176"/>
    <w:rsid w:val="00784C13"/>
    <w:rsid w:val="00786F53"/>
    <w:rsid w:val="0079333D"/>
    <w:rsid w:val="0079430D"/>
    <w:rsid w:val="00795754"/>
    <w:rsid w:val="007A08EE"/>
    <w:rsid w:val="007A3313"/>
    <w:rsid w:val="007B38CD"/>
    <w:rsid w:val="007B57F9"/>
    <w:rsid w:val="007B61BB"/>
    <w:rsid w:val="007B6411"/>
    <w:rsid w:val="007C092C"/>
    <w:rsid w:val="007C2BED"/>
    <w:rsid w:val="007C4105"/>
    <w:rsid w:val="007C7F9F"/>
    <w:rsid w:val="007D07F6"/>
    <w:rsid w:val="007D4BA6"/>
    <w:rsid w:val="007D50BB"/>
    <w:rsid w:val="007E7A0C"/>
    <w:rsid w:val="007F2B33"/>
    <w:rsid w:val="007F650B"/>
    <w:rsid w:val="00813611"/>
    <w:rsid w:val="0081496A"/>
    <w:rsid w:val="00815C04"/>
    <w:rsid w:val="00820E96"/>
    <w:rsid w:val="00822B1F"/>
    <w:rsid w:val="00827A0C"/>
    <w:rsid w:val="00831C37"/>
    <w:rsid w:val="0084126F"/>
    <w:rsid w:val="008452CD"/>
    <w:rsid w:val="00850103"/>
    <w:rsid w:val="008501BF"/>
    <w:rsid w:val="00853D1A"/>
    <w:rsid w:val="00857A0E"/>
    <w:rsid w:val="00860423"/>
    <w:rsid w:val="008609F7"/>
    <w:rsid w:val="00863FC4"/>
    <w:rsid w:val="00866BCC"/>
    <w:rsid w:val="008719AD"/>
    <w:rsid w:val="00872DB4"/>
    <w:rsid w:val="00874F88"/>
    <w:rsid w:val="008774FB"/>
    <w:rsid w:val="008819A5"/>
    <w:rsid w:val="0088435D"/>
    <w:rsid w:val="0088610E"/>
    <w:rsid w:val="00890BF9"/>
    <w:rsid w:val="008926D3"/>
    <w:rsid w:val="00892ED5"/>
    <w:rsid w:val="0089527C"/>
    <w:rsid w:val="00896D1D"/>
    <w:rsid w:val="00897FFD"/>
    <w:rsid w:val="008A015F"/>
    <w:rsid w:val="008A1EBC"/>
    <w:rsid w:val="008B2D39"/>
    <w:rsid w:val="008B2F79"/>
    <w:rsid w:val="008B5439"/>
    <w:rsid w:val="008B6B9D"/>
    <w:rsid w:val="008C155C"/>
    <w:rsid w:val="008C3920"/>
    <w:rsid w:val="008C45E9"/>
    <w:rsid w:val="008C528C"/>
    <w:rsid w:val="008D0738"/>
    <w:rsid w:val="008D230F"/>
    <w:rsid w:val="008D47AD"/>
    <w:rsid w:val="008D53ED"/>
    <w:rsid w:val="008D5B31"/>
    <w:rsid w:val="008E0E17"/>
    <w:rsid w:val="008E1073"/>
    <w:rsid w:val="008E30E9"/>
    <w:rsid w:val="008E3807"/>
    <w:rsid w:val="008F55A6"/>
    <w:rsid w:val="009012C7"/>
    <w:rsid w:val="0090161B"/>
    <w:rsid w:val="009038A3"/>
    <w:rsid w:val="009101A7"/>
    <w:rsid w:val="00910BC6"/>
    <w:rsid w:val="00926AEE"/>
    <w:rsid w:val="009271A9"/>
    <w:rsid w:val="00931DE9"/>
    <w:rsid w:val="00935614"/>
    <w:rsid w:val="00935828"/>
    <w:rsid w:val="00936451"/>
    <w:rsid w:val="00937207"/>
    <w:rsid w:val="0094193B"/>
    <w:rsid w:val="00944578"/>
    <w:rsid w:val="00944BE8"/>
    <w:rsid w:val="00945E80"/>
    <w:rsid w:val="00947F6D"/>
    <w:rsid w:val="00961D9C"/>
    <w:rsid w:val="0097681C"/>
    <w:rsid w:val="009802FA"/>
    <w:rsid w:val="00982E60"/>
    <w:rsid w:val="00983C63"/>
    <w:rsid w:val="00986026"/>
    <w:rsid w:val="009905FC"/>
    <w:rsid w:val="00997889"/>
    <w:rsid w:val="009A1FE1"/>
    <w:rsid w:val="009A2319"/>
    <w:rsid w:val="009A29C3"/>
    <w:rsid w:val="009A324A"/>
    <w:rsid w:val="009A445C"/>
    <w:rsid w:val="009B4751"/>
    <w:rsid w:val="009D3D42"/>
    <w:rsid w:val="009D4BE1"/>
    <w:rsid w:val="009D7574"/>
    <w:rsid w:val="009D7DF8"/>
    <w:rsid w:val="009D7F13"/>
    <w:rsid w:val="009E4CC9"/>
    <w:rsid w:val="009F0085"/>
    <w:rsid w:val="009F2B1C"/>
    <w:rsid w:val="009F2E27"/>
    <w:rsid w:val="00A01048"/>
    <w:rsid w:val="00A02F49"/>
    <w:rsid w:val="00A043B0"/>
    <w:rsid w:val="00A0457C"/>
    <w:rsid w:val="00A125B5"/>
    <w:rsid w:val="00A129F4"/>
    <w:rsid w:val="00A143F1"/>
    <w:rsid w:val="00A14EDD"/>
    <w:rsid w:val="00A17A43"/>
    <w:rsid w:val="00A25A48"/>
    <w:rsid w:val="00A376FC"/>
    <w:rsid w:val="00A402D5"/>
    <w:rsid w:val="00A43AC5"/>
    <w:rsid w:val="00A470C1"/>
    <w:rsid w:val="00A54425"/>
    <w:rsid w:val="00A57E1E"/>
    <w:rsid w:val="00A61424"/>
    <w:rsid w:val="00A635AA"/>
    <w:rsid w:val="00A73A33"/>
    <w:rsid w:val="00A76CCC"/>
    <w:rsid w:val="00A8617F"/>
    <w:rsid w:val="00A871B3"/>
    <w:rsid w:val="00A875F0"/>
    <w:rsid w:val="00A9140D"/>
    <w:rsid w:val="00A9265C"/>
    <w:rsid w:val="00A94FD8"/>
    <w:rsid w:val="00A96F67"/>
    <w:rsid w:val="00AB126F"/>
    <w:rsid w:val="00AB34EB"/>
    <w:rsid w:val="00AB750D"/>
    <w:rsid w:val="00AC07E5"/>
    <w:rsid w:val="00AE2844"/>
    <w:rsid w:val="00AE3C5E"/>
    <w:rsid w:val="00AE45E9"/>
    <w:rsid w:val="00AE7368"/>
    <w:rsid w:val="00AF2996"/>
    <w:rsid w:val="00AF3F1C"/>
    <w:rsid w:val="00AF67A8"/>
    <w:rsid w:val="00AF7005"/>
    <w:rsid w:val="00B02D5D"/>
    <w:rsid w:val="00B07929"/>
    <w:rsid w:val="00B12218"/>
    <w:rsid w:val="00B15A4E"/>
    <w:rsid w:val="00B22064"/>
    <w:rsid w:val="00B22B39"/>
    <w:rsid w:val="00B22DEB"/>
    <w:rsid w:val="00B22E58"/>
    <w:rsid w:val="00B274AE"/>
    <w:rsid w:val="00B31AB8"/>
    <w:rsid w:val="00B34D24"/>
    <w:rsid w:val="00B50EFE"/>
    <w:rsid w:val="00B51DFF"/>
    <w:rsid w:val="00B52FB9"/>
    <w:rsid w:val="00B548A0"/>
    <w:rsid w:val="00B61E09"/>
    <w:rsid w:val="00B64A6E"/>
    <w:rsid w:val="00B67603"/>
    <w:rsid w:val="00B7240E"/>
    <w:rsid w:val="00B7428C"/>
    <w:rsid w:val="00B827D5"/>
    <w:rsid w:val="00B82C32"/>
    <w:rsid w:val="00B838F8"/>
    <w:rsid w:val="00B85687"/>
    <w:rsid w:val="00B863FA"/>
    <w:rsid w:val="00B91FE3"/>
    <w:rsid w:val="00B93ADC"/>
    <w:rsid w:val="00BA12B4"/>
    <w:rsid w:val="00BA1F14"/>
    <w:rsid w:val="00BA2082"/>
    <w:rsid w:val="00BA7C8F"/>
    <w:rsid w:val="00BB372E"/>
    <w:rsid w:val="00BB63DE"/>
    <w:rsid w:val="00BB6B79"/>
    <w:rsid w:val="00BC15E7"/>
    <w:rsid w:val="00BC7754"/>
    <w:rsid w:val="00BD201A"/>
    <w:rsid w:val="00BE4651"/>
    <w:rsid w:val="00BE604D"/>
    <w:rsid w:val="00BF38C9"/>
    <w:rsid w:val="00BF41D7"/>
    <w:rsid w:val="00BF473A"/>
    <w:rsid w:val="00BF5709"/>
    <w:rsid w:val="00BF60DF"/>
    <w:rsid w:val="00C007E1"/>
    <w:rsid w:val="00C05456"/>
    <w:rsid w:val="00C11232"/>
    <w:rsid w:val="00C118A6"/>
    <w:rsid w:val="00C13318"/>
    <w:rsid w:val="00C2343F"/>
    <w:rsid w:val="00C23E67"/>
    <w:rsid w:val="00C245C6"/>
    <w:rsid w:val="00C2563D"/>
    <w:rsid w:val="00C27407"/>
    <w:rsid w:val="00C27B5A"/>
    <w:rsid w:val="00C30B8A"/>
    <w:rsid w:val="00C30EF2"/>
    <w:rsid w:val="00C33987"/>
    <w:rsid w:val="00C4019B"/>
    <w:rsid w:val="00C41F9C"/>
    <w:rsid w:val="00C53FB5"/>
    <w:rsid w:val="00C5537B"/>
    <w:rsid w:val="00C57F38"/>
    <w:rsid w:val="00C60349"/>
    <w:rsid w:val="00C66729"/>
    <w:rsid w:val="00C776F9"/>
    <w:rsid w:val="00C80D77"/>
    <w:rsid w:val="00C84CFB"/>
    <w:rsid w:val="00C87C9A"/>
    <w:rsid w:val="00CA5789"/>
    <w:rsid w:val="00CB0A9E"/>
    <w:rsid w:val="00CB591D"/>
    <w:rsid w:val="00CB6290"/>
    <w:rsid w:val="00CC54AA"/>
    <w:rsid w:val="00CD4854"/>
    <w:rsid w:val="00CD596B"/>
    <w:rsid w:val="00CD59B4"/>
    <w:rsid w:val="00CD5A11"/>
    <w:rsid w:val="00CE1C06"/>
    <w:rsid w:val="00CF19B4"/>
    <w:rsid w:val="00CF6858"/>
    <w:rsid w:val="00D01FFF"/>
    <w:rsid w:val="00D05453"/>
    <w:rsid w:val="00D06C1B"/>
    <w:rsid w:val="00D12C62"/>
    <w:rsid w:val="00D14850"/>
    <w:rsid w:val="00D14E03"/>
    <w:rsid w:val="00D164F0"/>
    <w:rsid w:val="00D2221E"/>
    <w:rsid w:val="00D25A4F"/>
    <w:rsid w:val="00D31B31"/>
    <w:rsid w:val="00D34BE1"/>
    <w:rsid w:val="00D36C1B"/>
    <w:rsid w:val="00D37A5D"/>
    <w:rsid w:val="00D4110C"/>
    <w:rsid w:val="00D44FCB"/>
    <w:rsid w:val="00D50A57"/>
    <w:rsid w:val="00D50DE0"/>
    <w:rsid w:val="00D51916"/>
    <w:rsid w:val="00D51D6C"/>
    <w:rsid w:val="00D5202B"/>
    <w:rsid w:val="00D55CC9"/>
    <w:rsid w:val="00D565B2"/>
    <w:rsid w:val="00D63B28"/>
    <w:rsid w:val="00D64A1E"/>
    <w:rsid w:val="00D64E5D"/>
    <w:rsid w:val="00D71186"/>
    <w:rsid w:val="00D819EF"/>
    <w:rsid w:val="00D81D0B"/>
    <w:rsid w:val="00D82482"/>
    <w:rsid w:val="00D82769"/>
    <w:rsid w:val="00D8345D"/>
    <w:rsid w:val="00D863CC"/>
    <w:rsid w:val="00D87D76"/>
    <w:rsid w:val="00D92BC4"/>
    <w:rsid w:val="00D95DD6"/>
    <w:rsid w:val="00DA6918"/>
    <w:rsid w:val="00DA7BDD"/>
    <w:rsid w:val="00DB0602"/>
    <w:rsid w:val="00DB5118"/>
    <w:rsid w:val="00DB6321"/>
    <w:rsid w:val="00DB74FF"/>
    <w:rsid w:val="00DC17DD"/>
    <w:rsid w:val="00DC690B"/>
    <w:rsid w:val="00DD170A"/>
    <w:rsid w:val="00DD43D3"/>
    <w:rsid w:val="00DD4DBC"/>
    <w:rsid w:val="00DD512D"/>
    <w:rsid w:val="00DD5A8B"/>
    <w:rsid w:val="00DD7422"/>
    <w:rsid w:val="00DD7EAA"/>
    <w:rsid w:val="00DE001C"/>
    <w:rsid w:val="00DE0264"/>
    <w:rsid w:val="00DE288C"/>
    <w:rsid w:val="00DE3E63"/>
    <w:rsid w:val="00DE4306"/>
    <w:rsid w:val="00DE56BA"/>
    <w:rsid w:val="00DF1B58"/>
    <w:rsid w:val="00DF2455"/>
    <w:rsid w:val="00DF7F13"/>
    <w:rsid w:val="00E019D9"/>
    <w:rsid w:val="00E036E5"/>
    <w:rsid w:val="00E065AD"/>
    <w:rsid w:val="00E12C51"/>
    <w:rsid w:val="00E16726"/>
    <w:rsid w:val="00E204F2"/>
    <w:rsid w:val="00E22D18"/>
    <w:rsid w:val="00E23B29"/>
    <w:rsid w:val="00E2428C"/>
    <w:rsid w:val="00E26122"/>
    <w:rsid w:val="00E27DB8"/>
    <w:rsid w:val="00E319ED"/>
    <w:rsid w:val="00E328C6"/>
    <w:rsid w:val="00E52CEB"/>
    <w:rsid w:val="00E5669A"/>
    <w:rsid w:val="00E56851"/>
    <w:rsid w:val="00E63673"/>
    <w:rsid w:val="00E63F79"/>
    <w:rsid w:val="00E650A1"/>
    <w:rsid w:val="00E725EB"/>
    <w:rsid w:val="00E727AD"/>
    <w:rsid w:val="00E733FC"/>
    <w:rsid w:val="00E742BB"/>
    <w:rsid w:val="00E75851"/>
    <w:rsid w:val="00E7614E"/>
    <w:rsid w:val="00E767D1"/>
    <w:rsid w:val="00E77E24"/>
    <w:rsid w:val="00E842B4"/>
    <w:rsid w:val="00E85E2D"/>
    <w:rsid w:val="00EA388B"/>
    <w:rsid w:val="00EB1A5A"/>
    <w:rsid w:val="00EB423F"/>
    <w:rsid w:val="00EC1C79"/>
    <w:rsid w:val="00EC2FA1"/>
    <w:rsid w:val="00EC4AF5"/>
    <w:rsid w:val="00ED01C4"/>
    <w:rsid w:val="00ED528E"/>
    <w:rsid w:val="00ED7EF9"/>
    <w:rsid w:val="00EE2C66"/>
    <w:rsid w:val="00EE3FF1"/>
    <w:rsid w:val="00EE5790"/>
    <w:rsid w:val="00EE6BBB"/>
    <w:rsid w:val="00EF164C"/>
    <w:rsid w:val="00EF1F54"/>
    <w:rsid w:val="00EF3877"/>
    <w:rsid w:val="00EF5B3F"/>
    <w:rsid w:val="00F06032"/>
    <w:rsid w:val="00F06EE0"/>
    <w:rsid w:val="00F1085A"/>
    <w:rsid w:val="00F12AD7"/>
    <w:rsid w:val="00F13A0B"/>
    <w:rsid w:val="00F15E7E"/>
    <w:rsid w:val="00F16900"/>
    <w:rsid w:val="00F17B3E"/>
    <w:rsid w:val="00F2142D"/>
    <w:rsid w:val="00F24601"/>
    <w:rsid w:val="00F24B51"/>
    <w:rsid w:val="00F325F1"/>
    <w:rsid w:val="00F34256"/>
    <w:rsid w:val="00F3751C"/>
    <w:rsid w:val="00F401F7"/>
    <w:rsid w:val="00F45DFE"/>
    <w:rsid w:val="00F47806"/>
    <w:rsid w:val="00F51A2E"/>
    <w:rsid w:val="00F52489"/>
    <w:rsid w:val="00F55FB2"/>
    <w:rsid w:val="00F5640A"/>
    <w:rsid w:val="00F57923"/>
    <w:rsid w:val="00F615C0"/>
    <w:rsid w:val="00F61E42"/>
    <w:rsid w:val="00F850F8"/>
    <w:rsid w:val="00F91EBF"/>
    <w:rsid w:val="00F9319D"/>
    <w:rsid w:val="00F96060"/>
    <w:rsid w:val="00FA2D21"/>
    <w:rsid w:val="00FA30B3"/>
    <w:rsid w:val="00FA314F"/>
    <w:rsid w:val="00FA613B"/>
    <w:rsid w:val="00FA7004"/>
    <w:rsid w:val="00FB0B3B"/>
    <w:rsid w:val="00FB3001"/>
    <w:rsid w:val="00FB4A89"/>
    <w:rsid w:val="00FB7622"/>
    <w:rsid w:val="00FC2711"/>
    <w:rsid w:val="00FC28A8"/>
    <w:rsid w:val="00FC41F7"/>
    <w:rsid w:val="00FC6339"/>
    <w:rsid w:val="00FC656E"/>
    <w:rsid w:val="00FD255C"/>
    <w:rsid w:val="00FD55AB"/>
    <w:rsid w:val="00FE20EA"/>
    <w:rsid w:val="00FF4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77FF7"/>
  <w15:chartTrackingRefBased/>
  <w15:docId w15:val="{855DB966-5681-438E-8DC3-A56F005C1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DF8"/>
  </w:style>
  <w:style w:type="paragraph" w:styleId="Heading3">
    <w:name w:val="heading 3"/>
    <w:basedOn w:val="Normal"/>
    <w:link w:val="Heading3Char"/>
    <w:uiPriority w:val="9"/>
    <w:qFormat/>
    <w:rsid w:val="008952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Heading4">
    <w:name w:val="heading 4"/>
    <w:basedOn w:val="Normal"/>
    <w:next w:val="Normal"/>
    <w:link w:val="Heading4Char"/>
    <w:uiPriority w:val="9"/>
    <w:semiHidden/>
    <w:unhideWhenUsed/>
    <w:qFormat/>
    <w:rsid w:val="00D0545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9527C"/>
    <w:rPr>
      <w:rFonts w:ascii="Times New Roman" w:eastAsia="Times New Roman" w:hAnsi="Times New Roman" w:cs="Times New Roman"/>
      <w:b/>
      <w:bCs/>
      <w:sz w:val="27"/>
      <w:szCs w:val="27"/>
      <w:lang w:eastAsia="ru-RU"/>
    </w:rPr>
  </w:style>
  <w:style w:type="table" w:styleId="TableGrid">
    <w:name w:val="Table Grid"/>
    <w:basedOn w:val="TableNormal"/>
    <w:uiPriority w:val="39"/>
    <w:rsid w:val="00895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9527C"/>
    <w:rPr>
      <w:b/>
      <w:bCs/>
    </w:rPr>
  </w:style>
  <w:style w:type="paragraph" w:styleId="NormalWeb">
    <w:name w:val="Normal (Web)"/>
    <w:basedOn w:val="Normal"/>
    <w:link w:val="NormalWebChar"/>
    <w:uiPriority w:val="99"/>
    <w:unhideWhenUsed/>
    <w:rsid w:val="008952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Spacing">
    <w:name w:val="No Spacing"/>
    <w:uiPriority w:val="1"/>
    <w:qFormat/>
    <w:rsid w:val="0089527C"/>
    <w:pPr>
      <w:spacing w:after="0" w:line="240" w:lineRule="auto"/>
    </w:pPr>
  </w:style>
  <w:style w:type="character" w:customStyle="1" w:styleId="NormalWebChar">
    <w:name w:val="Normal (Web) Char"/>
    <w:basedOn w:val="DefaultParagraphFont"/>
    <w:link w:val="NormalWeb"/>
    <w:uiPriority w:val="99"/>
    <w:locked/>
    <w:rsid w:val="003773C2"/>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E12C51"/>
    <w:pPr>
      <w:ind w:left="720"/>
      <w:contextualSpacing/>
    </w:pPr>
  </w:style>
  <w:style w:type="character" w:customStyle="1" w:styleId="Heading4Char">
    <w:name w:val="Heading 4 Char"/>
    <w:basedOn w:val="DefaultParagraphFont"/>
    <w:link w:val="Heading4"/>
    <w:uiPriority w:val="9"/>
    <w:semiHidden/>
    <w:rsid w:val="00D05453"/>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CB6290"/>
    <w:rPr>
      <w:i/>
      <w:iCs/>
    </w:rPr>
  </w:style>
  <w:style w:type="paragraph" w:styleId="BalloonText">
    <w:name w:val="Balloon Text"/>
    <w:basedOn w:val="Normal"/>
    <w:link w:val="BalloonTextChar"/>
    <w:uiPriority w:val="99"/>
    <w:semiHidden/>
    <w:unhideWhenUsed/>
    <w:rsid w:val="005C1C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C3D"/>
    <w:rPr>
      <w:rFonts w:ascii="Segoe UI" w:hAnsi="Segoe UI" w:cs="Segoe UI"/>
      <w:sz w:val="18"/>
      <w:szCs w:val="18"/>
    </w:rPr>
  </w:style>
  <w:style w:type="paragraph" w:styleId="Header">
    <w:name w:val="header"/>
    <w:basedOn w:val="Normal"/>
    <w:link w:val="HeaderChar"/>
    <w:uiPriority w:val="99"/>
    <w:unhideWhenUsed/>
    <w:rsid w:val="000F05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524"/>
  </w:style>
  <w:style w:type="paragraph" w:styleId="Footer">
    <w:name w:val="footer"/>
    <w:basedOn w:val="Normal"/>
    <w:link w:val="FooterChar"/>
    <w:uiPriority w:val="99"/>
    <w:unhideWhenUsed/>
    <w:rsid w:val="000F05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524"/>
  </w:style>
  <w:style w:type="character" w:styleId="CommentReference">
    <w:name w:val="annotation reference"/>
    <w:basedOn w:val="DefaultParagraphFont"/>
    <w:uiPriority w:val="99"/>
    <w:semiHidden/>
    <w:unhideWhenUsed/>
    <w:rsid w:val="00D8345D"/>
    <w:rPr>
      <w:sz w:val="16"/>
      <w:szCs w:val="16"/>
    </w:rPr>
  </w:style>
  <w:style w:type="paragraph" w:styleId="CommentText">
    <w:name w:val="annotation text"/>
    <w:basedOn w:val="Normal"/>
    <w:link w:val="CommentTextChar"/>
    <w:uiPriority w:val="99"/>
    <w:unhideWhenUsed/>
    <w:rsid w:val="00D8345D"/>
    <w:pPr>
      <w:spacing w:line="240" w:lineRule="auto"/>
    </w:pPr>
    <w:rPr>
      <w:sz w:val="20"/>
      <w:szCs w:val="20"/>
    </w:rPr>
  </w:style>
  <w:style w:type="character" w:customStyle="1" w:styleId="CommentTextChar">
    <w:name w:val="Comment Text Char"/>
    <w:basedOn w:val="DefaultParagraphFont"/>
    <w:link w:val="CommentText"/>
    <w:uiPriority w:val="99"/>
    <w:rsid w:val="00D8345D"/>
    <w:rPr>
      <w:sz w:val="20"/>
      <w:szCs w:val="20"/>
    </w:rPr>
  </w:style>
  <w:style w:type="paragraph" w:styleId="CommentSubject">
    <w:name w:val="annotation subject"/>
    <w:basedOn w:val="CommentText"/>
    <w:next w:val="CommentText"/>
    <w:link w:val="CommentSubjectChar"/>
    <w:uiPriority w:val="99"/>
    <w:semiHidden/>
    <w:unhideWhenUsed/>
    <w:rsid w:val="00D8345D"/>
    <w:rPr>
      <w:b/>
      <w:bCs/>
    </w:rPr>
  </w:style>
  <w:style w:type="character" w:customStyle="1" w:styleId="CommentSubjectChar">
    <w:name w:val="Comment Subject Char"/>
    <w:basedOn w:val="CommentTextChar"/>
    <w:link w:val="CommentSubject"/>
    <w:uiPriority w:val="99"/>
    <w:semiHidden/>
    <w:rsid w:val="00D8345D"/>
    <w:rPr>
      <w:b/>
      <w:bCs/>
      <w:sz w:val="20"/>
      <w:szCs w:val="20"/>
    </w:rPr>
  </w:style>
  <w:style w:type="paragraph" w:styleId="Revision">
    <w:name w:val="Revision"/>
    <w:hidden/>
    <w:uiPriority w:val="99"/>
    <w:semiHidden/>
    <w:rsid w:val="00BF5709"/>
    <w:pPr>
      <w:spacing w:after="0" w:line="240" w:lineRule="auto"/>
    </w:pPr>
  </w:style>
  <w:style w:type="character" w:styleId="Hyperlink">
    <w:name w:val="Hyperlink"/>
    <w:basedOn w:val="DefaultParagraphFont"/>
    <w:uiPriority w:val="99"/>
    <w:unhideWhenUsed/>
    <w:rsid w:val="002A19DE"/>
    <w:rPr>
      <w:color w:val="0563C1" w:themeColor="hyperlink"/>
      <w:u w:val="single"/>
    </w:rPr>
  </w:style>
  <w:style w:type="character" w:styleId="UnresolvedMention">
    <w:name w:val="Unresolved Mention"/>
    <w:basedOn w:val="DefaultParagraphFont"/>
    <w:uiPriority w:val="99"/>
    <w:semiHidden/>
    <w:unhideWhenUsed/>
    <w:rsid w:val="002A19DE"/>
    <w:rPr>
      <w:color w:val="605E5C"/>
      <w:shd w:val="clear" w:color="auto" w:fill="E1DFDD"/>
    </w:rPr>
  </w:style>
  <w:style w:type="paragraph" w:customStyle="1" w:styleId="Default">
    <w:name w:val="Default"/>
    <w:rsid w:val="003642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itation-110">
    <w:name w:val="citation-110"/>
    <w:basedOn w:val="DefaultParagraphFont"/>
    <w:rsid w:val="00C13318"/>
  </w:style>
  <w:style w:type="character" w:customStyle="1" w:styleId="citation-108">
    <w:name w:val="citation-108"/>
    <w:basedOn w:val="DefaultParagraphFont"/>
    <w:rsid w:val="00C13318"/>
  </w:style>
  <w:style w:type="character" w:customStyle="1" w:styleId="citation-106">
    <w:name w:val="citation-106"/>
    <w:basedOn w:val="DefaultParagraphFont"/>
    <w:rsid w:val="00C13318"/>
  </w:style>
  <w:style w:type="character" w:customStyle="1" w:styleId="citation-104">
    <w:name w:val="citation-104"/>
    <w:basedOn w:val="DefaultParagraphFont"/>
    <w:rsid w:val="00C13318"/>
  </w:style>
  <w:style w:type="character" w:customStyle="1" w:styleId="citation-172">
    <w:name w:val="citation-172"/>
    <w:basedOn w:val="DefaultParagraphFont"/>
    <w:rsid w:val="00C13318"/>
  </w:style>
  <w:style w:type="character" w:customStyle="1" w:styleId="citation-171">
    <w:name w:val="citation-171"/>
    <w:basedOn w:val="DefaultParagraphFont"/>
    <w:rsid w:val="00C13318"/>
  </w:style>
  <w:style w:type="character" w:customStyle="1" w:styleId="citation-170">
    <w:name w:val="citation-170"/>
    <w:basedOn w:val="DefaultParagraphFont"/>
    <w:rsid w:val="00C13318"/>
  </w:style>
  <w:style w:type="character" w:customStyle="1" w:styleId="citation-266">
    <w:name w:val="citation-266"/>
    <w:basedOn w:val="DefaultParagraphFont"/>
    <w:rsid w:val="00C13318"/>
  </w:style>
  <w:style w:type="character" w:customStyle="1" w:styleId="citation-264">
    <w:name w:val="citation-264"/>
    <w:basedOn w:val="DefaultParagraphFont"/>
    <w:rsid w:val="00C13318"/>
  </w:style>
  <w:style w:type="character" w:customStyle="1" w:styleId="citation-262">
    <w:name w:val="citation-262"/>
    <w:basedOn w:val="DefaultParagraphFont"/>
    <w:rsid w:val="00C13318"/>
  </w:style>
  <w:style w:type="character" w:customStyle="1" w:styleId="citation-333">
    <w:name w:val="citation-333"/>
    <w:basedOn w:val="DefaultParagraphFont"/>
    <w:rsid w:val="00C13318"/>
  </w:style>
  <w:style w:type="character" w:customStyle="1" w:styleId="citation-332">
    <w:name w:val="citation-332"/>
    <w:basedOn w:val="DefaultParagraphFont"/>
    <w:rsid w:val="00C13318"/>
  </w:style>
  <w:style w:type="character" w:customStyle="1" w:styleId="citation-466">
    <w:name w:val="citation-466"/>
    <w:basedOn w:val="DefaultParagraphFont"/>
    <w:rsid w:val="00C13318"/>
  </w:style>
  <w:style w:type="character" w:customStyle="1" w:styleId="citation-465">
    <w:name w:val="citation-465"/>
    <w:basedOn w:val="DefaultParagraphFont"/>
    <w:rsid w:val="00C13318"/>
  </w:style>
  <w:style w:type="character" w:customStyle="1" w:styleId="citation-557">
    <w:name w:val="citation-557"/>
    <w:basedOn w:val="DefaultParagraphFont"/>
    <w:rsid w:val="00C13318"/>
  </w:style>
  <w:style w:type="character" w:customStyle="1" w:styleId="citation-556">
    <w:name w:val="citation-556"/>
    <w:basedOn w:val="DefaultParagraphFont"/>
    <w:rsid w:val="00C13318"/>
  </w:style>
  <w:style w:type="character" w:customStyle="1" w:styleId="citation-555">
    <w:name w:val="citation-555"/>
    <w:basedOn w:val="DefaultParagraphFont"/>
    <w:rsid w:val="00C13318"/>
  </w:style>
  <w:style w:type="character" w:customStyle="1" w:styleId="citation-554">
    <w:name w:val="citation-554"/>
    <w:basedOn w:val="DefaultParagraphFont"/>
    <w:rsid w:val="00C13318"/>
  </w:style>
  <w:style w:type="character" w:customStyle="1" w:styleId="citation-585">
    <w:name w:val="citation-585"/>
    <w:basedOn w:val="DefaultParagraphFont"/>
    <w:rsid w:val="00C13318"/>
  </w:style>
  <w:style w:type="character" w:customStyle="1" w:styleId="citation-610">
    <w:name w:val="citation-610"/>
    <w:basedOn w:val="DefaultParagraphFont"/>
    <w:rsid w:val="00C13318"/>
  </w:style>
  <w:style w:type="character" w:customStyle="1" w:styleId="citation-609">
    <w:name w:val="citation-609"/>
    <w:basedOn w:val="DefaultParagraphFont"/>
    <w:rsid w:val="00C13318"/>
  </w:style>
  <w:style w:type="character" w:customStyle="1" w:styleId="citation-646">
    <w:name w:val="citation-646"/>
    <w:basedOn w:val="DefaultParagraphFont"/>
    <w:rsid w:val="00C13318"/>
  </w:style>
  <w:style w:type="character" w:customStyle="1" w:styleId="citation-690">
    <w:name w:val="citation-690"/>
    <w:basedOn w:val="DefaultParagraphFont"/>
    <w:rsid w:val="00013DDA"/>
  </w:style>
  <w:style w:type="character" w:customStyle="1" w:styleId="citation-688">
    <w:name w:val="citation-688"/>
    <w:basedOn w:val="DefaultParagraphFont"/>
    <w:rsid w:val="00013DDA"/>
  </w:style>
  <w:style w:type="character" w:customStyle="1" w:styleId="citation-686">
    <w:name w:val="citation-686"/>
    <w:basedOn w:val="DefaultParagraphFont"/>
    <w:rsid w:val="00013DDA"/>
  </w:style>
  <w:style w:type="character" w:customStyle="1" w:styleId="citation-684">
    <w:name w:val="citation-684"/>
    <w:basedOn w:val="DefaultParagraphFont"/>
    <w:rsid w:val="00013DDA"/>
  </w:style>
  <w:style w:type="character" w:customStyle="1" w:styleId="citation-778">
    <w:name w:val="citation-778"/>
    <w:basedOn w:val="DefaultParagraphFont"/>
    <w:rsid w:val="00013DDA"/>
  </w:style>
  <w:style w:type="character" w:customStyle="1" w:styleId="citation-820">
    <w:name w:val="citation-820"/>
    <w:basedOn w:val="DefaultParagraphFont"/>
    <w:rsid w:val="00013DDA"/>
  </w:style>
  <w:style w:type="character" w:customStyle="1" w:styleId="citation-819">
    <w:name w:val="citation-819"/>
    <w:basedOn w:val="DefaultParagraphFont"/>
    <w:rsid w:val="00013DDA"/>
  </w:style>
  <w:style w:type="character" w:customStyle="1" w:styleId="citation-818">
    <w:name w:val="citation-818"/>
    <w:basedOn w:val="DefaultParagraphFont"/>
    <w:rsid w:val="00013DDA"/>
  </w:style>
  <w:style w:type="character" w:customStyle="1" w:styleId="citation-845">
    <w:name w:val="citation-845"/>
    <w:basedOn w:val="DefaultParagraphFont"/>
    <w:rsid w:val="00013DDA"/>
  </w:style>
  <w:style w:type="character" w:customStyle="1" w:styleId="citation-844">
    <w:name w:val="citation-844"/>
    <w:basedOn w:val="DefaultParagraphFont"/>
    <w:rsid w:val="00013DDA"/>
  </w:style>
  <w:style w:type="character" w:customStyle="1" w:styleId="citation-854">
    <w:name w:val="citation-854"/>
    <w:basedOn w:val="DefaultParagraphFont"/>
    <w:rsid w:val="00013DDA"/>
  </w:style>
  <w:style w:type="character" w:customStyle="1" w:styleId="citation-852">
    <w:name w:val="citation-852"/>
    <w:basedOn w:val="DefaultParagraphFont"/>
    <w:rsid w:val="00013DDA"/>
  </w:style>
  <w:style w:type="character" w:customStyle="1" w:styleId="citation-874">
    <w:name w:val="citation-874"/>
    <w:basedOn w:val="DefaultParagraphFont"/>
    <w:rsid w:val="00013DDA"/>
  </w:style>
  <w:style w:type="character" w:customStyle="1" w:styleId="citation-872">
    <w:name w:val="citation-872"/>
    <w:basedOn w:val="DefaultParagraphFont"/>
    <w:rsid w:val="00013DDA"/>
  </w:style>
  <w:style w:type="paragraph" w:customStyle="1" w:styleId="isselectedend">
    <w:name w:val="isselectedend"/>
    <w:basedOn w:val="Normal"/>
    <w:rsid w:val="00B64A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007">
      <w:bodyDiv w:val="1"/>
      <w:marLeft w:val="0"/>
      <w:marRight w:val="0"/>
      <w:marTop w:val="0"/>
      <w:marBottom w:val="0"/>
      <w:divBdr>
        <w:top w:val="none" w:sz="0" w:space="0" w:color="auto"/>
        <w:left w:val="none" w:sz="0" w:space="0" w:color="auto"/>
        <w:bottom w:val="none" w:sz="0" w:space="0" w:color="auto"/>
        <w:right w:val="none" w:sz="0" w:space="0" w:color="auto"/>
      </w:divBdr>
    </w:div>
    <w:div w:id="2175561">
      <w:bodyDiv w:val="1"/>
      <w:marLeft w:val="0"/>
      <w:marRight w:val="0"/>
      <w:marTop w:val="0"/>
      <w:marBottom w:val="0"/>
      <w:divBdr>
        <w:top w:val="none" w:sz="0" w:space="0" w:color="auto"/>
        <w:left w:val="none" w:sz="0" w:space="0" w:color="auto"/>
        <w:bottom w:val="none" w:sz="0" w:space="0" w:color="auto"/>
        <w:right w:val="none" w:sz="0" w:space="0" w:color="auto"/>
      </w:divBdr>
    </w:div>
    <w:div w:id="45375858">
      <w:bodyDiv w:val="1"/>
      <w:marLeft w:val="0"/>
      <w:marRight w:val="0"/>
      <w:marTop w:val="0"/>
      <w:marBottom w:val="0"/>
      <w:divBdr>
        <w:top w:val="none" w:sz="0" w:space="0" w:color="auto"/>
        <w:left w:val="none" w:sz="0" w:space="0" w:color="auto"/>
        <w:bottom w:val="none" w:sz="0" w:space="0" w:color="auto"/>
        <w:right w:val="none" w:sz="0" w:space="0" w:color="auto"/>
      </w:divBdr>
    </w:div>
    <w:div w:id="45955361">
      <w:bodyDiv w:val="1"/>
      <w:marLeft w:val="0"/>
      <w:marRight w:val="0"/>
      <w:marTop w:val="0"/>
      <w:marBottom w:val="0"/>
      <w:divBdr>
        <w:top w:val="none" w:sz="0" w:space="0" w:color="auto"/>
        <w:left w:val="none" w:sz="0" w:space="0" w:color="auto"/>
        <w:bottom w:val="none" w:sz="0" w:space="0" w:color="auto"/>
        <w:right w:val="none" w:sz="0" w:space="0" w:color="auto"/>
      </w:divBdr>
    </w:div>
    <w:div w:id="46609053">
      <w:bodyDiv w:val="1"/>
      <w:marLeft w:val="0"/>
      <w:marRight w:val="0"/>
      <w:marTop w:val="0"/>
      <w:marBottom w:val="0"/>
      <w:divBdr>
        <w:top w:val="none" w:sz="0" w:space="0" w:color="auto"/>
        <w:left w:val="none" w:sz="0" w:space="0" w:color="auto"/>
        <w:bottom w:val="none" w:sz="0" w:space="0" w:color="auto"/>
        <w:right w:val="none" w:sz="0" w:space="0" w:color="auto"/>
      </w:divBdr>
    </w:div>
    <w:div w:id="48038233">
      <w:bodyDiv w:val="1"/>
      <w:marLeft w:val="0"/>
      <w:marRight w:val="0"/>
      <w:marTop w:val="0"/>
      <w:marBottom w:val="0"/>
      <w:divBdr>
        <w:top w:val="none" w:sz="0" w:space="0" w:color="auto"/>
        <w:left w:val="none" w:sz="0" w:space="0" w:color="auto"/>
        <w:bottom w:val="none" w:sz="0" w:space="0" w:color="auto"/>
        <w:right w:val="none" w:sz="0" w:space="0" w:color="auto"/>
      </w:divBdr>
    </w:div>
    <w:div w:id="64492890">
      <w:bodyDiv w:val="1"/>
      <w:marLeft w:val="0"/>
      <w:marRight w:val="0"/>
      <w:marTop w:val="0"/>
      <w:marBottom w:val="0"/>
      <w:divBdr>
        <w:top w:val="none" w:sz="0" w:space="0" w:color="auto"/>
        <w:left w:val="none" w:sz="0" w:space="0" w:color="auto"/>
        <w:bottom w:val="none" w:sz="0" w:space="0" w:color="auto"/>
        <w:right w:val="none" w:sz="0" w:space="0" w:color="auto"/>
      </w:divBdr>
    </w:div>
    <w:div w:id="66878731">
      <w:bodyDiv w:val="1"/>
      <w:marLeft w:val="0"/>
      <w:marRight w:val="0"/>
      <w:marTop w:val="0"/>
      <w:marBottom w:val="0"/>
      <w:divBdr>
        <w:top w:val="none" w:sz="0" w:space="0" w:color="auto"/>
        <w:left w:val="none" w:sz="0" w:space="0" w:color="auto"/>
        <w:bottom w:val="none" w:sz="0" w:space="0" w:color="auto"/>
        <w:right w:val="none" w:sz="0" w:space="0" w:color="auto"/>
      </w:divBdr>
    </w:div>
    <w:div w:id="67846378">
      <w:bodyDiv w:val="1"/>
      <w:marLeft w:val="0"/>
      <w:marRight w:val="0"/>
      <w:marTop w:val="0"/>
      <w:marBottom w:val="0"/>
      <w:divBdr>
        <w:top w:val="none" w:sz="0" w:space="0" w:color="auto"/>
        <w:left w:val="none" w:sz="0" w:space="0" w:color="auto"/>
        <w:bottom w:val="none" w:sz="0" w:space="0" w:color="auto"/>
        <w:right w:val="none" w:sz="0" w:space="0" w:color="auto"/>
      </w:divBdr>
    </w:div>
    <w:div w:id="72825447">
      <w:bodyDiv w:val="1"/>
      <w:marLeft w:val="0"/>
      <w:marRight w:val="0"/>
      <w:marTop w:val="0"/>
      <w:marBottom w:val="0"/>
      <w:divBdr>
        <w:top w:val="none" w:sz="0" w:space="0" w:color="auto"/>
        <w:left w:val="none" w:sz="0" w:space="0" w:color="auto"/>
        <w:bottom w:val="none" w:sz="0" w:space="0" w:color="auto"/>
        <w:right w:val="none" w:sz="0" w:space="0" w:color="auto"/>
      </w:divBdr>
    </w:div>
    <w:div w:id="79984089">
      <w:bodyDiv w:val="1"/>
      <w:marLeft w:val="0"/>
      <w:marRight w:val="0"/>
      <w:marTop w:val="0"/>
      <w:marBottom w:val="0"/>
      <w:divBdr>
        <w:top w:val="none" w:sz="0" w:space="0" w:color="auto"/>
        <w:left w:val="none" w:sz="0" w:space="0" w:color="auto"/>
        <w:bottom w:val="none" w:sz="0" w:space="0" w:color="auto"/>
        <w:right w:val="none" w:sz="0" w:space="0" w:color="auto"/>
      </w:divBdr>
    </w:div>
    <w:div w:id="90199860">
      <w:bodyDiv w:val="1"/>
      <w:marLeft w:val="0"/>
      <w:marRight w:val="0"/>
      <w:marTop w:val="0"/>
      <w:marBottom w:val="0"/>
      <w:divBdr>
        <w:top w:val="none" w:sz="0" w:space="0" w:color="auto"/>
        <w:left w:val="none" w:sz="0" w:space="0" w:color="auto"/>
        <w:bottom w:val="none" w:sz="0" w:space="0" w:color="auto"/>
        <w:right w:val="none" w:sz="0" w:space="0" w:color="auto"/>
      </w:divBdr>
    </w:div>
    <w:div w:id="93136315">
      <w:bodyDiv w:val="1"/>
      <w:marLeft w:val="0"/>
      <w:marRight w:val="0"/>
      <w:marTop w:val="0"/>
      <w:marBottom w:val="0"/>
      <w:divBdr>
        <w:top w:val="none" w:sz="0" w:space="0" w:color="auto"/>
        <w:left w:val="none" w:sz="0" w:space="0" w:color="auto"/>
        <w:bottom w:val="none" w:sz="0" w:space="0" w:color="auto"/>
        <w:right w:val="none" w:sz="0" w:space="0" w:color="auto"/>
      </w:divBdr>
    </w:div>
    <w:div w:id="93987516">
      <w:bodyDiv w:val="1"/>
      <w:marLeft w:val="0"/>
      <w:marRight w:val="0"/>
      <w:marTop w:val="0"/>
      <w:marBottom w:val="0"/>
      <w:divBdr>
        <w:top w:val="none" w:sz="0" w:space="0" w:color="auto"/>
        <w:left w:val="none" w:sz="0" w:space="0" w:color="auto"/>
        <w:bottom w:val="none" w:sz="0" w:space="0" w:color="auto"/>
        <w:right w:val="none" w:sz="0" w:space="0" w:color="auto"/>
      </w:divBdr>
    </w:div>
    <w:div w:id="108403139">
      <w:bodyDiv w:val="1"/>
      <w:marLeft w:val="0"/>
      <w:marRight w:val="0"/>
      <w:marTop w:val="0"/>
      <w:marBottom w:val="0"/>
      <w:divBdr>
        <w:top w:val="none" w:sz="0" w:space="0" w:color="auto"/>
        <w:left w:val="none" w:sz="0" w:space="0" w:color="auto"/>
        <w:bottom w:val="none" w:sz="0" w:space="0" w:color="auto"/>
        <w:right w:val="none" w:sz="0" w:space="0" w:color="auto"/>
      </w:divBdr>
    </w:div>
    <w:div w:id="114300105">
      <w:bodyDiv w:val="1"/>
      <w:marLeft w:val="0"/>
      <w:marRight w:val="0"/>
      <w:marTop w:val="0"/>
      <w:marBottom w:val="0"/>
      <w:divBdr>
        <w:top w:val="none" w:sz="0" w:space="0" w:color="auto"/>
        <w:left w:val="none" w:sz="0" w:space="0" w:color="auto"/>
        <w:bottom w:val="none" w:sz="0" w:space="0" w:color="auto"/>
        <w:right w:val="none" w:sz="0" w:space="0" w:color="auto"/>
      </w:divBdr>
    </w:div>
    <w:div w:id="130101712">
      <w:bodyDiv w:val="1"/>
      <w:marLeft w:val="0"/>
      <w:marRight w:val="0"/>
      <w:marTop w:val="0"/>
      <w:marBottom w:val="0"/>
      <w:divBdr>
        <w:top w:val="none" w:sz="0" w:space="0" w:color="auto"/>
        <w:left w:val="none" w:sz="0" w:space="0" w:color="auto"/>
        <w:bottom w:val="none" w:sz="0" w:space="0" w:color="auto"/>
        <w:right w:val="none" w:sz="0" w:space="0" w:color="auto"/>
      </w:divBdr>
    </w:div>
    <w:div w:id="137503324">
      <w:bodyDiv w:val="1"/>
      <w:marLeft w:val="0"/>
      <w:marRight w:val="0"/>
      <w:marTop w:val="0"/>
      <w:marBottom w:val="0"/>
      <w:divBdr>
        <w:top w:val="none" w:sz="0" w:space="0" w:color="auto"/>
        <w:left w:val="none" w:sz="0" w:space="0" w:color="auto"/>
        <w:bottom w:val="none" w:sz="0" w:space="0" w:color="auto"/>
        <w:right w:val="none" w:sz="0" w:space="0" w:color="auto"/>
      </w:divBdr>
    </w:div>
    <w:div w:id="137964738">
      <w:bodyDiv w:val="1"/>
      <w:marLeft w:val="0"/>
      <w:marRight w:val="0"/>
      <w:marTop w:val="0"/>
      <w:marBottom w:val="0"/>
      <w:divBdr>
        <w:top w:val="none" w:sz="0" w:space="0" w:color="auto"/>
        <w:left w:val="none" w:sz="0" w:space="0" w:color="auto"/>
        <w:bottom w:val="none" w:sz="0" w:space="0" w:color="auto"/>
        <w:right w:val="none" w:sz="0" w:space="0" w:color="auto"/>
      </w:divBdr>
    </w:div>
    <w:div w:id="147482140">
      <w:bodyDiv w:val="1"/>
      <w:marLeft w:val="0"/>
      <w:marRight w:val="0"/>
      <w:marTop w:val="0"/>
      <w:marBottom w:val="0"/>
      <w:divBdr>
        <w:top w:val="none" w:sz="0" w:space="0" w:color="auto"/>
        <w:left w:val="none" w:sz="0" w:space="0" w:color="auto"/>
        <w:bottom w:val="none" w:sz="0" w:space="0" w:color="auto"/>
        <w:right w:val="none" w:sz="0" w:space="0" w:color="auto"/>
      </w:divBdr>
    </w:div>
    <w:div w:id="162009267">
      <w:bodyDiv w:val="1"/>
      <w:marLeft w:val="0"/>
      <w:marRight w:val="0"/>
      <w:marTop w:val="0"/>
      <w:marBottom w:val="0"/>
      <w:divBdr>
        <w:top w:val="none" w:sz="0" w:space="0" w:color="auto"/>
        <w:left w:val="none" w:sz="0" w:space="0" w:color="auto"/>
        <w:bottom w:val="none" w:sz="0" w:space="0" w:color="auto"/>
        <w:right w:val="none" w:sz="0" w:space="0" w:color="auto"/>
      </w:divBdr>
    </w:div>
    <w:div w:id="182742987">
      <w:bodyDiv w:val="1"/>
      <w:marLeft w:val="0"/>
      <w:marRight w:val="0"/>
      <w:marTop w:val="0"/>
      <w:marBottom w:val="0"/>
      <w:divBdr>
        <w:top w:val="none" w:sz="0" w:space="0" w:color="auto"/>
        <w:left w:val="none" w:sz="0" w:space="0" w:color="auto"/>
        <w:bottom w:val="none" w:sz="0" w:space="0" w:color="auto"/>
        <w:right w:val="none" w:sz="0" w:space="0" w:color="auto"/>
      </w:divBdr>
    </w:div>
    <w:div w:id="199905157">
      <w:bodyDiv w:val="1"/>
      <w:marLeft w:val="0"/>
      <w:marRight w:val="0"/>
      <w:marTop w:val="0"/>
      <w:marBottom w:val="0"/>
      <w:divBdr>
        <w:top w:val="none" w:sz="0" w:space="0" w:color="auto"/>
        <w:left w:val="none" w:sz="0" w:space="0" w:color="auto"/>
        <w:bottom w:val="none" w:sz="0" w:space="0" w:color="auto"/>
        <w:right w:val="none" w:sz="0" w:space="0" w:color="auto"/>
      </w:divBdr>
    </w:div>
    <w:div w:id="201326772">
      <w:bodyDiv w:val="1"/>
      <w:marLeft w:val="0"/>
      <w:marRight w:val="0"/>
      <w:marTop w:val="0"/>
      <w:marBottom w:val="0"/>
      <w:divBdr>
        <w:top w:val="none" w:sz="0" w:space="0" w:color="auto"/>
        <w:left w:val="none" w:sz="0" w:space="0" w:color="auto"/>
        <w:bottom w:val="none" w:sz="0" w:space="0" w:color="auto"/>
        <w:right w:val="none" w:sz="0" w:space="0" w:color="auto"/>
      </w:divBdr>
    </w:div>
    <w:div w:id="204369651">
      <w:bodyDiv w:val="1"/>
      <w:marLeft w:val="0"/>
      <w:marRight w:val="0"/>
      <w:marTop w:val="0"/>
      <w:marBottom w:val="0"/>
      <w:divBdr>
        <w:top w:val="none" w:sz="0" w:space="0" w:color="auto"/>
        <w:left w:val="none" w:sz="0" w:space="0" w:color="auto"/>
        <w:bottom w:val="none" w:sz="0" w:space="0" w:color="auto"/>
        <w:right w:val="none" w:sz="0" w:space="0" w:color="auto"/>
      </w:divBdr>
    </w:div>
    <w:div w:id="207569512">
      <w:bodyDiv w:val="1"/>
      <w:marLeft w:val="0"/>
      <w:marRight w:val="0"/>
      <w:marTop w:val="0"/>
      <w:marBottom w:val="0"/>
      <w:divBdr>
        <w:top w:val="none" w:sz="0" w:space="0" w:color="auto"/>
        <w:left w:val="none" w:sz="0" w:space="0" w:color="auto"/>
        <w:bottom w:val="none" w:sz="0" w:space="0" w:color="auto"/>
        <w:right w:val="none" w:sz="0" w:space="0" w:color="auto"/>
      </w:divBdr>
    </w:div>
    <w:div w:id="226915088">
      <w:bodyDiv w:val="1"/>
      <w:marLeft w:val="0"/>
      <w:marRight w:val="0"/>
      <w:marTop w:val="0"/>
      <w:marBottom w:val="0"/>
      <w:divBdr>
        <w:top w:val="none" w:sz="0" w:space="0" w:color="auto"/>
        <w:left w:val="none" w:sz="0" w:space="0" w:color="auto"/>
        <w:bottom w:val="none" w:sz="0" w:space="0" w:color="auto"/>
        <w:right w:val="none" w:sz="0" w:space="0" w:color="auto"/>
      </w:divBdr>
    </w:div>
    <w:div w:id="275649048">
      <w:bodyDiv w:val="1"/>
      <w:marLeft w:val="0"/>
      <w:marRight w:val="0"/>
      <w:marTop w:val="0"/>
      <w:marBottom w:val="0"/>
      <w:divBdr>
        <w:top w:val="none" w:sz="0" w:space="0" w:color="auto"/>
        <w:left w:val="none" w:sz="0" w:space="0" w:color="auto"/>
        <w:bottom w:val="none" w:sz="0" w:space="0" w:color="auto"/>
        <w:right w:val="none" w:sz="0" w:space="0" w:color="auto"/>
      </w:divBdr>
    </w:div>
    <w:div w:id="279607797">
      <w:bodyDiv w:val="1"/>
      <w:marLeft w:val="0"/>
      <w:marRight w:val="0"/>
      <w:marTop w:val="0"/>
      <w:marBottom w:val="0"/>
      <w:divBdr>
        <w:top w:val="none" w:sz="0" w:space="0" w:color="auto"/>
        <w:left w:val="none" w:sz="0" w:space="0" w:color="auto"/>
        <w:bottom w:val="none" w:sz="0" w:space="0" w:color="auto"/>
        <w:right w:val="none" w:sz="0" w:space="0" w:color="auto"/>
      </w:divBdr>
    </w:div>
    <w:div w:id="281114852">
      <w:bodyDiv w:val="1"/>
      <w:marLeft w:val="0"/>
      <w:marRight w:val="0"/>
      <w:marTop w:val="0"/>
      <w:marBottom w:val="0"/>
      <w:divBdr>
        <w:top w:val="none" w:sz="0" w:space="0" w:color="auto"/>
        <w:left w:val="none" w:sz="0" w:space="0" w:color="auto"/>
        <w:bottom w:val="none" w:sz="0" w:space="0" w:color="auto"/>
        <w:right w:val="none" w:sz="0" w:space="0" w:color="auto"/>
      </w:divBdr>
    </w:div>
    <w:div w:id="283463610">
      <w:bodyDiv w:val="1"/>
      <w:marLeft w:val="0"/>
      <w:marRight w:val="0"/>
      <w:marTop w:val="0"/>
      <w:marBottom w:val="0"/>
      <w:divBdr>
        <w:top w:val="none" w:sz="0" w:space="0" w:color="auto"/>
        <w:left w:val="none" w:sz="0" w:space="0" w:color="auto"/>
        <w:bottom w:val="none" w:sz="0" w:space="0" w:color="auto"/>
        <w:right w:val="none" w:sz="0" w:space="0" w:color="auto"/>
      </w:divBdr>
    </w:div>
    <w:div w:id="287201344">
      <w:bodyDiv w:val="1"/>
      <w:marLeft w:val="0"/>
      <w:marRight w:val="0"/>
      <w:marTop w:val="0"/>
      <w:marBottom w:val="0"/>
      <w:divBdr>
        <w:top w:val="none" w:sz="0" w:space="0" w:color="auto"/>
        <w:left w:val="none" w:sz="0" w:space="0" w:color="auto"/>
        <w:bottom w:val="none" w:sz="0" w:space="0" w:color="auto"/>
        <w:right w:val="none" w:sz="0" w:space="0" w:color="auto"/>
      </w:divBdr>
    </w:div>
    <w:div w:id="292296955">
      <w:bodyDiv w:val="1"/>
      <w:marLeft w:val="0"/>
      <w:marRight w:val="0"/>
      <w:marTop w:val="0"/>
      <w:marBottom w:val="0"/>
      <w:divBdr>
        <w:top w:val="none" w:sz="0" w:space="0" w:color="auto"/>
        <w:left w:val="none" w:sz="0" w:space="0" w:color="auto"/>
        <w:bottom w:val="none" w:sz="0" w:space="0" w:color="auto"/>
        <w:right w:val="none" w:sz="0" w:space="0" w:color="auto"/>
      </w:divBdr>
    </w:div>
    <w:div w:id="302203778">
      <w:bodyDiv w:val="1"/>
      <w:marLeft w:val="0"/>
      <w:marRight w:val="0"/>
      <w:marTop w:val="0"/>
      <w:marBottom w:val="0"/>
      <w:divBdr>
        <w:top w:val="none" w:sz="0" w:space="0" w:color="auto"/>
        <w:left w:val="none" w:sz="0" w:space="0" w:color="auto"/>
        <w:bottom w:val="none" w:sz="0" w:space="0" w:color="auto"/>
        <w:right w:val="none" w:sz="0" w:space="0" w:color="auto"/>
      </w:divBdr>
    </w:div>
    <w:div w:id="336691023">
      <w:bodyDiv w:val="1"/>
      <w:marLeft w:val="0"/>
      <w:marRight w:val="0"/>
      <w:marTop w:val="0"/>
      <w:marBottom w:val="0"/>
      <w:divBdr>
        <w:top w:val="none" w:sz="0" w:space="0" w:color="auto"/>
        <w:left w:val="none" w:sz="0" w:space="0" w:color="auto"/>
        <w:bottom w:val="none" w:sz="0" w:space="0" w:color="auto"/>
        <w:right w:val="none" w:sz="0" w:space="0" w:color="auto"/>
      </w:divBdr>
    </w:div>
    <w:div w:id="346253083">
      <w:bodyDiv w:val="1"/>
      <w:marLeft w:val="0"/>
      <w:marRight w:val="0"/>
      <w:marTop w:val="0"/>
      <w:marBottom w:val="0"/>
      <w:divBdr>
        <w:top w:val="none" w:sz="0" w:space="0" w:color="auto"/>
        <w:left w:val="none" w:sz="0" w:space="0" w:color="auto"/>
        <w:bottom w:val="none" w:sz="0" w:space="0" w:color="auto"/>
        <w:right w:val="none" w:sz="0" w:space="0" w:color="auto"/>
      </w:divBdr>
    </w:div>
    <w:div w:id="353651998">
      <w:bodyDiv w:val="1"/>
      <w:marLeft w:val="0"/>
      <w:marRight w:val="0"/>
      <w:marTop w:val="0"/>
      <w:marBottom w:val="0"/>
      <w:divBdr>
        <w:top w:val="none" w:sz="0" w:space="0" w:color="auto"/>
        <w:left w:val="none" w:sz="0" w:space="0" w:color="auto"/>
        <w:bottom w:val="none" w:sz="0" w:space="0" w:color="auto"/>
        <w:right w:val="none" w:sz="0" w:space="0" w:color="auto"/>
      </w:divBdr>
    </w:div>
    <w:div w:id="355354463">
      <w:bodyDiv w:val="1"/>
      <w:marLeft w:val="0"/>
      <w:marRight w:val="0"/>
      <w:marTop w:val="0"/>
      <w:marBottom w:val="0"/>
      <w:divBdr>
        <w:top w:val="none" w:sz="0" w:space="0" w:color="auto"/>
        <w:left w:val="none" w:sz="0" w:space="0" w:color="auto"/>
        <w:bottom w:val="none" w:sz="0" w:space="0" w:color="auto"/>
        <w:right w:val="none" w:sz="0" w:space="0" w:color="auto"/>
      </w:divBdr>
    </w:div>
    <w:div w:id="394553202">
      <w:bodyDiv w:val="1"/>
      <w:marLeft w:val="0"/>
      <w:marRight w:val="0"/>
      <w:marTop w:val="0"/>
      <w:marBottom w:val="0"/>
      <w:divBdr>
        <w:top w:val="none" w:sz="0" w:space="0" w:color="auto"/>
        <w:left w:val="none" w:sz="0" w:space="0" w:color="auto"/>
        <w:bottom w:val="none" w:sz="0" w:space="0" w:color="auto"/>
        <w:right w:val="none" w:sz="0" w:space="0" w:color="auto"/>
      </w:divBdr>
    </w:div>
    <w:div w:id="404685485">
      <w:bodyDiv w:val="1"/>
      <w:marLeft w:val="0"/>
      <w:marRight w:val="0"/>
      <w:marTop w:val="0"/>
      <w:marBottom w:val="0"/>
      <w:divBdr>
        <w:top w:val="none" w:sz="0" w:space="0" w:color="auto"/>
        <w:left w:val="none" w:sz="0" w:space="0" w:color="auto"/>
        <w:bottom w:val="none" w:sz="0" w:space="0" w:color="auto"/>
        <w:right w:val="none" w:sz="0" w:space="0" w:color="auto"/>
      </w:divBdr>
    </w:div>
    <w:div w:id="405691127">
      <w:bodyDiv w:val="1"/>
      <w:marLeft w:val="0"/>
      <w:marRight w:val="0"/>
      <w:marTop w:val="0"/>
      <w:marBottom w:val="0"/>
      <w:divBdr>
        <w:top w:val="none" w:sz="0" w:space="0" w:color="auto"/>
        <w:left w:val="none" w:sz="0" w:space="0" w:color="auto"/>
        <w:bottom w:val="none" w:sz="0" w:space="0" w:color="auto"/>
        <w:right w:val="none" w:sz="0" w:space="0" w:color="auto"/>
      </w:divBdr>
    </w:div>
    <w:div w:id="405882499">
      <w:bodyDiv w:val="1"/>
      <w:marLeft w:val="0"/>
      <w:marRight w:val="0"/>
      <w:marTop w:val="0"/>
      <w:marBottom w:val="0"/>
      <w:divBdr>
        <w:top w:val="none" w:sz="0" w:space="0" w:color="auto"/>
        <w:left w:val="none" w:sz="0" w:space="0" w:color="auto"/>
        <w:bottom w:val="none" w:sz="0" w:space="0" w:color="auto"/>
        <w:right w:val="none" w:sz="0" w:space="0" w:color="auto"/>
      </w:divBdr>
    </w:div>
    <w:div w:id="411513380">
      <w:bodyDiv w:val="1"/>
      <w:marLeft w:val="0"/>
      <w:marRight w:val="0"/>
      <w:marTop w:val="0"/>
      <w:marBottom w:val="0"/>
      <w:divBdr>
        <w:top w:val="none" w:sz="0" w:space="0" w:color="auto"/>
        <w:left w:val="none" w:sz="0" w:space="0" w:color="auto"/>
        <w:bottom w:val="none" w:sz="0" w:space="0" w:color="auto"/>
        <w:right w:val="none" w:sz="0" w:space="0" w:color="auto"/>
      </w:divBdr>
    </w:div>
    <w:div w:id="432166014">
      <w:bodyDiv w:val="1"/>
      <w:marLeft w:val="0"/>
      <w:marRight w:val="0"/>
      <w:marTop w:val="0"/>
      <w:marBottom w:val="0"/>
      <w:divBdr>
        <w:top w:val="none" w:sz="0" w:space="0" w:color="auto"/>
        <w:left w:val="none" w:sz="0" w:space="0" w:color="auto"/>
        <w:bottom w:val="none" w:sz="0" w:space="0" w:color="auto"/>
        <w:right w:val="none" w:sz="0" w:space="0" w:color="auto"/>
      </w:divBdr>
    </w:div>
    <w:div w:id="434667513">
      <w:bodyDiv w:val="1"/>
      <w:marLeft w:val="0"/>
      <w:marRight w:val="0"/>
      <w:marTop w:val="0"/>
      <w:marBottom w:val="0"/>
      <w:divBdr>
        <w:top w:val="none" w:sz="0" w:space="0" w:color="auto"/>
        <w:left w:val="none" w:sz="0" w:space="0" w:color="auto"/>
        <w:bottom w:val="none" w:sz="0" w:space="0" w:color="auto"/>
        <w:right w:val="none" w:sz="0" w:space="0" w:color="auto"/>
      </w:divBdr>
    </w:div>
    <w:div w:id="435634631">
      <w:bodyDiv w:val="1"/>
      <w:marLeft w:val="0"/>
      <w:marRight w:val="0"/>
      <w:marTop w:val="0"/>
      <w:marBottom w:val="0"/>
      <w:divBdr>
        <w:top w:val="none" w:sz="0" w:space="0" w:color="auto"/>
        <w:left w:val="none" w:sz="0" w:space="0" w:color="auto"/>
        <w:bottom w:val="none" w:sz="0" w:space="0" w:color="auto"/>
        <w:right w:val="none" w:sz="0" w:space="0" w:color="auto"/>
      </w:divBdr>
    </w:div>
    <w:div w:id="452137834">
      <w:bodyDiv w:val="1"/>
      <w:marLeft w:val="0"/>
      <w:marRight w:val="0"/>
      <w:marTop w:val="0"/>
      <w:marBottom w:val="0"/>
      <w:divBdr>
        <w:top w:val="none" w:sz="0" w:space="0" w:color="auto"/>
        <w:left w:val="none" w:sz="0" w:space="0" w:color="auto"/>
        <w:bottom w:val="none" w:sz="0" w:space="0" w:color="auto"/>
        <w:right w:val="none" w:sz="0" w:space="0" w:color="auto"/>
      </w:divBdr>
    </w:div>
    <w:div w:id="457921168">
      <w:bodyDiv w:val="1"/>
      <w:marLeft w:val="0"/>
      <w:marRight w:val="0"/>
      <w:marTop w:val="0"/>
      <w:marBottom w:val="0"/>
      <w:divBdr>
        <w:top w:val="none" w:sz="0" w:space="0" w:color="auto"/>
        <w:left w:val="none" w:sz="0" w:space="0" w:color="auto"/>
        <w:bottom w:val="none" w:sz="0" w:space="0" w:color="auto"/>
        <w:right w:val="none" w:sz="0" w:space="0" w:color="auto"/>
      </w:divBdr>
    </w:div>
    <w:div w:id="460541950">
      <w:bodyDiv w:val="1"/>
      <w:marLeft w:val="0"/>
      <w:marRight w:val="0"/>
      <w:marTop w:val="0"/>
      <w:marBottom w:val="0"/>
      <w:divBdr>
        <w:top w:val="none" w:sz="0" w:space="0" w:color="auto"/>
        <w:left w:val="none" w:sz="0" w:space="0" w:color="auto"/>
        <w:bottom w:val="none" w:sz="0" w:space="0" w:color="auto"/>
        <w:right w:val="none" w:sz="0" w:space="0" w:color="auto"/>
      </w:divBdr>
    </w:div>
    <w:div w:id="467086691">
      <w:bodyDiv w:val="1"/>
      <w:marLeft w:val="0"/>
      <w:marRight w:val="0"/>
      <w:marTop w:val="0"/>
      <w:marBottom w:val="0"/>
      <w:divBdr>
        <w:top w:val="none" w:sz="0" w:space="0" w:color="auto"/>
        <w:left w:val="none" w:sz="0" w:space="0" w:color="auto"/>
        <w:bottom w:val="none" w:sz="0" w:space="0" w:color="auto"/>
        <w:right w:val="none" w:sz="0" w:space="0" w:color="auto"/>
      </w:divBdr>
    </w:div>
    <w:div w:id="473374582">
      <w:bodyDiv w:val="1"/>
      <w:marLeft w:val="0"/>
      <w:marRight w:val="0"/>
      <w:marTop w:val="0"/>
      <w:marBottom w:val="0"/>
      <w:divBdr>
        <w:top w:val="none" w:sz="0" w:space="0" w:color="auto"/>
        <w:left w:val="none" w:sz="0" w:space="0" w:color="auto"/>
        <w:bottom w:val="none" w:sz="0" w:space="0" w:color="auto"/>
        <w:right w:val="none" w:sz="0" w:space="0" w:color="auto"/>
      </w:divBdr>
    </w:div>
    <w:div w:id="474103519">
      <w:bodyDiv w:val="1"/>
      <w:marLeft w:val="0"/>
      <w:marRight w:val="0"/>
      <w:marTop w:val="0"/>
      <w:marBottom w:val="0"/>
      <w:divBdr>
        <w:top w:val="none" w:sz="0" w:space="0" w:color="auto"/>
        <w:left w:val="none" w:sz="0" w:space="0" w:color="auto"/>
        <w:bottom w:val="none" w:sz="0" w:space="0" w:color="auto"/>
        <w:right w:val="none" w:sz="0" w:space="0" w:color="auto"/>
      </w:divBdr>
    </w:div>
    <w:div w:id="482741153">
      <w:bodyDiv w:val="1"/>
      <w:marLeft w:val="0"/>
      <w:marRight w:val="0"/>
      <w:marTop w:val="0"/>
      <w:marBottom w:val="0"/>
      <w:divBdr>
        <w:top w:val="none" w:sz="0" w:space="0" w:color="auto"/>
        <w:left w:val="none" w:sz="0" w:space="0" w:color="auto"/>
        <w:bottom w:val="none" w:sz="0" w:space="0" w:color="auto"/>
        <w:right w:val="none" w:sz="0" w:space="0" w:color="auto"/>
      </w:divBdr>
    </w:div>
    <w:div w:id="482936172">
      <w:bodyDiv w:val="1"/>
      <w:marLeft w:val="0"/>
      <w:marRight w:val="0"/>
      <w:marTop w:val="0"/>
      <w:marBottom w:val="0"/>
      <w:divBdr>
        <w:top w:val="none" w:sz="0" w:space="0" w:color="auto"/>
        <w:left w:val="none" w:sz="0" w:space="0" w:color="auto"/>
        <w:bottom w:val="none" w:sz="0" w:space="0" w:color="auto"/>
        <w:right w:val="none" w:sz="0" w:space="0" w:color="auto"/>
      </w:divBdr>
    </w:div>
    <w:div w:id="483856306">
      <w:bodyDiv w:val="1"/>
      <w:marLeft w:val="0"/>
      <w:marRight w:val="0"/>
      <w:marTop w:val="0"/>
      <w:marBottom w:val="0"/>
      <w:divBdr>
        <w:top w:val="none" w:sz="0" w:space="0" w:color="auto"/>
        <w:left w:val="none" w:sz="0" w:space="0" w:color="auto"/>
        <w:bottom w:val="none" w:sz="0" w:space="0" w:color="auto"/>
        <w:right w:val="none" w:sz="0" w:space="0" w:color="auto"/>
      </w:divBdr>
    </w:div>
    <w:div w:id="484316449">
      <w:bodyDiv w:val="1"/>
      <w:marLeft w:val="0"/>
      <w:marRight w:val="0"/>
      <w:marTop w:val="0"/>
      <w:marBottom w:val="0"/>
      <w:divBdr>
        <w:top w:val="none" w:sz="0" w:space="0" w:color="auto"/>
        <w:left w:val="none" w:sz="0" w:space="0" w:color="auto"/>
        <w:bottom w:val="none" w:sz="0" w:space="0" w:color="auto"/>
        <w:right w:val="none" w:sz="0" w:space="0" w:color="auto"/>
      </w:divBdr>
    </w:div>
    <w:div w:id="494565196">
      <w:bodyDiv w:val="1"/>
      <w:marLeft w:val="0"/>
      <w:marRight w:val="0"/>
      <w:marTop w:val="0"/>
      <w:marBottom w:val="0"/>
      <w:divBdr>
        <w:top w:val="none" w:sz="0" w:space="0" w:color="auto"/>
        <w:left w:val="none" w:sz="0" w:space="0" w:color="auto"/>
        <w:bottom w:val="none" w:sz="0" w:space="0" w:color="auto"/>
        <w:right w:val="none" w:sz="0" w:space="0" w:color="auto"/>
      </w:divBdr>
    </w:div>
    <w:div w:id="511533321">
      <w:bodyDiv w:val="1"/>
      <w:marLeft w:val="0"/>
      <w:marRight w:val="0"/>
      <w:marTop w:val="0"/>
      <w:marBottom w:val="0"/>
      <w:divBdr>
        <w:top w:val="none" w:sz="0" w:space="0" w:color="auto"/>
        <w:left w:val="none" w:sz="0" w:space="0" w:color="auto"/>
        <w:bottom w:val="none" w:sz="0" w:space="0" w:color="auto"/>
        <w:right w:val="none" w:sz="0" w:space="0" w:color="auto"/>
      </w:divBdr>
    </w:div>
    <w:div w:id="540552519">
      <w:bodyDiv w:val="1"/>
      <w:marLeft w:val="0"/>
      <w:marRight w:val="0"/>
      <w:marTop w:val="0"/>
      <w:marBottom w:val="0"/>
      <w:divBdr>
        <w:top w:val="none" w:sz="0" w:space="0" w:color="auto"/>
        <w:left w:val="none" w:sz="0" w:space="0" w:color="auto"/>
        <w:bottom w:val="none" w:sz="0" w:space="0" w:color="auto"/>
        <w:right w:val="none" w:sz="0" w:space="0" w:color="auto"/>
      </w:divBdr>
    </w:div>
    <w:div w:id="554004184">
      <w:bodyDiv w:val="1"/>
      <w:marLeft w:val="0"/>
      <w:marRight w:val="0"/>
      <w:marTop w:val="0"/>
      <w:marBottom w:val="0"/>
      <w:divBdr>
        <w:top w:val="none" w:sz="0" w:space="0" w:color="auto"/>
        <w:left w:val="none" w:sz="0" w:space="0" w:color="auto"/>
        <w:bottom w:val="none" w:sz="0" w:space="0" w:color="auto"/>
        <w:right w:val="none" w:sz="0" w:space="0" w:color="auto"/>
      </w:divBdr>
    </w:div>
    <w:div w:id="556942923">
      <w:bodyDiv w:val="1"/>
      <w:marLeft w:val="0"/>
      <w:marRight w:val="0"/>
      <w:marTop w:val="0"/>
      <w:marBottom w:val="0"/>
      <w:divBdr>
        <w:top w:val="none" w:sz="0" w:space="0" w:color="auto"/>
        <w:left w:val="none" w:sz="0" w:space="0" w:color="auto"/>
        <w:bottom w:val="none" w:sz="0" w:space="0" w:color="auto"/>
        <w:right w:val="none" w:sz="0" w:space="0" w:color="auto"/>
      </w:divBdr>
    </w:div>
    <w:div w:id="559705534">
      <w:bodyDiv w:val="1"/>
      <w:marLeft w:val="0"/>
      <w:marRight w:val="0"/>
      <w:marTop w:val="0"/>
      <w:marBottom w:val="0"/>
      <w:divBdr>
        <w:top w:val="none" w:sz="0" w:space="0" w:color="auto"/>
        <w:left w:val="none" w:sz="0" w:space="0" w:color="auto"/>
        <w:bottom w:val="none" w:sz="0" w:space="0" w:color="auto"/>
        <w:right w:val="none" w:sz="0" w:space="0" w:color="auto"/>
      </w:divBdr>
    </w:div>
    <w:div w:id="578907125">
      <w:bodyDiv w:val="1"/>
      <w:marLeft w:val="0"/>
      <w:marRight w:val="0"/>
      <w:marTop w:val="0"/>
      <w:marBottom w:val="0"/>
      <w:divBdr>
        <w:top w:val="none" w:sz="0" w:space="0" w:color="auto"/>
        <w:left w:val="none" w:sz="0" w:space="0" w:color="auto"/>
        <w:bottom w:val="none" w:sz="0" w:space="0" w:color="auto"/>
        <w:right w:val="none" w:sz="0" w:space="0" w:color="auto"/>
      </w:divBdr>
    </w:div>
    <w:div w:id="594940171">
      <w:bodyDiv w:val="1"/>
      <w:marLeft w:val="0"/>
      <w:marRight w:val="0"/>
      <w:marTop w:val="0"/>
      <w:marBottom w:val="0"/>
      <w:divBdr>
        <w:top w:val="none" w:sz="0" w:space="0" w:color="auto"/>
        <w:left w:val="none" w:sz="0" w:space="0" w:color="auto"/>
        <w:bottom w:val="none" w:sz="0" w:space="0" w:color="auto"/>
        <w:right w:val="none" w:sz="0" w:space="0" w:color="auto"/>
      </w:divBdr>
    </w:div>
    <w:div w:id="598177433">
      <w:bodyDiv w:val="1"/>
      <w:marLeft w:val="0"/>
      <w:marRight w:val="0"/>
      <w:marTop w:val="0"/>
      <w:marBottom w:val="0"/>
      <w:divBdr>
        <w:top w:val="none" w:sz="0" w:space="0" w:color="auto"/>
        <w:left w:val="none" w:sz="0" w:space="0" w:color="auto"/>
        <w:bottom w:val="none" w:sz="0" w:space="0" w:color="auto"/>
        <w:right w:val="none" w:sz="0" w:space="0" w:color="auto"/>
      </w:divBdr>
    </w:div>
    <w:div w:id="606818324">
      <w:bodyDiv w:val="1"/>
      <w:marLeft w:val="0"/>
      <w:marRight w:val="0"/>
      <w:marTop w:val="0"/>
      <w:marBottom w:val="0"/>
      <w:divBdr>
        <w:top w:val="none" w:sz="0" w:space="0" w:color="auto"/>
        <w:left w:val="none" w:sz="0" w:space="0" w:color="auto"/>
        <w:bottom w:val="none" w:sz="0" w:space="0" w:color="auto"/>
        <w:right w:val="none" w:sz="0" w:space="0" w:color="auto"/>
      </w:divBdr>
    </w:div>
    <w:div w:id="609817695">
      <w:bodyDiv w:val="1"/>
      <w:marLeft w:val="0"/>
      <w:marRight w:val="0"/>
      <w:marTop w:val="0"/>
      <w:marBottom w:val="0"/>
      <w:divBdr>
        <w:top w:val="none" w:sz="0" w:space="0" w:color="auto"/>
        <w:left w:val="none" w:sz="0" w:space="0" w:color="auto"/>
        <w:bottom w:val="none" w:sz="0" w:space="0" w:color="auto"/>
        <w:right w:val="none" w:sz="0" w:space="0" w:color="auto"/>
      </w:divBdr>
    </w:div>
    <w:div w:id="614872385">
      <w:bodyDiv w:val="1"/>
      <w:marLeft w:val="0"/>
      <w:marRight w:val="0"/>
      <w:marTop w:val="0"/>
      <w:marBottom w:val="0"/>
      <w:divBdr>
        <w:top w:val="none" w:sz="0" w:space="0" w:color="auto"/>
        <w:left w:val="none" w:sz="0" w:space="0" w:color="auto"/>
        <w:bottom w:val="none" w:sz="0" w:space="0" w:color="auto"/>
        <w:right w:val="none" w:sz="0" w:space="0" w:color="auto"/>
      </w:divBdr>
    </w:div>
    <w:div w:id="619413431">
      <w:bodyDiv w:val="1"/>
      <w:marLeft w:val="0"/>
      <w:marRight w:val="0"/>
      <w:marTop w:val="0"/>
      <w:marBottom w:val="0"/>
      <w:divBdr>
        <w:top w:val="none" w:sz="0" w:space="0" w:color="auto"/>
        <w:left w:val="none" w:sz="0" w:space="0" w:color="auto"/>
        <w:bottom w:val="none" w:sz="0" w:space="0" w:color="auto"/>
        <w:right w:val="none" w:sz="0" w:space="0" w:color="auto"/>
      </w:divBdr>
    </w:div>
    <w:div w:id="622078558">
      <w:bodyDiv w:val="1"/>
      <w:marLeft w:val="0"/>
      <w:marRight w:val="0"/>
      <w:marTop w:val="0"/>
      <w:marBottom w:val="0"/>
      <w:divBdr>
        <w:top w:val="none" w:sz="0" w:space="0" w:color="auto"/>
        <w:left w:val="none" w:sz="0" w:space="0" w:color="auto"/>
        <w:bottom w:val="none" w:sz="0" w:space="0" w:color="auto"/>
        <w:right w:val="none" w:sz="0" w:space="0" w:color="auto"/>
      </w:divBdr>
    </w:div>
    <w:div w:id="638220731">
      <w:bodyDiv w:val="1"/>
      <w:marLeft w:val="0"/>
      <w:marRight w:val="0"/>
      <w:marTop w:val="0"/>
      <w:marBottom w:val="0"/>
      <w:divBdr>
        <w:top w:val="none" w:sz="0" w:space="0" w:color="auto"/>
        <w:left w:val="none" w:sz="0" w:space="0" w:color="auto"/>
        <w:bottom w:val="none" w:sz="0" w:space="0" w:color="auto"/>
        <w:right w:val="none" w:sz="0" w:space="0" w:color="auto"/>
      </w:divBdr>
    </w:div>
    <w:div w:id="654141496">
      <w:bodyDiv w:val="1"/>
      <w:marLeft w:val="0"/>
      <w:marRight w:val="0"/>
      <w:marTop w:val="0"/>
      <w:marBottom w:val="0"/>
      <w:divBdr>
        <w:top w:val="none" w:sz="0" w:space="0" w:color="auto"/>
        <w:left w:val="none" w:sz="0" w:space="0" w:color="auto"/>
        <w:bottom w:val="none" w:sz="0" w:space="0" w:color="auto"/>
        <w:right w:val="none" w:sz="0" w:space="0" w:color="auto"/>
      </w:divBdr>
    </w:div>
    <w:div w:id="658968230">
      <w:bodyDiv w:val="1"/>
      <w:marLeft w:val="0"/>
      <w:marRight w:val="0"/>
      <w:marTop w:val="0"/>
      <w:marBottom w:val="0"/>
      <w:divBdr>
        <w:top w:val="none" w:sz="0" w:space="0" w:color="auto"/>
        <w:left w:val="none" w:sz="0" w:space="0" w:color="auto"/>
        <w:bottom w:val="none" w:sz="0" w:space="0" w:color="auto"/>
        <w:right w:val="none" w:sz="0" w:space="0" w:color="auto"/>
      </w:divBdr>
    </w:div>
    <w:div w:id="664666499">
      <w:bodyDiv w:val="1"/>
      <w:marLeft w:val="0"/>
      <w:marRight w:val="0"/>
      <w:marTop w:val="0"/>
      <w:marBottom w:val="0"/>
      <w:divBdr>
        <w:top w:val="none" w:sz="0" w:space="0" w:color="auto"/>
        <w:left w:val="none" w:sz="0" w:space="0" w:color="auto"/>
        <w:bottom w:val="none" w:sz="0" w:space="0" w:color="auto"/>
        <w:right w:val="none" w:sz="0" w:space="0" w:color="auto"/>
      </w:divBdr>
      <w:divsChild>
        <w:div w:id="721514682">
          <w:marLeft w:val="0"/>
          <w:marRight w:val="0"/>
          <w:marTop w:val="0"/>
          <w:marBottom w:val="0"/>
          <w:divBdr>
            <w:top w:val="none" w:sz="0" w:space="0" w:color="auto"/>
            <w:left w:val="none" w:sz="0" w:space="0" w:color="auto"/>
            <w:bottom w:val="none" w:sz="0" w:space="0" w:color="auto"/>
            <w:right w:val="none" w:sz="0" w:space="0" w:color="auto"/>
          </w:divBdr>
          <w:divsChild>
            <w:div w:id="288244825">
              <w:marLeft w:val="0"/>
              <w:marRight w:val="0"/>
              <w:marTop w:val="0"/>
              <w:marBottom w:val="0"/>
              <w:divBdr>
                <w:top w:val="none" w:sz="0" w:space="0" w:color="auto"/>
                <w:left w:val="none" w:sz="0" w:space="0" w:color="auto"/>
                <w:bottom w:val="none" w:sz="0" w:space="0" w:color="auto"/>
                <w:right w:val="none" w:sz="0" w:space="0" w:color="auto"/>
              </w:divBdr>
              <w:divsChild>
                <w:div w:id="1953971648">
                  <w:marLeft w:val="0"/>
                  <w:marRight w:val="0"/>
                  <w:marTop w:val="0"/>
                  <w:marBottom w:val="0"/>
                  <w:divBdr>
                    <w:top w:val="none" w:sz="0" w:space="0" w:color="auto"/>
                    <w:left w:val="none" w:sz="0" w:space="0" w:color="auto"/>
                    <w:bottom w:val="none" w:sz="0" w:space="0" w:color="auto"/>
                    <w:right w:val="none" w:sz="0" w:space="0" w:color="auto"/>
                  </w:divBdr>
                  <w:divsChild>
                    <w:div w:id="806094388">
                      <w:marLeft w:val="0"/>
                      <w:marRight w:val="0"/>
                      <w:marTop w:val="0"/>
                      <w:marBottom w:val="0"/>
                      <w:divBdr>
                        <w:top w:val="none" w:sz="0" w:space="0" w:color="auto"/>
                        <w:left w:val="none" w:sz="0" w:space="0" w:color="auto"/>
                        <w:bottom w:val="none" w:sz="0" w:space="0" w:color="auto"/>
                        <w:right w:val="none" w:sz="0" w:space="0" w:color="auto"/>
                      </w:divBdr>
                      <w:divsChild>
                        <w:div w:id="1748767710">
                          <w:marLeft w:val="0"/>
                          <w:marRight w:val="0"/>
                          <w:marTop w:val="0"/>
                          <w:marBottom w:val="0"/>
                          <w:divBdr>
                            <w:top w:val="none" w:sz="0" w:space="0" w:color="auto"/>
                            <w:left w:val="none" w:sz="0" w:space="0" w:color="auto"/>
                            <w:bottom w:val="none" w:sz="0" w:space="0" w:color="auto"/>
                            <w:right w:val="none" w:sz="0" w:space="0" w:color="auto"/>
                          </w:divBdr>
                          <w:divsChild>
                            <w:div w:id="17701245">
                              <w:marLeft w:val="0"/>
                              <w:marRight w:val="0"/>
                              <w:marTop w:val="0"/>
                              <w:marBottom w:val="0"/>
                              <w:divBdr>
                                <w:top w:val="none" w:sz="0" w:space="0" w:color="auto"/>
                                <w:left w:val="none" w:sz="0" w:space="0" w:color="auto"/>
                                <w:bottom w:val="none" w:sz="0" w:space="0" w:color="auto"/>
                                <w:right w:val="none" w:sz="0" w:space="0" w:color="auto"/>
                              </w:divBdr>
                              <w:divsChild>
                                <w:div w:id="82643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0953269">
      <w:bodyDiv w:val="1"/>
      <w:marLeft w:val="0"/>
      <w:marRight w:val="0"/>
      <w:marTop w:val="0"/>
      <w:marBottom w:val="0"/>
      <w:divBdr>
        <w:top w:val="none" w:sz="0" w:space="0" w:color="auto"/>
        <w:left w:val="none" w:sz="0" w:space="0" w:color="auto"/>
        <w:bottom w:val="none" w:sz="0" w:space="0" w:color="auto"/>
        <w:right w:val="none" w:sz="0" w:space="0" w:color="auto"/>
      </w:divBdr>
    </w:div>
    <w:div w:id="697848801">
      <w:bodyDiv w:val="1"/>
      <w:marLeft w:val="0"/>
      <w:marRight w:val="0"/>
      <w:marTop w:val="0"/>
      <w:marBottom w:val="0"/>
      <w:divBdr>
        <w:top w:val="none" w:sz="0" w:space="0" w:color="auto"/>
        <w:left w:val="none" w:sz="0" w:space="0" w:color="auto"/>
        <w:bottom w:val="none" w:sz="0" w:space="0" w:color="auto"/>
        <w:right w:val="none" w:sz="0" w:space="0" w:color="auto"/>
      </w:divBdr>
    </w:div>
    <w:div w:id="727001298">
      <w:bodyDiv w:val="1"/>
      <w:marLeft w:val="0"/>
      <w:marRight w:val="0"/>
      <w:marTop w:val="0"/>
      <w:marBottom w:val="0"/>
      <w:divBdr>
        <w:top w:val="none" w:sz="0" w:space="0" w:color="auto"/>
        <w:left w:val="none" w:sz="0" w:space="0" w:color="auto"/>
        <w:bottom w:val="none" w:sz="0" w:space="0" w:color="auto"/>
        <w:right w:val="none" w:sz="0" w:space="0" w:color="auto"/>
      </w:divBdr>
    </w:div>
    <w:div w:id="742995028">
      <w:bodyDiv w:val="1"/>
      <w:marLeft w:val="0"/>
      <w:marRight w:val="0"/>
      <w:marTop w:val="0"/>
      <w:marBottom w:val="0"/>
      <w:divBdr>
        <w:top w:val="none" w:sz="0" w:space="0" w:color="auto"/>
        <w:left w:val="none" w:sz="0" w:space="0" w:color="auto"/>
        <w:bottom w:val="none" w:sz="0" w:space="0" w:color="auto"/>
        <w:right w:val="none" w:sz="0" w:space="0" w:color="auto"/>
      </w:divBdr>
    </w:div>
    <w:div w:id="749694117">
      <w:bodyDiv w:val="1"/>
      <w:marLeft w:val="0"/>
      <w:marRight w:val="0"/>
      <w:marTop w:val="0"/>
      <w:marBottom w:val="0"/>
      <w:divBdr>
        <w:top w:val="none" w:sz="0" w:space="0" w:color="auto"/>
        <w:left w:val="none" w:sz="0" w:space="0" w:color="auto"/>
        <w:bottom w:val="none" w:sz="0" w:space="0" w:color="auto"/>
        <w:right w:val="none" w:sz="0" w:space="0" w:color="auto"/>
      </w:divBdr>
    </w:div>
    <w:div w:id="756832192">
      <w:bodyDiv w:val="1"/>
      <w:marLeft w:val="0"/>
      <w:marRight w:val="0"/>
      <w:marTop w:val="0"/>
      <w:marBottom w:val="0"/>
      <w:divBdr>
        <w:top w:val="none" w:sz="0" w:space="0" w:color="auto"/>
        <w:left w:val="none" w:sz="0" w:space="0" w:color="auto"/>
        <w:bottom w:val="none" w:sz="0" w:space="0" w:color="auto"/>
        <w:right w:val="none" w:sz="0" w:space="0" w:color="auto"/>
      </w:divBdr>
    </w:div>
    <w:div w:id="765613593">
      <w:bodyDiv w:val="1"/>
      <w:marLeft w:val="0"/>
      <w:marRight w:val="0"/>
      <w:marTop w:val="0"/>
      <w:marBottom w:val="0"/>
      <w:divBdr>
        <w:top w:val="none" w:sz="0" w:space="0" w:color="auto"/>
        <w:left w:val="none" w:sz="0" w:space="0" w:color="auto"/>
        <w:bottom w:val="none" w:sz="0" w:space="0" w:color="auto"/>
        <w:right w:val="none" w:sz="0" w:space="0" w:color="auto"/>
      </w:divBdr>
    </w:div>
    <w:div w:id="784352949">
      <w:bodyDiv w:val="1"/>
      <w:marLeft w:val="0"/>
      <w:marRight w:val="0"/>
      <w:marTop w:val="0"/>
      <w:marBottom w:val="0"/>
      <w:divBdr>
        <w:top w:val="none" w:sz="0" w:space="0" w:color="auto"/>
        <w:left w:val="none" w:sz="0" w:space="0" w:color="auto"/>
        <w:bottom w:val="none" w:sz="0" w:space="0" w:color="auto"/>
        <w:right w:val="none" w:sz="0" w:space="0" w:color="auto"/>
      </w:divBdr>
    </w:div>
    <w:div w:id="787971750">
      <w:bodyDiv w:val="1"/>
      <w:marLeft w:val="0"/>
      <w:marRight w:val="0"/>
      <w:marTop w:val="0"/>
      <w:marBottom w:val="0"/>
      <w:divBdr>
        <w:top w:val="none" w:sz="0" w:space="0" w:color="auto"/>
        <w:left w:val="none" w:sz="0" w:space="0" w:color="auto"/>
        <w:bottom w:val="none" w:sz="0" w:space="0" w:color="auto"/>
        <w:right w:val="none" w:sz="0" w:space="0" w:color="auto"/>
      </w:divBdr>
    </w:div>
    <w:div w:id="790051627">
      <w:bodyDiv w:val="1"/>
      <w:marLeft w:val="0"/>
      <w:marRight w:val="0"/>
      <w:marTop w:val="0"/>
      <w:marBottom w:val="0"/>
      <w:divBdr>
        <w:top w:val="none" w:sz="0" w:space="0" w:color="auto"/>
        <w:left w:val="none" w:sz="0" w:space="0" w:color="auto"/>
        <w:bottom w:val="none" w:sz="0" w:space="0" w:color="auto"/>
        <w:right w:val="none" w:sz="0" w:space="0" w:color="auto"/>
      </w:divBdr>
    </w:div>
    <w:div w:id="790056943">
      <w:bodyDiv w:val="1"/>
      <w:marLeft w:val="0"/>
      <w:marRight w:val="0"/>
      <w:marTop w:val="0"/>
      <w:marBottom w:val="0"/>
      <w:divBdr>
        <w:top w:val="none" w:sz="0" w:space="0" w:color="auto"/>
        <w:left w:val="none" w:sz="0" w:space="0" w:color="auto"/>
        <w:bottom w:val="none" w:sz="0" w:space="0" w:color="auto"/>
        <w:right w:val="none" w:sz="0" w:space="0" w:color="auto"/>
      </w:divBdr>
    </w:div>
    <w:div w:id="828904322">
      <w:bodyDiv w:val="1"/>
      <w:marLeft w:val="0"/>
      <w:marRight w:val="0"/>
      <w:marTop w:val="0"/>
      <w:marBottom w:val="0"/>
      <w:divBdr>
        <w:top w:val="none" w:sz="0" w:space="0" w:color="auto"/>
        <w:left w:val="none" w:sz="0" w:space="0" w:color="auto"/>
        <w:bottom w:val="none" w:sz="0" w:space="0" w:color="auto"/>
        <w:right w:val="none" w:sz="0" w:space="0" w:color="auto"/>
      </w:divBdr>
    </w:div>
    <w:div w:id="834492985">
      <w:bodyDiv w:val="1"/>
      <w:marLeft w:val="0"/>
      <w:marRight w:val="0"/>
      <w:marTop w:val="0"/>
      <w:marBottom w:val="0"/>
      <w:divBdr>
        <w:top w:val="none" w:sz="0" w:space="0" w:color="auto"/>
        <w:left w:val="none" w:sz="0" w:space="0" w:color="auto"/>
        <w:bottom w:val="none" w:sz="0" w:space="0" w:color="auto"/>
        <w:right w:val="none" w:sz="0" w:space="0" w:color="auto"/>
      </w:divBdr>
    </w:div>
    <w:div w:id="847019411">
      <w:bodyDiv w:val="1"/>
      <w:marLeft w:val="0"/>
      <w:marRight w:val="0"/>
      <w:marTop w:val="0"/>
      <w:marBottom w:val="0"/>
      <w:divBdr>
        <w:top w:val="none" w:sz="0" w:space="0" w:color="auto"/>
        <w:left w:val="none" w:sz="0" w:space="0" w:color="auto"/>
        <w:bottom w:val="none" w:sz="0" w:space="0" w:color="auto"/>
        <w:right w:val="none" w:sz="0" w:space="0" w:color="auto"/>
      </w:divBdr>
      <w:divsChild>
        <w:div w:id="1646006958">
          <w:marLeft w:val="0"/>
          <w:marRight w:val="0"/>
          <w:marTop w:val="0"/>
          <w:marBottom w:val="0"/>
          <w:divBdr>
            <w:top w:val="none" w:sz="0" w:space="0" w:color="auto"/>
            <w:left w:val="none" w:sz="0" w:space="0" w:color="auto"/>
            <w:bottom w:val="none" w:sz="0" w:space="0" w:color="auto"/>
            <w:right w:val="none" w:sz="0" w:space="0" w:color="auto"/>
          </w:divBdr>
          <w:divsChild>
            <w:div w:id="475076912">
              <w:marLeft w:val="0"/>
              <w:marRight w:val="0"/>
              <w:marTop w:val="0"/>
              <w:marBottom w:val="0"/>
              <w:divBdr>
                <w:top w:val="none" w:sz="0" w:space="0" w:color="auto"/>
                <w:left w:val="none" w:sz="0" w:space="0" w:color="auto"/>
                <w:bottom w:val="none" w:sz="0" w:space="0" w:color="auto"/>
                <w:right w:val="none" w:sz="0" w:space="0" w:color="auto"/>
              </w:divBdr>
              <w:divsChild>
                <w:div w:id="13268797">
                  <w:marLeft w:val="0"/>
                  <w:marRight w:val="0"/>
                  <w:marTop w:val="0"/>
                  <w:marBottom w:val="0"/>
                  <w:divBdr>
                    <w:top w:val="none" w:sz="0" w:space="0" w:color="auto"/>
                    <w:left w:val="none" w:sz="0" w:space="0" w:color="auto"/>
                    <w:bottom w:val="none" w:sz="0" w:space="0" w:color="auto"/>
                    <w:right w:val="none" w:sz="0" w:space="0" w:color="auto"/>
                  </w:divBdr>
                  <w:divsChild>
                    <w:div w:id="458374809">
                      <w:marLeft w:val="0"/>
                      <w:marRight w:val="0"/>
                      <w:marTop w:val="0"/>
                      <w:marBottom w:val="0"/>
                      <w:divBdr>
                        <w:top w:val="none" w:sz="0" w:space="0" w:color="auto"/>
                        <w:left w:val="none" w:sz="0" w:space="0" w:color="auto"/>
                        <w:bottom w:val="none" w:sz="0" w:space="0" w:color="auto"/>
                        <w:right w:val="none" w:sz="0" w:space="0" w:color="auto"/>
                      </w:divBdr>
                      <w:divsChild>
                        <w:div w:id="678703735">
                          <w:marLeft w:val="0"/>
                          <w:marRight w:val="0"/>
                          <w:marTop w:val="0"/>
                          <w:marBottom w:val="0"/>
                          <w:divBdr>
                            <w:top w:val="none" w:sz="0" w:space="0" w:color="auto"/>
                            <w:left w:val="none" w:sz="0" w:space="0" w:color="auto"/>
                            <w:bottom w:val="none" w:sz="0" w:space="0" w:color="auto"/>
                            <w:right w:val="none" w:sz="0" w:space="0" w:color="auto"/>
                          </w:divBdr>
                          <w:divsChild>
                            <w:div w:id="280112339">
                              <w:marLeft w:val="0"/>
                              <w:marRight w:val="0"/>
                              <w:marTop w:val="0"/>
                              <w:marBottom w:val="0"/>
                              <w:divBdr>
                                <w:top w:val="none" w:sz="0" w:space="0" w:color="auto"/>
                                <w:left w:val="none" w:sz="0" w:space="0" w:color="auto"/>
                                <w:bottom w:val="none" w:sz="0" w:space="0" w:color="auto"/>
                                <w:right w:val="none" w:sz="0" w:space="0" w:color="auto"/>
                              </w:divBdr>
                              <w:divsChild>
                                <w:div w:id="13906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058664">
      <w:bodyDiv w:val="1"/>
      <w:marLeft w:val="0"/>
      <w:marRight w:val="0"/>
      <w:marTop w:val="0"/>
      <w:marBottom w:val="0"/>
      <w:divBdr>
        <w:top w:val="none" w:sz="0" w:space="0" w:color="auto"/>
        <w:left w:val="none" w:sz="0" w:space="0" w:color="auto"/>
        <w:bottom w:val="none" w:sz="0" w:space="0" w:color="auto"/>
        <w:right w:val="none" w:sz="0" w:space="0" w:color="auto"/>
      </w:divBdr>
    </w:div>
    <w:div w:id="879899409">
      <w:bodyDiv w:val="1"/>
      <w:marLeft w:val="0"/>
      <w:marRight w:val="0"/>
      <w:marTop w:val="0"/>
      <w:marBottom w:val="0"/>
      <w:divBdr>
        <w:top w:val="none" w:sz="0" w:space="0" w:color="auto"/>
        <w:left w:val="none" w:sz="0" w:space="0" w:color="auto"/>
        <w:bottom w:val="none" w:sz="0" w:space="0" w:color="auto"/>
        <w:right w:val="none" w:sz="0" w:space="0" w:color="auto"/>
      </w:divBdr>
    </w:div>
    <w:div w:id="880018109">
      <w:bodyDiv w:val="1"/>
      <w:marLeft w:val="0"/>
      <w:marRight w:val="0"/>
      <w:marTop w:val="0"/>
      <w:marBottom w:val="0"/>
      <w:divBdr>
        <w:top w:val="none" w:sz="0" w:space="0" w:color="auto"/>
        <w:left w:val="none" w:sz="0" w:space="0" w:color="auto"/>
        <w:bottom w:val="none" w:sz="0" w:space="0" w:color="auto"/>
        <w:right w:val="none" w:sz="0" w:space="0" w:color="auto"/>
      </w:divBdr>
    </w:div>
    <w:div w:id="882060706">
      <w:bodyDiv w:val="1"/>
      <w:marLeft w:val="0"/>
      <w:marRight w:val="0"/>
      <w:marTop w:val="0"/>
      <w:marBottom w:val="0"/>
      <w:divBdr>
        <w:top w:val="none" w:sz="0" w:space="0" w:color="auto"/>
        <w:left w:val="none" w:sz="0" w:space="0" w:color="auto"/>
        <w:bottom w:val="none" w:sz="0" w:space="0" w:color="auto"/>
        <w:right w:val="none" w:sz="0" w:space="0" w:color="auto"/>
      </w:divBdr>
    </w:div>
    <w:div w:id="891771562">
      <w:bodyDiv w:val="1"/>
      <w:marLeft w:val="0"/>
      <w:marRight w:val="0"/>
      <w:marTop w:val="0"/>
      <w:marBottom w:val="0"/>
      <w:divBdr>
        <w:top w:val="none" w:sz="0" w:space="0" w:color="auto"/>
        <w:left w:val="none" w:sz="0" w:space="0" w:color="auto"/>
        <w:bottom w:val="none" w:sz="0" w:space="0" w:color="auto"/>
        <w:right w:val="none" w:sz="0" w:space="0" w:color="auto"/>
      </w:divBdr>
    </w:div>
    <w:div w:id="897323037">
      <w:bodyDiv w:val="1"/>
      <w:marLeft w:val="0"/>
      <w:marRight w:val="0"/>
      <w:marTop w:val="0"/>
      <w:marBottom w:val="0"/>
      <w:divBdr>
        <w:top w:val="none" w:sz="0" w:space="0" w:color="auto"/>
        <w:left w:val="none" w:sz="0" w:space="0" w:color="auto"/>
        <w:bottom w:val="none" w:sz="0" w:space="0" w:color="auto"/>
        <w:right w:val="none" w:sz="0" w:space="0" w:color="auto"/>
      </w:divBdr>
    </w:div>
    <w:div w:id="913055329">
      <w:bodyDiv w:val="1"/>
      <w:marLeft w:val="0"/>
      <w:marRight w:val="0"/>
      <w:marTop w:val="0"/>
      <w:marBottom w:val="0"/>
      <w:divBdr>
        <w:top w:val="none" w:sz="0" w:space="0" w:color="auto"/>
        <w:left w:val="none" w:sz="0" w:space="0" w:color="auto"/>
        <w:bottom w:val="none" w:sz="0" w:space="0" w:color="auto"/>
        <w:right w:val="none" w:sz="0" w:space="0" w:color="auto"/>
      </w:divBdr>
    </w:div>
    <w:div w:id="918440221">
      <w:bodyDiv w:val="1"/>
      <w:marLeft w:val="0"/>
      <w:marRight w:val="0"/>
      <w:marTop w:val="0"/>
      <w:marBottom w:val="0"/>
      <w:divBdr>
        <w:top w:val="none" w:sz="0" w:space="0" w:color="auto"/>
        <w:left w:val="none" w:sz="0" w:space="0" w:color="auto"/>
        <w:bottom w:val="none" w:sz="0" w:space="0" w:color="auto"/>
        <w:right w:val="none" w:sz="0" w:space="0" w:color="auto"/>
      </w:divBdr>
    </w:div>
    <w:div w:id="929432013">
      <w:bodyDiv w:val="1"/>
      <w:marLeft w:val="0"/>
      <w:marRight w:val="0"/>
      <w:marTop w:val="0"/>
      <w:marBottom w:val="0"/>
      <w:divBdr>
        <w:top w:val="none" w:sz="0" w:space="0" w:color="auto"/>
        <w:left w:val="none" w:sz="0" w:space="0" w:color="auto"/>
        <w:bottom w:val="none" w:sz="0" w:space="0" w:color="auto"/>
        <w:right w:val="none" w:sz="0" w:space="0" w:color="auto"/>
      </w:divBdr>
    </w:div>
    <w:div w:id="954794344">
      <w:bodyDiv w:val="1"/>
      <w:marLeft w:val="0"/>
      <w:marRight w:val="0"/>
      <w:marTop w:val="0"/>
      <w:marBottom w:val="0"/>
      <w:divBdr>
        <w:top w:val="none" w:sz="0" w:space="0" w:color="auto"/>
        <w:left w:val="none" w:sz="0" w:space="0" w:color="auto"/>
        <w:bottom w:val="none" w:sz="0" w:space="0" w:color="auto"/>
        <w:right w:val="none" w:sz="0" w:space="0" w:color="auto"/>
      </w:divBdr>
    </w:div>
    <w:div w:id="961156659">
      <w:bodyDiv w:val="1"/>
      <w:marLeft w:val="0"/>
      <w:marRight w:val="0"/>
      <w:marTop w:val="0"/>
      <w:marBottom w:val="0"/>
      <w:divBdr>
        <w:top w:val="none" w:sz="0" w:space="0" w:color="auto"/>
        <w:left w:val="none" w:sz="0" w:space="0" w:color="auto"/>
        <w:bottom w:val="none" w:sz="0" w:space="0" w:color="auto"/>
        <w:right w:val="none" w:sz="0" w:space="0" w:color="auto"/>
      </w:divBdr>
    </w:div>
    <w:div w:id="976760169">
      <w:bodyDiv w:val="1"/>
      <w:marLeft w:val="0"/>
      <w:marRight w:val="0"/>
      <w:marTop w:val="0"/>
      <w:marBottom w:val="0"/>
      <w:divBdr>
        <w:top w:val="none" w:sz="0" w:space="0" w:color="auto"/>
        <w:left w:val="none" w:sz="0" w:space="0" w:color="auto"/>
        <w:bottom w:val="none" w:sz="0" w:space="0" w:color="auto"/>
        <w:right w:val="none" w:sz="0" w:space="0" w:color="auto"/>
      </w:divBdr>
    </w:div>
    <w:div w:id="983237598">
      <w:bodyDiv w:val="1"/>
      <w:marLeft w:val="0"/>
      <w:marRight w:val="0"/>
      <w:marTop w:val="0"/>
      <w:marBottom w:val="0"/>
      <w:divBdr>
        <w:top w:val="none" w:sz="0" w:space="0" w:color="auto"/>
        <w:left w:val="none" w:sz="0" w:space="0" w:color="auto"/>
        <w:bottom w:val="none" w:sz="0" w:space="0" w:color="auto"/>
        <w:right w:val="none" w:sz="0" w:space="0" w:color="auto"/>
      </w:divBdr>
    </w:div>
    <w:div w:id="992686584">
      <w:bodyDiv w:val="1"/>
      <w:marLeft w:val="0"/>
      <w:marRight w:val="0"/>
      <w:marTop w:val="0"/>
      <w:marBottom w:val="0"/>
      <w:divBdr>
        <w:top w:val="none" w:sz="0" w:space="0" w:color="auto"/>
        <w:left w:val="none" w:sz="0" w:space="0" w:color="auto"/>
        <w:bottom w:val="none" w:sz="0" w:space="0" w:color="auto"/>
        <w:right w:val="none" w:sz="0" w:space="0" w:color="auto"/>
      </w:divBdr>
    </w:div>
    <w:div w:id="1002202042">
      <w:bodyDiv w:val="1"/>
      <w:marLeft w:val="0"/>
      <w:marRight w:val="0"/>
      <w:marTop w:val="0"/>
      <w:marBottom w:val="0"/>
      <w:divBdr>
        <w:top w:val="none" w:sz="0" w:space="0" w:color="auto"/>
        <w:left w:val="none" w:sz="0" w:space="0" w:color="auto"/>
        <w:bottom w:val="none" w:sz="0" w:space="0" w:color="auto"/>
        <w:right w:val="none" w:sz="0" w:space="0" w:color="auto"/>
      </w:divBdr>
    </w:div>
    <w:div w:id="1019237966">
      <w:bodyDiv w:val="1"/>
      <w:marLeft w:val="0"/>
      <w:marRight w:val="0"/>
      <w:marTop w:val="0"/>
      <w:marBottom w:val="0"/>
      <w:divBdr>
        <w:top w:val="none" w:sz="0" w:space="0" w:color="auto"/>
        <w:left w:val="none" w:sz="0" w:space="0" w:color="auto"/>
        <w:bottom w:val="none" w:sz="0" w:space="0" w:color="auto"/>
        <w:right w:val="none" w:sz="0" w:space="0" w:color="auto"/>
      </w:divBdr>
    </w:div>
    <w:div w:id="1023701097">
      <w:bodyDiv w:val="1"/>
      <w:marLeft w:val="0"/>
      <w:marRight w:val="0"/>
      <w:marTop w:val="0"/>
      <w:marBottom w:val="0"/>
      <w:divBdr>
        <w:top w:val="none" w:sz="0" w:space="0" w:color="auto"/>
        <w:left w:val="none" w:sz="0" w:space="0" w:color="auto"/>
        <w:bottom w:val="none" w:sz="0" w:space="0" w:color="auto"/>
        <w:right w:val="none" w:sz="0" w:space="0" w:color="auto"/>
      </w:divBdr>
    </w:div>
    <w:div w:id="1060641285">
      <w:bodyDiv w:val="1"/>
      <w:marLeft w:val="0"/>
      <w:marRight w:val="0"/>
      <w:marTop w:val="0"/>
      <w:marBottom w:val="0"/>
      <w:divBdr>
        <w:top w:val="none" w:sz="0" w:space="0" w:color="auto"/>
        <w:left w:val="none" w:sz="0" w:space="0" w:color="auto"/>
        <w:bottom w:val="none" w:sz="0" w:space="0" w:color="auto"/>
        <w:right w:val="none" w:sz="0" w:space="0" w:color="auto"/>
      </w:divBdr>
    </w:div>
    <w:div w:id="1073506132">
      <w:bodyDiv w:val="1"/>
      <w:marLeft w:val="0"/>
      <w:marRight w:val="0"/>
      <w:marTop w:val="0"/>
      <w:marBottom w:val="0"/>
      <w:divBdr>
        <w:top w:val="none" w:sz="0" w:space="0" w:color="auto"/>
        <w:left w:val="none" w:sz="0" w:space="0" w:color="auto"/>
        <w:bottom w:val="none" w:sz="0" w:space="0" w:color="auto"/>
        <w:right w:val="none" w:sz="0" w:space="0" w:color="auto"/>
      </w:divBdr>
    </w:div>
    <w:div w:id="1078745493">
      <w:bodyDiv w:val="1"/>
      <w:marLeft w:val="0"/>
      <w:marRight w:val="0"/>
      <w:marTop w:val="0"/>
      <w:marBottom w:val="0"/>
      <w:divBdr>
        <w:top w:val="none" w:sz="0" w:space="0" w:color="auto"/>
        <w:left w:val="none" w:sz="0" w:space="0" w:color="auto"/>
        <w:bottom w:val="none" w:sz="0" w:space="0" w:color="auto"/>
        <w:right w:val="none" w:sz="0" w:space="0" w:color="auto"/>
      </w:divBdr>
    </w:div>
    <w:div w:id="1080761630">
      <w:bodyDiv w:val="1"/>
      <w:marLeft w:val="0"/>
      <w:marRight w:val="0"/>
      <w:marTop w:val="0"/>
      <w:marBottom w:val="0"/>
      <w:divBdr>
        <w:top w:val="none" w:sz="0" w:space="0" w:color="auto"/>
        <w:left w:val="none" w:sz="0" w:space="0" w:color="auto"/>
        <w:bottom w:val="none" w:sz="0" w:space="0" w:color="auto"/>
        <w:right w:val="none" w:sz="0" w:space="0" w:color="auto"/>
      </w:divBdr>
    </w:div>
    <w:div w:id="1092046995">
      <w:bodyDiv w:val="1"/>
      <w:marLeft w:val="0"/>
      <w:marRight w:val="0"/>
      <w:marTop w:val="0"/>
      <w:marBottom w:val="0"/>
      <w:divBdr>
        <w:top w:val="none" w:sz="0" w:space="0" w:color="auto"/>
        <w:left w:val="none" w:sz="0" w:space="0" w:color="auto"/>
        <w:bottom w:val="none" w:sz="0" w:space="0" w:color="auto"/>
        <w:right w:val="none" w:sz="0" w:space="0" w:color="auto"/>
      </w:divBdr>
    </w:div>
    <w:div w:id="1098985714">
      <w:bodyDiv w:val="1"/>
      <w:marLeft w:val="0"/>
      <w:marRight w:val="0"/>
      <w:marTop w:val="0"/>
      <w:marBottom w:val="0"/>
      <w:divBdr>
        <w:top w:val="none" w:sz="0" w:space="0" w:color="auto"/>
        <w:left w:val="none" w:sz="0" w:space="0" w:color="auto"/>
        <w:bottom w:val="none" w:sz="0" w:space="0" w:color="auto"/>
        <w:right w:val="none" w:sz="0" w:space="0" w:color="auto"/>
      </w:divBdr>
    </w:div>
    <w:div w:id="1123157117">
      <w:bodyDiv w:val="1"/>
      <w:marLeft w:val="0"/>
      <w:marRight w:val="0"/>
      <w:marTop w:val="0"/>
      <w:marBottom w:val="0"/>
      <w:divBdr>
        <w:top w:val="none" w:sz="0" w:space="0" w:color="auto"/>
        <w:left w:val="none" w:sz="0" w:space="0" w:color="auto"/>
        <w:bottom w:val="none" w:sz="0" w:space="0" w:color="auto"/>
        <w:right w:val="none" w:sz="0" w:space="0" w:color="auto"/>
      </w:divBdr>
    </w:div>
    <w:div w:id="1128666824">
      <w:bodyDiv w:val="1"/>
      <w:marLeft w:val="0"/>
      <w:marRight w:val="0"/>
      <w:marTop w:val="0"/>
      <w:marBottom w:val="0"/>
      <w:divBdr>
        <w:top w:val="none" w:sz="0" w:space="0" w:color="auto"/>
        <w:left w:val="none" w:sz="0" w:space="0" w:color="auto"/>
        <w:bottom w:val="none" w:sz="0" w:space="0" w:color="auto"/>
        <w:right w:val="none" w:sz="0" w:space="0" w:color="auto"/>
      </w:divBdr>
    </w:div>
    <w:div w:id="1128937502">
      <w:bodyDiv w:val="1"/>
      <w:marLeft w:val="0"/>
      <w:marRight w:val="0"/>
      <w:marTop w:val="0"/>
      <w:marBottom w:val="0"/>
      <w:divBdr>
        <w:top w:val="none" w:sz="0" w:space="0" w:color="auto"/>
        <w:left w:val="none" w:sz="0" w:space="0" w:color="auto"/>
        <w:bottom w:val="none" w:sz="0" w:space="0" w:color="auto"/>
        <w:right w:val="none" w:sz="0" w:space="0" w:color="auto"/>
      </w:divBdr>
    </w:div>
    <w:div w:id="1168205702">
      <w:bodyDiv w:val="1"/>
      <w:marLeft w:val="0"/>
      <w:marRight w:val="0"/>
      <w:marTop w:val="0"/>
      <w:marBottom w:val="0"/>
      <w:divBdr>
        <w:top w:val="none" w:sz="0" w:space="0" w:color="auto"/>
        <w:left w:val="none" w:sz="0" w:space="0" w:color="auto"/>
        <w:bottom w:val="none" w:sz="0" w:space="0" w:color="auto"/>
        <w:right w:val="none" w:sz="0" w:space="0" w:color="auto"/>
      </w:divBdr>
    </w:div>
    <w:div w:id="1186019066">
      <w:bodyDiv w:val="1"/>
      <w:marLeft w:val="0"/>
      <w:marRight w:val="0"/>
      <w:marTop w:val="0"/>
      <w:marBottom w:val="0"/>
      <w:divBdr>
        <w:top w:val="none" w:sz="0" w:space="0" w:color="auto"/>
        <w:left w:val="none" w:sz="0" w:space="0" w:color="auto"/>
        <w:bottom w:val="none" w:sz="0" w:space="0" w:color="auto"/>
        <w:right w:val="none" w:sz="0" w:space="0" w:color="auto"/>
      </w:divBdr>
    </w:div>
    <w:div w:id="1198617847">
      <w:bodyDiv w:val="1"/>
      <w:marLeft w:val="0"/>
      <w:marRight w:val="0"/>
      <w:marTop w:val="0"/>
      <w:marBottom w:val="0"/>
      <w:divBdr>
        <w:top w:val="none" w:sz="0" w:space="0" w:color="auto"/>
        <w:left w:val="none" w:sz="0" w:space="0" w:color="auto"/>
        <w:bottom w:val="none" w:sz="0" w:space="0" w:color="auto"/>
        <w:right w:val="none" w:sz="0" w:space="0" w:color="auto"/>
      </w:divBdr>
    </w:div>
    <w:div w:id="1221093689">
      <w:bodyDiv w:val="1"/>
      <w:marLeft w:val="0"/>
      <w:marRight w:val="0"/>
      <w:marTop w:val="0"/>
      <w:marBottom w:val="0"/>
      <w:divBdr>
        <w:top w:val="none" w:sz="0" w:space="0" w:color="auto"/>
        <w:left w:val="none" w:sz="0" w:space="0" w:color="auto"/>
        <w:bottom w:val="none" w:sz="0" w:space="0" w:color="auto"/>
        <w:right w:val="none" w:sz="0" w:space="0" w:color="auto"/>
      </w:divBdr>
    </w:div>
    <w:div w:id="1224413431">
      <w:bodyDiv w:val="1"/>
      <w:marLeft w:val="0"/>
      <w:marRight w:val="0"/>
      <w:marTop w:val="0"/>
      <w:marBottom w:val="0"/>
      <w:divBdr>
        <w:top w:val="none" w:sz="0" w:space="0" w:color="auto"/>
        <w:left w:val="none" w:sz="0" w:space="0" w:color="auto"/>
        <w:bottom w:val="none" w:sz="0" w:space="0" w:color="auto"/>
        <w:right w:val="none" w:sz="0" w:space="0" w:color="auto"/>
      </w:divBdr>
    </w:div>
    <w:div w:id="1228225179">
      <w:bodyDiv w:val="1"/>
      <w:marLeft w:val="0"/>
      <w:marRight w:val="0"/>
      <w:marTop w:val="0"/>
      <w:marBottom w:val="0"/>
      <w:divBdr>
        <w:top w:val="none" w:sz="0" w:space="0" w:color="auto"/>
        <w:left w:val="none" w:sz="0" w:space="0" w:color="auto"/>
        <w:bottom w:val="none" w:sz="0" w:space="0" w:color="auto"/>
        <w:right w:val="none" w:sz="0" w:space="0" w:color="auto"/>
      </w:divBdr>
    </w:div>
    <w:div w:id="1229993716">
      <w:bodyDiv w:val="1"/>
      <w:marLeft w:val="0"/>
      <w:marRight w:val="0"/>
      <w:marTop w:val="0"/>
      <w:marBottom w:val="0"/>
      <w:divBdr>
        <w:top w:val="none" w:sz="0" w:space="0" w:color="auto"/>
        <w:left w:val="none" w:sz="0" w:space="0" w:color="auto"/>
        <w:bottom w:val="none" w:sz="0" w:space="0" w:color="auto"/>
        <w:right w:val="none" w:sz="0" w:space="0" w:color="auto"/>
      </w:divBdr>
    </w:div>
    <w:div w:id="1246572207">
      <w:bodyDiv w:val="1"/>
      <w:marLeft w:val="0"/>
      <w:marRight w:val="0"/>
      <w:marTop w:val="0"/>
      <w:marBottom w:val="0"/>
      <w:divBdr>
        <w:top w:val="none" w:sz="0" w:space="0" w:color="auto"/>
        <w:left w:val="none" w:sz="0" w:space="0" w:color="auto"/>
        <w:bottom w:val="none" w:sz="0" w:space="0" w:color="auto"/>
        <w:right w:val="none" w:sz="0" w:space="0" w:color="auto"/>
      </w:divBdr>
    </w:div>
    <w:div w:id="1248198704">
      <w:bodyDiv w:val="1"/>
      <w:marLeft w:val="0"/>
      <w:marRight w:val="0"/>
      <w:marTop w:val="0"/>
      <w:marBottom w:val="0"/>
      <w:divBdr>
        <w:top w:val="none" w:sz="0" w:space="0" w:color="auto"/>
        <w:left w:val="none" w:sz="0" w:space="0" w:color="auto"/>
        <w:bottom w:val="none" w:sz="0" w:space="0" w:color="auto"/>
        <w:right w:val="none" w:sz="0" w:space="0" w:color="auto"/>
      </w:divBdr>
    </w:div>
    <w:div w:id="1257903079">
      <w:bodyDiv w:val="1"/>
      <w:marLeft w:val="0"/>
      <w:marRight w:val="0"/>
      <w:marTop w:val="0"/>
      <w:marBottom w:val="0"/>
      <w:divBdr>
        <w:top w:val="none" w:sz="0" w:space="0" w:color="auto"/>
        <w:left w:val="none" w:sz="0" w:space="0" w:color="auto"/>
        <w:bottom w:val="none" w:sz="0" w:space="0" w:color="auto"/>
        <w:right w:val="none" w:sz="0" w:space="0" w:color="auto"/>
      </w:divBdr>
      <w:divsChild>
        <w:div w:id="191723056">
          <w:marLeft w:val="0"/>
          <w:marRight w:val="0"/>
          <w:marTop w:val="0"/>
          <w:marBottom w:val="0"/>
          <w:divBdr>
            <w:top w:val="none" w:sz="0" w:space="0" w:color="auto"/>
            <w:left w:val="none" w:sz="0" w:space="0" w:color="auto"/>
            <w:bottom w:val="none" w:sz="0" w:space="0" w:color="auto"/>
            <w:right w:val="none" w:sz="0" w:space="0" w:color="auto"/>
          </w:divBdr>
          <w:divsChild>
            <w:div w:id="747192004">
              <w:marLeft w:val="0"/>
              <w:marRight w:val="0"/>
              <w:marTop w:val="0"/>
              <w:marBottom w:val="0"/>
              <w:divBdr>
                <w:top w:val="none" w:sz="0" w:space="0" w:color="auto"/>
                <w:left w:val="none" w:sz="0" w:space="0" w:color="auto"/>
                <w:bottom w:val="none" w:sz="0" w:space="0" w:color="auto"/>
                <w:right w:val="none" w:sz="0" w:space="0" w:color="auto"/>
              </w:divBdr>
              <w:divsChild>
                <w:div w:id="130027252">
                  <w:marLeft w:val="0"/>
                  <w:marRight w:val="0"/>
                  <w:marTop w:val="0"/>
                  <w:marBottom w:val="0"/>
                  <w:divBdr>
                    <w:top w:val="none" w:sz="0" w:space="0" w:color="auto"/>
                    <w:left w:val="none" w:sz="0" w:space="0" w:color="auto"/>
                    <w:bottom w:val="none" w:sz="0" w:space="0" w:color="auto"/>
                    <w:right w:val="none" w:sz="0" w:space="0" w:color="auto"/>
                  </w:divBdr>
                  <w:divsChild>
                    <w:div w:id="87888671">
                      <w:marLeft w:val="0"/>
                      <w:marRight w:val="0"/>
                      <w:marTop w:val="0"/>
                      <w:marBottom w:val="0"/>
                      <w:divBdr>
                        <w:top w:val="none" w:sz="0" w:space="0" w:color="auto"/>
                        <w:left w:val="none" w:sz="0" w:space="0" w:color="auto"/>
                        <w:bottom w:val="none" w:sz="0" w:space="0" w:color="auto"/>
                        <w:right w:val="none" w:sz="0" w:space="0" w:color="auto"/>
                      </w:divBdr>
                      <w:divsChild>
                        <w:div w:id="77679114">
                          <w:marLeft w:val="0"/>
                          <w:marRight w:val="0"/>
                          <w:marTop w:val="0"/>
                          <w:marBottom w:val="0"/>
                          <w:divBdr>
                            <w:top w:val="none" w:sz="0" w:space="0" w:color="auto"/>
                            <w:left w:val="none" w:sz="0" w:space="0" w:color="auto"/>
                            <w:bottom w:val="none" w:sz="0" w:space="0" w:color="auto"/>
                            <w:right w:val="none" w:sz="0" w:space="0" w:color="auto"/>
                          </w:divBdr>
                          <w:divsChild>
                            <w:div w:id="111772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908446">
      <w:bodyDiv w:val="1"/>
      <w:marLeft w:val="0"/>
      <w:marRight w:val="0"/>
      <w:marTop w:val="0"/>
      <w:marBottom w:val="0"/>
      <w:divBdr>
        <w:top w:val="none" w:sz="0" w:space="0" w:color="auto"/>
        <w:left w:val="none" w:sz="0" w:space="0" w:color="auto"/>
        <w:bottom w:val="none" w:sz="0" w:space="0" w:color="auto"/>
        <w:right w:val="none" w:sz="0" w:space="0" w:color="auto"/>
      </w:divBdr>
      <w:divsChild>
        <w:div w:id="1258752790">
          <w:marLeft w:val="0"/>
          <w:marRight w:val="0"/>
          <w:marTop w:val="0"/>
          <w:marBottom w:val="0"/>
          <w:divBdr>
            <w:top w:val="none" w:sz="0" w:space="0" w:color="auto"/>
            <w:left w:val="none" w:sz="0" w:space="0" w:color="auto"/>
            <w:bottom w:val="none" w:sz="0" w:space="0" w:color="auto"/>
            <w:right w:val="none" w:sz="0" w:space="0" w:color="auto"/>
          </w:divBdr>
          <w:divsChild>
            <w:div w:id="1579486504">
              <w:marLeft w:val="0"/>
              <w:marRight w:val="0"/>
              <w:marTop w:val="0"/>
              <w:marBottom w:val="0"/>
              <w:divBdr>
                <w:top w:val="none" w:sz="0" w:space="0" w:color="auto"/>
                <w:left w:val="none" w:sz="0" w:space="0" w:color="auto"/>
                <w:bottom w:val="none" w:sz="0" w:space="0" w:color="auto"/>
                <w:right w:val="none" w:sz="0" w:space="0" w:color="auto"/>
              </w:divBdr>
              <w:divsChild>
                <w:div w:id="1977564543">
                  <w:marLeft w:val="0"/>
                  <w:marRight w:val="0"/>
                  <w:marTop w:val="0"/>
                  <w:marBottom w:val="0"/>
                  <w:divBdr>
                    <w:top w:val="none" w:sz="0" w:space="0" w:color="auto"/>
                    <w:left w:val="none" w:sz="0" w:space="0" w:color="auto"/>
                    <w:bottom w:val="none" w:sz="0" w:space="0" w:color="auto"/>
                    <w:right w:val="none" w:sz="0" w:space="0" w:color="auto"/>
                  </w:divBdr>
                  <w:divsChild>
                    <w:div w:id="656495141">
                      <w:marLeft w:val="0"/>
                      <w:marRight w:val="0"/>
                      <w:marTop w:val="0"/>
                      <w:marBottom w:val="0"/>
                      <w:divBdr>
                        <w:top w:val="none" w:sz="0" w:space="0" w:color="auto"/>
                        <w:left w:val="none" w:sz="0" w:space="0" w:color="auto"/>
                        <w:bottom w:val="none" w:sz="0" w:space="0" w:color="auto"/>
                        <w:right w:val="none" w:sz="0" w:space="0" w:color="auto"/>
                      </w:divBdr>
                      <w:divsChild>
                        <w:div w:id="1807746029">
                          <w:marLeft w:val="0"/>
                          <w:marRight w:val="0"/>
                          <w:marTop w:val="0"/>
                          <w:marBottom w:val="0"/>
                          <w:divBdr>
                            <w:top w:val="none" w:sz="0" w:space="0" w:color="auto"/>
                            <w:left w:val="none" w:sz="0" w:space="0" w:color="auto"/>
                            <w:bottom w:val="none" w:sz="0" w:space="0" w:color="auto"/>
                            <w:right w:val="none" w:sz="0" w:space="0" w:color="auto"/>
                          </w:divBdr>
                          <w:divsChild>
                            <w:div w:id="176838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979468">
      <w:bodyDiv w:val="1"/>
      <w:marLeft w:val="0"/>
      <w:marRight w:val="0"/>
      <w:marTop w:val="0"/>
      <w:marBottom w:val="0"/>
      <w:divBdr>
        <w:top w:val="none" w:sz="0" w:space="0" w:color="auto"/>
        <w:left w:val="none" w:sz="0" w:space="0" w:color="auto"/>
        <w:bottom w:val="none" w:sz="0" w:space="0" w:color="auto"/>
        <w:right w:val="none" w:sz="0" w:space="0" w:color="auto"/>
      </w:divBdr>
    </w:div>
    <w:div w:id="1294630839">
      <w:bodyDiv w:val="1"/>
      <w:marLeft w:val="0"/>
      <w:marRight w:val="0"/>
      <w:marTop w:val="0"/>
      <w:marBottom w:val="0"/>
      <w:divBdr>
        <w:top w:val="none" w:sz="0" w:space="0" w:color="auto"/>
        <w:left w:val="none" w:sz="0" w:space="0" w:color="auto"/>
        <w:bottom w:val="none" w:sz="0" w:space="0" w:color="auto"/>
        <w:right w:val="none" w:sz="0" w:space="0" w:color="auto"/>
      </w:divBdr>
    </w:div>
    <w:div w:id="1297754716">
      <w:bodyDiv w:val="1"/>
      <w:marLeft w:val="0"/>
      <w:marRight w:val="0"/>
      <w:marTop w:val="0"/>
      <w:marBottom w:val="0"/>
      <w:divBdr>
        <w:top w:val="none" w:sz="0" w:space="0" w:color="auto"/>
        <w:left w:val="none" w:sz="0" w:space="0" w:color="auto"/>
        <w:bottom w:val="none" w:sz="0" w:space="0" w:color="auto"/>
        <w:right w:val="none" w:sz="0" w:space="0" w:color="auto"/>
      </w:divBdr>
    </w:div>
    <w:div w:id="1305046759">
      <w:bodyDiv w:val="1"/>
      <w:marLeft w:val="0"/>
      <w:marRight w:val="0"/>
      <w:marTop w:val="0"/>
      <w:marBottom w:val="0"/>
      <w:divBdr>
        <w:top w:val="none" w:sz="0" w:space="0" w:color="auto"/>
        <w:left w:val="none" w:sz="0" w:space="0" w:color="auto"/>
        <w:bottom w:val="none" w:sz="0" w:space="0" w:color="auto"/>
        <w:right w:val="none" w:sz="0" w:space="0" w:color="auto"/>
      </w:divBdr>
    </w:div>
    <w:div w:id="1306734966">
      <w:bodyDiv w:val="1"/>
      <w:marLeft w:val="0"/>
      <w:marRight w:val="0"/>
      <w:marTop w:val="0"/>
      <w:marBottom w:val="0"/>
      <w:divBdr>
        <w:top w:val="none" w:sz="0" w:space="0" w:color="auto"/>
        <w:left w:val="none" w:sz="0" w:space="0" w:color="auto"/>
        <w:bottom w:val="none" w:sz="0" w:space="0" w:color="auto"/>
        <w:right w:val="none" w:sz="0" w:space="0" w:color="auto"/>
      </w:divBdr>
    </w:div>
    <w:div w:id="1308510311">
      <w:bodyDiv w:val="1"/>
      <w:marLeft w:val="0"/>
      <w:marRight w:val="0"/>
      <w:marTop w:val="0"/>
      <w:marBottom w:val="0"/>
      <w:divBdr>
        <w:top w:val="none" w:sz="0" w:space="0" w:color="auto"/>
        <w:left w:val="none" w:sz="0" w:space="0" w:color="auto"/>
        <w:bottom w:val="none" w:sz="0" w:space="0" w:color="auto"/>
        <w:right w:val="none" w:sz="0" w:space="0" w:color="auto"/>
      </w:divBdr>
    </w:div>
    <w:div w:id="1320690539">
      <w:bodyDiv w:val="1"/>
      <w:marLeft w:val="0"/>
      <w:marRight w:val="0"/>
      <w:marTop w:val="0"/>
      <w:marBottom w:val="0"/>
      <w:divBdr>
        <w:top w:val="none" w:sz="0" w:space="0" w:color="auto"/>
        <w:left w:val="none" w:sz="0" w:space="0" w:color="auto"/>
        <w:bottom w:val="none" w:sz="0" w:space="0" w:color="auto"/>
        <w:right w:val="none" w:sz="0" w:space="0" w:color="auto"/>
      </w:divBdr>
    </w:div>
    <w:div w:id="1333676509">
      <w:bodyDiv w:val="1"/>
      <w:marLeft w:val="0"/>
      <w:marRight w:val="0"/>
      <w:marTop w:val="0"/>
      <w:marBottom w:val="0"/>
      <w:divBdr>
        <w:top w:val="none" w:sz="0" w:space="0" w:color="auto"/>
        <w:left w:val="none" w:sz="0" w:space="0" w:color="auto"/>
        <w:bottom w:val="none" w:sz="0" w:space="0" w:color="auto"/>
        <w:right w:val="none" w:sz="0" w:space="0" w:color="auto"/>
      </w:divBdr>
    </w:div>
    <w:div w:id="1350063842">
      <w:bodyDiv w:val="1"/>
      <w:marLeft w:val="0"/>
      <w:marRight w:val="0"/>
      <w:marTop w:val="0"/>
      <w:marBottom w:val="0"/>
      <w:divBdr>
        <w:top w:val="none" w:sz="0" w:space="0" w:color="auto"/>
        <w:left w:val="none" w:sz="0" w:space="0" w:color="auto"/>
        <w:bottom w:val="none" w:sz="0" w:space="0" w:color="auto"/>
        <w:right w:val="none" w:sz="0" w:space="0" w:color="auto"/>
      </w:divBdr>
    </w:div>
    <w:div w:id="1358001894">
      <w:bodyDiv w:val="1"/>
      <w:marLeft w:val="0"/>
      <w:marRight w:val="0"/>
      <w:marTop w:val="0"/>
      <w:marBottom w:val="0"/>
      <w:divBdr>
        <w:top w:val="none" w:sz="0" w:space="0" w:color="auto"/>
        <w:left w:val="none" w:sz="0" w:space="0" w:color="auto"/>
        <w:bottom w:val="none" w:sz="0" w:space="0" w:color="auto"/>
        <w:right w:val="none" w:sz="0" w:space="0" w:color="auto"/>
      </w:divBdr>
    </w:div>
    <w:div w:id="1368288585">
      <w:bodyDiv w:val="1"/>
      <w:marLeft w:val="0"/>
      <w:marRight w:val="0"/>
      <w:marTop w:val="0"/>
      <w:marBottom w:val="0"/>
      <w:divBdr>
        <w:top w:val="none" w:sz="0" w:space="0" w:color="auto"/>
        <w:left w:val="none" w:sz="0" w:space="0" w:color="auto"/>
        <w:bottom w:val="none" w:sz="0" w:space="0" w:color="auto"/>
        <w:right w:val="none" w:sz="0" w:space="0" w:color="auto"/>
      </w:divBdr>
    </w:div>
    <w:div w:id="1368336283">
      <w:bodyDiv w:val="1"/>
      <w:marLeft w:val="0"/>
      <w:marRight w:val="0"/>
      <w:marTop w:val="0"/>
      <w:marBottom w:val="0"/>
      <w:divBdr>
        <w:top w:val="none" w:sz="0" w:space="0" w:color="auto"/>
        <w:left w:val="none" w:sz="0" w:space="0" w:color="auto"/>
        <w:bottom w:val="none" w:sz="0" w:space="0" w:color="auto"/>
        <w:right w:val="none" w:sz="0" w:space="0" w:color="auto"/>
      </w:divBdr>
    </w:div>
    <w:div w:id="1373841008">
      <w:bodyDiv w:val="1"/>
      <w:marLeft w:val="0"/>
      <w:marRight w:val="0"/>
      <w:marTop w:val="0"/>
      <w:marBottom w:val="0"/>
      <w:divBdr>
        <w:top w:val="none" w:sz="0" w:space="0" w:color="auto"/>
        <w:left w:val="none" w:sz="0" w:space="0" w:color="auto"/>
        <w:bottom w:val="none" w:sz="0" w:space="0" w:color="auto"/>
        <w:right w:val="none" w:sz="0" w:space="0" w:color="auto"/>
      </w:divBdr>
    </w:div>
    <w:div w:id="1396465849">
      <w:bodyDiv w:val="1"/>
      <w:marLeft w:val="0"/>
      <w:marRight w:val="0"/>
      <w:marTop w:val="0"/>
      <w:marBottom w:val="0"/>
      <w:divBdr>
        <w:top w:val="none" w:sz="0" w:space="0" w:color="auto"/>
        <w:left w:val="none" w:sz="0" w:space="0" w:color="auto"/>
        <w:bottom w:val="none" w:sz="0" w:space="0" w:color="auto"/>
        <w:right w:val="none" w:sz="0" w:space="0" w:color="auto"/>
      </w:divBdr>
    </w:div>
    <w:div w:id="1397510743">
      <w:bodyDiv w:val="1"/>
      <w:marLeft w:val="0"/>
      <w:marRight w:val="0"/>
      <w:marTop w:val="0"/>
      <w:marBottom w:val="0"/>
      <w:divBdr>
        <w:top w:val="none" w:sz="0" w:space="0" w:color="auto"/>
        <w:left w:val="none" w:sz="0" w:space="0" w:color="auto"/>
        <w:bottom w:val="none" w:sz="0" w:space="0" w:color="auto"/>
        <w:right w:val="none" w:sz="0" w:space="0" w:color="auto"/>
      </w:divBdr>
    </w:div>
    <w:div w:id="1401443018">
      <w:bodyDiv w:val="1"/>
      <w:marLeft w:val="0"/>
      <w:marRight w:val="0"/>
      <w:marTop w:val="0"/>
      <w:marBottom w:val="0"/>
      <w:divBdr>
        <w:top w:val="none" w:sz="0" w:space="0" w:color="auto"/>
        <w:left w:val="none" w:sz="0" w:space="0" w:color="auto"/>
        <w:bottom w:val="none" w:sz="0" w:space="0" w:color="auto"/>
        <w:right w:val="none" w:sz="0" w:space="0" w:color="auto"/>
      </w:divBdr>
      <w:divsChild>
        <w:div w:id="548344058">
          <w:marLeft w:val="0"/>
          <w:marRight w:val="0"/>
          <w:marTop w:val="0"/>
          <w:marBottom w:val="0"/>
          <w:divBdr>
            <w:top w:val="none" w:sz="0" w:space="0" w:color="auto"/>
            <w:left w:val="none" w:sz="0" w:space="0" w:color="auto"/>
            <w:bottom w:val="none" w:sz="0" w:space="0" w:color="auto"/>
            <w:right w:val="none" w:sz="0" w:space="0" w:color="auto"/>
          </w:divBdr>
          <w:divsChild>
            <w:div w:id="1588886397">
              <w:marLeft w:val="0"/>
              <w:marRight w:val="0"/>
              <w:marTop w:val="0"/>
              <w:marBottom w:val="0"/>
              <w:divBdr>
                <w:top w:val="none" w:sz="0" w:space="0" w:color="auto"/>
                <w:left w:val="none" w:sz="0" w:space="0" w:color="auto"/>
                <w:bottom w:val="none" w:sz="0" w:space="0" w:color="auto"/>
                <w:right w:val="none" w:sz="0" w:space="0" w:color="auto"/>
              </w:divBdr>
              <w:divsChild>
                <w:div w:id="113444947">
                  <w:marLeft w:val="0"/>
                  <w:marRight w:val="0"/>
                  <w:marTop w:val="0"/>
                  <w:marBottom w:val="0"/>
                  <w:divBdr>
                    <w:top w:val="none" w:sz="0" w:space="0" w:color="auto"/>
                    <w:left w:val="none" w:sz="0" w:space="0" w:color="auto"/>
                    <w:bottom w:val="none" w:sz="0" w:space="0" w:color="auto"/>
                    <w:right w:val="none" w:sz="0" w:space="0" w:color="auto"/>
                  </w:divBdr>
                  <w:divsChild>
                    <w:div w:id="1273709239">
                      <w:marLeft w:val="0"/>
                      <w:marRight w:val="0"/>
                      <w:marTop w:val="0"/>
                      <w:marBottom w:val="0"/>
                      <w:divBdr>
                        <w:top w:val="none" w:sz="0" w:space="0" w:color="auto"/>
                        <w:left w:val="none" w:sz="0" w:space="0" w:color="auto"/>
                        <w:bottom w:val="none" w:sz="0" w:space="0" w:color="auto"/>
                        <w:right w:val="none" w:sz="0" w:space="0" w:color="auto"/>
                      </w:divBdr>
                      <w:divsChild>
                        <w:div w:id="2072652328">
                          <w:marLeft w:val="0"/>
                          <w:marRight w:val="0"/>
                          <w:marTop w:val="0"/>
                          <w:marBottom w:val="0"/>
                          <w:divBdr>
                            <w:top w:val="none" w:sz="0" w:space="0" w:color="auto"/>
                            <w:left w:val="none" w:sz="0" w:space="0" w:color="auto"/>
                            <w:bottom w:val="none" w:sz="0" w:space="0" w:color="auto"/>
                            <w:right w:val="none" w:sz="0" w:space="0" w:color="auto"/>
                          </w:divBdr>
                          <w:divsChild>
                            <w:div w:id="193921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771831">
      <w:bodyDiv w:val="1"/>
      <w:marLeft w:val="0"/>
      <w:marRight w:val="0"/>
      <w:marTop w:val="0"/>
      <w:marBottom w:val="0"/>
      <w:divBdr>
        <w:top w:val="none" w:sz="0" w:space="0" w:color="auto"/>
        <w:left w:val="none" w:sz="0" w:space="0" w:color="auto"/>
        <w:bottom w:val="none" w:sz="0" w:space="0" w:color="auto"/>
        <w:right w:val="none" w:sz="0" w:space="0" w:color="auto"/>
      </w:divBdr>
    </w:div>
    <w:div w:id="1411541754">
      <w:bodyDiv w:val="1"/>
      <w:marLeft w:val="0"/>
      <w:marRight w:val="0"/>
      <w:marTop w:val="0"/>
      <w:marBottom w:val="0"/>
      <w:divBdr>
        <w:top w:val="none" w:sz="0" w:space="0" w:color="auto"/>
        <w:left w:val="none" w:sz="0" w:space="0" w:color="auto"/>
        <w:bottom w:val="none" w:sz="0" w:space="0" w:color="auto"/>
        <w:right w:val="none" w:sz="0" w:space="0" w:color="auto"/>
      </w:divBdr>
    </w:div>
    <w:div w:id="1420172518">
      <w:bodyDiv w:val="1"/>
      <w:marLeft w:val="0"/>
      <w:marRight w:val="0"/>
      <w:marTop w:val="0"/>
      <w:marBottom w:val="0"/>
      <w:divBdr>
        <w:top w:val="none" w:sz="0" w:space="0" w:color="auto"/>
        <w:left w:val="none" w:sz="0" w:space="0" w:color="auto"/>
        <w:bottom w:val="none" w:sz="0" w:space="0" w:color="auto"/>
        <w:right w:val="none" w:sz="0" w:space="0" w:color="auto"/>
      </w:divBdr>
    </w:div>
    <w:div w:id="1435517160">
      <w:bodyDiv w:val="1"/>
      <w:marLeft w:val="0"/>
      <w:marRight w:val="0"/>
      <w:marTop w:val="0"/>
      <w:marBottom w:val="0"/>
      <w:divBdr>
        <w:top w:val="none" w:sz="0" w:space="0" w:color="auto"/>
        <w:left w:val="none" w:sz="0" w:space="0" w:color="auto"/>
        <w:bottom w:val="none" w:sz="0" w:space="0" w:color="auto"/>
        <w:right w:val="none" w:sz="0" w:space="0" w:color="auto"/>
      </w:divBdr>
    </w:div>
    <w:div w:id="1436680779">
      <w:bodyDiv w:val="1"/>
      <w:marLeft w:val="0"/>
      <w:marRight w:val="0"/>
      <w:marTop w:val="0"/>
      <w:marBottom w:val="0"/>
      <w:divBdr>
        <w:top w:val="none" w:sz="0" w:space="0" w:color="auto"/>
        <w:left w:val="none" w:sz="0" w:space="0" w:color="auto"/>
        <w:bottom w:val="none" w:sz="0" w:space="0" w:color="auto"/>
        <w:right w:val="none" w:sz="0" w:space="0" w:color="auto"/>
      </w:divBdr>
      <w:divsChild>
        <w:div w:id="1916892774">
          <w:marLeft w:val="0"/>
          <w:marRight w:val="0"/>
          <w:marTop w:val="0"/>
          <w:marBottom w:val="0"/>
          <w:divBdr>
            <w:top w:val="none" w:sz="0" w:space="0" w:color="auto"/>
            <w:left w:val="none" w:sz="0" w:space="0" w:color="auto"/>
            <w:bottom w:val="none" w:sz="0" w:space="0" w:color="auto"/>
            <w:right w:val="none" w:sz="0" w:space="0" w:color="auto"/>
          </w:divBdr>
          <w:divsChild>
            <w:div w:id="784889914">
              <w:marLeft w:val="0"/>
              <w:marRight w:val="0"/>
              <w:marTop w:val="0"/>
              <w:marBottom w:val="0"/>
              <w:divBdr>
                <w:top w:val="none" w:sz="0" w:space="0" w:color="auto"/>
                <w:left w:val="none" w:sz="0" w:space="0" w:color="auto"/>
                <w:bottom w:val="none" w:sz="0" w:space="0" w:color="auto"/>
                <w:right w:val="none" w:sz="0" w:space="0" w:color="auto"/>
              </w:divBdr>
              <w:divsChild>
                <w:div w:id="1463647635">
                  <w:marLeft w:val="0"/>
                  <w:marRight w:val="0"/>
                  <w:marTop w:val="0"/>
                  <w:marBottom w:val="0"/>
                  <w:divBdr>
                    <w:top w:val="none" w:sz="0" w:space="0" w:color="auto"/>
                    <w:left w:val="none" w:sz="0" w:space="0" w:color="auto"/>
                    <w:bottom w:val="none" w:sz="0" w:space="0" w:color="auto"/>
                    <w:right w:val="none" w:sz="0" w:space="0" w:color="auto"/>
                  </w:divBdr>
                  <w:divsChild>
                    <w:div w:id="1645231731">
                      <w:marLeft w:val="0"/>
                      <w:marRight w:val="0"/>
                      <w:marTop w:val="0"/>
                      <w:marBottom w:val="0"/>
                      <w:divBdr>
                        <w:top w:val="none" w:sz="0" w:space="0" w:color="auto"/>
                        <w:left w:val="none" w:sz="0" w:space="0" w:color="auto"/>
                        <w:bottom w:val="none" w:sz="0" w:space="0" w:color="auto"/>
                        <w:right w:val="none" w:sz="0" w:space="0" w:color="auto"/>
                      </w:divBdr>
                      <w:divsChild>
                        <w:div w:id="520439839">
                          <w:marLeft w:val="0"/>
                          <w:marRight w:val="0"/>
                          <w:marTop w:val="0"/>
                          <w:marBottom w:val="0"/>
                          <w:divBdr>
                            <w:top w:val="none" w:sz="0" w:space="0" w:color="auto"/>
                            <w:left w:val="none" w:sz="0" w:space="0" w:color="auto"/>
                            <w:bottom w:val="none" w:sz="0" w:space="0" w:color="auto"/>
                            <w:right w:val="none" w:sz="0" w:space="0" w:color="auto"/>
                          </w:divBdr>
                          <w:divsChild>
                            <w:div w:id="143428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653">
      <w:bodyDiv w:val="1"/>
      <w:marLeft w:val="0"/>
      <w:marRight w:val="0"/>
      <w:marTop w:val="0"/>
      <w:marBottom w:val="0"/>
      <w:divBdr>
        <w:top w:val="none" w:sz="0" w:space="0" w:color="auto"/>
        <w:left w:val="none" w:sz="0" w:space="0" w:color="auto"/>
        <w:bottom w:val="none" w:sz="0" w:space="0" w:color="auto"/>
        <w:right w:val="none" w:sz="0" w:space="0" w:color="auto"/>
      </w:divBdr>
    </w:div>
    <w:div w:id="1456369659">
      <w:bodyDiv w:val="1"/>
      <w:marLeft w:val="0"/>
      <w:marRight w:val="0"/>
      <w:marTop w:val="0"/>
      <w:marBottom w:val="0"/>
      <w:divBdr>
        <w:top w:val="none" w:sz="0" w:space="0" w:color="auto"/>
        <w:left w:val="none" w:sz="0" w:space="0" w:color="auto"/>
        <w:bottom w:val="none" w:sz="0" w:space="0" w:color="auto"/>
        <w:right w:val="none" w:sz="0" w:space="0" w:color="auto"/>
      </w:divBdr>
    </w:div>
    <w:div w:id="1464427355">
      <w:bodyDiv w:val="1"/>
      <w:marLeft w:val="0"/>
      <w:marRight w:val="0"/>
      <w:marTop w:val="0"/>
      <w:marBottom w:val="0"/>
      <w:divBdr>
        <w:top w:val="none" w:sz="0" w:space="0" w:color="auto"/>
        <w:left w:val="none" w:sz="0" w:space="0" w:color="auto"/>
        <w:bottom w:val="none" w:sz="0" w:space="0" w:color="auto"/>
        <w:right w:val="none" w:sz="0" w:space="0" w:color="auto"/>
      </w:divBdr>
    </w:div>
    <w:div w:id="1472556498">
      <w:bodyDiv w:val="1"/>
      <w:marLeft w:val="0"/>
      <w:marRight w:val="0"/>
      <w:marTop w:val="0"/>
      <w:marBottom w:val="0"/>
      <w:divBdr>
        <w:top w:val="none" w:sz="0" w:space="0" w:color="auto"/>
        <w:left w:val="none" w:sz="0" w:space="0" w:color="auto"/>
        <w:bottom w:val="none" w:sz="0" w:space="0" w:color="auto"/>
        <w:right w:val="none" w:sz="0" w:space="0" w:color="auto"/>
      </w:divBdr>
    </w:div>
    <w:div w:id="1474908743">
      <w:bodyDiv w:val="1"/>
      <w:marLeft w:val="0"/>
      <w:marRight w:val="0"/>
      <w:marTop w:val="0"/>
      <w:marBottom w:val="0"/>
      <w:divBdr>
        <w:top w:val="none" w:sz="0" w:space="0" w:color="auto"/>
        <w:left w:val="none" w:sz="0" w:space="0" w:color="auto"/>
        <w:bottom w:val="none" w:sz="0" w:space="0" w:color="auto"/>
        <w:right w:val="none" w:sz="0" w:space="0" w:color="auto"/>
      </w:divBdr>
    </w:div>
    <w:div w:id="1476022617">
      <w:bodyDiv w:val="1"/>
      <w:marLeft w:val="0"/>
      <w:marRight w:val="0"/>
      <w:marTop w:val="0"/>
      <w:marBottom w:val="0"/>
      <w:divBdr>
        <w:top w:val="none" w:sz="0" w:space="0" w:color="auto"/>
        <w:left w:val="none" w:sz="0" w:space="0" w:color="auto"/>
        <w:bottom w:val="none" w:sz="0" w:space="0" w:color="auto"/>
        <w:right w:val="none" w:sz="0" w:space="0" w:color="auto"/>
      </w:divBdr>
    </w:div>
    <w:div w:id="1507281663">
      <w:bodyDiv w:val="1"/>
      <w:marLeft w:val="0"/>
      <w:marRight w:val="0"/>
      <w:marTop w:val="0"/>
      <w:marBottom w:val="0"/>
      <w:divBdr>
        <w:top w:val="none" w:sz="0" w:space="0" w:color="auto"/>
        <w:left w:val="none" w:sz="0" w:space="0" w:color="auto"/>
        <w:bottom w:val="none" w:sz="0" w:space="0" w:color="auto"/>
        <w:right w:val="none" w:sz="0" w:space="0" w:color="auto"/>
      </w:divBdr>
    </w:div>
    <w:div w:id="1509440548">
      <w:bodyDiv w:val="1"/>
      <w:marLeft w:val="0"/>
      <w:marRight w:val="0"/>
      <w:marTop w:val="0"/>
      <w:marBottom w:val="0"/>
      <w:divBdr>
        <w:top w:val="none" w:sz="0" w:space="0" w:color="auto"/>
        <w:left w:val="none" w:sz="0" w:space="0" w:color="auto"/>
        <w:bottom w:val="none" w:sz="0" w:space="0" w:color="auto"/>
        <w:right w:val="none" w:sz="0" w:space="0" w:color="auto"/>
      </w:divBdr>
    </w:div>
    <w:div w:id="1518235628">
      <w:bodyDiv w:val="1"/>
      <w:marLeft w:val="0"/>
      <w:marRight w:val="0"/>
      <w:marTop w:val="0"/>
      <w:marBottom w:val="0"/>
      <w:divBdr>
        <w:top w:val="none" w:sz="0" w:space="0" w:color="auto"/>
        <w:left w:val="none" w:sz="0" w:space="0" w:color="auto"/>
        <w:bottom w:val="none" w:sz="0" w:space="0" w:color="auto"/>
        <w:right w:val="none" w:sz="0" w:space="0" w:color="auto"/>
      </w:divBdr>
    </w:div>
    <w:div w:id="1528523595">
      <w:bodyDiv w:val="1"/>
      <w:marLeft w:val="0"/>
      <w:marRight w:val="0"/>
      <w:marTop w:val="0"/>
      <w:marBottom w:val="0"/>
      <w:divBdr>
        <w:top w:val="none" w:sz="0" w:space="0" w:color="auto"/>
        <w:left w:val="none" w:sz="0" w:space="0" w:color="auto"/>
        <w:bottom w:val="none" w:sz="0" w:space="0" w:color="auto"/>
        <w:right w:val="none" w:sz="0" w:space="0" w:color="auto"/>
      </w:divBdr>
    </w:div>
    <w:div w:id="1540895530">
      <w:bodyDiv w:val="1"/>
      <w:marLeft w:val="0"/>
      <w:marRight w:val="0"/>
      <w:marTop w:val="0"/>
      <w:marBottom w:val="0"/>
      <w:divBdr>
        <w:top w:val="none" w:sz="0" w:space="0" w:color="auto"/>
        <w:left w:val="none" w:sz="0" w:space="0" w:color="auto"/>
        <w:bottom w:val="none" w:sz="0" w:space="0" w:color="auto"/>
        <w:right w:val="none" w:sz="0" w:space="0" w:color="auto"/>
      </w:divBdr>
    </w:div>
    <w:div w:id="1548446547">
      <w:bodyDiv w:val="1"/>
      <w:marLeft w:val="0"/>
      <w:marRight w:val="0"/>
      <w:marTop w:val="0"/>
      <w:marBottom w:val="0"/>
      <w:divBdr>
        <w:top w:val="none" w:sz="0" w:space="0" w:color="auto"/>
        <w:left w:val="none" w:sz="0" w:space="0" w:color="auto"/>
        <w:bottom w:val="none" w:sz="0" w:space="0" w:color="auto"/>
        <w:right w:val="none" w:sz="0" w:space="0" w:color="auto"/>
      </w:divBdr>
    </w:div>
    <w:div w:id="1591038406">
      <w:bodyDiv w:val="1"/>
      <w:marLeft w:val="0"/>
      <w:marRight w:val="0"/>
      <w:marTop w:val="0"/>
      <w:marBottom w:val="0"/>
      <w:divBdr>
        <w:top w:val="none" w:sz="0" w:space="0" w:color="auto"/>
        <w:left w:val="none" w:sz="0" w:space="0" w:color="auto"/>
        <w:bottom w:val="none" w:sz="0" w:space="0" w:color="auto"/>
        <w:right w:val="none" w:sz="0" w:space="0" w:color="auto"/>
      </w:divBdr>
    </w:div>
    <w:div w:id="1599559008">
      <w:bodyDiv w:val="1"/>
      <w:marLeft w:val="0"/>
      <w:marRight w:val="0"/>
      <w:marTop w:val="0"/>
      <w:marBottom w:val="0"/>
      <w:divBdr>
        <w:top w:val="none" w:sz="0" w:space="0" w:color="auto"/>
        <w:left w:val="none" w:sz="0" w:space="0" w:color="auto"/>
        <w:bottom w:val="none" w:sz="0" w:space="0" w:color="auto"/>
        <w:right w:val="none" w:sz="0" w:space="0" w:color="auto"/>
      </w:divBdr>
    </w:div>
    <w:div w:id="1614093923">
      <w:bodyDiv w:val="1"/>
      <w:marLeft w:val="0"/>
      <w:marRight w:val="0"/>
      <w:marTop w:val="0"/>
      <w:marBottom w:val="0"/>
      <w:divBdr>
        <w:top w:val="none" w:sz="0" w:space="0" w:color="auto"/>
        <w:left w:val="none" w:sz="0" w:space="0" w:color="auto"/>
        <w:bottom w:val="none" w:sz="0" w:space="0" w:color="auto"/>
        <w:right w:val="none" w:sz="0" w:space="0" w:color="auto"/>
      </w:divBdr>
    </w:div>
    <w:div w:id="1620184278">
      <w:bodyDiv w:val="1"/>
      <w:marLeft w:val="0"/>
      <w:marRight w:val="0"/>
      <w:marTop w:val="0"/>
      <w:marBottom w:val="0"/>
      <w:divBdr>
        <w:top w:val="none" w:sz="0" w:space="0" w:color="auto"/>
        <w:left w:val="none" w:sz="0" w:space="0" w:color="auto"/>
        <w:bottom w:val="none" w:sz="0" w:space="0" w:color="auto"/>
        <w:right w:val="none" w:sz="0" w:space="0" w:color="auto"/>
      </w:divBdr>
    </w:div>
    <w:div w:id="1633779639">
      <w:bodyDiv w:val="1"/>
      <w:marLeft w:val="0"/>
      <w:marRight w:val="0"/>
      <w:marTop w:val="0"/>
      <w:marBottom w:val="0"/>
      <w:divBdr>
        <w:top w:val="none" w:sz="0" w:space="0" w:color="auto"/>
        <w:left w:val="none" w:sz="0" w:space="0" w:color="auto"/>
        <w:bottom w:val="none" w:sz="0" w:space="0" w:color="auto"/>
        <w:right w:val="none" w:sz="0" w:space="0" w:color="auto"/>
      </w:divBdr>
    </w:div>
    <w:div w:id="1640725887">
      <w:bodyDiv w:val="1"/>
      <w:marLeft w:val="0"/>
      <w:marRight w:val="0"/>
      <w:marTop w:val="0"/>
      <w:marBottom w:val="0"/>
      <w:divBdr>
        <w:top w:val="none" w:sz="0" w:space="0" w:color="auto"/>
        <w:left w:val="none" w:sz="0" w:space="0" w:color="auto"/>
        <w:bottom w:val="none" w:sz="0" w:space="0" w:color="auto"/>
        <w:right w:val="none" w:sz="0" w:space="0" w:color="auto"/>
      </w:divBdr>
    </w:div>
    <w:div w:id="1646356245">
      <w:bodyDiv w:val="1"/>
      <w:marLeft w:val="0"/>
      <w:marRight w:val="0"/>
      <w:marTop w:val="0"/>
      <w:marBottom w:val="0"/>
      <w:divBdr>
        <w:top w:val="none" w:sz="0" w:space="0" w:color="auto"/>
        <w:left w:val="none" w:sz="0" w:space="0" w:color="auto"/>
        <w:bottom w:val="none" w:sz="0" w:space="0" w:color="auto"/>
        <w:right w:val="none" w:sz="0" w:space="0" w:color="auto"/>
      </w:divBdr>
    </w:div>
    <w:div w:id="1648777381">
      <w:bodyDiv w:val="1"/>
      <w:marLeft w:val="0"/>
      <w:marRight w:val="0"/>
      <w:marTop w:val="0"/>
      <w:marBottom w:val="0"/>
      <w:divBdr>
        <w:top w:val="none" w:sz="0" w:space="0" w:color="auto"/>
        <w:left w:val="none" w:sz="0" w:space="0" w:color="auto"/>
        <w:bottom w:val="none" w:sz="0" w:space="0" w:color="auto"/>
        <w:right w:val="none" w:sz="0" w:space="0" w:color="auto"/>
      </w:divBdr>
    </w:div>
    <w:div w:id="1649476725">
      <w:bodyDiv w:val="1"/>
      <w:marLeft w:val="0"/>
      <w:marRight w:val="0"/>
      <w:marTop w:val="0"/>
      <w:marBottom w:val="0"/>
      <w:divBdr>
        <w:top w:val="none" w:sz="0" w:space="0" w:color="auto"/>
        <w:left w:val="none" w:sz="0" w:space="0" w:color="auto"/>
        <w:bottom w:val="none" w:sz="0" w:space="0" w:color="auto"/>
        <w:right w:val="none" w:sz="0" w:space="0" w:color="auto"/>
      </w:divBdr>
    </w:div>
    <w:div w:id="1662585835">
      <w:bodyDiv w:val="1"/>
      <w:marLeft w:val="0"/>
      <w:marRight w:val="0"/>
      <w:marTop w:val="0"/>
      <w:marBottom w:val="0"/>
      <w:divBdr>
        <w:top w:val="none" w:sz="0" w:space="0" w:color="auto"/>
        <w:left w:val="none" w:sz="0" w:space="0" w:color="auto"/>
        <w:bottom w:val="none" w:sz="0" w:space="0" w:color="auto"/>
        <w:right w:val="none" w:sz="0" w:space="0" w:color="auto"/>
      </w:divBdr>
    </w:div>
    <w:div w:id="1663042946">
      <w:bodyDiv w:val="1"/>
      <w:marLeft w:val="0"/>
      <w:marRight w:val="0"/>
      <w:marTop w:val="0"/>
      <w:marBottom w:val="0"/>
      <w:divBdr>
        <w:top w:val="none" w:sz="0" w:space="0" w:color="auto"/>
        <w:left w:val="none" w:sz="0" w:space="0" w:color="auto"/>
        <w:bottom w:val="none" w:sz="0" w:space="0" w:color="auto"/>
        <w:right w:val="none" w:sz="0" w:space="0" w:color="auto"/>
      </w:divBdr>
    </w:div>
    <w:div w:id="1664820040">
      <w:bodyDiv w:val="1"/>
      <w:marLeft w:val="0"/>
      <w:marRight w:val="0"/>
      <w:marTop w:val="0"/>
      <w:marBottom w:val="0"/>
      <w:divBdr>
        <w:top w:val="none" w:sz="0" w:space="0" w:color="auto"/>
        <w:left w:val="none" w:sz="0" w:space="0" w:color="auto"/>
        <w:bottom w:val="none" w:sz="0" w:space="0" w:color="auto"/>
        <w:right w:val="none" w:sz="0" w:space="0" w:color="auto"/>
      </w:divBdr>
    </w:div>
    <w:div w:id="1673947912">
      <w:bodyDiv w:val="1"/>
      <w:marLeft w:val="0"/>
      <w:marRight w:val="0"/>
      <w:marTop w:val="0"/>
      <w:marBottom w:val="0"/>
      <w:divBdr>
        <w:top w:val="none" w:sz="0" w:space="0" w:color="auto"/>
        <w:left w:val="none" w:sz="0" w:space="0" w:color="auto"/>
        <w:bottom w:val="none" w:sz="0" w:space="0" w:color="auto"/>
        <w:right w:val="none" w:sz="0" w:space="0" w:color="auto"/>
      </w:divBdr>
    </w:div>
    <w:div w:id="1679967360">
      <w:bodyDiv w:val="1"/>
      <w:marLeft w:val="0"/>
      <w:marRight w:val="0"/>
      <w:marTop w:val="0"/>
      <w:marBottom w:val="0"/>
      <w:divBdr>
        <w:top w:val="none" w:sz="0" w:space="0" w:color="auto"/>
        <w:left w:val="none" w:sz="0" w:space="0" w:color="auto"/>
        <w:bottom w:val="none" w:sz="0" w:space="0" w:color="auto"/>
        <w:right w:val="none" w:sz="0" w:space="0" w:color="auto"/>
      </w:divBdr>
    </w:div>
    <w:div w:id="1682464921">
      <w:bodyDiv w:val="1"/>
      <w:marLeft w:val="0"/>
      <w:marRight w:val="0"/>
      <w:marTop w:val="0"/>
      <w:marBottom w:val="0"/>
      <w:divBdr>
        <w:top w:val="none" w:sz="0" w:space="0" w:color="auto"/>
        <w:left w:val="none" w:sz="0" w:space="0" w:color="auto"/>
        <w:bottom w:val="none" w:sz="0" w:space="0" w:color="auto"/>
        <w:right w:val="none" w:sz="0" w:space="0" w:color="auto"/>
      </w:divBdr>
    </w:div>
    <w:div w:id="1687171010">
      <w:bodyDiv w:val="1"/>
      <w:marLeft w:val="0"/>
      <w:marRight w:val="0"/>
      <w:marTop w:val="0"/>
      <w:marBottom w:val="0"/>
      <w:divBdr>
        <w:top w:val="none" w:sz="0" w:space="0" w:color="auto"/>
        <w:left w:val="none" w:sz="0" w:space="0" w:color="auto"/>
        <w:bottom w:val="none" w:sz="0" w:space="0" w:color="auto"/>
        <w:right w:val="none" w:sz="0" w:space="0" w:color="auto"/>
      </w:divBdr>
      <w:divsChild>
        <w:div w:id="1531842357">
          <w:marLeft w:val="0"/>
          <w:marRight w:val="0"/>
          <w:marTop w:val="0"/>
          <w:marBottom w:val="0"/>
          <w:divBdr>
            <w:top w:val="none" w:sz="0" w:space="0" w:color="auto"/>
            <w:left w:val="none" w:sz="0" w:space="0" w:color="auto"/>
            <w:bottom w:val="none" w:sz="0" w:space="0" w:color="auto"/>
            <w:right w:val="none" w:sz="0" w:space="0" w:color="auto"/>
          </w:divBdr>
          <w:divsChild>
            <w:div w:id="819465262">
              <w:marLeft w:val="0"/>
              <w:marRight w:val="0"/>
              <w:marTop w:val="0"/>
              <w:marBottom w:val="0"/>
              <w:divBdr>
                <w:top w:val="none" w:sz="0" w:space="0" w:color="auto"/>
                <w:left w:val="none" w:sz="0" w:space="0" w:color="auto"/>
                <w:bottom w:val="none" w:sz="0" w:space="0" w:color="auto"/>
                <w:right w:val="none" w:sz="0" w:space="0" w:color="auto"/>
              </w:divBdr>
              <w:divsChild>
                <w:div w:id="364409191">
                  <w:marLeft w:val="0"/>
                  <w:marRight w:val="0"/>
                  <w:marTop w:val="0"/>
                  <w:marBottom w:val="0"/>
                  <w:divBdr>
                    <w:top w:val="none" w:sz="0" w:space="0" w:color="auto"/>
                    <w:left w:val="none" w:sz="0" w:space="0" w:color="auto"/>
                    <w:bottom w:val="none" w:sz="0" w:space="0" w:color="auto"/>
                    <w:right w:val="none" w:sz="0" w:space="0" w:color="auto"/>
                  </w:divBdr>
                  <w:divsChild>
                    <w:div w:id="699091086">
                      <w:marLeft w:val="0"/>
                      <w:marRight w:val="0"/>
                      <w:marTop w:val="0"/>
                      <w:marBottom w:val="0"/>
                      <w:divBdr>
                        <w:top w:val="none" w:sz="0" w:space="0" w:color="auto"/>
                        <w:left w:val="none" w:sz="0" w:space="0" w:color="auto"/>
                        <w:bottom w:val="none" w:sz="0" w:space="0" w:color="auto"/>
                        <w:right w:val="none" w:sz="0" w:space="0" w:color="auto"/>
                      </w:divBdr>
                      <w:divsChild>
                        <w:div w:id="1014647134">
                          <w:marLeft w:val="0"/>
                          <w:marRight w:val="0"/>
                          <w:marTop w:val="0"/>
                          <w:marBottom w:val="0"/>
                          <w:divBdr>
                            <w:top w:val="none" w:sz="0" w:space="0" w:color="auto"/>
                            <w:left w:val="none" w:sz="0" w:space="0" w:color="auto"/>
                            <w:bottom w:val="none" w:sz="0" w:space="0" w:color="auto"/>
                            <w:right w:val="none" w:sz="0" w:space="0" w:color="auto"/>
                          </w:divBdr>
                          <w:divsChild>
                            <w:div w:id="1405568190">
                              <w:marLeft w:val="0"/>
                              <w:marRight w:val="0"/>
                              <w:marTop w:val="0"/>
                              <w:marBottom w:val="0"/>
                              <w:divBdr>
                                <w:top w:val="none" w:sz="0" w:space="0" w:color="auto"/>
                                <w:left w:val="none" w:sz="0" w:space="0" w:color="auto"/>
                                <w:bottom w:val="none" w:sz="0" w:space="0" w:color="auto"/>
                                <w:right w:val="none" w:sz="0" w:space="0" w:color="auto"/>
                              </w:divBdr>
                              <w:divsChild>
                                <w:div w:id="16097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558672">
      <w:bodyDiv w:val="1"/>
      <w:marLeft w:val="0"/>
      <w:marRight w:val="0"/>
      <w:marTop w:val="0"/>
      <w:marBottom w:val="0"/>
      <w:divBdr>
        <w:top w:val="none" w:sz="0" w:space="0" w:color="auto"/>
        <w:left w:val="none" w:sz="0" w:space="0" w:color="auto"/>
        <w:bottom w:val="none" w:sz="0" w:space="0" w:color="auto"/>
        <w:right w:val="none" w:sz="0" w:space="0" w:color="auto"/>
      </w:divBdr>
    </w:div>
    <w:div w:id="1712680812">
      <w:bodyDiv w:val="1"/>
      <w:marLeft w:val="0"/>
      <w:marRight w:val="0"/>
      <w:marTop w:val="0"/>
      <w:marBottom w:val="0"/>
      <w:divBdr>
        <w:top w:val="none" w:sz="0" w:space="0" w:color="auto"/>
        <w:left w:val="none" w:sz="0" w:space="0" w:color="auto"/>
        <w:bottom w:val="none" w:sz="0" w:space="0" w:color="auto"/>
        <w:right w:val="none" w:sz="0" w:space="0" w:color="auto"/>
      </w:divBdr>
    </w:div>
    <w:div w:id="1748765980">
      <w:bodyDiv w:val="1"/>
      <w:marLeft w:val="0"/>
      <w:marRight w:val="0"/>
      <w:marTop w:val="0"/>
      <w:marBottom w:val="0"/>
      <w:divBdr>
        <w:top w:val="none" w:sz="0" w:space="0" w:color="auto"/>
        <w:left w:val="none" w:sz="0" w:space="0" w:color="auto"/>
        <w:bottom w:val="none" w:sz="0" w:space="0" w:color="auto"/>
        <w:right w:val="none" w:sz="0" w:space="0" w:color="auto"/>
      </w:divBdr>
    </w:div>
    <w:div w:id="1754469271">
      <w:bodyDiv w:val="1"/>
      <w:marLeft w:val="0"/>
      <w:marRight w:val="0"/>
      <w:marTop w:val="0"/>
      <w:marBottom w:val="0"/>
      <w:divBdr>
        <w:top w:val="none" w:sz="0" w:space="0" w:color="auto"/>
        <w:left w:val="none" w:sz="0" w:space="0" w:color="auto"/>
        <w:bottom w:val="none" w:sz="0" w:space="0" w:color="auto"/>
        <w:right w:val="none" w:sz="0" w:space="0" w:color="auto"/>
      </w:divBdr>
    </w:div>
    <w:div w:id="1760365803">
      <w:bodyDiv w:val="1"/>
      <w:marLeft w:val="0"/>
      <w:marRight w:val="0"/>
      <w:marTop w:val="0"/>
      <w:marBottom w:val="0"/>
      <w:divBdr>
        <w:top w:val="none" w:sz="0" w:space="0" w:color="auto"/>
        <w:left w:val="none" w:sz="0" w:space="0" w:color="auto"/>
        <w:bottom w:val="none" w:sz="0" w:space="0" w:color="auto"/>
        <w:right w:val="none" w:sz="0" w:space="0" w:color="auto"/>
      </w:divBdr>
    </w:div>
    <w:div w:id="1787583357">
      <w:bodyDiv w:val="1"/>
      <w:marLeft w:val="0"/>
      <w:marRight w:val="0"/>
      <w:marTop w:val="0"/>
      <w:marBottom w:val="0"/>
      <w:divBdr>
        <w:top w:val="none" w:sz="0" w:space="0" w:color="auto"/>
        <w:left w:val="none" w:sz="0" w:space="0" w:color="auto"/>
        <w:bottom w:val="none" w:sz="0" w:space="0" w:color="auto"/>
        <w:right w:val="none" w:sz="0" w:space="0" w:color="auto"/>
      </w:divBdr>
    </w:div>
    <w:div w:id="1790395275">
      <w:bodyDiv w:val="1"/>
      <w:marLeft w:val="0"/>
      <w:marRight w:val="0"/>
      <w:marTop w:val="0"/>
      <w:marBottom w:val="0"/>
      <w:divBdr>
        <w:top w:val="none" w:sz="0" w:space="0" w:color="auto"/>
        <w:left w:val="none" w:sz="0" w:space="0" w:color="auto"/>
        <w:bottom w:val="none" w:sz="0" w:space="0" w:color="auto"/>
        <w:right w:val="none" w:sz="0" w:space="0" w:color="auto"/>
      </w:divBdr>
    </w:div>
    <w:div w:id="1790782444">
      <w:bodyDiv w:val="1"/>
      <w:marLeft w:val="0"/>
      <w:marRight w:val="0"/>
      <w:marTop w:val="0"/>
      <w:marBottom w:val="0"/>
      <w:divBdr>
        <w:top w:val="none" w:sz="0" w:space="0" w:color="auto"/>
        <w:left w:val="none" w:sz="0" w:space="0" w:color="auto"/>
        <w:bottom w:val="none" w:sz="0" w:space="0" w:color="auto"/>
        <w:right w:val="none" w:sz="0" w:space="0" w:color="auto"/>
      </w:divBdr>
    </w:div>
    <w:div w:id="1791246753">
      <w:bodyDiv w:val="1"/>
      <w:marLeft w:val="0"/>
      <w:marRight w:val="0"/>
      <w:marTop w:val="0"/>
      <w:marBottom w:val="0"/>
      <w:divBdr>
        <w:top w:val="none" w:sz="0" w:space="0" w:color="auto"/>
        <w:left w:val="none" w:sz="0" w:space="0" w:color="auto"/>
        <w:bottom w:val="none" w:sz="0" w:space="0" w:color="auto"/>
        <w:right w:val="none" w:sz="0" w:space="0" w:color="auto"/>
      </w:divBdr>
    </w:div>
    <w:div w:id="1794714088">
      <w:bodyDiv w:val="1"/>
      <w:marLeft w:val="0"/>
      <w:marRight w:val="0"/>
      <w:marTop w:val="0"/>
      <w:marBottom w:val="0"/>
      <w:divBdr>
        <w:top w:val="none" w:sz="0" w:space="0" w:color="auto"/>
        <w:left w:val="none" w:sz="0" w:space="0" w:color="auto"/>
        <w:bottom w:val="none" w:sz="0" w:space="0" w:color="auto"/>
        <w:right w:val="none" w:sz="0" w:space="0" w:color="auto"/>
      </w:divBdr>
    </w:div>
    <w:div w:id="1805543518">
      <w:bodyDiv w:val="1"/>
      <w:marLeft w:val="0"/>
      <w:marRight w:val="0"/>
      <w:marTop w:val="0"/>
      <w:marBottom w:val="0"/>
      <w:divBdr>
        <w:top w:val="none" w:sz="0" w:space="0" w:color="auto"/>
        <w:left w:val="none" w:sz="0" w:space="0" w:color="auto"/>
        <w:bottom w:val="none" w:sz="0" w:space="0" w:color="auto"/>
        <w:right w:val="none" w:sz="0" w:space="0" w:color="auto"/>
      </w:divBdr>
    </w:div>
    <w:div w:id="1807357308">
      <w:bodyDiv w:val="1"/>
      <w:marLeft w:val="0"/>
      <w:marRight w:val="0"/>
      <w:marTop w:val="0"/>
      <w:marBottom w:val="0"/>
      <w:divBdr>
        <w:top w:val="none" w:sz="0" w:space="0" w:color="auto"/>
        <w:left w:val="none" w:sz="0" w:space="0" w:color="auto"/>
        <w:bottom w:val="none" w:sz="0" w:space="0" w:color="auto"/>
        <w:right w:val="none" w:sz="0" w:space="0" w:color="auto"/>
      </w:divBdr>
    </w:div>
    <w:div w:id="1813517956">
      <w:bodyDiv w:val="1"/>
      <w:marLeft w:val="0"/>
      <w:marRight w:val="0"/>
      <w:marTop w:val="0"/>
      <w:marBottom w:val="0"/>
      <w:divBdr>
        <w:top w:val="none" w:sz="0" w:space="0" w:color="auto"/>
        <w:left w:val="none" w:sz="0" w:space="0" w:color="auto"/>
        <w:bottom w:val="none" w:sz="0" w:space="0" w:color="auto"/>
        <w:right w:val="none" w:sz="0" w:space="0" w:color="auto"/>
      </w:divBdr>
    </w:div>
    <w:div w:id="1826848482">
      <w:bodyDiv w:val="1"/>
      <w:marLeft w:val="0"/>
      <w:marRight w:val="0"/>
      <w:marTop w:val="0"/>
      <w:marBottom w:val="0"/>
      <w:divBdr>
        <w:top w:val="none" w:sz="0" w:space="0" w:color="auto"/>
        <w:left w:val="none" w:sz="0" w:space="0" w:color="auto"/>
        <w:bottom w:val="none" w:sz="0" w:space="0" w:color="auto"/>
        <w:right w:val="none" w:sz="0" w:space="0" w:color="auto"/>
      </w:divBdr>
    </w:div>
    <w:div w:id="1833525702">
      <w:bodyDiv w:val="1"/>
      <w:marLeft w:val="0"/>
      <w:marRight w:val="0"/>
      <w:marTop w:val="0"/>
      <w:marBottom w:val="0"/>
      <w:divBdr>
        <w:top w:val="none" w:sz="0" w:space="0" w:color="auto"/>
        <w:left w:val="none" w:sz="0" w:space="0" w:color="auto"/>
        <w:bottom w:val="none" w:sz="0" w:space="0" w:color="auto"/>
        <w:right w:val="none" w:sz="0" w:space="0" w:color="auto"/>
      </w:divBdr>
    </w:div>
    <w:div w:id="1837450886">
      <w:bodyDiv w:val="1"/>
      <w:marLeft w:val="0"/>
      <w:marRight w:val="0"/>
      <w:marTop w:val="0"/>
      <w:marBottom w:val="0"/>
      <w:divBdr>
        <w:top w:val="none" w:sz="0" w:space="0" w:color="auto"/>
        <w:left w:val="none" w:sz="0" w:space="0" w:color="auto"/>
        <w:bottom w:val="none" w:sz="0" w:space="0" w:color="auto"/>
        <w:right w:val="none" w:sz="0" w:space="0" w:color="auto"/>
      </w:divBdr>
    </w:div>
    <w:div w:id="1845785023">
      <w:bodyDiv w:val="1"/>
      <w:marLeft w:val="0"/>
      <w:marRight w:val="0"/>
      <w:marTop w:val="0"/>
      <w:marBottom w:val="0"/>
      <w:divBdr>
        <w:top w:val="none" w:sz="0" w:space="0" w:color="auto"/>
        <w:left w:val="none" w:sz="0" w:space="0" w:color="auto"/>
        <w:bottom w:val="none" w:sz="0" w:space="0" w:color="auto"/>
        <w:right w:val="none" w:sz="0" w:space="0" w:color="auto"/>
      </w:divBdr>
    </w:div>
    <w:div w:id="1858277254">
      <w:bodyDiv w:val="1"/>
      <w:marLeft w:val="0"/>
      <w:marRight w:val="0"/>
      <w:marTop w:val="0"/>
      <w:marBottom w:val="0"/>
      <w:divBdr>
        <w:top w:val="none" w:sz="0" w:space="0" w:color="auto"/>
        <w:left w:val="none" w:sz="0" w:space="0" w:color="auto"/>
        <w:bottom w:val="none" w:sz="0" w:space="0" w:color="auto"/>
        <w:right w:val="none" w:sz="0" w:space="0" w:color="auto"/>
      </w:divBdr>
    </w:div>
    <w:div w:id="1864199198">
      <w:bodyDiv w:val="1"/>
      <w:marLeft w:val="0"/>
      <w:marRight w:val="0"/>
      <w:marTop w:val="0"/>
      <w:marBottom w:val="0"/>
      <w:divBdr>
        <w:top w:val="none" w:sz="0" w:space="0" w:color="auto"/>
        <w:left w:val="none" w:sz="0" w:space="0" w:color="auto"/>
        <w:bottom w:val="none" w:sz="0" w:space="0" w:color="auto"/>
        <w:right w:val="none" w:sz="0" w:space="0" w:color="auto"/>
      </w:divBdr>
    </w:div>
    <w:div w:id="1873422043">
      <w:bodyDiv w:val="1"/>
      <w:marLeft w:val="0"/>
      <w:marRight w:val="0"/>
      <w:marTop w:val="0"/>
      <w:marBottom w:val="0"/>
      <w:divBdr>
        <w:top w:val="none" w:sz="0" w:space="0" w:color="auto"/>
        <w:left w:val="none" w:sz="0" w:space="0" w:color="auto"/>
        <w:bottom w:val="none" w:sz="0" w:space="0" w:color="auto"/>
        <w:right w:val="none" w:sz="0" w:space="0" w:color="auto"/>
      </w:divBdr>
    </w:div>
    <w:div w:id="1876000173">
      <w:bodyDiv w:val="1"/>
      <w:marLeft w:val="0"/>
      <w:marRight w:val="0"/>
      <w:marTop w:val="0"/>
      <w:marBottom w:val="0"/>
      <w:divBdr>
        <w:top w:val="none" w:sz="0" w:space="0" w:color="auto"/>
        <w:left w:val="none" w:sz="0" w:space="0" w:color="auto"/>
        <w:bottom w:val="none" w:sz="0" w:space="0" w:color="auto"/>
        <w:right w:val="none" w:sz="0" w:space="0" w:color="auto"/>
      </w:divBdr>
    </w:div>
    <w:div w:id="1876232541">
      <w:bodyDiv w:val="1"/>
      <w:marLeft w:val="0"/>
      <w:marRight w:val="0"/>
      <w:marTop w:val="0"/>
      <w:marBottom w:val="0"/>
      <w:divBdr>
        <w:top w:val="none" w:sz="0" w:space="0" w:color="auto"/>
        <w:left w:val="none" w:sz="0" w:space="0" w:color="auto"/>
        <w:bottom w:val="none" w:sz="0" w:space="0" w:color="auto"/>
        <w:right w:val="none" w:sz="0" w:space="0" w:color="auto"/>
      </w:divBdr>
    </w:div>
    <w:div w:id="1879050321">
      <w:bodyDiv w:val="1"/>
      <w:marLeft w:val="0"/>
      <w:marRight w:val="0"/>
      <w:marTop w:val="0"/>
      <w:marBottom w:val="0"/>
      <w:divBdr>
        <w:top w:val="none" w:sz="0" w:space="0" w:color="auto"/>
        <w:left w:val="none" w:sz="0" w:space="0" w:color="auto"/>
        <w:bottom w:val="none" w:sz="0" w:space="0" w:color="auto"/>
        <w:right w:val="none" w:sz="0" w:space="0" w:color="auto"/>
      </w:divBdr>
    </w:div>
    <w:div w:id="1886066537">
      <w:bodyDiv w:val="1"/>
      <w:marLeft w:val="0"/>
      <w:marRight w:val="0"/>
      <w:marTop w:val="0"/>
      <w:marBottom w:val="0"/>
      <w:divBdr>
        <w:top w:val="none" w:sz="0" w:space="0" w:color="auto"/>
        <w:left w:val="none" w:sz="0" w:space="0" w:color="auto"/>
        <w:bottom w:val="none" w:sz="0" w:space="0" w:color="auto"/>
        <w:right w:val="none" w:sz="0" w:space="0" w:color="auto"/>
      </w:divBdr>
    </w:div>
    <w:div w:id="1905943072">
      <w:bodyDiv w:val="1"/>
      <w:marLeft w:val="0"/>
      <w:marRight w:val="0"/>
      <w:marTop w:val="0"/>
      <w:marBottom w:val="0"/>
      <w:divBdr>
        <w:top w:val="none" w:sz="0" w:space="0" w:color="auto"/>
        <w:left w:val="none" w:sz="0" w:space="0" w:color="auto"/>
        <w:bottom w:val="none" w:sz="0" w:space="0" w:color="auto"/>
        <w:right w:val="none" w:sz="0" w:space="0" w:color="auto"/>
      </w:divBdr>
    </w:div>
    <w:div w:id="1917088328">
      <w:bodyDiv w:val="1"/>
      <w:marLeft w:val="0"/>
      <w:marRight w:val="0"/>
      <w:marTop w:val="0"/>
      <w:marBottom w:val="0"/>
      <w:divBdr>
        <w:top w:val="none" w:sz="0" w:space="0" w:color="auto"/>
        <w:left w:val="none" w:sz="0" w:space="0" w:color="auto"/>
        <w:bottom w:val="none" w:sz="0" w:space="0" w:color="auto"/>
        <w:right w:val="none" w:sz="0" w:space="0" w:color="auto"/>
      </w:divBdr>
    </w:div>
    <w:div w:id="1917586906">
      <w:bodyDiv w:val="1"/>
      <w:marLeft w:val="0"/>
      <w:marRight w:val="0"/>
      <w:marTop w:val="0"/>
      <w:marBottom w:val="0"/>
      <w:divBdr>
        <w:top w:val="none" w:sz="0" w:space="0" w:color="auto"/>
        <w:left w:val="none" w:sz="0" w:space="0" w:color="auto"/>
        <w:bottom w:val="none" w:sz="0" w:space="0" w:color="auto"/>
        <w:right w:val="none" w:sz="0" w:space="0" w:color="auto"/>
      </w:divBdr>
    </w:div>
    <w:div w:id="1930773285">
      <w:bodyDiv w:val="1"/>
      <w:marLeft w:val="0"/>
      <w:marRight w:val="0"/>
      <w:marTop w:val="0"/>
      <w:marBottom w:val="0"/>
      <w:divBdr>
        <w:top w:val="none" w:sz="0" w:space="0" w:color="auto"/>
        <w:left w:val="none" w:sz="0" w:space="0" w:color="auto"/>
        <w:bottom w:val="none" w:sz="0" w:space="0" w:color="auto"/>
        <w:right w:val="none" w:sz="0" w:space="0" w:color="auto"/>
      </w:divBdr>
    </w:div>
    <w:div w:id="1938096715">
      <w:bodyDiv w:val="1"/>
      <w:marLeft w:val="0"/>
      <w:marRight w:val="0"/>
      <w:marTop w:val="0"/>
      <w:marBottom w:val="0"/>
      <w:divBdr>
        <w:top w:val="none" w:sz="0" w:space="0" w:color="auto"/>
        <w:left w:val="none" w:sz="0" w:space="0" w:color="auto"/>
        <w:bottom w:val="none" w:sz="0" w:space="0" w:color="auto"/>
        <w:right w:val="none" w:sz="0" w:space="0" w:color="auto"/>
      </w:divBdr>
    </w:div>
    <w:div w:id="1941451673">
      <w:bodyDiv w:val="1"/>
      <w:marLeft w:val="0"/>
      <w:marRight w:val="0"/>
      <w:marTop w:val="0"/>
      <w:marBottom w:val="0"/>
      <w:divBdr>
        <w:top w:val="none" w:sz="0" w:space="0" w:color="auto"/>
        <w:left w:val="none" w:sz="0" w:space="0" w:color="auto"/>
        <w:bottom w:val="none" w:sz="0" w:space="0" w:color="auto"/>
        <w:right w:val="none" w:sz="0" w:space="0" w:color="auto"/>
      </w:divBdr>
    </w:div>
    <w:div w:id="1941646665">
      <w:bodyDiv w:val="1"/>
      <w:marLeft w:val="0"/>
      <w:marRight w:val="0"/>
      <w:marTop w:val="0"/>
      <w:marBottom w:val="0"/>
      <w:divBdr>
        <w:top w:val="none" w:sz="0" w:space="0" w:color="auto"/>
        <w:left w:val="none" w:sz="0" w:space="0" w:color="auto"/>
        <w:bottom w:val="none" w:sz="0" w:space="0" w:color="auto"/>
        <w:right w:val="none" w:sz="0" w:space="0" w:color="auto"/>
      </w:divBdr>
    </w:div>
    <w:div w:id="1954172850">
      <w:bodyDiv w:val="1"/>
      <w:marLeft w:val="0"/>
      <w:marRight w:val="0"/>
      <w:marTop w:val="0"/>
      <w:marBottom w:val="0"/>
      <w:divBdr>
        <w:top w:val="none" w:sz="0" w:space="0" w:color="auto"/>
        <w:left w:val="none" w:sz="0" w:space="0" w:color="auto"/>
        <w:bottom w:val="none" w:sz="0" w:space="0" w:color="auto"/>
        <w:right w:val="none" w:sz="0" w:space="0" w:color="auto"/>
      </w:divBdr>
    </w:div>
    <w:div w:id="1957788431">
      <w:bodyDiv w:val="1"/>
      <w:marLeft w:val="0"/>
      <w:marRight w:val="0"/>
      <w:marTop w:val="0"/>
      <w:marBottom w:val="0"/>
      <w:divBdr>
        <w:top w:val="none" w:sz="0" w:space="0" w:color="auto"/>
        <w:left w:val="none" w:sz="0" w:space="0" w:color="auto"/>
        <w:bottom w:val="none" w:sz="0" w:space="0" w:color="auto"/>
        <w:right w:val="none" w:sz="0" w:space="0" w:color="auto"/>
      </w:divBdr>
    </w:div>
    <w:div w:id="1964381364">
      <w:bodyDiv w:val="1"/>
      <w:marLeft w:val="0"/>
      <w:marRight w:val="0"/>
      <w:marTop w:val="0"/>
      <w:marBottom w:val="0"/>
      <w:divBdr>
        <w:top w:val="none" w:sz="0" w:space="0" w:color="auto"/>
        <w:left w:val="none" w:sz="0" w:space="0" w:color="auto"/>
        <w:bottom w:val="none" w:sz="0" w:space="0" w:color="auto"/>
        <w:right w:val="none" w:sz="0" w:space="0" w:color="auto"/>
      </w:divBdr>
    </w:div>
    <w:div w:id="1964462599">
      <w:bodyDiv w:val="1"/>
      <w:marLeft w:val="0"/>
      <w:marRight w:val="0"/>
      <w:marTop w:val="0"/>
      <w:marBottom w:val="0"/>
      <w:divBdr>
        <w:top w:val="none" w:sz="0" w:space="0" w:color="auto"/>
        <w:left w:val="none" w:sz="0" w:space="0" w:color="auto"/>
        <w:bottom w:val="none" w:sz="0" w:space="0" w:color="auto"/>
        <w:right w:val="none" w:sz="0" w:space="0" w:color="auto"/>
      </w:divBdr>
    </w:div>
    <w:div w:id="1984462721">
      <w:bodyDiv w:val="1"/>
      <w:marLeft w:val="0"/>
      <w:marRight w:val="0"/>
      <w:marTop w:val="0"/>
      <w:marBottom w:val="0"/>
      <w:divBdr>
        <w:top w:val="none" w:sz="0" w:space="0" w:color="auto"/>
        <w:left w:val="none" w:sz="0" w:space="0" w:color="auto"/>
        <w:bottom w:val="none" w:sz="0" w:space="0" w:color="auto"/>
        <w:right w:val="none" w:sz="0" w:space="0" w:color="auto"/>
      </w:divBdr>
    </w:div>
    <w:div w:id="2009215552">
      <w:bodyDiv w:val="1"/>
      <w:marLeft w:val="0"/>
      <w:marRight w:val="0"/>
      <w:marTop w:val="0"/>
      <w:marBottom w:val="0"/>
      <w:divBdr>
        <w:top w:val="none" w:sz="0" w:space="0" w:color="auto"/>
        <w:left w:val="none" w:sz="0" w:space="0" w:color="auto"/>
        <w:bottom w:val="none" w:sz="0" w:space="0" w:color="auto"/>
        <w:right w:val="none" w:sz="0" w:space="0" w:color="auto"/>
      </w:divBdr>
    </w:div>
    <w:div w:id="2038577411">
      <w:bodyDiv w:val="1"/>
      <w:marLeft w:val="0"/>
      <w:marRight w:val="0"/>
      <w:marTop w:val="0"/>
      <w:marBottom w:val="0"/>
      <w:divBdr>
        <w:top w:val="none" w:sz="0" w:space="0" w:color="auto"/>
        <w:left w:val="none" w:sz="0" w:space="0" w:color="auto"/>
        <w:bottom w:val="none" w:sz="0" w:space="0" w:color="auto"/>
        <w:right w:val="none" w:sz="0" w:space="0" w:color="auto"/>
      </w:divBdr>
    </w:div>
    <w:div w:id="2042127534">
      <w:bodyDiv w:val="1"/>
      <w:marLeft w:val="0"/>
      <w:marRight w:val="0"/>
      <w:marTop w:val="0"/>
      <w:marBottom w:val="0"/>
      <w:divBdr>
        <w:top w:val="none" w:sz="0" w:space="0" w:color="auto"/>
        <w:left w:val="none" w:sz="0" w:space="0" w:color="auto"/>
        <w:bottom w:val="none" w:sz="0" w:space="0" w:color="auto"/>
        <w:right w:val="none" w:sz="0" w:space="0" w:color="auto"/>
      </w:divBdr>
    </w:div>
    <w:div w:id="2046245061">
      <w:bodyDiv w:val="1"/>
      <w:marLeft w:val="0"/>
      <w:marRight w:val="0"/>
      <w:marTop w:val="0"/>
      <w:marBottom w:val="0"/>
      <w:divBdr>
        <w:top w:val="none" w:sz="0" w:space="0" w:color="auto"/>
        <w:left w:val="none" w:sz="0" w:space="0" w:color="auto"/>
        <w:bottom w:val="none" w:sz="0" w:space="0" w:color="auto"/>
        <w:right w:val="none" w:sz="0" w:space="0" w:color="auto"/>
      </w:divBdr>
    </w:div>
    <w:div w:id="2058894346">
      <w:bodyDiv w:val="1"/>
      <w:marLeft w:val="0"/>
      <w:marRight w:val="0"/>
      <w:marTop w:val="0"/>
      <w:marBottom w:val="0"/>
      <w:divBdr>
        <w:top w:val="none" w:sz="0" w:space="0" w:color="auto"/>
        <w:left w:val="none" w:sz="0" w:space="0" w:color="auto"/>
        <w:bottom w:val="none" w:sz="0" w:space="0" w:color="auto"/>
        <w:right w:val="none" w:sz="0" w:space="0" w:color="auto"/>
      </w:divBdr>
    </w:div>
    <w:div w:id="2059740361">
      <w:bodyDiv w:val="1"/>
      <w:marLeft w:val="0"/>
      <w:marRight w:val="0"/>
      <w:marTop w:val="0"/>
      <w:marBottom w:val="0"/>
      <w:divBdr>
        <w:top w:val="none" w:sz="0" w:space="0" w:color="auto"/>
        <w:left w:val="none" w:sz="0" w:space="0" w:color="auto"/>
        <w:bottom w:val="none" w:sz="0" w:space="0" w:color="auto"/>
        <w:right w:val="none" w:sz="0" w:space="0" w:color="auto"/>
      </w:divBdr>
    </w:div>
    <w:div w:id="2061786036">
      <w:bodyDiv w:val="1"/>
      <w:marLeft w:val="0"/>
      <w:marRight w:val="0"/>
      <w:marTop w:val="0"/>
      <w:marBottom w:val="0"/>
      <w:divBdr>
        <w:top w:val="none" w:sz="0" w:space="0" w:color="auto"/>
        <w:left w:val="none" w:sz="0" w:space="0" w:color="auto"/>
        <w:bottom w:val="none" w:sz="0" w:space="0" w:color="auto"/>
        <w:right w:val="none" w:sz="0" w:space="0" w:color="auto"/>
      </w:divBdr>
    </w:div>
    <w:div w:id="2075857315">
      <w:bodyDiv w:val="1"/>
      <w:marLeft w:val="0"/>
      <w:marRight w:val="0"/>
      <w:marTop w:val="0"/>
      <w:marBottom w:val="0"/>
      <w:divBdr>
        <w:top w:val="none" w:sz="0" w:space="0" w:color="auto"/>
        <w:left w:val="none" w:sz="0" w:space="0" w:color="auto"/>
        <w:bottom w:val="none" w:sz="0" w:space="0" w:color="auto"/>
        <w:right w:val="none" w:sz="0" w:space="0" w:color="auto"/>
      </w:divBdr>
    </w:div>
    <w:div w:id="2086876722">
      <w:bodyDiv w:val="1"/>
      <w:marLeft w:val="0"/>
      <w:marRight w:val="0"/>
      <w:marTop w:val="0"/>
      <w:marBottom w:val="0"/>
      <w:divBdr>
        <w:top w:val="none" w:sz="0" w:space="0" w:color="auto"/>
        <w:left w:val="none" w:sz="0" w:space="0" w:color="auto"/>
        <w:bottom w:val="none" w:sz="0" w:space="0" w:color="auto"/>
        <w:right w:val="none" w:sz="0" w:space="0" w:color="auto"/>
      </w:divBdr>
    </w:div>
    <w:div w:id="2088839876">
      <w:bodyDiv w:val="1"/>
      <w:marLeft w:val="0"/>
      <w:marRight w:val="0"/>
      <w:marTop w:val="0"/>
      <w:marBottom w:val="0"/>
      <w:divBdr>
        <w:top w:val="none" w:sz="0" w:space="0" w:color="auto"/>
        <w:left w:val="none" w:sz="0" w:space="0" w:color="auto"/>
        <w:bottom w:val="none" w:sz="0" w:space="0" w:color="auto"/>
        <w:right w:val="none" w:sz="0" w:space="0" w:color="auto"/>
      </w:divBdr>
    </w:div>
    <w:div w:id="2091392647">
      <w:bodyDiv w:val="1"/>
      <w:marLeft w:val="0"/>
      <w:marRight w:val="0"/>
      <w:marTop w:val="0"/>
      <w:marBottom w:val="0"/>
      <w:divBdr>
        <w:top w:val="none" w:sz="0" w:space="0" w:color="auto"/>
        <w:left w:val="none" w:sz="0" w:space="0" w:color="auto"/>
        <w:bottom w:val="none" w:sz="0" w:space="0" w:color="auto"/>
        <w:right w:val="none" w:sz="0" w:space="0" w:color="auto"/>
      </w:divBdr>
    </w:div>
    <w:div w:id="2092042574">
      <w:bodyDiv w:val="1"/>
      <w:marLeft w:val="0"/>
      <w:marRight w:val="0"/>
      <w:marTop w:val="0"/>
      <w:marBottom w:val="0"/>
      <w:divBdr>
        <w:top w:val="none" w:sz="0" w:space="0" w:color="auto"/>
        <w:left w:val="none" w:sz="0" w:space="0" w:color="auto"/>
        <w:bottom w:val="none" w:sz="0" w:space="0" w:color="auto"/>
        <w:right w:val="none" w:sz="0" w:space="0" w:color="auto"/>
      </w:divBdr>
    </w:div>
    <w:div w:id="2095590219">
      <w:bodyDiv w:val="1"/>
      <w:marLeft w:val="0"/>
      <w:marRight w:val="0"/>
      <w:marTop w:val="0"/>
      <w:marBottom w:val="0"/>
      <w:divBdr>
        <w:top w:val="none" w:sz="0" w:space="0" w:color="auto"/>
        <w:left w:val="none" w:sz="0" w:space="0" w:color="auto"/>
        <w:bottom w:val="none" w:sz="0" w:space="0" w:color="auto"/>
        <w:right w:val="none" w:sz="0" w:space="0" w:color="auto"/>
      </w:divBdr>
    </w:div>
    <w:div w:id="2097970645">
      <w:bodyDiv w:val="1"/>
      <w:marLeft w:val="0"/>
      <w:marRight w:val="0"/>
      <w:marTop w:val="0"/>
      <w:marBottom w:val="0"/>
      <w:divBdr>
        <w:top w:val="none" w:sz="0" w:space="0" w:color="auto"/>
        <w:left w:val="none" w:sz="0" w:space="0" w:color="auto"/>
        <w:bottom w:val="none" w:sz="0" w:space="0" w:color="auto"/>
        <w:right w:val="none" w:sz="0" w:space="0" w:color="auto"/>
      </w:divBdr>
    </w:div>
    <w:div w:id="2105834916">
      <w:bodyDiv w:val="1"/>
      <w:marLeft w:val="0"/>
      <w:marRight w:val="0"/>
      <w:marTop w:val="0"/>
      <w:marBottom w:val="0"/>
      <w:divBdr>
        <w:top w:val="none" w:sz="0" w:space="0" w:color="auto"/>
        <w:left w:val="none" w:sz="0" w:space="0" w:color="auto"/>
        <w:bottom w:val="none" w:sz="0" w:space="0" w:color="auto"/>
        <w:right w:val="none" w:sz="0" w:space="0" w:color="auto"/>
      </w:divBdr>
    </w:div>
    <w:div w:id="2113091833">
      <w:bodyDiv w:val="1"/>
      <w:marLeft w:val="0"/>
      <w:marRight w:val="0"/>
      <w:marTop w:val="0"/>
      <w:marBottom w:val="0"/>
      <w:divBdr>
        <w:top w:val="none" w:sz="0" w:space="0" w:color="auto"/>
        <w:left w:val="none" w:sz="0" w:space="0" w:color="auto"/>
        <w:bottom w:val="none" w:sz="0" w:space="0" w:color="auto"/>
        <w:right w:val="none" w:sz="0" w:space="0" w:color="auto"/>
      </w:divBdr>
    </w:div>
    <w:div w:id="2113742440">
      <w:bodyDiv w:val="1"/>
      <w:marLeft w:val="0"/>
      <w:marRight w:val="0"/>
      <w:marTop w:val="0"/>
      <w:marBottom w:val="0"/>
      <w:divBdr>
        <w:top w:val="none" w:sz="0" w:space="0" w:color="auto"/>
        <w:left w:val="none" w:sz="0" w:space="0" w:color="auto"/>
        <w:bottom w:val="none" w:sz="0" w:space="0" w:color="auto"/>
        <w:right w:val="none" w:sz="0" w:space="0" w:color="auto"/>
      </w:divBdr>
    </w:div>
    <w:div w:id="2113822739">
      <w:bodyDiv w:val="1"/>
      <w:marLeft w:val="0"/>
      <w:marRight w:val="0"/>
      <w:marTop w:val="0"/>
      <w:marBottom w:val="0"/>
      <w:divBdr>
        <w:top w:val="none" w:sz="0" w:space="0" w:color="auto"/>
        <w:left w:val="none" w:sz="0" w:space="0" w:color="auto"/>
        <w:bottom w:val="none" w:sz="0" w:space="0" w:color="auto"/>
        <w:right w:val="none" w:sz="0" w:space="0" w:color="auto"/>
      </w:divBdr>
    </w:div>
    <w:div w:id="2114125845">
      <w:bodyDiv w:val="1"/>
      <w:marLeft w:val="0"/>
      <w:marRight w:val="0"/>
      <w:marTop w:val="0"/>
      <w:marBottom w:val="0"/>
      <w:divBdr>
        <w:top w:val="none" w:sz="0" w:space="0" w:color="auto"/>
        <w:left w:val="none" w:sz="0" w:space="0" w:color="auto"/>
        <w:bottom w:val="none" w:sz="0" w:space="0" w:color="auto"/>
        <w:right w:val="none" w:sz="0" w:space="0" w:color="auto"/>
      </w:divBdr>
    </w:div>
    <w:div w:id="2114937242">
      <w:bodyDiv w:val="1"/>
      <w:marLeft w:val="0"/>
      <w:marRight w:val="0"/>
      <w:marTop w:val="0"/>
      <w:marBottom w:val="0"/>
      <w:divBdr>
        <w:top w:val="none" w:sz="0" w:space="0" w:color="auto"/>
        <w:left w:val="none" w:sz="0" w:space="0" w:color="auto"/>
        <w:bottom w:val="none" w:sz="0" w:space="0" w:color="auto"/>
        <w:right w:val="none" w:sz="0" w:space="0" w:color="auto"/>
      </w:divBdr>
    </w:div>
    <w:div w:id="2134865926">
      <w:bodyDiv w:val="1"/>
      <w:marLeft w:val="0"/>
      <w:marRight w:val="0"/>
      <w:marTop w:val="0"/>
      <w:marBottom w:val="0"/>
      <w:divBdr>
        <w:top w:val="none" w:sz="0" w:space="0" w:color="auto"/>
        <w:left w:val="none" w:sz="0" w:space="0" w:color="auto"/>
        <w:bottom w:val="none" w:sz="0" w:space="0" w:color="auto"/>
        <w:right w:val="none" w:sz="0" w:space="0" w:color="auto"/>
      </w:divBdr>
    </w:div>
    <w:div w:id="213752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articip.gov.md/ro/document/stages/anunt-privind-initierea-procedurii-de-elaborare-a-proiectului-legii-cu-privire-la-transformarile-fu/15878" TargetMode="External"/><Relationship Id="rId21" Type="http://schemas.openxmlformats.org/officeDocument/2006/relationships/hyperlink" Target="https://particip.gov.md/ro/document/stages/anunt-privind-initierea-procedurii-de-elaborare-a-proiectului-legii-cu-privire-la-transformarile-fu/15878" TargetMode="External"/><Relationship Id="rId42" Type="http://schemas.openxmlformats.org/officeDocument/2006/relationships/hyperlink" Target="https://particip.gov.md/ro/document/stages/anunt-privind-initierea-procedurii-de-elaborare-a-proiectului-legii-cu-privire-la-transformarile-fu/15878" TargetMode="External"/><Relationship Id="rId47" Type="http://schemas.openxmlformats.org/officeDocument/2006/relationships/hyperlink" Target="https://particip.gov.md/ro/document/stages/anunt-privind-initierea-procedurii-de-elaborare-a-proiectului-legii-cu-privire-la-transformarile-fu/15878" TargetMode="External"/><Relationship Id="rId63" Type="http://schemas.openxmlformats.org/officeDocument/2006/relationships/hyperlink" Target="https://particip.gov.md/ro/document/stages/anunt-privind-initierea-procedurii-de-elaborare-a-proiectului-legii-cu-privire-la-transformarile-fu/15878" TargetMode="External"/><Relationship Id="rId68" Type="http://schemas.openxmlformats.org/officeDocument/2006/relationships/hyperlink" Target="https://particip.gov.md/ro/document/stages/anunt-privind-initierea-procedurii-de-elaborare-a-proiectului-legii-cu-privire-la-transformarile-fu/15878" TargetMode="External"/><Relationship Id="rId2" Type="http://schemas.openxmlformats.org/officeDocument/2006/relationships/numbering" Target="numbering.xml"/><Relationship Id="rId16" Type="http://schemas.openxmlformats.org/officeDocument/2006/relationships/hyperlink" Target="https://particip.gov.md/ro/document/stages/anunt-privind-initierea-procedurii-de-elaborare-a-proiectului-legii-cu-privire-la-transformarile-fu/15878" TargetMode="External"/><Relationship Id="rId29" Type="http://schemas.openxmlformats.org/officeDocument/2006/relationships/hyperlink" Target="https://particip.gov.md/ro/document/stages/anunt-privind-initierea-procedurii-de-elaborare-a-proiectului-legii-cu-privire-la-transformarile-fu/15878" TargetMode="External"/><Relationship Id="rId11" Type="http://schemas.openxmlformats.org/officeDocument/2006/relationships/hyperlink" Target="https://particip.gov.md/ro/document/stages/anunt-privind-initierea-procedurii-de-elaborare-a-proiectului-legii-cu-privire-la-transformarile-fu/15878" TargetMode="External"/><Relationship Id="rId24" Type="http://schemas.openxmlformats.org/officeDocument/2006/relationships/hyperlink" Target="https://particip.gov.md/ro/document/stages/anunt-privind-initierea-procedurii-de-elaborare-a-proiectului-legii-cu-privire-la-transformarile-fu/15878" TargetMode="External"/><Relationship Id="rId32" Type="http://schemas.openxmlformats.org/officeDocument/2006/relationships/hyperlink" Target="https://particip.gov.md/ro/document/stages/anunt-privind-initierea-procedurii-de-elaborare-a-proiectului-legii-cu-privire-la-transformarile-fu/15878" TargetMode="External"/><Relationship Id="rId37" Type="http://schemas.openxmlformats.org/officeDocument/2006/relationships/hyperlink" Target="https://particip.gov.md/ro/document/stages/anunt-privind-initierea-procedurii-de-elaborare-a-proiectului-legii-cu-privire-la-transformarile-fu/15878" TargetMode="External"/><Relationship Id="rId40" Type="http://schemas.openxmlformats.org/officeDocument/2006/relationships/hyperlink" Target="https://particip.gov.md/ro/document/stages/anunt-privind-initierea-procedurii-de-elaborare-a-proiectului-legii-cu-privire-la-transformarile-fu/15878" TargetMode="External"/><Relationship Id="rId45" Type="http://schemas.openxmlformats.org/officeDocument/2006/relationships/hyperlink" Target="https://particip.gov.md/ro/document/stages/anunt-privind-initierea-procedurii-de-elaborare-a-proiectului-legii-cu-privire-la-transformarile-fu/15878" TargetMode="External"/><Relationship Id="rId53" Type="http://schemas.openxmlformats.org/officeDocument/2006/relationships/hyperlink" Target="https://particip.gov.md/ro/document/stages/anunt-privind-initierea-procedurii-de-elaborare-a-proiectului-legii-cu-privire-la-transformarile-fu/15878" TargetMode="External"/><Relationship Id="rId58" Type="http://schemas.openxmlformats.org/officeDocument/2006/relationships/hyperlink" Target="https://particip.gov.md/ro/document/stages/anunt-privind-initierea-procedurii-de-elaborare-a-proiectului-legii-cu-privire-la-transformarile-fu/15878" TargetMode="External"/><Relationship Id="rId66" Type="http://schemas.openxmlformats.org/officeDocument/2006/relationships/hyperlink" Target="https://particip.gov.md/ro/document/stages/anunt-privind-initierea-procedurii-de-elaborare-a-proiectului-legii-cu-privire-la-transformarile-fu/15878" TargetMode="External"/><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particip.gov.md/ro/document/stages/anunt-privind-initierea-procedurii-de-elaborare-a-proiectului-legii-cu-privire-la-transformarile-fu/15878" TargetMode="External"/><Relationship Id="rId19" Type="http://schemas.openxmlformats.org/officeDocument/2006/relationships/hyperlink" Target="https://particip.gov.md/ro/document/stages/anunt-privind-initierea-procedurii-de-elaborare-a-proiectului-legii-cu-privire-la-transformarile-fu/15878" TargetMode="External"/><Relationship Id="rId14" Type="http://schemas.openxmlformats.org/officeDocument/2006/relationships/hyperlink" Target="https://particip.gov.md/ro/document/stages/anunt-privind-initierea-procedurii-de-elaborare-a-proiectului-legii-cu-privire-la-transformarile-fu/15878" TargetMode="External"/><Relationship Id="rId22" Type="http://schemas.openxmlformats.org/officeDocument/2006/relationships/hyperlink" Target="https://particip.gov.md/ro/document/stages/anunt-privind-initierea-procedurii-de-elaborare-a-proiectului-legii-cu-privire-la-transformarile-fu/15878" TargetMode="External"/><Relationship Id="rId27" Type="http://schemas.openxmlformats.org/officeDocument/2006/relationships/hyperlink" Target="https://particip.gov.md/ro/document/stages/anunt-privind-initierea-procedurii-de-elaborare-a-proiectului-legii-cu-privire-la-transformarile-fu/15878" TargetMode="External"/><Relationship Id="rId30" Type="http://schemas.openxmlformats.org/officeDocument/2006/relationships/hyperlink" Target="https://particip.gov.md/ro/document/stages/anunt-privind-initierea-procedurii-de-elaborare-a-proiectului-legii-cu-privire-la-transformarile-fu/15878" TargetMode="External"/><Relationship Id="rId35" Type="http://schemas.openxmlformats.org/officeDocument/2006/relationships/hyperlink" Target="https://particip.gov.md/ro/document/stages/anunt-privind-initierea-procedurii-de-elaborare-a-proiectului-legii-cu-privire-la-transformarile-fu/15878" TargetMode="External"/><Relationship Id="rId43" Type="http://schemas.openxmlformats.org/officeDocument/2006/relationships/hyperlink" Target="https://particip.gov.md/ro/document/stages/anunt-privind-initierea-procedurii-de-elaborare-a-proiectului-legii-cu-privire-la-transformarile-fu/15878" TargetMode="External"/><Relationship Id="rId48" Type="http://schemas.openxmlformats.org/officeDocument/2006/relationships/hyperlink" Target="https://particip.gov.md/ro/document/stages/anunt-privind-initierea-procedurii-de-elaborare-a-proiectului-legii-cu-privire-la-transformarile-fu/15878" TargetMode="External"/><Relationship Id="rId56" Type="http://schemas.openxmlformats.org/officeDocument/2006/relationships/hyperlink" Target="https://particip.gov.md/ro/document/stages/anunt-privind-initierea-procedurii-de-elaborare-a-proiectului-legii-cu-privire-la-transformarile-fu/15878" TargetMode="External"/><Relationship Id="rId64" Type="http://schemas.openxmlformats.org/officeDocument/2006/relationships/hyperlink" Target="https://particip.gov.md/ro/document/stages/anunt-privind-initierea-procedurii-de-elaborare-a-proiectului-legii-cu-privire-la-transformarile-fu/15878" TargetMode="External"/><Relationship Id="rId69" Type="http://schemas.openxmlformats.org/officeDocument/2006/relationships/hyperlink" Target="https://particip.gov.md/ro/document/stages/anunt-privind-initierea-procedurii-de-elaborare-a-proiectului-legii-cu-privire-la-transformarile-fu/15878" TargetMode="External"/><Relationship Id="rId8" Type="http://schemas.openxmlformats.org/officeDocument/2006/relationships/hyperlink" Target="https://particip.gov.md/ro/document/stages/anunt-privind-initierea-procedurii-de-elaborare-a-proiectului-legii-cu-privire-la-transformarile-fu/15878" TargetMode="External"/><Relationship Id="rId51" Type="http://schemas.openxmlformats.org/officeDocument/2006/relationships/hyperlink" Target="https://particip.gov.md/ro/document/stages/anunt-privind-initierea-procedurii-de-elaborare-a-proiectului-legii-cu-privire-la-transformarile-fu/15878" TargetMode="External"/><Relationship Id="rId72" Type="http://schemas.openxmlformats.org/officeDocument/2006/relationships/hyperlink" Target="https://particip.gov.md/ro/document/stages/anunt-privind-initierea-procedurii-de-elaborare-a-proiectului-legii-cu-privire-la-transformarile-fu/15878" TargetMode="External"/><Relationship Id="rId3" Type="http://schemas.openxmlformats.org/officeDocument/2006/relationships/styles" Target="styles.xml"/><Relationship Id="rId12" Type="http://schemas.openxmlformats.org/officeDocument/2006/relationships/hyperlink" Target="https://particip.gov.md/ro/document/stages/anunt-privind-initierea-procedurii-de-elaborare-a-proiectului-legii-cu-privire-la-transformarile-fu/15878" TargetMode="External"/><Relationship Id="rId17" Type="http://schemas.openxmlformats.org/officeDocument/2006/relationships/hyperlink" Target="https://particip.gov.md/ro/document/stages/anunt-privind-initierea-procedurii-de-elaborare-a-proiectului-legii-cu-privire-la-transformarile-fu/15878" TargetMode="External"/><Relationship Id="rId25" Type="http://schemas.openxmlformats.org/officeDocument/2006/relationships/hyperlink" Target="https://particip.gov.md/ro/document/stages/anunt-privind-initierea-procedurii-de-elaborare-a-proiectului-legii-cu-privire-la-transformarile-fu/15878" TargetMode="External"/><Relationship Id="rId33" Type="http://schemas.openxmlformats.org/officeDocument/2006/relationships/hyperlink" Target="https://particip.gov.md/ro/document/stages/anunt-privind-initierea-procedurii-de-elaborare-a-proiectului-legii-cu-privire-la-transformarile-fu/15878" TargetMode="External"/><Relationship Id="rId38" Type="http://schemas.openxmlformats.org/officeDocument/2006/relationships/hyperlink" Target="https://particip.gov.md/ro/document/stages/anunt-privind-initierea-procedurii-de-elaborare-a-proiectului-legii-cu-privire-la-transformarile-fu/15878" TargetMode="External"/><Relationship Id="rId46" Type="http://schemas.openxmlformats.org/officeDocument/2006/relationships/hyperlink" Target="https://particip.gov.md/ro/document/stages/anunt-privind-initierea-procedurii-de-elaborare-a-proiectului-legii-cu-privire-la-transformarile-fu/15878" TargetMode="External"/><Relationship Id="rId59" Type="http://schemas.openxmlformats.org/officeDocument/2006/relationships/hyperlink" Target="https://particip.gov.md/ro/document/stages/anunt-privind-initierea-procedurii-de-elaborare-a-proiectului-legii-cu-privire-la-transformarile-fu/15878" TargetMode="External"/><Relationship Id="rId67" Type="http://schemas.openxmlformats.org/officeDocument/2006/relationships/hyperlink" Target="https://particip.gov.md/ro/document/stages/anunt-privind-initierea-procedurii-de-elaborare-a-proiectului-legii-cu-privire-la-transformarile-fu/15878" TargetMode="External"/><Relationship Id="rId20" Type="http://schemas.openxmlformats.org/officeDocument/2006/relationships/hyperlink" Target="https://particip.gov.md/ro/document/stages/anunt-privind-initierea-procedurii-de-elaborare-a-proiectului-legii-cu-privire-la-transformarile-fu/15878" TargetMode="External"/><Relationship Id="rId41" Type="http://schemas.openxmlformats.org/officeDocument/2006/relationships/hyperlink" Target="https://particip.gov.md/ro/document/stages/anunt-privind-initierea-procedurii-de-elaborare-a-proiectului-legii-cu-privire-la-transformarile-fu/15878" TargetMode="External"/><Relationship Id="rId54" Type="http://schemas.openxmlformats.org/officeDocument/2006/relationships/hyperlink" Target="https://particip.gov.md/ro/document/stages/anunt-privind-initierea-procedurii-de-elaborare-a-proiectului-legii-cu-privire-la-transformarile-fu/15878" TargetMode="External"/><Relationship Id="rId62" Type="http://schemas.openxmlformats.org/officeDocument/2006/relationships/hyperlink" Target="https://particip.gov.md/ro/document/stages/anunt-privind-initierea-procedurii-de-elaborare-a-proiectului-legii-cu-privire-la-transformarile-fu/15878" TargetMode="External"/><Relationship Id="rId70" Type="http://schemas.openxmlformats.org/officeDocument/2006/relationships/hyperlink" Target="https://particip.gov.md/ro/document/stages/anunt-privind-initierea-procedurii-de-elaborare-a-proiectului-legii-cu-privire-la-transformarile-fu/15878"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articip.gov.md/ro/document/stages/anunt-privind-initierea-procedurii-de-elaborare-a-proiectului-legii-cu-privire-la-transformarile-fu/15878" TargetMode="External"/><Relationship Id="rId23" Type="http://schemas.openxmlformats.org/officeDocument/2006/relationships/hyperlink" Target="https://particip.gov.md/ro/document/stages/anunt-privind-initierea-procedurii-de-elaborare-a-proiectului-legii-cu-privire-la-transformarile-fu/15878" TargetMode="External"/><Relationship Id="rId28" Type="http://schemas.openxmlformats.org/officeDocument/2006/relationships/hyperlink" Target="https://particip.gov.md/ro/document/stages/anunt-privind-initierea-procedurii-de-elaborare-a-proiectului-legii-cu-privire-la-transformarile-fu/15878" TargetMode="External"/><Relationship Id="rId36" Type="http://schemas.openxmlformats.org/officeDocument/2006/relationships/hyperlink" Target="https://particip.gov.md/ro/document/stages/anunt-privind-initierea-procedurii-de-elaborare-a-proiectului-legii-cu-privire-la-transformarile-fu/15878" TargetMode="External"/><Relationship Id="rId49" Type="http://schemas.openxmlformats.org/officeDocument/2006/relationships/hyperlink" Target="https://particip.gov.md/ro/document/stages/anunt-privind-initierea-procedurii-de-elaborare-a-proiectului-legii-cu-privire-la-transformarile-fu/15878" TargetMode="External"/><Relationship Id="rId57" Type="http://schemas.openxmlformats.org/officeDocument/2006/relationships/hyperlink" Target="https://particip.gov.md/ro/document/stages/anunt-privind-initierea-procedurii-de-elaborare-a-proiectului-legii-cu-privire-la-transformarile-fu/15878" TargetMode="External"/><Relationship Id="rId10" Type="http://schemas.openxmlformats.org/officeDocument/2006/relationships/hyperlink" Target="https://particip.gov.md/ro/document/stages/anunt-privind-initierea-procedurii-de-elaborare-a-proiectului-legii-cu-privire-la-transformarile-fu/15878" TargetMode="External"/><Relationship Id="rId31" Type="http://schemas.openxmlformats.org/officeDocument/2006/relationships/hyperlink" Target="https://particip.gov.md/ro/document/stages/anunt-privind-initierea-procedurii-de-elaborare-a-proiectului-legii-cu-privire-la-transformarile-fu/15878" TargetMode="External"/><Relationship Id="rId44" Type="http://schemas.openxmlformats.org/officeDocument/2006/relationships/hyperlink" Target="https://particip.gov.md/ro/document/stages/anunt-privind-initierea-procedurii-de-elaborare-a-proiectului-legii-cu-privire-la-transformarile-fu/15878" TargetMode="External"/><Relationship Id="rId52" Type="http://schemas.openxmlformats.org/officeDocument/2006/relationships/hyperlink" Target="https://particip.gov.md/ro/document/stages/anunt-privind-initierea-procedurii-de-elaborare-a-proiectului-legii-cu-privire-la-transformarile-fu/15878" TargetMode="External"/><Relationship Id="rId60" Type="http://schemas.openxmlformats.org/officeDocument/2006/relationships/hyperlink" Target="https://particip.gov.md/ro/document/stages/anunt-privind-initierea-procedurii-de-elaborare-a-proiectului-legii-cu-privire-la-transformarile-fu/15878" TargetMode="External"/><Relationship Id="rId65" Type="http://schemas.openxmlformats.org/officeDocument/2006/relationships/hyperlink" Target="https://particip.gov.md/ro/document/stages/anunt-privind-initierea-procedurii-de-elaborare-a-proiectului-legii-cu-privire-la-transformarile-fu/15878" TargetMode="External"/><Relationship Id="rId73" Type="http://schemas.openxmlformats.org/officeDocument/2006/relationships/hyperlink" Target="https://particip.gov.md/ro/document/stages/anunt-privind-initierea-procedurii-de-elaborare-a-proiectului-legii-cu-privire-la-transformarile-fu/15878" TargetMode="External"/><Relationship Id="rId4" Type="http://schemas.openxmlformats.org/officeDocument/2006/relationships/settings" Target="settings.xml"/><Relationship Id="rId9" Type="http://schemas.openxmlformats.org/officeDocument/2006/relationships/hyperlink" Target="https://particip.gov.md/ro/document/stages/anunt-privind-initierea-procedurii-de-elaborare-a-proiectului-legii-cu-privire-la-transformarile-fu/15878" TargetMode="External"/><Relationship Id="rId13" Type="http://schemas.openxmlformats.org/officeDocument/2006/relationships/hyperlink" Target="https://particip.gov.md/ro/document/stages/anunt-privind-initierea-procedurii-de-elaborare-a-proiectului-legii-cu-privire-la-transformarile-fu/15878" TargetMode="External"/><Relationship Id="rId18" Type="http://schemas.openxmlformats.org/officeDocument/2006/relationships/hyperlink" Target="https://particip.gov.md/ro/document/stages/anunt-privind-initierea-procedurii-de-elaborare-a-proiectului-legii-cu-privire-la-transformarile-fu/15878" TargetMode="External"/><Relationship Id="rId39" Type="http://schemas.openxmlformats.org/officeDocument/2006/relationships/hyperlink" Target="https://particip.gov.md/ro/document/stages/anunt-privind-initierea-procedurii-de-elaborare-a-proiectului-legii-cu-privire-la-transformarile-fu/15878" TargetMode="External"/><Relationship Id="rId34" Type="http://schemas.openxmlformats.org/officeDocument/2006/relationships/hyperlink" Target="https://particip.gov.md/ro/document/stages/anunt-privind-initierea-procedurii-de-elaborare-a-proiectului-legii-cu-privire-la-transformarile-fu/15878" TargetMode="External"/><Relationship Id="rId50" Type="http://schemas.openxmlformats.org/officeDocument/2006/relationships/hyperlink" Target="https://particip.gov.md/ro/document/stages/anunt-privind-initierea-procedurii-de-elaborare-a-proiectului-legii-cu-privire-la-transformarile-fu/15878" TargetMode="External"/><Relationship Id="rId55" Type="http://schemas.openxmlformats.org/officeDocument/2006/relationships/hyperlink" Target="https://particip.gov.md/ro/document/stages/anunt-privind-initierea-procedurii-de-elaborare-a-proiectului-legii-cu-privire-la-transformarile-fu/15878"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particip.gov.md/ro/document/stages/anunt-privind-initierea-procedurii-de-elaborare-a-proiectului-legii-cu-privire-la-transformarile-fu/158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C9027-908A-4C6C-9255-D93A99C6D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1</Pages>
  <Words>153444</Words>
  <Characters>874632</Characters>
  <Application>Microsoft Office Word</Application>
  <DocSecurity>0</DocSecurity>
  <Lines>7288</Lines>
  <Paragraphs>2052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Turetchi</dc:creator>
  <cp:keywords/>
  <dc:description/>
  <cp:lastModifiedBy>Bejan Elena</cp:lastModifiedBy>
  <cp:revision>260</cp:revision>
  <dcterms:created xsi:type="dcterms:W3CDTF">2026-01-15T13:34:00Z</dcterms:created>
  <dcterms:modified xsi:type="dcterms:W3CDTF">2026-06-02T13:49:00Z</dcterms:modified>
</cp:coreProperties>
</file>