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A1AE6" w14:textId="77777777" w:rsidR="00167BD0" w:rsidRPr="00CA2BA8" w:rsidRDefault="00167BD0" w:rsidP="00167BD0">
      <w:pPr>
        <w:jc w:val="center"/>
        <w:rPr>
          <w:rFonts w:asciiTheme="majorBidi" w:hAnsiTheme="majorBidi" w:cstheme="majorBidi"/>
          <w:b/>
          <w:noProof/>
          <w:sz w:val="22"/>
          <w:szCs w:val="22"/>
          <w:lang w:val="ro-MD"/>
        </w:rPr>
      </w:pPr>
      <w:r w:rsidRPr="00CA2BA8">
        <w:rPr>
          <w:rFonts w:asciiTheme="majorBidi" w:hAnsiTheme="majorBidi" w:cstheme="majorBidi"/>
          <w:b/>
          <w:noProof/>
          <w:sz w:val="22"/>
          <w:szCs w:val="22"/>
          <w:lang w:val="ro-MD"/>
        </w:rPr>
        <w:t>TABEL DE CONCORDANȚĂ</w:t>
      </w:r>
    </w:p>
    <w:p w14:paraId="4156BB4D" w14:textId="630D00C6" w:rsidR="001D7D60" w:rsidRDefault="006F1C57" w:rsidP="00405381">
      <w:pPr>
        <w:jc w:val="center"/>
        <w:rPr>
          <w:rStyle w:val="FontStyle11"/>
          <w:noProof/>
          <w:sz w:val="22"/>
          <w:szCs w:val="22"/>
          <w:lang w:val="ro-RO" w:eastAsia="ro-RO"/>
        </w:rPr>
      </w:pPr>
      <w:r>
        <w:rPr>
          <w:b/>
          <w:bCs/>
          <w:noProof/>
          <w:spacing w:val="10"/>
          <w:sz w:val="22"/>
          <w:szCs w:val="22"/>
          <w:lang w:val="ro-RO" w:eastAsia="ro-RO"/>
        </w:rPr>
        <w:t xml:space="preserve">la proiectul de lege </w:t>
      </w:r>
      <w:r w:rsidR="001D7D60" w:rsidRPr="001D7D60">
        <w:rPr>
          <w:rStyle w:val="FontStyle11"/>
          <w:noProof/>
          <w:sz w:val="22"/>
          <w:szCs w:val="22"/>
          <w:lang w:val="ro-RO" w:eastAsia="ro-RO"/>
        </w:rPr>
        <w:t xml:space="preserve">pentru modificarea </w:t>
      </w:r>
      <w:r>
        <w:rPr>
          <w:rStyle w:val="FontStyle11"/>
          <w:noProof/>
          <w:sz w:val="22"/>
          <w:szCs w:val="22"/>
          <w:lang w:val="ro-RO" w:eastAsia="ro-RO"/>
        </w:rPr>
        <w:t>unor acte normative</w:t>
      </w:r>
    </w:p>
    <w:p w14:paraId="629BF884" w14:textId="77777777" w:rsidR="00AC1526" w:rsidRDefault="00AC1526" w:rsidP="00405381">
      <w:pPr>
        <w:jc w:val="center"/>
        <w:rPr>
          <w:rStyle w:val="FontStyle11"/>
          <w:noProof/>
          <w:sz w:val="22"/>
          <w:szCs w:val="22"/>
          <w:lang w:val="ro-RO" w:eastAsia="ro-RO"/>
        </w:rPr>
      </w:pPr>
    </w:p>
    <w:tbl>
      <w:tblPr>
        <w:tblW w:w="15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14807"/>
      </w:tblGrid>
      <w:tr w:rsidR="00FD0F49" w:rsidRPr="0026097F" w14:paraId="33BC79D6" w14:textId="77777777" w:rsidTr="008729ED">
        <w:trPr>
          <w:jc w:val="center"/>
        </w:trPr>
        <w:tc>
          <w:tcPr>
            <w:tcW w:w="178" w:type="pct"/>
            <w:tcBorders>
              <w:top w:val="single" w:sz="4" w:space="0" w:color="auto"/>
              <w:left w:val="single" w:sz="4" w:space="0" w:color="auto"/>
              <w:bottom w:val="single" w:sz="4" w:space="0" w:color="auto"/>
              <w:right w:val="single" w:sz="4" w:space="0" w:color="auto"/>
            </w:tcBorders>
          </w:tcPr>
          <w:p w14:paraId="7D324BAC" w14:textId="77777777" w:rsidR="00FD0F49" w:rsidRPr="00625805" w:rsidRDefault="00FD0F49" w:rsidP="008729ED">
            <w:pPr>
              <w:ind w:firstLine="0"/>
              <w:jc w:val="center"/>
              <w:rPr>
                <w:rFonts w:asciiTheme="majorBidi" w:hAnsiTheme="majorBidi" w:cstheme="majorBidi"/>
                <w:b/>
                <w:lang w:val="ro-MD"/>
              </w:rPr>
            </w:pPr>
            <w:r w:rsidRPr="00625805">
              <w:rPr>
                <w:rFonts w:asciiTheme="majorBidi" w:hAnsiTheme="majorBidi" w:cstheme="majorBidi"/>
                <w:b/>
                <w:lang w:val="ro-MD"/>
              </w:rPr>
              <w:t>1</w:t>
            </w:r>
          </w:p>
        </w:tc>
        <w:tc>
          <w:tcPr>
            <w:tcW w:w="4822" w:type="pct"/>
            <w:tcBorders>
              <w:top w:val="single" w:sz="4" w:space="0" w:color="auto"/>
              <w:left w:val="single" w:sz="4" w:space="0" w:color="auto"/>
              <w:bottom w:val="single" w:sz="4" w:space="0" w:color="auto"/>
              <w:right w:val="single" w:sz="4" w:space="0" w:color="auto"/>
            </w:tcBorders>
          </w:tcPr>
          <w:p w14:paraId="0D8E138D" w14:textId="77777777" w:rsidR="00FD0F49" w:rsidRDefault="00FD0F49" w:rsidP="008729ED">
            <w:pPr>
              <w:ind w:firstLine="0"/>
              <w:rPr>
                <w:rFonts w:asciiTheme="majorBidi" w:hAnsiTheme="majorBidi" w:cstheme="majorBidi"/>
                <w:b/>
                <w:lang w:val="ro-MD"/>
              </w:rPr>
            </w:pPr>
            <w:r w:rsidRPr="00625805">
              <w:rPr>
                <w:rFonts w:asciiTheme="majorBidi" w:hAnsiTheme="majorBidi" w:cstheme="majorBidi"/>
                <w:b/>
                <w:lang w:val="ro-MD"/>
              </w:rPr>
              <w:t>Titlul actului UE, inclusiv cea mai recentă modificare, nr. CELEX</w:t>
            </w:r>
          </w:p>
          <w:p w14:paraId="1E90CAB0" w14:textId="3D2DA73F" w:rsidR="00FD0F49" w:rsidRPr="00625805" w:rsidRDefault="00FD0F49" w:rsidP="008729ED">
            <w:pPr>
              <w:ind w:firstLine="0"/>
              <w:rPr>
                <w:rFonts w:asciiTheme="majorBidi" w:hAnsiTheme="majorBidi" w:cstheme="majorBidi"/>
                <w:b/>
                <w:lang w:val="ro-MD"/>
              </w:rPr>
            </w:pPr>
            <w:r w:rsidRPr="001015C7">
              <w:rPr>
                <w:rFonts w:asciiTheme="majorBidi" w:hAnsiTheme="majorBidi" w:cstheme="majorBidi"/>
                <w:b/>
                <w:lang w:val="ro-MD"/>
              </w:rPr>
              <w:t xml:space="preserve">Regulamentul de punere în aplicare (UE) 2018/775 </w:t>
            </w:r>
            <w:r w:rsidRPr="001015C7">
              <w:rPr>
                <w:rFonts w:asciiTheme="majorBidi" w:hAnsiTheme="majorBidi" w:cstheme="majorBidi"/>
                <w:lang w:val="ro-MD"/>
              </w:rPr>
              <w:t>al Comisiei din 28 mai 2018 de stabilire a normelor de aplicare a articolului 26 alineatul (3) din Regulamentul (UE) nr. 1169/2011 al Parlamentului European și al Consiliului privind informarea consumatorilor cu privire la produsele alimentare, în ceea ce privește normele de indicare a țării de origine sau a locului de proveniență a ingredientului primar al produselor alimentare</w:t>
            </w:r>
            <w:r>
              <w:rPr>
                <w:rFonts w:asciiTheme="majorBidi" w:hAnsiTheme="majorBidi" w:cstheme="majorBidi"/>
                <w:lang w:val="ro-MD"/>
              </w:rPr>
              <w:t xml:space="preserve">, </w:t>
            </w:r>
            <w:r>
              <w:rPr>
                <w:rFonts w:asciiTheme="majorBidi" w:hAnsiTheme="majorBidi" w:cstheme="majorBidi"/>
                <w:bCs/>
                <w:lang w:val="ro-MD"/>
              </w:rPr>
              <w:t>CELEX nr.</w:t>
            </w:r>
            <w:r>
              <w:t xml:space="preserve"> </w:t>
            </w:r>
            <w:r w:rsidRPr="00366390">
              <w:rPr>
                <w:rFonts w:asciiTheme="majorBidi" w:hAnsiTheme="majorBidi" w:cstheme="majorBidi"/>
                <w:bCs/>
                <w:lang w:val="ro-MD"/>
              </w:rPr>
              <w:t>320</w:t>
            </w:r>
            <w:r>
              <w:rPr>
                <w:rFonts w:asciiTheme="majorBidi" w:hAnsiTheme="majorBidi" w:cstheme="majorBidi"/>
                <w:bCs/>
                <w:lang w:val="ro-MD"/>
              </w:rPr>
              <w:t>18</w:t>
            </w:r>
            <w:r w:rsidRPr="00366390">
              <w:rPr>
                <w:rFonts w:asciiTheme="majorBidi" w:hAnsiTheme="majorBidi" w:cstheme="majorBidi"/>
                <w:bCs/>
                <w:lang w:val="ro-MD"/>
              </w:rPr>
              <w:t>R</w:t>
            </w:r>
            <w:r>
              <w:rPr>
                <w:rFonts w:asciiTheme="majorBidi" w:hAnsiTheme="majorBidi" w:cstheme="majorBidi"/>
                <w:bCs/>
                <w:lang w:val="ro-MD"/>
              </w:rPr>
              <w:t>0775</w:t>
            </w:r>
            <w:r w:rsidR="002D3C56">
              <w:rPr>
                <w:rFonts w:asciiTheme="majorBidi" w:hAnsiTheme="majorBidi" w:cstheme="majorBidi"/>
                <w:bCs/>
                <w:lang w:val="ro-MD"/>
              </w:rPr>
              <w:t xml:space="preserve">, </w:t>
            </w:r>
            <w:proofErr w:type="spellStart"/>
            <w:r w:rsidR="002D3C56" w:rsidRPr="002D3C56">
              <w:rPr>
                <w:rFonts w:asciiTheme="majorBidi" w:hAnsiTheme="majorBidi" w:cstheme="majorBidi"/>
                <w:bCs/>
                <w:lang w:val="ro-MD"/>
              </w:rPr>
              <w:t>aşa</w:t>
            </w:r>
            <w:proofErr w:type="spellEnd"/>
            <w:r w:rsidR="002D3C56" w:rsidRPr="002D3C56">
              <w:rPr>
                <w:rFonts w:asciiTheme="majorBidi" w:hAnsiTheme="majorBidi" w:cstheme="majorBidi"/>
                <w:bCs/>
                <w:lang w:val="ro-MD"/>
              </w:rPr>
              <w:t xml:space="preserve"> cum a fost modificat ultima oară prin Regulamentul (UE) 2019/802 al Comisiei din 17 mai 2019</w:t>
            </w:r>
            <w:r w:rsidR="002D3C56">
              <w:rPr>
                <w:rFonts w:asciiTheme="majorBidi" w:hAnsiTheme="majorBidi" w:cstheme="majorBidi"/>
                <w:bCs/>
                <w:lang w:val="ro-MD"/>
              </w:rPr>
              <w:t>;</w:t>
            </w:r>
          </w:p>
        </w:tc>
      </w:tr>
      <w:tr w:rsidR="00FD0F49" w:rsidRPr="0026097F" w14:paraId="09BF7303" w14:textId="77777777" w:rsidTr="008729ED">
        <w:trPr>
          <w:jc w:val="center"/>
        </w:trPr>
        <w:tc>
          <w:tcPr>
            <w:tcW w:w="178" w:type="pct"/>
            <w:tcBorders>
              <w:top w:val="single" w:sz="4" w:space="0" w:color="auto"/>
              <w:left w:val="single" w:sz="4" w:space="0" w:color="auto"/>
              <w:bottom w:val="single" w:sz="4" w:space="0" w:color="auto"/>
              <w:right w:val="single" w:sz="4" w:space="0" w:color="auto"/>
            </w:tcBorders>
          </w:tcPr>
          <w:p w14:paraId="609ACD8C" w14:textId="77777777" w:rsidR="00FD0F49" w:rsidRPr="00625805" w:rsidRDefault="00FD0F49" w:rsidP="008729ED">
            <w:pPr>
              <w:ind w:firstLine="0"/>
              <w:jc w:val="center"/>
              <w:rPr>
                <w:rFonts w:asciiTheme="majorBidi" w:hAnsiTheme="majorBidi" w:cstheme="majorBidi"/>
                <w:b/>
                <w:lang w:val="ro-MD"/>
              </w:rPr>
            </w:pPr>
            <w:r w:rsidRPr="00625805">
              <w:rPr>
                <w:rFonts w:asciiTheme="majorBidi" w:hAnsiTheme="majorBidi" w:cstheme="majorBidi"/>
                <w:b/>
                <w:lang w:val="ro-MD"/>
              </w:rPr>
              <w:t>2</w:t>
            </w:r>
          </w:p>
        </w:tc>
        <w:tc>
          <w:tcPr>
            <w:tcW w:w="4822" w:type="pct"/>
            <w:tcBorders>
              <w:top w:val="single" w:sz="4" w:space="0" w:color="auto"/>
              <w:left w:val="single" w:sz="4" w:space="0" w:color="auto"/>
              <w:bottom w:val="single" w:sz="4" w:space="0" w:color="auto"/>
              <w:right w:val="single" w:sz="4" w:space="0" w:color="auto"/>
            </w:tcBorders>
          </w:tcPr>
          <w:p w14:paraId="2DCC66A7" w14:textId="77777777" w:rsidR="00FD0F49" w:rsidRDefault="00FD0F49" w:rsidP="008729ED">
            <w:pPr>
              <w:ind w:firstLine="0"/>
              <w:rPr>
                <w:rFonts w:asciiTheme="majorBidi" w:hAnsiTheme="majorBidi" w:cstheme="majorBidi"/>
                <w:b/>
                <w:lang w:val="ro-MD"/>
              </w:rPr>
            </w:pPr>
            <w:r w:rsidRPr="00625805">
              <w:rPr>
                <w:rFonts w:asciiTheme="majorBidi" w:hAnsiTheme="majorBidi" w:cstheme="majorBidi"/>
                <w:b/>
                <w:lang w:val="ro-MD"/>
              </w:rPr>
              <w:t>Titlul proiectului de act normativ național</w:t>
            </w:r>
          </w:p>
          <w:p w14:paraId="158AD2A3" w14:textId="415DA2A6" w:rsidR="00FD0F49" w:rsidRPr="00625805" w:rsidRDefault="00FD0F49" w:rsidP="008729ED">
            <w:pPr>
              <w:ind w:firstLine="0"/>
              <w:rPr>
                <w:rFonts w:asciiTheme="majorBidi" w:hAnsiTheme="majorBidi" w:cstheme="majorBidi"/>
                <w:b/>
                <w:lang w:val="ro-MD"/>
              </w:rPr>
            </w:pPr>
            <w:r w:rsidRPr="00625805">
              <w:rPr>
                <w:rFonts w:asciiTheme="majorBidi" w:hAnsiTheme="majorBidi" w:cstheme="majorBidi"/>
                <w:b/>
                <w:lang w:val="ro-MD"/>
              </w:rPr>
              <w:t>Proiectul de lege pentru modificarea unor acte normative</w:t>
            </w:r>
            <w:r w:rsidR="00202DC7">
              <w:rPr>
                <w:rFonts w:asciiTheme="majorBidi" w:hAnsiTheme="majorBidi" w:cstheme="majorBidi"/>
                <w:b/>
                <w:lang w:val="ro-MD"/>
              </w:rPr>
              <w:t xml:space="preserve"> </w:t>
            </w:r>
            <w:r w:rsidR="00202DC7" w:rsidRPr="00202DC7">
              <w:rPr>
                <w:rFonts w:asciiTheme="majorBidi" w:hAnsiTheme="majorBidi" w:cstheme="majorBidi"/>
                <w:bCs/>
                <w:lang w:val="ro-MD"/>
              </w:rPr>
              <w:t>(modificarea Legii nr.279/2017</w:t>
            </w:r>
            <w:r w:rsidR="00202DC7" w:rsidRPr="001015C7">
              <w:rPr>
                <w:rFonts w:asciiTheme="majorBidi" w:hAnsiTheme="majorBidi" w:cstheme="majorBidi"/>
                <w:lang w:val="ro-MD"/>
              </w:rPr>
              <w:t xml:space="preserve"> privind informarea consumatorilor cu privire la produsele alimentare</w:t>
            </w:r>
            <w:r w:rsidR="00202DC7" w:rsidRPr="00202DC7">
              <w:rPr>
                <w:rFonts w:asciiTheme="majorBidi" w:hAnsiTheme="majorBidi" w:cstheme="majorBidi"/>
                <w:bCs/>
                <w:lang w:val="ro-MD"/>
              </w:rPr>
              <w:t>)</w:t>
            </w:r>
          </w:p>
        </w:tc>
      </w:tr>
      <w:tr w:rsidR="00FD0F49" w:rsidRPr="0026097F" w14:paraId="3FE50229" w14:textId="77777777" w:rsidTr="008729ED">
        <w:trPr>
          <w:jc w:val="center"/>
        </w:trPr>
        <w:tc>
          <w:tcPr>
            <w:tcW w:w="178" w:type="pct"/>
            <w:tcBorders>
              <w:top w:val="single" w:sz="4" w:space="0" w:color="auto"/>
              <w:left w:val="single" w:sz="4" w:space="0" w:color="auto"/>
              <w:bottom w:val="single" w:sz="4" w:space="0" w:color="auto"/>
              <w:right w:val="single" w:sz="4" w:space="0" w:color="auto"/>
            </w:tcBorders>
          </w:tcPr>
          <w:p w14:paraId="10ABEB9F" w14:textId="77777777" w:rsidR="00FD0F49" w:rsidRPr="00625805" w:rsidRDefault="00FD0F49" w:rsidP="008729ED">
            <w:pPr>
              <w:ind w:firstLine="0"/>
              <w:jc w:val="center"/>
              <w:rPr>
                <w:rFonts w:asciiTheme="majorBidi" w:hAnsiTheme="majorBidi" w:cstheme="majorBidi"/>
                <w:b/>
                <w:lang w:val="ro-MD"/>
              </w:rPr>
            </w:pPr>
            <w:r w:rsidRPr="00625805">
              <w:rPr>
                <w:rFonts w:asciiTheme="majorBidi" w:hAnsiTheme="majorBidi" w:cstheme="majorBidi"/>
                <w:b/>
                <w:lang w:val="ro-MD"/>
              </w:rPr>
              <w:t>3</w:t>
            </w:r>
          </w:p>
        </w:tc>
        <w:tc>
          <w:tcPr>
            <w:tcW w:w="4822" w:type="pct"/>
            <w:tcBorders>
              <w:top w:val="single" w:sz="4" w:space="0" w:color="auto"/>
              <w:left w:val="single" w:sz="4" w:space="0" w:color="auto"/>
              <w:bottom w:val="single" w:sz="4" w:space="0" w:color="auto"/>
              <w:right w:val="single" w:sz="4" w:space="0" w:color="auto"/>
            </w:tcBorders>
          </w:tcPr>
          <w:p w14:paraId="2E7AE8B6" w14:textId="77777777" w:rsidR="00FD0F49" w:rsidRDefault="00FD0F49" w:rsidP="008729ED">
            <w:pPr>
              <w:ind w:firstLine="0"/>
              <w:rPr>
                <w:rFonts w:asciiTheme="majorBidi" w:hAnsiTheme="majorBidi" w:cstheme="majorBidi"/>
                <w:b/>
                <w:lang w:val="ro-MD"/>
              </w:rPr>
            </w:pPr>
            <w:r w:rsidRPr="00625805">
              <w:rPr>
                <w:rFonts w:asciiTheme="majorBidi" w:hAnsiTheme="majorBidi" w:cstheme="majorBidi"/>
                <w:b/>
                <w:lang w:val="ro-MD"/>
              </w:rPr>
              <w:t>Gradul general de compatibilitate</w:t>
            </w:r>
          </w:p>
          <w:p w14:paraId="3C3E5F91" w14:textId="77777777" w:rsidR="00FD0F49" w:rsidRPr="00625805" w:rsidRDefault="00FD0F49" w:rsidP="008729ED">
            <w:pPr>
              <w:ind w:firstLine="0"/>
              <w:rPr>
                <w:rFonts w:asciiTheme="majorBidi" w:hAnsiTheme="majorBidi" w:cstheme="majorBidi"/>
                <w:b/>
                <w:lang w:val="ro-MD"/>
              </w:rPr>
            </w:pPr>
            <w:r>
              <w:rPr>
                <w:rFonts w:asciiTheme="majorBidi" w:hAnsiTheme="majorBidi" w:cstheme="majorBidi"/>
                <w:b/>
                <w:lang w:val="ro-MD"/>
              </w:rPr>
              <w:t>Compatibil</w:t>
            </w:r>
          </w:p>
        </w:tc>
      </w:tr>
      <w:tr w:rsidR="00FD0F49" w:rsidRPr="0026097F" w14:paraId="279A0DD2" w14:textId="77777777" w:rsidTr="008729ED">
        <w:trPr>
          <w:jc w:val="center"/>
        </w:trPr>
        <w:tc>
          <w:tcPr>
            <w:tcW w:w="178" w:type="pct"/>
            <w:tcBorders>
              <w:top w:val="single" w:sz="4" w:space="0" w:color="auto"/>
              <w:left w:val="single" w:sz="4" w:space="0" w:color="auto"/>
              <w:bottom w:val="single" w:sz="4" w:space="0" w:color="auto"/>
              <w:right w:val="single" w:sz="4" w:space="0" w:color="auto"/>
            </w:tcBorders>
          </w:tcPr>
          <w:p w14:paraId="4F90B97B" w14:textId="77777777" w:rsidR="00FD0F49" w:rsidRPr="00625805" w:rsidRDefault="00FD0F49" w:rsidP="008729ED">
            <w:pPr>
              <w:ind w:firstLine="0"/>
              <w:jc w:val="center"/>
              <w:rPr>
                <w:rFonts w:asciiTheme="majorBidi" w:hAnsiTheme="majorBidi" w:cstheme="majorBidi"/>
                <w:b/>
                <w:lang w:val="ro-MD"/>
              </w:rPr>
            </w:pPr>
            <w:r w:rsidRPr="00625805">
              <w:rPr>
                <w:rFonts w:asciiTheme="majorBidi" w:hAnsiTheme="majorBidi" w:cstheme="majorBidi"/>
                <w:b/>
                <w:lang w:val="ro-MD"/>
              </w:rPr>
              <w:t>4</w:t>
            </w:r>
          </w:p>
        </w:tc>
        <w:tc>
          <w:tcPr>
            <w:tcW w:w="4822" w:type="pct"/>
            <w:tcBorders>
              <w:top w:val="single" w:sz="4" w:space="0" w:color="auto"/>
              <w:left w:val="single" w:sz="4" w:space="0" w:color="auto"/>
              <w:bottom w:val="single" w:sz="4" w:space="0" w:color="auto"/>
              <w:right w:val="single" w:sz="4" w:space="0" w:color="auto"/>
            </w:tcBorders>
          </w:tcPr>
          <w:p w14:paraId="7E2894AC" w14:textId="77777777" w:rsidR="00FD0F49" w:rsidRDefault="00FD0F49" w:rsidP="008729ED">
            <w:pPr>
              <w:ind w:firstLine="0"/>
              <w:rPr>
                <w:rFonts w:asciiTheme="majorBidi" w:hAnsiTheme="majorBidi" w:cstheme="majorBidi"/>
                <w:b/>
                <w:lang w:val="ro-MD"/>
              </w:rPr>
            </w:pPr>
            <w:r w:rsidRPr="00625805">
              <w:rPr>
                <w:rFonts w:asciiTheme="majorBidi" w:hAnsiTheme="majorBidi" w:cstheme="majorBidi"/>
                <w:b/>
                <w:lang w:val="ro-MD"/>
              </w:rPr>
              <w:t xml:space="preserve">Autoritatea/persoana responsabilă </w:t>
            </w:r>
          </w:p>
          <w:p w14:paraId="75DC8763" w14:textId="77777777" w:rsidR="00FD0F49" w:rsidRDefault="00FD0F49" w:rsidP="008729ED">
            <w:pPr>
              <w:ind w:firstLine="0"/>
              <w:rPr>
                <w:rFonts w:asciiTheme="majorBidi" w:hAnsiTheme="majorBidi" w:cstheme="majorBidi"/>
                <w:b/>
                <w:lang w:val="ro-MD"/>
              </w:rPr>
            </w:pPr>
            <w:r>
              <w:rPr>
                <w:rFonts w:asciiTheme="majorBidi" w:hAnsiTheme="majorBidi" w:cstheme="majorBidi"/>
                <w:b/>
                <w:lang w:val="ro-MD"/>
              </w:rPr>
              <w:t>Ministerul Agriculturii și Industriei Alimentare</w:t>
            </w:r>
          </w:p>
          <w:p w14:paraId="2842D960" w14:textId="77777777" w:rsidR="00FD0F49" w:rsidRPr="00625805" w:rsidRDefault="00FD0F49" w:rsidP="008729ED">
            <w:pPr>
              <w:ind w:firstLine="0"/>
              <w:rPr>
                <w:rFonts w:asciiTheme="majorBidi" w:hAnsiTheme="majorBidi" w:cstheme="majorBidi"/>
                <w:b/>
                <w:lang w:val="ro-MD"/>
              </w:rPr>
            </w:pPr>
            <w:r>
              <w:rPr>
                <w:rFonts w:asciiTheme="majorBidi" w:hAnsiTheme="majorBidi" w:cstheme="majorBidi"/>
                <w:b/>
                <w:lang w:val="ro-MD"/>
              </w:rPr>
              <w:t>Mereuță Albina</w:t>
            </w:r>
          </w:p>
        </w:tc>
      </w:tr>
      <w:tr w:rsidR="00FD0F49" w:rsidRPr="0026097F" w14:paraId="53F1A6E9" w14:textId="77777777" w:rsidTr="008729ED">
        <w:trPr>
          <w:jc w:val="center"/>
        </w:trPr>
        <w:tc>
          <w:tcPr>
            <w:tcW w:w="178" w:type="pct"/>
            <w:tcBorders>
              <w:top w:val="single" w:sz="4" w:space="0" w:color="auto"/>
              <w:left w:val="single" w:sz="4" w:space="0" w:color="auto"/>
              <w:bottom w:val="single" w:sz="4" w:space="0" w:color="auto"/>
              <w:right w:val="single" w:sz="4" w:space="0" w:color="auto"/>
            </w:tcBorders>
          </w:tcPr>
          <w:p w14:paraId="5C10F1E0" w14:textId="77777777" w:rsidR="00FD0F49" w:rsidRPr="00625805" w:rsidRDefault="00FD0F49" w:rsidP="008729ED">
            <w:pPr>
              <w:ind w:firstLine="0"/>
              <w:jc w:val="center"/>
              <w:rPr>
                <w:rFonts w:asciiTheme="majorBidi" w:hAnsiTheme="majorBidi" w:cstheme="majorBidi"/>
                <w:b/>
                <w:lang w:val="ro-MD"/>
              </w:rPr>
            </w:pPr>
            <w:r w:rsidRPr="00625805">
              <w:rPr>
                <w:rFonts w:asciiTheme="majorBidi" w:hAnsiTheme="majorBidi" w:cstheme="majorBidi"/>
                <w:b/>
                <w:lang w:val="ro-MD"/>
              </w:rPr>
              <w:t>5</w:t>
            </w:r>
          </w:p>
        </w:tc>
        <w:tc>
          <w:tcPr>
            <w:tcW w:w="4822" w:type="pct"/>
            <w:tcBorders>
              <w:top w:val="single" w:sz="4" w:space="0" w:color="auto"/>
              <w:left w:val="single" w:sz="4" w:space="0" w:color="auto"/>
              <w:bottom w:val="single" w:sz="4" w:space="0" w:color="auto"/>
              <w:right w:val="single" w:sz="4" w:space="0" w:color="auto"/>
            </w:tcBorders>
          </w:tcPr>
          <w:p w14:paraId="111C0E3F" w14:textId="77777777" w:rsidR="00FD0F49" w:rsidRDefault="00FD0F49" w:rsidP="008729ED">
            <w:pPr>
              <w:ind w:firstLine="0"/>
              <w:rPr>
                <w:rFonts w:asciiTheme="majorBidi" w:hAnsiTheme="majorBidi" w:cstheme="majorBidi"/>
                <w:b/>
                <w:lang w:val="ro-MD"/>
              </w:rPr>
            </w:pPr>
            <w:r w:rsidRPr="00625805">
              <w:rPr>
                <w:rFonts w:asciiTheme="majorBidi" w:hAnsiTheme="majorBidi" w:cstheme="majorBidi"/>
                <w:b/>
                <w:lang w:val="ro-MD"/>
              </w:rPr>
              <w:t>Data întocmirii/actualizării</w:t>
            </w:r>
          </w:p>
          <w:p w14:paraId="7C5B41A1" w14:textId="77777777" w:rsidR="00FD0F49" w:rsidRPr="00625805" w:rsidRDefault="00FD0F49" w:rsidP="008729ED">
            <w:pPr>
              <w:ind w:firstLine="0"/>
              <w:rPr>
                <w:rFonts w:asciiTheme="majorBidi" w:hAnsiTheme="majorBidi" w:cstheme="majorBidi"/>
                <w:b/>
                <w:lang w:val="ro-MD"/>
              </w:rPr>
            </w:pPr>
            <w:r>
              <w:rPr>
                <w:rFonts w:asciiTheme="majorBidi" w:hAnsiTheme="majorBidi" w:cstheme="majorBidi"/>
                <w:b/>
                <w:lang w:val="ro-MD"/>
              </w:rPr>
              <w:t>11.03.2026</w:t>
            </w:r>
          </w:p>
        </w:tc>
      </w:tr>
    </w:tbl>
    <w:p w14:paraId="162FAC41" w14:textId="77777777" w:rsidR="00FD0F49" w:rsidRDefault="00FD0F49" w:rsidP="00405381">
      <w:pPr>
        <w:jc w:val="center"/>
        <w:rPr>
          <w:rStyle w:val="FontStyle11"/>
          <w:noProof/>
          <w:lang w:eastAsia="ro-RO"/>
        </w:rPr>
      </w:pPr>
    </w:p>
    <w:tbl>
      <w:tblPr>
        <w:tblStyle w:val="TableGrid1"/>
        <w:tblW w:w="15446" w:type="dxa"/>
        <w:jc w:val="center"/>
        <w:tblLayout w:type="fixed"/>
        <w:tblLook w:val="04A0" w:firstRow="1" w:lastRow="0" w:firstColumn="1" w:lastColumn="0" w:noHBand="0" w:noVBand="1"/>
      </w:tblPr>
      <w:tblGrid>
        <w:gridCol w:w="6238"/>
        <w:gridCol w:w="6243"/>
        <w:gridCol w:w="1417"/>
        <w:gridCol w:w="1548"/>
      </w:tblGrid>
      <w:tr w:rsidR="003C1F63" w:rsidRPr="00CA2BA8" w14:paraId="789B4774" w14:textId="77777777" w:rsidTr="007469F9">
        <w:trPr>
          <w:jc w:val="center"/>
        </w:trPr>
        <w:tc>
          <w:tcPr>
            <w:tcW w:w="6238" w:type="dxa"/>
          </w:tcPr>
          <w:p w14:paraId="611DE0EC" w14:textId="6027989D" w:rsidR="003C1F63" w:rsidRPr="00CA2BA8" w:rsidRDefault="007C2909" w:rsidP="0009108C">
            <w:pPr>
              <w:ind w:firstLine="0"/>
              <w:jc w:val="center"/>
              <w:rPr>
                <w:b/>
                <w:lang w:val="ro-MD"/>
              </w:rPr>
            </w:pPr>
            <w:r>
              <w:rPr>
                <w:b/>
                <w:lang w:val="ro-MD"/>
              </w:rPr>
              <w:t xml:space="preserve">6. </w:t>
            </w:r>
            <w:r w:rsidR="003C1F63" w:rsidRPr="00CA2BA8">
              <w:rPr>
                <w:b/>
                <w:lang w:val="ro-MD"/>
              </w:rPr>
              <w:t>Actul Uniunii Europene</w:t>
            </w:r>
          </w:p>
        </w:tc>
        <w:tc>
          <w:tcPr>
            <w:tcW w:w="6243" w:type="dxa"/>
          </w:tcPr>
          <w:p w14:paraId="524A9879" w14:textId="794B7DD7" w:rsidR="003C1F63" w:rsidRPr="00CA2BA8" w:rsidRDefault="007C2909" w:rsidP="0009108C">
            <w:pPr>
              <w:ind w:firstLine="0"/>
              <w:jc w:val="center"/>
              <w:rPr>
                <w:b/>
                <w:lang w:val="ro-MD"/>
              </w:rPr>
            </w:pPr>
            <w:r>
              <w:rPr>
                <w:b/>
                <w:lang w:val="ro-MD"/>
              </w:rPr>
              <w:t xml:space="preserve">7. </w:t>
            </w:r>
            <w:r w:rsidR="003C1F63" w:rsidRPr="00CA2BA8">
              <w:rPr>
                <w:b/>
                <w:lang w:val="ro-MD"/>
              </w:rPr>
              <w:t>Proiectul de act normativ național</w:t>
            </w:r>
          </w:p>
        </w:tc>
        <w:tc>
          <w:tcPr>
            <w:tcW w:w="1417" w:type="dxa"/>
          </w:tcPr>
          <w:p w14:paraId="12C83286" w14:textId="47433B6C" w:rsidR="003C1F63" w:rsidRPr="00CA2BA8" w:rsidRDefault="007C2909" w:rsidP="007C2909">
            <w:pPr>
              <w:ind w:right="-92" w:firstLine="0"/>
              <w:jc w:val="center"/>
              <w:rPr>
                <w:b/>
                <w:lang w:val="ro-MD"/>
              </w:rPr>
            </w:pPr>
            <w:r>
              <w:rPr>
                <w:b/>
                <w:lang w:val="ro-MD"/>
              </w:rPr>
              <w:t xml:space="preserve">8. </w:t>
            </w:r>
            <w:r w:rsidR="003C1F63" w:rsidRPr="00CA2BA8">
              <w:rPr>
                <w:b/>
                <w:lang w:val="ro-MD"/>
              </w:rPr>
              <w:t>Gradul de compatibilitate</w:t>
            </w:r>
          </w:p>
        </w:tc>
        <w:tc>
          <w:tcPr>
            <w:tcW w:w="1548" w:type="dxa"/>
          </w:tcPr>
          <w:p w14:paraId="31C9CBE8" w14:textId="61B7123B" w:rsidR="003C1F63" w:rsidRPr="00CA2BA8" w:rsidRDefault="007C2909" w:rsidP="0009108C">
            <w:pPr>
              <w:ind w:firstLine="0"/>
              <w:jc w:val="center"/>
              <w:rPr>
                <w:b/>
                <w:lang w:val="ro-MD"/>
              </w:rPr>
            </w:pPr>
            <w:r>
              <w:rPr>
                <w:b/>
                <w:lang w:val="ro-MD"/>
              </w:rPr>
              <w:t xml:space="preserve">9. </w:t>
            </w:r>
            <w:r w:rsidR="003C1F63" w:rsidRPr="00CA2BA8">
              <w:rPr>
                <w:b/>
                <w:lang w:val="ro-MD"/>
              </w:rPr>
              <w:t>Observațiile</w:t>
            </w:r>
          </w:p>
        </w:tc>
      </w:tr>
      <w:tr w:rsidR="003C1F63" w:rsidRPr="00CA2BA8" w14:paraId="6E6094E6" w14:textId="77777777" w:rsidTr="007469F9">
        <w:tblPrEx>
          <w:jc w:val="left"/>
        </w:tblPrEx>
        <w:tc>
          <w:tcPr>
            <w:tcW w:w="6238" w:type="dxa"/>
          </w:tcPr>
          <w:p w14:paraId="7F78D1FC" w14:textId="77777777" w:rsidR="003C1F63" w:rsidRPr="001D7D60" w:rsidRDefault="003C1F63" w:rsidP="00403AE7">
            <w:pPr>
              <w:ind w:firstLine="0"/>
              <w:rPr>
                <w:rFonts w:asciiTheme="majorBidi" w:hAnsiTheme="majorBidi" w:cstheme="majorBidi"/>
                <w:i/>
                <w:lang w:val="ro-MD"/>
              </w:rPr>
            </w:pPr>
            <w:r w:rsidRPr="001D7D60">
              <w:rPr>
                <w:rFonts w:asciiTheme="majorBidi" w:hAnsiTheme="majorBidi" w:cstheme="majorBidi"/>
                <w:i/>
                <w:lang w:val="ro-MD"/>
              </w:rPr>
              <w:t>Articolul 1</w:t>
            </w:r>
          </w:p>
          <w:p w14:paraId="591CA236" w14:textId="77777777" w:rsidR="003C1F63" w:rsidRPr="001D7D60" w:rsidRDefault="003C1F63" w:rsidP="00403AE7">
            <w:pPr>
              <w:ind w:firstLine="0"/>
              <w:rPr>
                <w:rFonts w:asciiTheme="majorBidi" w:hAnsiTheme="majorBidi" w:cstheme="majorBidi"/>
                <w:lang w:val="ro-MD"/>
              </w:rPr>
            </w:pPr>
            <w:r w:rsidRPr="001D7D60">
              <w:rPr>
                <w:rFonts w:asciiTheme="majorBidi" w:hAnsiTheme="majorBidi" w:cstheme="majorBidi"/>
                <w:b/>
                <w:lang w:val="ro-MD"/>
              </w:rPr>
              <w:t xml:space="preserve">Domeniul de aplicare </w:t>
            </w:r>
          </w:p>
          <w:p w14:paraId="3A87E096" w14:textId="77777777" w:rsidR="003C1F63" w:rsidRPr="001015C7" w:rsidRDefault="003C1F63" w:rsidP="001015C7">
            <w:pPr>
              <w:ind w:firstLine="0"/>
              <w:rPr>
                <w:rFonts w:asciiTheme="majorBidi" w:hAnsiTheme="majorBidi" w:cstheme="majorBidi"/>
                <w:lang w:val="ro-MD"/>
              </w:rPr>
            </w:pPr>
          </w:p>
          <w:p w14:paraId="09BFB4B6" w14:textId="77777777" w:rsidR="003C1F63" w:rsidRPr="00CA2BA8" w:rsidRDefault="003C1F63" w:rsidP="006B470F">
            <w:pPr>
              <w:ind w:firstLine="0"/>
              <w:rPr>
                <w:rFonts w:asciiTheme="majorBidi" w:hAnsiTheme="majorBidi" w:cstheme="majorBidi"/>
                <w:lang w:val="ro-MD"/>
              </w:rPr>
            </w:pPr>
            <w:r>
              <w:rPr>
                <w:rFonts w:asciiTheme="majorBidi" w:hAnsiTheme="majorBidi" w:cstheme="majorBidi"/>
                <w:lang w:val="ro-MD"/>
              </w:rPr>
              <w:t xml:space="preserve">(1) </w:t>
            </w:r>
            <w:r w:rsidRPr="001015C7">
              <w:rPr>
                <w:rFonts w:asciiTheme="majorBidi" w:hAnsiTheme="majorBidi" w:cstheme="majorBidi"/>
                <w:lang w:val="ro-MD"/>
              </w:rPr>
              <w:t>Prezentul regulament stabilește modalitățile de aplicare a articolului 26 alineatul (3) din Regulamentul (UE) nr. 1169/2011 atunci când țara de origine sau locul de proveniență a unui produs alimentar este indicat prin orice mijloace precum declarații, prezentări de imagini, simboluri sau termeni care fac trimitere la locuri sau arii geografice, cu excepția termenilor geografici incluși în denumirile uzuale și generice unde acești termeni indică efectiv originea, dar care nu sunt înțeleși în mod obișnuit ca o indicație a țării de origine sau a locului de proveniență.</w:t>
            </w:r>
          </w:p>
        </w:tc>
        <w:tc>
          <w:tcPr>
            <w:tcW w:w="6243" w:type="dxa"/>
          </w:tcPr>
          <w:p w14:paraId="1A8451E8" w14:textId="77777777" w:rsidR="003C1F63" w:rsidRDefault="003C1F63" w:rsidP="00403AE7">
            <w:pPr>
              <w:ind w:firstLine="0"/>
              <w:rPr>
                <w:rFonts w:asciiTheme="majorBidi" w:hAnsiTheme="majorBidi" w:cstheme="majorBidi"/>
                <w:bCs/>
                <w:lang w:val="ro-MD"/>
              </w:rPr>
            </w:pPr>
          </w:p>
          <w:p w14:paraId="6146F610" w14:textId="77777777" w:rsidR="003C1F63" w:rsidRPr="009A7FC6" w:rsidRDefault="003C1F63" w:rsidP="009A7FC6">
            <w:pPr>
              <w:ind w:firstLine="0"/>
              <w:rPr>
                <w:rFonts w:asciiTheme="majorBidi" w:hAnsiTheme="majorBidi" w:cstheme="majorBidi"/>
                <w:bCs/>
                <w:lang w:val="ro-MD"/>
              </w:rPr>
            </w:pPr>
            <w:r w:rsidRPr="009A7FC6">
              <w:rPr>
                <w:rFonts w:asciiTheme="majorBidi" w:hAnsiTheme="majorBidi" w:cstheme="majorBidi"/>
                <w:bCs/>
                <w:lang w:val="ro-MD"/>
              </w:rPr>
              <w:t xml:space="preserve">Articolul 24. </w:t>
            </w:r>
            <w:proofErr w:type="spellStart"/>
            <w:r w:rsidRPr="009A7FC6">
              <w:rPr>
                <w:rFonts w:asciiTheme="majorBidi" w:hAnsiTheme="majorBidi" w:cstheme="majorBidi"/>
                <w:bCs/>
                <w:lang w:val="ro-MD"/>
              </w:rPr>
              <w:t>Ţara</w:t>
            </w:r>
            <w:proofErr w:type="spellEnd"/>
            <w:r w:rsidRPr="009A7FC6">
              <w:rPr>
                <w:rFonts w:asciiTheme="majorBidi" w:hAnsiTheme="majorBidi" w:cstheme="majorBidi"/>
                <w:bCs/>
                <w:lang w:val="ro-MD"/>
              </w:rPr>
              <w:t xml:space="preserve"> de origine sau locul de </w:t>
            </w:r>
            <w:proofErr w:type="spellStart"/>
            <w:r w:rsidRPr="009A7FC6">
              <w:rPr>
                <w:rFonts w:asciiTheme="majorBidi" w:hAnsiTheme="majorBidi" w:cstheme="majorBidi"/>
                <w:bCs/>
                <w:lang w:val="ro-MD"/>
              </w:rPr>
              <w:t>provenienţă</w:t>
            </w:r>
            <w:proofErr w:type="spellEnd"/>
          </w:p>
          <w:p w14:paraId="7A5ABA45" w14:textId="77777777" w:rsidR="003C1F63" w:rsidRPr="009A7FC6" w:rsidRDefault="003C1F63" w:rsidP="009A7FC6">
            <w:pPr>
              <w:ind w:firstLine="0"/>
              <w:rPr>
                <w:rFonts w:asciiTheme="majorBidi" w:hAnsiTheme="majorBidi" w:cstheme="majorBidi"/>
                <w:bCs/>
                <w:lang w:val="ro-MD"/>
              </w:rPr>
            </w:pPr>
          </w:p>
          <w:p w14:paraId="05A8EFF1" w14:textId="77777777" w:rsidR="003C1F63" w:rsidRDefault="003C1F63" w:rsidP="009A7FC6">
            <w:pPr>
              <w:ind w:firstLine="0"/>
              <w:rPr>
                <w:rFonts w:asciiTheme="majorBidi" w:hAnsiTheme="majorBidi" w:cstheme="majorBidi"/>
                <w:bCs/>
                <w:lang w:val="ro-MD"/>
              </w:rPr>
            </w:pPr>
            <w:r w:rsidRPr="009A7FC6">
              <w:rPr>
                <w:rFonts w:asciiTheme="majorBidi" w:hAnsiTheme="majorBidi" w:cstheme="majorBidi"/>
                <w:bCs/>
                <w:lang w:val="ro-MD"/>
              </w:rPr>
              <w:t xml:space="preserve">(1) Prezentul articol se aplică fără a aduce atingere </w:t>
            </w:r>
            <w:proofErr w:type="spellStart"/>
            <w:r w:rsidRPr="009A7FC6">
              <w:rPr>
                <w:rFonts w:asciiTheme="majorBidi" w:hAnsiTheme="majorBidi" w:cstheme="majorBidi"/>
                <w:bCs/>
                <w:lang w:val="ro-MD"/>
              </w:rPr>
              <w:t>cerinţelor</w:t>
            </w:r>
            <w:proofErr w:type="spellEnd"/>
            <w:r w:rsidRPr="009A7FC6">
              <w:rPr>
                <w:rFonts w:asciiTheme="majorBidi" w:hAnsiTheme="majorBidi" w:cstheme="majorBidi"/>
                <w:bCs/>
                <w:lang w:val="ro-MD"/>
              </w:rPr>
              <w:t xml:space="preserve"> de etichetare stabilite în Legea nr. 66/2008 privind </w:t>
            </w:r>
            <w:proofErr w:type="spellStart"/>
            <w:r w:rsidRPr="009A7FC6">
              <w:rPr>
                <w:rFonts w:asciiTheme="majorBidi" w:hAnsiTheme="majorBidi" w:cstheme="majorBidi"/>
                <w:bCs/>
                <w:lang w:val="ro-MD"/>
              </w:rPr>
              <w:t>protecţia</w:t>
            </w:r>
            <w:proofErr w:type="spellEnd"/>
            <w:r w:rsidRPr="009A7FC6">
              <w:rPr>
                <w:rFonts w:asciiTheme="majorBidi" w:hAnsiTheme="majorBidi" w:cstheme="majorBidi"/>
                <w:bCs/>
                <w:lang w:val="ro-MD"/>
              </w:rPr>
              <w:t xml:space="preserve"> </w:t>
            </w:r>
            <w:proofErr w:type="spellStart"/>
            <w:r w:rsidRPr="009A7FC6">
              <w:rPr>
                <w:rFonts w:asciiTheme="majorBidi" w:hAnsiTheme="majorBidi" w:cstheme="majorBidi"/>
                <w:bCs/>
                <w:lang w:val="ro-MD"/>
              </w:rPr>
              <w:t>indicaţiilor</w:t>
            </w:r>
            <w:proofErr w:type="spellEnd"/>
            <w:r w:rsidRPr="009A7FC6">
              <w:rPr>
                <w:rFonts w:asciiTheme="majorBidi" w:hAnsiTheme="majorBidi" w:cstheme="majorBidi"/>
                <w:bCs/>
                <w:lang w:val="ro-MD"/>
              </w:rPr>
              <w:t xml:space="preserve"> geografice, denumirilor de origine </w:t>
            </w:r>
            <w:proofErr w:type="spellStart"/>
            <w:r w:rsidRPr="009A7FC6">
              <w:rPr>
                <w:rFonts w:asciiTheme="majorBidi" w:hAnsiTheme="majorBidi" w:cstheme="majorBidi"/>
                <w:bCs/>
                <w:lang w:val="ro-MD"/>
              </w:rPr>
              <w:t>şi</w:t>
            </w:r>
            <w:proofErr w:type="spellEnd"/>
            <w:r w:rsidRPr="009A7FC6">
              <w:rPr>
                <w:rFonts w:asciiTheme="majorBidi" w:hAnsiTheme="majorBidi" w:cstheme="majorBidi"/>
                <w:bCs/>
                <w:lang w:val="ro-MD"/>
              </w:rPr>
              <w:t xml:space="preserve"> </w:t>
            </w:r>
            <w:proofErr w:type="spellStart"/>
            <w:r w:rsidRPr="009A7FC6">
              <w:rPr>
                <w:rFonts w:asciiTheme="majorBidi" w:hAnsiTheme="majorBidi" w:cstheme="majorBidi"/>
                <w:bCs/>
                <w:lang w:val="ro-MD"/>
              </w:rPr>
              <w:t>specialităţilor</w:t>
            </w:r>
            <w:proofErr w:type="spellEnd"/>
            <w:r w:rsidRPr="009A7FC6">
              <w:rPr>
                <w:rFonts w:asciiTheme="majorBidi" w:hAnsiTheme="majorBidi" w:cstheme="majorBidi"/>
                <w:bCs/>
                <w:lang w:val="ro-MD"/>
              </w:rPr>
              <w:t xml:space="preserve"> </w:t>
            </w:r>
            <w:proofErr w:type="spellStart"/>
            <w:r w:rsidRPr="009A7FC6">
              <w:rPr>
                <w:rFonts w:asciiTheme="majorBidi" w:hAnsiTheme="majorBidi" w:cstheme="majorBidi"/>
                <w:bCs/>
                <w:lang w:val="ro-MD"/>
              </w:rPr>
              <w:t>tradiţionale</w:t>
            </w:r>
            <w:proofErr w:type="spellEnd"/>
            <w:r w:rsidRPr="009A7FC6">
              <w:rPr>
                <w:rFonts w:asciiTheme="majorBidi" w:hAnsiTheme="majorBidi" w:cstheme="majorBidi"/>
                <w:bCs/>
                <w:lang w:val="ro-MD"/>
              </w:rPr>
              <w:t xml:space="preserve"> garantate.</w:t>
            </w:r>
          </w:p>
          <w:p w14:paraId="3D09A23B" w14:textId="77777777" w:rsidR="003C1F63" w:rsidRDefault="003C1F63" w:rsidP="00403AE7">
            <w:pPr>
              <w:ind w:firstLine="0"/>
              <w:rPr>
                <w:rFonts w:asciiTheme="majorBidi" w:hAnsiTheme="majorBidi" w:cstheme="majorBidi"/>
                <w:bCs/>
                <w:lang w:val="ro-MD"/>
              </w:rPr>
            </w:pPr>
          </w:p>
          <w:p w14:paraId="35A17552" w14:textId="77777777" w:rsidR="003C1F63" w:rsidRDefault="003C1F63" w:rsidP="00403AE7">
            <w:pPr>
              <w:ind w:firstLine="0"/>
              <w:rPr>
                <w:rFonts w:asciiTheme="majorBidi" w:hAnsiTheme="majorBidi" w:cstheme="majorBidi"/>
                <w:bCs/>
                <w:lang w:val="ro-MD"/>
              </w:rPr>
            </w:pPr>
          </w:p>
          <w:p w14:paraId="0E1E93FF" w14:textId="77777777" w:rsidR="003C1F63" w:rsidRPr="00CA2BA8" w:rsidRDefault="003C1F63" w:rsidP="00403AE7">
            <w:pPr>
              <w:ind w:firstLine="0"/>
              <w:rPr>
                <w:rFonts w:asciiTheme="majorBidi" w:hAnsiTheme="majorBidi" w:cstheme="majorBidi"/>
                <w:bCs/>
                <w:lang w:val="ro-MD"/>
              </w:rPr>
            </w:pPr>
          </w:p>
        </w:tc>
        <w:tc>
          <w:tcPr>
            <w:tcW w:w="1417" w:type="dxa"/>
          </w:tcPr>
          <w:p w14:paraId="462062DF" w14:textId="77777777" w:rsidR="003C1F63" w:rsidRPr="00CB18B2" w:rsidRDefault="003C1F63" w:rsidP="00403AE7">
            <w:pPr>
              <w:ind w:firstLine="0"/>
              <w:jc w:val="center"/>
              <w:rPr>
                <w:rFonts w:asciiTheme="majorBidi" w:hAnsiTheme="majorBidi" w:cstheme="majorBidi"/>
                <w:b/>
                <w:noProof/>
                <w:lang w:val="ro-RO"/>
              </w:rPr>
            </w:pPr>
            <w:r w:rsidRPr="00CB18B2">
              <w:rPr>
                <w:rFonts w:asciiTheme="majorBidi" w:hAnsiTheme="majorBidi" w:cstheme="majorBidi"/>
                <w:b/>
                <w:noProof/>
                <w:lang w:val="ro-RO"/>
              </w:rPr>
              <w:t>Compatibil</w:t>
            </w:r>
          </w:p>
        </w:tc>
        <w:tc>
          <w:tcPr>
            <w:tcW w:w="1548" w:type="dxa"/>
          </w:tcPr>
          <w:p w14:paraId="6DE9ADBA" w14:textId="77777777" w:rsidR="003C1F63" w:rsidRPr="00CB18B2" w:rsidRDefault="003C1F63" w:rsidP="00403AE7">
            <w:pPr>
              <w:ind w:firstLine="0"/>
              <w:jc w:val="center"/>
              <w:rPr>
                <w:rFonts w:asciiTheme="majorBidi" w:hAnsiTheme="majorBidi" w:cstheme="majorBidi"/>
                <w:b/>
                <w:noProof/>
                <w:lang w:val="ro-RO"/>
              </w:rPr>
            </w:pPr>
          </w:p>
        </w:tc>
      </w:tr>
      <w:tr w:rsidR="003C1F63" w:rsidRPr="00CA2BA8" w14:paraId="29851752" w14:textId="77777777" w:rsidTr="007469F9">
        <w:tblPrEx>
          <w:jc w:val="left"/>
        </w:tblPrEx>
        <w:tc>
          <w:tcPr>
            <w:tcW w:w="6238" w:type="dxa"/>
          </w:tcPr>
          <w:p w14:paraId="0A3D298E" w14:textId="77777777" w:rsidR="003C1F63" w:rsidRDefault="003C1F63" w:rsidP="006B470F">
            <w:pPr>
              <w:ind w:firstLine="0"/>
              <w:rPr>
                <w:rFonts w:asciiTheme="majorBidi" w:hAnsiTheme="majorBidi" w:cstheme="majorBidi"/>
                <w:lang w:val="ro-MD"/>
              </w:rPr>
            </w:pPr>
            <w:r>
              <w:rPr>
                <w:rFonts w:asciiTheme="majorBidi" w:hAnsiTheme="majorBidi" w:cstheme="majorBidi"/>
                <w:lang w:val="ro-MD"/>
              </w:rPr>
              <w:t>(2)</w:t>
            </w:r>
            <w:r w:rsidRPr="001015C7">
              <w:rPr>
                <w:rFonts w:asciiTheme="majorBidi" w:hAnsiTheme="majorBidi" w:cstheme="majorBidi"/>
                <w:lang w:val="ro-MD"/>
              </w:rPr>
              <w:t xml:space="preserve"> Prezentul regulament nu se aplică indicațiilor geografice protejate în conformitate cu Regulamentul (UE) nr. 1151/2012, Regulamentul (UE) nr. 1308/2013, Regulamentul (CE) nr. 110/2008 sau Regulamentul (UE) nr. 251/2014 sau celor protejate în temeiul acordurilor internaționale, nici mărcilor înregistrate atunci când acestea constituie o indicație de origine, până la adoptarea unor norme specifice privind aplicarea articolului 26 alineatul (3) în ceea ce privește aceste indicații.</w:t>
            </w:r>
          </w:p>
          <w:p w14:paraId="676FD293" w14:textId="77777777" w:rsidR="003C1F63" w:rsidRDefault="003C1F63" w:rsidP="006B470F">
            <w:pPr>
              <w:ind w:firstLine="0"/>
              <w:rPr>
                <w:rFonts w:asciiTheme="majorBidi" w:hAnsiTheme="majorBidi" w:cstheme="majorBidi"/>
                <w:lang w:val="ro-MD"/>
              </w:rPr>
            </w:pPr>
          </w:p>
          <w:p w14:paraId="47EE2EC3" w14:textId="77777777" w:rsidR="003C1F63" w:rsidRPr="006B470F" w:rsidRDefault="003C1F63" w:rsidP="006B470F">
            <w:pPr>
              <w:ind w:firstLine="0"/>
              <w:rPr>
                <w:rFonts w:asciiTheme="majorBidi" w:hAnsiTheme="majorBidi" w:cstheme="majorBidi"/>
                <w:lang w:val="ro-MD"/>
              </w:rPr>
            </w:pPr>
          </w:p>
        </w:tc>
        <w:tc>
          <w:tcPr>
            <w:tcW w:w="6243" w:type="dxa"/>
          </w:tcPr>
          <w:p w14:paraId="1784D51F" w14:textId="77777777" w:rsidR="003C1F63" w:rsidRPr="006B470F" w:rsidRDefault="003C1F63" w:rsidP="006B470F">
            <w:pPr>
              <w:ind w:firstLine="0"/>
              <w:rPr>
                <w:rFonts w:asciiTheme="majorBidi" w:hAnsiTheme="majorBidi" w:cstheme="majorBidi"/>
                <w:bCs/>
                <w:lang w:val="ro-MD"/>
              </w:rPr>
            </w:pPr>
            <w:r w:rsidRPr="006B470F">
              <w:rPr>
                <w:rFonts w:asciiTheme="majorBidi" w:hAnsiTheme="majorBidi" w:cstheme="majorBidi"/>
                <w:bCs/>
                <w:lang w:val="ro-MD"/>
              </w:rPr>
              <w:lastRenderedPageBreak/>
              <w:t xml:space="preserve">Articolul 24. </w:t>
            </w:r>
            <w:proofErr w:type="spellStart"/>
            <w:r w:rsidRPr="006B470F">
              <w:rPr>
                <w:rFonts w:asciiTheme="majorBidi" w:hAnsiTheme="majorBidi" w:cstheme="majorBidi"/>
                <w:bCs/>
                <w:lang w:val="ro-MD"/>
              </w:rPr>
              <w:t>Ţara</w:t>
            </w:r>
            <w:proofErr w:type="spellEnd"/>
            <w:r w:rsidRPr="006B470F">
              <w:rPr>
                <w:rFonts w:asciiTheme="majorBidi" w:hAnsiTheme="majorBidi" w:cstheme="majorBidi"/>
                <w:bCs/>
                <w:lang w:val="ro-MD"/>
              </w:rPr>
              <w:t xml:space="preserve"> de origine sau locul de </w:t>
            </w:r>
            <w:proofErr w:type="spellStart"/>
            <w:r w:rsidRPr="006B470F">
              <w:rPr>
                <w:rFonts w:asciiTheme="majorBidi" w:hAnsiTheme="majorBidi" w:cstheme="majorBidi"/>
                <w:bCs/>
                <w:lang w:val="ro-MD"/>
              </w:rPr>
              <w:t>provenienţă</w:t>
            </w:r>
            <w:proofErr w:type="spellEnd"/>
          </w:p>
          <w:p w14:paraId="5DF0B76A" w14:textId="77777777" w:rsidR="003C1F63" w:rsidRPr="006B470F" w:rsidRDefault="003C1F63" w:rsidP="006B470F">
            <w:pPr>
              <w:ind w:firstLine="0"/>
              <w:rPr>
                <w:rFonts w:asciiTheme="majorBidi" w:hAnsiTheme="majorBidi" w:cstheme="majorBidi"/>
                <w:bCs/>
                <w:lang w:val="ro-MD"/>
              </w:rPr>
            </w:pPr>
          </w:p>
          <w:p w14:paraId="76B93D57" w14:textId="77777777" w:rsidR="003C1F63" w:rsidRDefault="003C1F63" w:rsidP="006B470F">
            <w:pPr>
              <w:ind w:firstLine="0"/>
              <w:rPr>
                <w:rFonts w:asciiTheme="majorBidi" w:hAnsiTheme="majorBidi" w:cstheme="majorBidi"/>
                <w:bCs/>
                <w:lang w:val="ro-MD"/>
              </w:rPr>
            </w:pPr>
            <w:r w:rsidRPr="006B470F">
              <w:rPr>
                <w:rFonts w:asciiTheme="majorBidi" w:hAnsiTheme="majorBidi" w:cstheme="majorBidi"/>
                <w:bCs/>
                <w:lang w:val="ro-MD"/>
              </w:rPr>
              <w:t xml:space="preserve">(1) Prezentul articol se aplică fără a aduce atingere </w:t>
            </w:r>
            <w:proofErr w:type="spellStart"/>
            <w:r w:rsidRPr="006B470F">
              <w:rPr>
                <w:rFonts w:asciiTheme="majorBidi" w:hAnsiTheme="majorBidi" w:cstheme="majorBidi"/>
                <w:bCs/>
                <w:lang w:val="ro-MD"/>
              </w:rPr>
              <w:t>cerinţelor</w:t>
            </w:r>
            <w:proofErr w:type="spellEnd"/>
            <w:r w:rsidRPr="006B470F">
              <w:rPr>
                <w:rFonts w:asciiTheme="majorBidi" w:hAnsiTheme="majorBidi" w:cstheme="majorBidi"/>
                <w:bCs/>
                <w:lang w:val="ro-MD"/>
              </w:rPr>
              <w:t xml:space="preserve"> de etichetare stabilite în Legea nr. 66/2008 privind </w:t>
            </w:r>
            <w:proofErr w:type="spellStart"/>
            <w:r w:rsidRPr="006B470F">
              <w:rPr>
                <w:rFonts w:asciiTheme="majorBidi" w:hAnsiTheme="majorBidi" w:cstheme="majorBidi"/>
                <w:bCs/>
                <w:lang w:val="ro-MD"/>
              </w:rPr>
              <w:t>protecţia</w:t>
            </w:r>
            <w:proofErr w:type="spellEnd"/>
            <w:r w:rsidRPr="006B470F">
              <w:rPr>
                <w:rFonts w:asciiTheme="majorBidi" w:hAnsiTheme="majorBidi" w:cstheme="majorBidi"/>
                <w:bCs/>
                <w:lang w:val="ro-MD"/>
              </w:rPr>
              <w:t xml:space="preserve"> </w:t>
            </w:r>
            <w:proofErr w:type="spellStart"/>
            <w:r w:rsidRPr="006B470F">
              <w:rPr>
                <w:rFonts w:asciiTheme="majorBidi" w:hAnsiTheme="majorBidi" w:cstheme="majorBidi"/>
                <w:bCs/>
                <w:lang w:val="ro-MD"/>
              </w:rPr>
              <w:t>indicaţiilor</w:t>
            </w:r>
            <w:proofErr w:type="spellEnd"/>
            <w:r w:rsidRPr="006B470F">
              <w:rPr>
                <w:rFonts w:asciiTheme="majorBidi" w:hAnsiTheme="majorBidi" w:cstheme="majorBidi"/>
                <w:bCs/>
                <w:lang w:val="ro-MD"/>
              </w:rPr>
              <w:t xml:space="preserve"> geografice, denumirilor de origine </w:t>
            </w:r>
            <w:proofErr w:type="spellStart"/>
            <w:r w:rsidRPr="006B470F">
              <w:rPr>
                <w:rFonts w:asciiTheme="majorBidi" w:hAnsiTheme="majorBidi" w:cstheme="majorBidi"/>
                <w:bCs/>
                <w:lang w:val="ro-MD"/>
              </w:rPr>
              <w:t>şi</w:t>
            </w:r>
            <w:proofErr w:type="spellEnd"/>
            <w:r w:rsidRPr="006B470F">
              <w:rPr>
                <w:rFonts w:asciiTheme="majorBidi" w:hAnsiTheme="majorBidi" w:cstheme="majorBidi"/>
                <w:bCs/>
                <w:lang w:val="ro-MD"/>
              </w:rPr>
              <w:t xml:space="preserve"> </w:t>
            </w:r>
            <w:proofErr w:type="spellStart"/>
            <w:r w:rsidRPr="006B470F">
              <w:rPr>
                <w:rFonts w:asciiTheme="majorBidi" w:hAnsiTheme="majorBidi" w:cstheme="majorBidi"/>
                <w:bCs/>
                <w:lang w:val="ro-MD"/>
              </w:rPr>
              <w:t>specialităţilor</w:t>
            </w:r>
            <w:proofErr w:type="spellEnd"/>
            <w:r w:rsidRPr="006B470F">
              <w:rPr>
                <w:rFonts w:asciiTheme="majorBidi" w:hAnsiTheme="majorBidi" w:cstheme="majorBidi"/>
                <w:bCs/>
                <w:lang w:val="ro-MD"/>
              </w:rPr>
              <w:t xml:space="preserve"> </w:t>
            </w:r>
            <w:proofErr w:type="spellStart"/>
            <w:r w:rsidRPr="006B470F">
              <w:rPr>
                <w:rFonts w:asciiTheme="majorBidi" w:hAnsiTheme="majorBidi" w:cstheme="majorBidi"/>
                <w:bCs/>
                <w:lang w:val="ro-MD"/>
              </w:rPr>
              <w:t>tradiţionale</w:t>
            </w:r>
            <w:proofErr w:type="spellEnd"/>
            <w:r w:rsidRPr="006B470F">
              <w:rPr>
                <w:rFonts w:asciiTheme="majorBidi" w:hAnsiTheme="majorBidi" w:cstheme="majorBidi"/>
                <w:bCs/>
                <w:lang w:val="ro-MD"/>
              </w:rPr>
              <w:t xml:space="preserve"> garantate.</w:t>
            </w:r>
          </w:p>
        </w:tc>
        <w:tc>
          <w:tcPr>
            <w:tcW w:w="1417" w:type="dxa"/>
          </w:tcPr>
          <w:p w14:paraId="3B7318A9" w14:textId="77777777" w:rsidR="003C1F63" w:rsidRPr="00CB18B2" w:rsidRDefault="003C1F63" w:rsidP="006B470F">
            <w:pPr>
              <w:ind w:firstLine="0"/>
              <w:jc w:val="center"/>
              <w:rPr>
                <w:rFonts w:asciiTheme="majorBidi" w:hAnsiTheme="majorBidi" w:cstheme="majorBidi"/>
                <w:b/>
                <w:noProof/>
                <w:lang w:val="ro-RO"/>
              </w:rPr>
            </w:pPr>
            <w:r w:rsidRPr="00CB18B2">
              <w:rPr>
                <w:rFonts w:asciiTheme="majorBidi" w:hAnsiTheme="majorBidi" w:cstheme="majorBidi"/>
                <w:b/>
                <w:noProof/>
                <w:lang w:val="ro-RO"/>
              </w:rPr>
              <w:t>Compatibil</w:t>
            </w:r>
          </w:p>
        </w:tc>
        <w:tc>
          <w:tcPr>
            <w:tcW w:w="1548" w:type="dxa"/>
          </w:tcPr>
          <w:p w14:paraId="2D42A84D" w14:textId="77777777" w:rsidR="003C1F63" w:rsidRPr="00CB18B2" w:rsidRDefault="003C1F63" w:rsidP="006B470F">
            <w:pPr>
              <w:ind w:firstLine="0"/>
              <w:jc w:val="center"/>
              <w:rPr>
                <w:rFonts w:asciiTheme="majorBidi" w:hAnsiTheme="majorBidi" w:cstheme="majorBidi"/>
                <w:b/>
                <w:noProof/>
                <w:lang w:val="ro-RO"/>
              </w:rPr>
            </w:pPr>
          </w:p>
        </w:tc>
      </w:tr>
      <w:tr w:rsidR="003C1F63" w:rsidRPr="00CA2BA8" w14:paraId="79B097F0" w14:textId="77777777" w:rsidTr="007469F9">
        <w:tblPrEx>
          <w:jc w:val="left"/>
        </w:tblPrEx>
        <w:tc>
          <w:tcPr>
            <w:tcW w:w="6238" w:type="dxa"/>
          </w:tcPr>
          <w:p w14:paraId="71DC7B07" w14:textId="77777777" w:rsidR="003C1F63" w:rsidRPr="001D7D60" w:rsidRDefault="003C1F63" w:rsidP="00403AE7">
            <w:pPr>
              <w:ind w:firstLine="0"/>
              <w:rPr>
                <w:rFonts w:asciiTheme="majorBidi" w:hAnsiTheme="majorBidi" w:cstheme="majorBidi"/>
                <w:i/>
                <w:lang w:val="ro-MD"/>
              </w:rPr>
            </w:pPr>
            <w:r w:rsidRPr="001D7D60">
              <w:rPr>
                <w:rFonts w:asciiTheme="majorBidi" w:hAnsiTheme="majorBidi" w:cstheme="majorBidi"/>
                <w:i/>
                <w:lang w:val="ro-MD"/>
              </w:rPr>
              <w:t>Articolul 2</w:t>
            </w:r>
          </w:p>
          <w:p w14:paraId="3268BE5E" w14:textId="77777777" w:rsidR="003C1F63" w:rsidRPr="001015C7" w:rsidRDefault="003C1F63" w:rsidP="001015C7">
            <w:pPr>
              <w:ind w:firstLine="0"/>
              <w:rPr>
                <w:rFonts w:asciiTheme="majorBidi" w:hAnsiTheme="majorBidi" w:cstheme="majorBidi"/>
                <w:b/>
                <w:lang w:val="ro-MD"/>
              </w:rPr>
            </w:pPr>
            <w:r w:rsidRPr="001015C7">
              <w:rPr>
                <w:rFonts w:asciiTheme="majorBidi" w:hAnsiTheme="majorBidi" w:cstheme="majorBidi"/>
                <w:b/>
                <w:lang w:val="ro-MD"/>
              </w:rPr>
              <w:t>Indicarea țării de origine sau a locului de proveniență a ingredientului primar</w:t>
            </w:r>
          </w:p>
          <w:p w14:paraId="775BFBAE" w14:textId="77777777" w:rsidR="003C1F63" w:rsidRPr="001015C7" w:rsidRDefault="003C1F63" w:rsidP="001015C7">
            <w:pPr>
              <w:ind w:firstLine="0"/>
              <w:rPr>
                <w:rFonts w:asciiTheme="majorBidi" w:hAnsiTheme="majorBidi" w:cstheme="majorBidi"/>
                <w:b/>
                <w:lang w:val="ro-MD"/>
              </w:rPr>
            </w:pPr>
          </w:p>
          <w:p w14:paraId="1ED332C1" w14:textId="77777777" w:rsidR="003C1F63" w:rsidRPr="001015C7" w:rsidRDefault="003C1F63" w:rsidP="001015C7">
            <w:pPr>
              <w:ind w:firstLine="0"/>
              <w:rPr>
                <w:rFonts w:asciiTheme="majorBidi" w:hAnsiTheme="majorBidi" w:cstheme="majorBidi"/>
                <w:lang w:val="ro-MD"/>
              </w:rPr>
            </w:pPr>
            <w:r w:rsidRPr="001015C7">
              <w:rPr>
                <w:rFonts w:asciiTheme="majorBidi" w:hAnsiTheme="majorBidi" w:cstheme="majorBidi"/>
                <w:lang w:val="ro-MD"/>
              </w:rPr>
              <w:t>Țara de origine sau locul de proveniență a ingredientului primar, care nu este aceeași (același) cu țara de origine precizată sau locul de proveniență precizat a produsului alimentar, se indică:</w:t>
            </w:r>
          </w:p>
          <w:p w14:paraId="274EE95C" w14:textId="77777777" w:rsidR="003C1F63" w:rsidRPr="001015C7" w:rsidRDefault="003C1F63" w:rsidP="001015C7">
            <w:pPr>
              <w:ind w:firstLine="0"/>
              <w:rPr>
                <w:rFonts w:asciiTheme="majorBidi" w:hAnsiTheme="majorBidi" w:cstheme="majorBidi"/>
                <w:lang w:val="ro-MD"/>
              </w:rPr>
            </w:pPr>
            <w:r w:rsidRPr="001015C7">
              <w:rPr>
                <w:rFonts w:asciiTheme="majorBidi" w:hAnsiTheme="majorBidi" w:cstheme="majorBidi"/>
                <w:lang w:val="ro-MD"/>
              </w:rPr>
              <w:t>(a) cu referire la una dintre următoarele zone geografice:</w:t>
            </w:r>
          </w:p>
          <w:p w14:paraId="195B40B2" w14:textId="77777777" w:rsidR="003C1F63" w:rsidRPr="001015C7" w:rsidRDefault="003C1F63" w:rsidP="001015C7">
            <w:pPr>
              <w:ind w:firstLine="0"/>
              <w:rPr>
                <w:rFonts w:asciiTheme="majorBidi" w:hAnsiTheme="majorBidi" w:cstheme="majorBidi"/>
                <w:lang w:val="ro-MD"/>
              </w:rPr>
            </w:pPr>
            <w:r w:rsidRPr="001015C7">
              <w:rPr>
                <w:rFonts w:asciiTheme="majorBidi" w:hAnsiTheme="majorBidi" w:cstheme="majorBidi"/>
                <w:lang w:val="ro-MD"/>
              </w:rPr>
              <w:t>(i) „din UE”, „din afara UE” sau „din UE și din afara UE”; sau</w:t>
            </w:r>
          </w:p>
          <w:p w14:paraId="5CCDB112" w14:textId="77777777" w:rsidR="003C1F63" w:rsidRPr="001015C7" w:rsidRDefault="003C1F63" w:rsidP="001015C7">
            <w:pPr>
              <w:ind w:firstLine="0"/>
              <w:rPr>
                <w:rFonts w:asciiTheme="majorBidi" w:hAnsiTheme="majorBidi" w:cstheme="majorBidi"/>
                <w:lang w:val="ro-MD"/>
              </w:rPr>
            </w:pPr>
            <w:r w:rsidRPr="001015C7">
              <w:rPr>
                <w:rFonts w:asciiTheme="majorBidi" w:hAnsiTheme="majorBidi" w:cstheme="majorBidi"/>
                <w:lang w:val="ro-MD"/>
              </w:rPr>
              <w:t>(ii) regiunea sau orice altă zonă geografică, aflată fie în mai multe state membre, fie în țări terțe, dacă este definită ca atare în dreptul public internațional sau este bine înțeleasă de consumatorul mediu, cu un nivel de informare normal; sau</w:t>
            </w:r>
          </w:p>
          <w:p w14:paraId="5A0EF985" w14:textId="77777777" w:rsidR="003C1F63" w:rsidRPr="001015C7" w:rsidRDefault="003C1F63" w:rsidP="001015C7">
            <w:pPr>
              <w:ind w:firstLine="0"/>
              <w:rPr>
                <w:rFonts w:asciiTheme="majorBidi" w:hAnsiTheme="majorBidi" w:cstheme="majorBidi"/>
                <w:lang w:val="ro-MD"/>
              </w:rPr>
            </w:pPr>
            <w:r w:rsidRPr="001015C7">
              <w:rPr>
                <w:rFonts w:asciiTheme="majorBidi" w:hAnsiTheme="majorBidi" w:cstheme="majorBidi"/>
                <w:lang w:val="ro-MD"/>
              </w:rPr>
              <w:t>(iii) zona de pescuit FAO, sau corpul de apă dulce sau sărată dacă sunt definite ca atare în temeiul dreptului internațional sau sunt bine înțelese de consumatorul mediu, cu un nivel de informare normal; sau</w:t>
            </w:r>
          </w:p>
          <w:p w14:paraId="0B87586F" w14:textId="77777777" w:rsidR="003C1F63" w:rsidRPr="001015C7" w:rsidRDefault="003C1F63" w:rsidP="001015C7">
            <w:pPr>
              <w:ind w:firstLine="0"/>
              <w:rPr>
                <w:rFonts w:asciiTheme="majorBidi" w:hAnsiTheme="majorBidi" w:cstheme="majorBidi"/>
                <w:lang w:val="ro-MD"/>
              </w:rPr>
            </w:pPr>
            <w:r w:rsidRPr="001015C7">
              <w:rPr>
                <w:rFonts w:asciiTheme="majorBidi" w:hAnsiTheme="majorBidi" w:cstheme="majorBidi"/>
                <w:lang w:val="ro-MD"/>
              </w:rPr>
              <w:t>(iv) statul membru (statele membre) sau țara terță (țările terțe); sau</w:t>
            </w:r>
          </w:p>
          <w:p w14:paraId="62584A20" w14:textId="77777777" w:rsidR="003C1F63" w:rsidRPr="001015C7" w:rsidRDefault="003C1F63" w:rsidP="001015C7">
            <w:pPr>
              <w:ind w:firstLine="0"/>
              <w:rPr>
                <w:rFonts w:asciiTheme="majorBidi" w:hAnsiTheme="majorBidi" w:cstheme="majorBidi"/>
                <w:lang w:val="ro-MD"/>
              </w:rPr>
            </w:pPr>
            <w:r w:rsidRPr="001015C7">
              <w:rPr>
                <w:rFonts w:asciiTheme="majorBidi" w:hAnsiTheme="majorBidi" w:cstheme="majorBidi"/>
                <w:lang w:val="ro-MD"/>
              </w:rPr>
              <w:t>(v) regiunea sau orice altă zonă geografică dintr-un stat membru sau dintr-o țară terță, care este bine înțeleasă de consumatorul mediu, cu un nivel de informare normal; sau</w:t>
            </w:r>
          </w:p>
          <w:p w14:paraId="7020A97B" w14:textId="77777777" w:rsidR="003C1F63" w:rsidRPr="001015C7" w:rsidRDefault="003C1F63" w:rsidP="001015C7">
            <w:pPr>
              <w:ind w:firstLine="0"/>
              <w:rPr>
                <w:rFonts w:asciiTheme="majorBidi" w:hAnsiTheme="majorBidi" w:cstheme="majorBidi"/>
                <w:lang w:val="ro-MD"/>
              </w:rPr>
            </w:pPr>
            <w:r w:rsidRPr="001015C7">
              <w:rPr>
                <w:rFonts w:asciiTheme="majorBidi" w:hAnsiTheme="majorBidi" w:cstheme="majorBidi"/>
                <w:lang w:val="ro-MD"/>
              </w:rPr>
              <w:t>(vi) țara de origine sau locul de proveniență, în conformitate cu dispozițiile specifice ale Uniunii aplicabile ingredientului (ingredientelor) primar(e) ca atare;</w:t>
            </w:r>
          </w:p>
          <w:p w14:paraId="3012B731" w14:textId="77777777" w:rsidR="003C1F63" w:rsidRPr="001015C7" w:rsidRDefault="003C1F63" w:rsidP="001015C7">
            <w:pPr>
              <w:ind w:firstLine="0"/>
              <w:rPr>
                <w:rFonts w:asciiTheme="majorBidi" w:hAnsiTheme="majorBidi" w:cstheme="majorBidi"/>
                <w:lang w:val="ro-MD"/>
              </w:rPr>
            </w:pPr>
            <w:r w:rsidRPr="001015C7">
              <w:rPr>
                <w:rFonts w:asciiTheme="majorBidi" w:hAnsiTheme="majorBidi" w:cstheme="majorBidi"/>
                <w:lang w:val="ro-MD"/>
              </w:rPr>
              <w:t>(b) sau prin intermediul unei declarații, după cum urmează:</w:t>
            </w:r>
          </w:p>
          <w:p w14:paraId="590A8EAB" w14:textId="77777777" w:rsidR="003C1F63" w:rsidRPr="00CA2BA8" w:rsidRDefault="003C1F63" w:rsidP="001015C7">
            <w:pPr>
              <w:ind w:firstLine="0"/>
              <w:rPr>
                <w:lang w:val="ro-MD"/>
              </w:rPr>
            </w:pPr>
            <w:r w:rsidRPr="001015C7">
              <w:rPr>
                <w:rFonts w:asciiTheme="majorBidi" w:hAnsiTheme="majorBidi" w:cstheme="majorBidi"/>
                <w:lang w:val="ro-MD"/>
              </w:rPr>
              <w:t>„(denumirea ingredientului primar) provine/nu provine din (țara de origine sau locul de proveniență a produsului alimentar)” sau o formulare similară care poate avea același înțeles pentru consumator.</w:t>
            </w:r>
          </w:p>
        </w:tc>
        <w:tc>
          <w:tcPr>
            <w:tcW w:w="6243" w:type="dxa"/>
          </w:tcPr>
          <w:p w14:paraId="051014FC" w14:textId="77777777" w:rsidR="003C1F63" w:rsidRDefault="003C1F63" w:rsidP="00E352E5">
            <w:pPr>
              <w:ind w:firstLine="0"/>
              <w:rPr>
                <w:rFonts w:asciiTheme="majorBidi" w:hAnsiTheme="majorBidi" w:cstheme="majorBidi"/>
                <w:lang w:val="ro-RO"/>
              </w:rPr>
            </w:pPr>
          </w:p>
          <w:p w14:paraId="5501B960" w14:textId="77777777" w:rsidR="003C1F63" w:rsidRDefault="003C1F63" w:rsidP="00E352E5">
            <w:pPr>
              <w:ind w:firstLine="0"/>
              <w:rPr>
                <w:rFonts w:asciiTheme="majorBidi" w:hAnsiTheme="majorBidi" w:cstheme="majorBidi"/>
                <w:lang w:val="ro-RO"/>
              </w:rPr>
            </w:pPr>
          </w:p>
          <w:p w14:paraId="3E3169B2" w14:textId="77777777" w:rsidR="003C1F63" w:rsidRDefault="003C1F63" w:rsidP="00E352E5">
            <w:pPr>
              <w:ind w:firstLine="0"/>
              <w:rPr>
                <w:rFonts w:asciiTheme="majorBidi" w:hAnsiTheme="majorBidi" w:cstheme="majorBidi"/>
                <w:lang w:val="ro-RO"/>
              </w:rPr>
            </w:pPr>
          </w:p>
          <w:p w14:paraId="08B0B8FE" w14:textId="77777777" w:rsidR="003C1F63" w:rsidRDefault="003C1F63" w:rsidP="00E352E5">
            <w:pPr>
              <w:ind w:firstLine="0"/>
              <w:rPr>
                <w:rFonts w:asciiTheme="majorBidi" w:hAnsiTheme="majorBidi" w:cstheme="majorBidi"/>
                <w:lang w:val="ro-RO"/>
              </w:rPr>
            </w:pPr>
          </w:p>
          <w:p w14:paraId="7EB5AE41" w14:textId="77777777" w:rsidR="003C1F63" w:rsidRPr="00E352E5" w:rsidRDefault="003C1F63" w:rsidP="006B470F">
            <w:pPr>
              <w:tabs>
                <w:tab w:val="left" w:pos="247"/>
              </w:tabs>
              <w:ind w:firstLine="0"/>
              <w:rPr>
                <w:rFonts w:asciiTheme="majorBidi" w:hAnsiTheme="majorBidi" w:cstheme="majorBidi"/>
                <w:lang w:val="ro-RO"/>
              </w:rPr>
            </w:pPr>
            <w:r w:rsidRPr="00E352E5">
              <w:rPr>
                <w:rFonts w:asciiTheme="majorBidi" w:hAnsiTheme="majorBidi" w:cstheme="majorBidi"/>
                <w:lang w:val="ro-RO"/>
              </w:rPr>
              <w:t>8.</w:t>
            </w:r>
            <w:r w:rsidRPr="00E352E5">
              <w:rPr>
                <w:rFonts w:asciiTheme="majorBidi" w:hAnsiTheme="majorBidi" w:cstheme="majorBidi"/>
                <w:lang w:val="ro-RO"/>
              </w:rPr>
              <w:tab/>
              <w:t>La articolul 24:</w:t>
            </w:r>
          </w:p>
          <w:p w14:paraId="1AEAE67B" w14:textId="77777777" w:rsidR="003C1F63" w:rsidRPr="00E352E5" w:rsidRDefault="003C1F63" w:rsidP="00E352E5">
            <w:pPr>
              <w:ind w:firstLine="0"/>
              <w:rPr>
                <w:rFonts w:asciiTheme="majorBidi" w:hAnsiTheme="majorBidi" w:cstheme="majorBidi"/>
                <w:lang w:val="ro-RO"/>
              </w:rPr>
            </w:pPr>
            <w:r w:rsidRPr="00E352E5">
              <w:rPr>
                <w:rFonts w:asciiTheme="majorBidi" w:hAnsiTheme="majorBidi" w:cstheme="majorBidi"/>
                <w:lang w:val="ro-RO"/>
              </w:rPr>
              <w:t>alin.(3) va avea următorul cuprins:</w:t>
            </w:r>
          </w:p>
          <w:p w14:paraId="2DF65C72" w14:textId="77777777" w:rsidR="005F1CE0" w:rsidRPr="005F1CE0" w:rsidRDefault="005F1CE0" w:rsidP="005F1CE0">
            <w:pPr>
              <w:ind w:firstLine="0"/>
              <w:rPr>
                <w:rFonts w:asciiTheme="majorBidi" w:hAnsiTheme="majorBidi" w:cstheme="majorBidi"/>
                <w:lang w:val="ro-RO"/>
              </w:rPr>
            </w:pPr>
            <w:r w:rsidRPr="005F1CE0">
              <w:rPr>
                <w:rFonts w:asciiTheme="majorBidi" w:hAnsiTheme="majorBidi" w:cstheme="majorBidi"/>
                <w:lang w:val="ro-RO"/>
              </w:rPr>
              <w:t xml:space="preserve">”(3) În cazul în care </w:t>
            </w:r>
            <w:proofErr w:type="spellStart"/>
            <w:r w:rsidRPr="005F1CE0">
              <w:rPr>
                <w:rFonts w:asciiTheme="majorBidi" w:hAnsiTheme="majorBidi" w:cstheme="majorBidi"/>
                <w:lang w:val="ro-RO"/>
              </w:rPr>
              <w:t>ţara</w:t>
            </w:r>
            <w:proofErr w:type="spellEnd"/>
            <w:r w:rsidRPr="005F1CE0">
              <w:rPr>
                <w:rFonts w:asciiTheme="majorBidi" w:hAnsiTheme="majorBidi" w:cstheme="majorBidi"/>
                <w:lang w:val="ro-RO"/>
              </w:rPr>
              <w:t xml:space="preserve"> de origine sau locul de </w:t>
            </w:r>
            <w:proofErr w:type="spellStart"/>
            <w:r w:rsidRPr="005F1CE0">
              <w:rPr>
                <w:rFonts w:asciiTheme="majorBidi" w:hAnsiTheme="majorBidi" w:cstheme="majorBidi"/>
                <w:lang w:val="ro-RO"/>
              </w:rPr>
              <w:t>provenienţă</w:t>
            </w:r>
            <w:proofErr w:type="spellEnd"/>
            <w:r w:rsidRPr="005F1CE0">
              <w:rPr>
                <w:rFonts w:asciiTheme="majorBidi" w:hAnsiTheme="majorBidi" w:cstheme="majorBidi"/>
                <w:lang w:val="ro-RO"/>
              </w:rPr>
              <w:t xml:space="preserve"> a ingredientului primar nu este </w:t>
            </w:r>
            <w:proofErr w:type="spellStart"/>
            <w:r w:rsidRPr="005F1CE0">
              <w:rPr>
                <w:rFonts w:asciiTheme="majorBidi" w:hAnsiTheme="majorBidi" w:cstheme="majorBidi"/>
                <w:lang w:val="ro-RO"/>
              </w:rPr>
              <w:t>aceeaşi</w:t>
            </w:r>
            <w:proofErr w:type="spellEnd"/>
            <w:r w:rsidRPr="005F1CE0">
              <w:rPr>
                <w:rFonts w:asciiTheme="majorBidi" w:hAnsiTheme="majorBidi" w:cstheme="majorBidi"/>
                <w:lang w:val="ro-RO"/>
              </w:rPr>
              <w:t>/</w:t>
            </w:r>
            <w:proofErr w:type="spellStart"/>
            <w:r w:rsidRPr="005F1CE0">
              <w:rPr>
                <w:rFonts w:asciiTheme="majorBidi" w:hAnsiTheme="majorBidi" w:cstheme="majorBidi"/>
                <w:lang w:val="ro-RO"/>
              </w:rPr>
              <w:t>acelaşi</w:t>
            </w:r>
            <w:proofErr w:type="spellEnd"/>
            <w:r w:rsidRPr="005F1CE0">
              <w:rPr>
                <w:rFonts w:asciiTheme="majorBidi" w:hAnsiTheme="majorBidi" w:cstheme="majorBidi"/>
                <w:lang w:val="ro-RO"/>
              </w:rPr>
              <w:t xml:space="preserve"> cu </w:t>
            </w:r>
            <w:proofErr w:type="spellStart"/>
            <w:r w:rsidRPr="005F1CE0">
              <w:rPr>
                <w:rFonts w:asciiTheme="majorBidi" w:hAnsiTheme="majorBidi" w:cstheme="majorBidi"/>
                <w:lang w:val="ro-RO"/>
              </w:rPr>
              <w:t>ţara</w:t>
            </w:r>
            <w:proofErr w:type="spellEnd"/>
            <w:r w:rsidRPr="005F1CE0">
              <w:rPr>
                <w:rFonts w:asciiTheme="majorBidi" w:hAnsiTheme="majorBidi" w:cstheme="majorBidi"/>
                <w:lang w:val="ro-RO"/>
              </w:rPr>
              <w:t xml:space="preserve"> de origine ori cu locul de </w:t>
            </w:r>
            <w:proofErr w:type="spellStart"/>
            <w:r w:rsidRPr="005F1CE0">
              <w:rPr>
                <w:rFonts w:asciiTheme="majorBidi" w:hAnsiTheme="majorBidi" w:cstheme="majorBidi"/>
                <w:lang w:val="ro-RO"/>
              </w:rPr>
              <w:t>provenienţă</w:t>
            </w:r>
            <w:proofErr w:type="spellEnd"/>
            <w:r w:rsidRPr="005F1CE0">
              <w:rPr>
                <w:rFonts w:asciiTheme="majorBidi" w:hAnsiTheme="majorBidi" w:cstheme="majorBidi"/>
                <w:lang w:val="ro-RO"/>
              </w:rPr>
              <w:t xml:space="preserve"> a produsului alimentar, se indică:</w:t>
            </w:r>
          </w:p>
          <w:p w14:paraId="5F454DD7" w14:textId="77777777" w:rsidR="005F1CE0" w:rsidRPr="005F1CE0" w:rsidRDefault="005F1CE0" w:rsidP="005F1CE0">
            <w:pPr>
              <w:tabs>
                <w:tab w:val="left" w:pos="177"/>
              </w:tabs>
              <w:ind w:firstLine="0"/>
              <w:rPr>
                <w:rFonts w:asciiTheme="majorBidi" w:hAnsiTheme="majorBidi" w:cstheme="majorBidi"/>
                <w:lang w:val="ro-RO"/>
              </w:rPr>
            </w:pPr>
            <w:r w:rsidRPr="005F1CE0">
              <w:rPr>
                <w:rFonts w:asciiTheme="majorBidi" w:hAnsiTheme="majorBidi" w:cstheme="majorBidi"/>
                <w:lang w:val="ro-RO"/>
              </w:rPr>
              <w:t>a)</w:t>
            </w:r>
            <w:r w:rsidRPr="005F1CE0">
              <w:rPr>
                <w:rFonts w:asciiTheme="majorBidi" w:hAnsiTheme="majorBidi" w:cstheme="majorBidi"/>
                <w:lang w:val="ro-RO"/>
              </w:rPr>
              <w:tab/>
              <w:t>una dintre următoarele zone geografice:</w:t>
            </w:r>
          </w:p>
          <w:p w14:paraId="00C81570" w14:textId="77777777" w:rsidR="005F1CE0" w:rsidRPr="005F1CE0" w:rsidRDefault="005F1CE0" w:rsidP="005F1CE0">
            <w:pPr>
              <w:tabs>
                <w:tab w:val="left" w:pos="177"/>
              </w:tabs>
              <w:ind w:firstLine="0"/>
              <w:rPr>
                <w:rFonts w:asciiTheme="majorBidi" w:hAnsiTheme="majorBidi" w:cstheme="majorBidi"/>
                <w:lang w:val="ro-RO"/>
              </w:rPr>
            </w:pPr>
            <w:r w:rsidRPr="005F1CE0">
              <w:rPr>
                <w:rFonts w:asciiTheme="majorBidi" w:hAnsiTheme="majorBidi" w:cstheme="majorBidi"/>
                <w:lang w:val="ro-RO"/>
              </w:rPr>
              <w:t>-</w:t>
            </w:r>
            <w:r w:rsidRPr="005F1CE0">
              <w:rPr>
                <w:rFonts w:asciiTheme="majorBidi" w:hAnsiTheme="majorBidi" w:cstheme="majorBidi"/>
                <w:lang w:val="ro-RO"/>
              </w:rPr>
              <w:tab/>
              <w:t>”din Republica Moldova”, ”din Republica Moldova și din UE”, ”din Republica Moldova și din alte țări”; sau</w:t>
            </w:r>
          </w:p>
          <w:p w14:paraId="16EB257C" w14:textId="77777777" w:rsidR="005F1CE0" w:rsidRPr="005F1CE0" w:rsidRDefault="005F1CE0" w:rsidP="005F1CE0">
            <w:pPr>
              <w:tabs>
                <w:tab w:val="left" w:pos="177"/>
              </w:tabs>
              <w:ind w:firstLine="0"/>
              <w:rPr>
                <w:rFonts w:asciiTheme="majorBidi" w:hAnsiTheme="majorBidi" w:cstheme="majorBidi"/>
                <w:lang w:val="ro-RO"/>
              </w:rPr>
            </w:pPr>
            <w:r w:rsidRPr="005F1CE0">
              <w:rPr>
                <w:rFonts w:asciiTheme="majorBidi" w:hAnsiTheme="majorBidi" w:cstheme="majorBidi"/>
                <w:lang w:val="ro-RO"/>
              </w:rPr>
              <w:t>-</w:t>
            </w:r>
            <w:r w:rsidRPr="005F1CE0">
              <w:rPr>
                <w:rFonts w:asciiTheme="majorBidi" w:hAnsiTheme="majorBidi" w:cstheme="majorBidi"/>
                <w:lang w:val="ro-RO"/>
              </w:rPr>
              <w:tab/>
              <w:t>”din UE”, ”din afara UE”, ”din UE și din afara UE”; sau</w:t>
            </w:r>
          </w:p>
          <w:p w14:paraId="5609B793" w14:textId="77777777" w:rsidR="005F1CE0" w:rsidRPr="005F1CE0" w:rsidRDefault="005F1CE0" w:rsidP="005F1CE0">
            <w:pPr>
              <w:tabs>
                <w:tab w:val="left" w:pos="177"/>
              </w:tabs>
              <w:ind w:firstLine="0"/>
              <w:rPr>
                <w:rFonts w:asciiTheme="majorBidi" w:hAnsiTheme="majorBidi" w:cstheme="majorBidi"/>
                <w:lang w:val="ro-RO"/>
              </w:rPr>
            </w:pPr>
            <w:r w:rsidRPr="005F1CE0">
              <w:rPr>
                <w:rFonts w:asciiTheme="majorBidi" w:hAnsiTheme="majorBidi" w:cstheme="majorBidi"/>
                <w:lang w:val="ro-RO"/>
              </w:rPr>
              <w:t>-</w:t>
            </w:r>
            <w:r w:rsidRPr="005F1CE0">
              <w:rPr>
                <w:rFonts w:asciiTheme="majorBidi" w:hAnsiTheme="majorBidi" w:cstheme="majorBidi"/>
                <w:lang w:val="ro-RO"/>
              </w:rPr>
              <w:tab/>
              <w:t>regiunea sau orice altă zonă geografică, aflată fie în mai multe state membre, fie în alte țări, dacă este definită ca atare în dreptul public internațional sau este bine înțeleasă de consumatorul mediu, cu un nivel de informare normal; sau</w:t>
            </w:r>
          </w:p>
          <w:p w14:paraId="4DD46A37" w14:textId="77777777" w:rsidR="005F1CE0" w:rsidRPr="005F1CE0" w:rsidRDefault="005F1CE0" w:rsidP="005F1CE0">
            <w:pPr>
              <w:ind w:firstLine="0"/>
              <w:rPr>
                <w:rFonts w:asciiTheme="majorBidi" w:hAnsiTheme="majorBidi" w:cstheme="majorBidi"/>
                <w:lang w:val="ro-RO"/>
              </w:rPr>
            </w:pPr>
            <w:r w:rsidRPr="005F1CE0">
              <w:rPr>
                <w:rFonts w:asciiTheme="majorBidi" w:hAnsiTheme="majorBidi" w:cstheme="majorBidi"/>
                <w:lang w:val="ro-RO"/>
              </w:rPr>
              <w:t xml:space="preserve">- zona de pescuit FAO, sau corpul de apă dulce sau sărată dacă sunt definite ca atare în temeiul dreptului internațional sau sunt care sunt bine cunoscute de către consumator; </w:t>
            </w:r>
          </w:p>
          <w:p w14:paraId="68FBA009" w14:textId="77777777" w:rsidR="005F1CE0" w:rsidRPr="005F1CE0" w:rsidRDefault="005F1CE0" w:rsidP="005F1CE0">
            <w:pPr>
              <w:ind w:firstLine="0"/>
              <w:rPr>
                <w:rFonts w:asciiTheme="majorBidi" w:hAnsiTheme="majorBidi" w:cstheme="majorBidi"/>
                <w:lang w:val="ro-RO"/>
              </w:rPr>
            </w:pPr>
            <w:r w:rsidRPr="005F1CE0">
              <w:rPr>
                <w:rFonts w:asciiTheme="majorBidi" w:hAnsiTheme="majorBidi" w:cstheme="majorBidi"/>
                <w:lang w:val="ro-RO"/>
              </w:rPr>
              <w:t>- statul membru UE (statele membre UE) sau țara (țări); sau</w:t>
            </w:r>
          </w:p>
          <w:p w14:paraId="1837743B" w14:textId="77777777" w:rsidR="005F1CE0" w:rsidRPr="005F1CE0" w:rsidRDefault="005F1CE0" w:rsidP="005F1CE0">
            <w:pPr>
              <w:ind w:firstLine="0"/>
              <w:rPr>
                <w:rFonts w:asciiTheme="majorBidi" w:hAnsiTheme="majorBidi" w:cstheme="majorBidi"/>
                <w:lang w:val="ro-RO"/>
              </w:rPr>
            </w:pPr>
            <w:r w:rsidRPr="005F1CE0">
              <w:rPr>
                <w:rFonts w:asciiTheme="majorBidi" w:hAnsiTheme="majorBidi" w:cstheme="majorBidi"/>
                <w:lang w:val="ro-RO"/>
              </w:rPr>
              <w:t>- regiunea sau orice altă zonă geografică dintr-un stat membru UE sau dintr-o țară, care este bine înțeleasă de consumatorul mediu, cu un nivel de informare normal; sau</w:t>
            </w:r>
          </w:p>
          <w:p w14:paraId="2272B1AF" w14:textId="77777777" w:rsidR="005F1CE0" w:rsidRPr="005F1CE0" w:rsidRDefault="005F1CE0" w:rsidP="005F1CE0">
            <w:pPr>
              <w:ind w:firstLine="0"/>
              <w:rPr>
                <w:rFonts w:asciiTheme="majorBidi" w:hAnsiTheme="majorBidi" w:cstheme="majorBidi"/>
                <w:lang w:val="ro-RO"/>
              </w:rPr>
            </w:pPr>
            <w:r w:rsidRPr="005F1CE0">
              <w:rPr>
                <w:rFonts w:asciiTheme="majorBidi" w:hAnsiTheme="majorBidi" w:cstheme="majorBidi"/>
                <w:lang w:val="ro-RO"/>
              </w:rPr>
              <w:t>- țara de origine sau locul de proveniență, în conformitate cu dispozițiile specifice ale aplicabile ingredientului (ingredientelor) primar(e) ca atare;</w:t>
            </w:r>
          </w:p>
          <w:p w14:paraId="4C817B84" w14:textId="25174D89" w:rsidR="003C1F63" w:rsidRPr="00A809AB" w:rsidRDefault="005F1CE0" w:rsidP="005F1CE0">
            <w:pPr>
              <w:ind w:firstLine="0"/>
              <w:rPr>
                <w:rFonts w:asciiTheme="majorBidi" w:hAnsiTheme="majorBidi" w:cstheme="majorBidi"/>
                <w:lang w:val="ro-RO"/>
              </w:rPr>
            </w:pPr>
            <w:r w:rsidRPr="005F1CE0">
              <w:rPr>
                <w:rFonts w:asciiTheme="majorBidi" w:hAnsiTheme="majorBidi" w:cstheme="majorBidi"/>
                <w:lang w:val="ro-RO"/>
              </w:rPr>
              <w:t xml:space="preserve">b) sau prin intermediul unei </w:t>
            </w:r>
            <w:proofErr w:type="spellStart"/>
            <w:r w:rsidRPr="005F1CE0">
              <w:rPr>
                <w:rFonts w:asciiTheme="majorBidi" w:hAnsiTheme="majorBidi" w:cstheme="majorBidi"/>
                <w:lang w:val="ro-RO"/>
              </w:rPr>
              <w:t>declaraţii</w:t>
            </w:r>
            <w:proofErr w:type="spellEnd"/>
            <w:r w:rsidRPr="005F1CE0">
              <w:rPr>
                <w:rFonts w:asciiTheme="majorBidi" w:hAnsiTheme="majorBidi" w:cstheme="majorBidi"/>
                <w:lang w:val="ro-RO"/>
              </w:rPr>
              <w:t xml:space="preserve"> cu următorul text: " ... (denumirea ingredientului primar) provine/nu provine din ... (</w:t>
            </w:r>
            <w:proofErr w:type="spellStart"/>
            <w:r w:rsidRPr="005F1CE0">
              <w:rPr>
                <w:rFonts w:asciiTheme="majorBidi" w:hAnsiTheme="majorBidi" w:cstheme="majorBidi"/>
                <w:lang w:val="ro-RO"/>
              </w:rPr>
              <w:t>ţara</w:t>
            </w:r>
            <w:proofErr w:type="spellEnd"/>
            <w:r w:rsidRPr="005F1CE0">
              <w:rPr>
                <w:rFonts w:asciiTheme="majorBidi" w:hAnsiTheme="majorBidi" w:cstheme="majorBidi"/>
                <w:lang w:val="ro-RO"/>
              </w:rPr>
              <w:t xml:space="preserve"> de origine sau locul de </w:t>
            </w:r>
            <w:proofErr w:type="spellStart"/>
            <w:r w:rsidRPr="005F1CE0">
              <w:rPr>
                <w:rFonts w:asciiTheme="majorBidi" w:hAnsiTheme="majorBidi" w:cstheme="majorBidi"/>
                <w:lang w:val="ro-RO"/>
              </w:rPr>
              <w:t>provenienţă</w:t>
            </w:r>
            <w:proofErr w:type="spellEnd"/>
            <w:r w:rsidRPr="005F1CE0">
              <w:rPr>
                <w:rFonts w:asciiTheme="majorBidi" w:hAnsiTheme="majorBidi" w:cstheme="majorBidi"/>
                <w:lang w:val="ro-RO"/>
              </w:rPr>
              <w:t xml:space="preserve"> a produsului alimentar)" sau o formulare similară care poate avea </w:t>
            </w:r>
            <w:proofErr w:type="spellStart"/>
            <w:r w:rsidRPr="005F1CE0">
              <w:rPr>
                <w:rFonts w:asciiTheme="majorBidi" w:hAnsiTheme="majorBidi" w:cstheme="majorBidi"/>
                <w:lang w:val="ro-RO"/>
              </w:rPr>
              <w:t>acelaşi</w:t>
            </w:r>
            <w:proofErr w:type="spellEnd"/>
            <w:r w:rsidRPr="005F1CE0">
              <w:rPr>
                <w:rFonts w:asciiTheme="majorBidi" w:hAnsiTheme="majorBidi" w:cstheme="majorBidi"/>
                <w:lang w:val="ro-RO"/>
              </w:rPr>
              <w:t xml:space="preserve"> </w:t>
            </w:r>
            <w:proofErr w:type="spellStart"/>
            <w:r w:rsidRPr="005F1CE0">
              <w:rPr>
                <w:rFonts w:asciiTheme="majorBidi" w:hAnsiTheme="majorBidi" w:cstheme="majorBidi"/>
                <w:lang w:val="ro-RO"/>
              </w:rPr>
              <w:t>înţeles</w:t>
            </w:r>
            <w:proofErr w:type="spellEnd"/>
            <w:r w:rsidRPr="005F1CE0">
              <w:rPr>
                <w:rFonts w:asciiTheme="majorBidi" w:hAnsiTheme="majorBidi" w:cstheme="majorBidi"/>
                <w:lang w:val="ro-RO"/>
              </w:rPr>
              <w:t xml:space="preserve"> pentru consumator.</w:t>
            </w:r>
            <w:r w:rsidR="003C1F63" w:rsidRPr="00CD31B6">
              <w:rPr>
                <w:rFonts w:asciiTheme="majorBidi" w:hAnsiTheme="majorBidi" w:cstheme="majorBidi"/>
                <w:lang w:val="ro-RO"/>
              </w:rPr>
              <w:t>”</w:t>
            </w:r>
          </w:p>
        </w:tc>
        <w:tc>
          <w:tcPr>
            <w:tcW w:w="1417" w:type="dxa"/>
          </w:tcPr>
          <w:p w14:paraId="1E6C4F12" w14:textId="77777777" w:rsidR="003C1F63" w:rsidRPr="00CB18B2" w:rsidRDefault="003C1F63" w:rsidP="00403AE7">
            <w:pPr>
              <w:ind w:firstLine="0"/>
              <w:jc w:val="center"/>
              <w:rPr>
                <w:rFonts w:asciiTheme="majorBidi" w:hAnsiTheme="majorBidi" w:cstheme="majorBidi"/>
                <w:b/>
                <w:noProof/>
                <w:lang w:val="ro-RO"/>
              </w:rPr>
            </w:pPr>
            <w:r w:rsidRPr="00CB18B2">
              <w:rPr>
                <w:rFonts w:asciiTheme="majorBidi" w:hAnsiTheme="majorBidi" w:cstheme="majorBidi"/>
                <w:b/>
                <w:noProof/>
                <w:lang w:val="ro-RO"/>
              </w:rPr>
              <w:t>Compatibil</w:t>
            </w:r>
          </w:p>
        </w:tc>
        <w:tc>
          <w:tcPr>
            <w:tcW w:w="1548" w:type="dxa"/>
          </w:tcPr>
          <w:p w14:paraId="06A757C7" w14:textId="77777777" w:rsidR="003C1F63" w:rsidRPr="00CB18B2" w:rsidRDefault="003C1F63" w:rsidP="00403AE7">
            <w:pPr>
              <w:ind w:firstLine="0"/>
              <w:jc w:val="center"/>
              <w:rPr>
                <w:rFonts w:asciiTheme="majorBidi" w:hAnsiTheme="majorBidi" w:cstheme="majorBidi"/>
                <w:b/>
                <w:noProof/>
                <w:lang w:val="ro-RO"/>
              </w:rPr>
            </w:pPr>
          </w:p>
        </w:tc>
      </w:tr>
      <w:tr w:rsidR="003C1F63" w:rsidRPr="00CA2BA8" w14:paraId="29F08E36" w14:textId="77777777" w:rsidTr="007469F9">
        <w:tblPrEx>
          <w:jc w:val="left"/>
        </w:tblPrEx>
        <w:tc>
          <w:tcPr>
            <w:tcW w:w="6238" w:type="dxa"/>
          </w:tcPr>
          <w:p w14:paraId="06C1D218" w14:textId="77777777" w:rsidR="003C1F63" w:rsidRPr="001D7D60" w:rsidRDefault="003C1F63" w:rsidP="001015C7">
            <w:pPr>
              <w:pStyle w:val="Normal1"/>
              <w:shd w:val="clear" w:color="auto" w:fill="FFFFFF"/>
              <w:spacing w:before="0" w:beforeAutospacing="0" w:after="0" w:afterAutospacing="0"/>
              <w:rPr>
                <w:i/>
                <w:sz w:val="20"/>
                <w:szCs w:val="20"/>
                <w:lang w:val="ro-MD"/>
              </w:rPr>
            </w:pPr>
            <w:r w:rsidRPr="001D7D60">
              <w:rPr>
                <w:i/>
                <w:sz w:val="20"/>
                <w:szCs w:val="20"/>
                <w:lang w:val="ro-MD"/>
              </w:rPr>
              <w:t>Articolul 3</w:t>
            </w:r>
          </w:p>
          <w:p w14:paraId="54A59897" w14:textId="77777777" w:rsidR="003C1F63" w:rsidRDefault="003C1F63" w:rsidP="001015C7">
            <w:pPr>
              <w:pStyle w:val="Normal1"/>
              <w:shd w:val="clear" w:color="auto" w:fill="FFFFFF"/>
              <w:spacing w:before="0" w:beforeAutospacing="0" w:after="0" w:afterAutospacing="0"/>
              <w:rPr>
                <w:b/>
                <w:sz w:val="20"/>
                <w:szCs w:val="20"/>
                <w:lang w:val="ro-MD"/>
              </w:rPr>
            </w:pPr>
            <w:r w:rsidRPr="001015C7">
              <w:rPr>
                <w:b/>
                <w:sz w:val="20"/>
                <w:szCs w:val="20"/>
                <w:lang w:val="ro-MD"/>
              </w:rPr>
              <w:t>Prezentarea informațiilor</w:t>
            </w:r>
          </w:p>
          <w:p w14:paraId="6FDBC9B2" w14:textId="77777777" w:rsidR="003C1F63" w:rsidRPr="00E352E5" w:rsidRDefault="003C1F63" w:rsidP="00E352E5">
            <w:pPr>
              <w:pStyle w:val="Normal1"/>
              <w:shd w:val="clear" w:color="auto" w:fill="FFFFFF"/>
              <w:spacing w:before="0" w:beforeAutospacing="0" w:after="0" w:afterAutospacing="0"/>
              <w:jc w:val="both"/>
              <w:rPr>
                <w:sz w:val="20"/>
                <w:szCs w:val="20"/>
                <w:lang w:val="ro-MD"/>
              </w:rPr>
            </w:pPr>
          </w:p>
          <w:p w14:paraId="5DD5A0A2" w14:textId="2D16AB50" w:rsidR="003C1F63" w:rsidRDefault="003C1F63" w:rsidP="00C90344">
            <w:pPr>
              <w:pStyle w:val="Normal1"/>
              <w:numPr>
                <w:ilvl w:val="0"/>
                <w:numId w:val="1"/>
              </w:numPr>
              <w:shd w:val="clear" w:color="auto" w:fill="FFFFFF"/>
              <w:spacing w:before="0" w:beforeAutospacing="0" w:after="0" w:afterAutospacing="0"/>
              <w:ind w:left="0" w:firstLine="360"/>
              <w:jc w:val="both"/>
              <w:rPr>
                <w:sz w:val="20"/>
                <w:szCs w:val="20"/>
                <w:lang w:val="ro-MD"/>
              </w:rPr>
            </w:pPr>
            <w:r w:rsidRPr="00E352E5">
              <w:rPr>
                <w:sz w:val="20"/>
                <w:szCs w:val="20"/>
                <w:lang w:val="ro-MD"/>
              </w:rPr>
              <w:t>Informațiile furnizate în temeiul articolului 2 trebuie să fie prezentate cu caractere de dimensiuni care să nu fie mai mici decât dimensiunea minimă în conformitate cu articolul 13 alineatul (2) din Regulamentul (UE) nr. 1169/2011.</w:t>
            </w:r>
          </w:p>
          <w:p w14:paraId="313A8540" w14:textId="77777777" w:rsidR="003C1F63" w:rsidRDefault="003C1F63" w:rsidP="00574395">
            <w:pPr>
              <w:pStyle w:val="Normal1"/>
              <w:shd w:val="clear" w:color="auto" w:fill="FFFFFF"/>
              <w:spacing w:before="0" w:beforeAutospacing="0" w:after="0" w:afterAutospacing="0"/>
              <w:jc w:val="both"/>
              <w:rPr>
                <w:sz w:val="20"/>
                <w:szCs w:val="20"/>
                <w:lang w:val="ro-MD"/>
              </w:rPr>
            </w:pPr>
          </w:p>
          <w:p w14:paraId="6831B768" w14:textId="77777777" w:rsidR="003C1F63" w:rsidRDefault="003C1F63" w:rsidP="00574395">
            <w:pPr>
              <w:pStyle w:val="Normal1"/>
              <w:shd w:val="clear" w:color="auto" w:fill="FFFFFF"/>
              <w:spacing w:before="0" w:beforeAutospacing="0" w:after="0" w:afterAutospacing="0"/>
              <w:jc w:val="both"/>
              <w:rPr>
                <w:sz w:val="20"/>
                <w:szCs w:val="20"/>
                <w:lang w:val="ro-MD"/>
              </w:rPr>
            </w:pPr>
          </w:p>
          <w:p w14:paraId="396FC36D" w14:textId="77777777" w:rsidR="003C1F63" w:rsidRDefault="003C1F63" w:rsidP="00574395">
            <w:pPr>
              <w:pStyle w:val="Normal1"/>
              <w:shd w:val="clear" w:color="auto" w:fill="FFFFFF"/>
              <w:spacing w:before="0" w:beforeAutospacing="0" w:after="0" w:afterAutospacing="0"/>
              <w:jc w:val="both"/>
              <w:rPr>
                <w:sz w:val="20"/>
                <w:szCs w:val="20"/>
                <w:lang w:val="ro-MD"/>
              </w:rPr>
            </w:pPr>
          </w:p>
          <w:p w14:paraId="6071BEFD" w14:textId="77777777" w:rsidR="003C1F63" w:rsidRDefault="003C1F63" w:rsidP="00574395">
            <w:pPr>
              <w:pStyle w:val="Normal1"/>
              <w:shd w:val="clear" w:color="auto" w:fill="FFFFFF"/>
              <w:spacing w:before="0" w:beforeAutospacing="0" w:after="0" w:afterAutospacing="0"/>
              <w:jc w:val="both"/>
              <w:rPr>
                <w:sz w:val="20"/>
                <w:szCs w:val="20"/>
                <w:lang w:val="ro-MD"/>
              </w:rPr>
            </w:pPr>
          </w:p>
          <w:p w14:paraId="7EA7084D" w14:textId="77777777" w:rsidR="003C1F63" w:rsidRDefault="003C1F63" w:rsidP="00574395">
            <w:pPr>
              <w:pStyle w:val="Normal1"/>
              <w:shd w:val="clear" w:color="auto" w:fill="FFFFFF"/>
              <w:spacing w:before="0" w:beforeAutospacing="0" w:after="0" w:afterAutospacing="0"/>
              <w:jc w:val="both"/>
              <w:rPr>
                <w:sz w:val="20"/>
                <w:szCs w:val="20"/>
                <w:lang w:val="ro-MD"/>
              </w:rPr>
            </w:pPr>
          </w:p>
          <w:p w14:paraId="4FC96E10" w14:textId="77777777" w:rsidR="003C1F63" w:rsidRDefault="003C1F63" w:rsidP="00574395">
            <w:pPr>
              <w:pStyle w:val="Normal1"/>
              <w:shd w:val="clear" w:color="auto" w:fill="FFFFFF"/>
              <w:spacing w:before="0" w:beforeAutospacing="0" w:after="0" w:afterAutospacing="0"/>
              <w:jc w:val="both"/>
              <w:rPr>
                <w:sz w:val="20"/>
                <w:szCs w:val="20"/>
                <w:lang w:val="ro-MD"/>
              </w:rPr>
            </w:pPr>
          </w:p>
          <w:p w14:paraId="24130F0D" w14:textId="77777777" w:rsidR="003C1F63" w:rsidRDefault="003C1F63" w:rsidP="00574395">
            <w:pPr>
              <w:pStyle w:val="Normal1"/>
              <w:shd w:val="clear" w:color="auto" w:fill="FFFFFF"/>
              <w:spacing w:before="0" w:beforeAutospacing="0" w:after="0" w:afterAutospacing="0"/>
              <w:jc w:val="both"/>
              <w:rPr>
                <w:sz w:val="20"/>
                <w:szCs w:val="20"/>
                <w:lang w:val="ro-MD"/>
              </w:rPr>
            </w:pPr>
          </w:p>
          <w:p w14:paraId="370B120A" w14:textId="77777777" w:rsidR="003C1F63" w:rsidRDefault="003C1F63" w:rsidP="00574395">
            <w:pPr>
              <w:pStyle w:val="Normal1"/>
              <w:shd w:val="clear" w:color="auto" w:fill="FFFFFF"/>
              <w:spacing w:before="0" w:beforeAutospacing="0" w:after="0" w:afterAutospacing="0"/>
              <w:jc w:val="both"/>
              <w:rPr>
                <w:sz w:val="20"/>
                <w:szCs w:val="20"/>
                <w:lang w:val="ro-MD"/>
              </w:rPr>
            </w:pPr>
          </w:p>
          <w:p w14:paraId="5FB20B38" w14:textId="77777777" w:rsidR="003C1F63" w:rsidRDefault="003C1F63" w:rsidP="00574395">
            <w:pPr>
              <w:pStyle w:val="Normal1"/>
              <w:shd w:val="clear" w:color="auto" w:fill="FFFFFF"/>
              <w:spacing w:before="0" w:beforeAutospacing="0" w:after="0" w:afterAutospacing="0"/>
              <w:jc w:val="both"/>
              <w:rPr>
                <w:sz w:val="20"/>
                <w:szCs w:val="20"/>
                <w:lang w:val="ro-MD"/>
              </w:rPr>
            </w:pPr>
          </w:p>
          <w:p w14:paraId="633F41DD" w14:textId="77777777" w:rsidR="003C1F63" w:rsidRPr="00E352E5" w:rsidRDefault="003C1F63" w:rsidP="00574395">
            <w:pPr>
              <w:pStyle w:val="Normal1"/>
              <w:shd w:val="clear" w:color="auto" w:fill="FFFFFF"/>
              <w:spacing w:before="0" w:beforeAutospacing="0" w:after="0" w:afterAutospacing="0"/>
              <w:jc w:val="both"/>
              <w:rPr>
                <w:sz w:val="20"/>
                <w:szCs w:val="20"/>
                <w:lang w:val="ro-MD"/>
              </w:rPr>
            </w:pPr>
          </w:p>
          <w:p w14:paraId="67804123" w14:textId="77777777" w:rsidR="003C1F63" w:rsidRPr="00E352E5" w:rsidRDefault="003C1F63" w:rsidP="00E352E5">
            <w:pPr>
              <w:pStyle w:val="Normal1"/>
              <w:shd w:val="clear" w:color="auto" w:fill="FFFFFF"/>
              <w:spacing w:before="0" w:beforeAutospacing="0" w:after="0" w:afterAutospacing="0"/>
              <w:jc w:val="both"/>
              <w:rPr>
                <w:sz w:val="20"/>
                <w:szCs w:val="20"/>
                <w:lang w:val="ro-MD"/>
              </w:rPr>
            </w:pPr>
          </w:p>
          <w:p w14:paraId="3E4FD732" w14:textId="77777777" w:rsidR="003C1F63" w:rsidRPr="00E352E5" w:rsidRDefault="003C1F63" w:rsidP="00E352E5">
            <w:pPr>
              <w:pStyle w:val="Normal1"/>
              <w:shd w:val="clear" w:color="auto" w:fill="FFFFFF"/>
              <w:spacing w:before="0" w:beforeAutospacing="0" w:after="0" w:afterAutospacing="0"/>
              <w:jc w:val="both"/>
              <w:rPr>
                <w:sz w:val="20"/>
                <w:szCs w:val="20"/>
                <w:lang w:val="ro-MD"/>
              </w:rPr>
            </w:pPr>
            <w:r w:rsidRPr="00E352E5">
              <w:rPr>
                <w:sz w:val="20"/>
                <w:szCs w:val="20"/>
                <w:lang w:val="ro-MD"/>
              </w:rPr>
              <w:t>(2)  Fără a aduce atingere alineatului (1), în cazul în care țara de origine sau locul de proveniență a produsului alimentar sunt prezentate în cuvinte, informațiile furnizate în temeiul articolului 2 trebuie să figureze în același câmp vizual ca și indicarea țării de origine sau a locului de proveniență a produsului alimentar și utilizând o dimensiune a caracterelor cu o înălțime x de cel puțin 75 % din înălțimea x utilizată pentru indicarea țării de origine sau a locului de proveniență a produsului alimentar.</w:t>
            </w:r>
          </w:p>
          <w:p w14:paraId="17FF8031" w14:textId="77777777" w:rsidR="003C1F63" w:rsidRPr="00E352E5" w:rsidRDefault="003C1F63" w:rsidP="00E352E5">
            <w:pPr>
              <w:pStyle w:val="Normal1"/>
              <w:shd w:val="clear" w:color="auto" w:fill="FFFFFF"/>
              <w:spacing w:before="0" w:beforeAutospacing="0" w:after="0" w:afterAutospacing="0"/>
              <w:jc w:val="both"/>
              <w:rPr>
                <w:sz w:val="20"/>
                <w:szCs w:val="20"/>
                <w:lang w:val="ro-MD"/>
              </w:rPr>
            </w:pPr>
          </w:p>
          <w:p w14:paraId="3FE5A846" w14:textId="77777777" w:rsidR="003C1F63" w:rsidRPr="00CA2BA8" w:rsidRDefault="003C1F63" w:rsidP="00E352E5">
            <w:pPr>
              <w:pStyle w:val="Normal1"/>
              <w:shd w:val="clear" w:color="auto" w:fill="FFFFFF"/>
              <w:spacing w:before="0" w:beforeAutospacing="0" w:after="0" w:afterAutospacing="0"/>
              <w:jc w:val="both"/>
              <w:rPr>
                <w:sz w:val="20"/>
                <w:szCs w:val="20"/>
                <w:lang w:val="ro-MD"/>
              </w:rPr>
            </w:pPr>
            <w:r w:rsidRPr="00E352E5">
              <w:rPr>
                <w:sz w:val="20"/>
                <w:szCs w:val="20"/>
                <w:lang w:val="ro-MD"/>
              </w:rPr>
              <w:t>(3)  Fără a aduce atingere alineatului (1), în cazul în care țara de origine sau locul de proveniență a produsului alimentar nu sunt prezentate în cuvinte, informațiile furnizate în temeiul articolului 2 trebuie să figureze în același câmp vizual ca și indicarea țării de origine sau a locului de proveniență a produsului alimentar.</w:t>
            </w:r>
          </w:p>
        </w:tc>
        <w:tc>
          <w:tcPr>
            <w:tcW w:w="6243" w:type="dxa"/>
          </w:tcPr>
          <w:p w14:paraId="6875626A" w14:textId="77777777" w:rsidR="003C1F63" w:rsidRDefault="003C1F63" w:rsidP="009A61EA">
            <w:pPr>
              <w:ind w:firstLine="0"/>
              <w:rPr>
                <w:rFonts w:asciiTheme="majorBidi" w:hAnsiTheme="majorBidi" w:cstheme="majorBidi"/>
                <w:lang w:val="ro-MD"/>
              </w:rPr>
            </w:pPr>
          </w:p>
          <w:p w14:paraId="7A4D664E" w14:textId="77777777" w:rsidR="003C1F63" w:rsidRDefault="003C1F63" w:rsidP="009A61EA">
            <w:pPr>
              <w:ind w:firstLine="0"/>
              <w:rPr>
                <w:rFonts w:asciiTheme="majorBidi" w:hAnsiTheme="majorBidi" w:cstheme="majorBidi"/>
                <w:lang w:val="ro-MD"/>
              </w:rPr>
            </w:pPr>
          </w:p>
          <w:p w14:paraId="673EF933" w14:textId="77777777" w:rsidR="003C1F63" w:rsidRPr="00CD31B6" w:rsidRDefault="003C1F63" w:rsidP="00CD31B6">
            <w:pPr>
              <w:ind w:firstLine="0"/>
              <w:rPr>
                <w:rFonts w:asciiTheme="majorBidi" w:hAnsiTheme="majorBidi" w:cstheme="majorBidi"/>
                <w:lang w:val="ro-RO"/>
              </w:rPr>
            </w:pPr>
            <w:r w:rsidRPr="00CD31B6">
              <w:rPr>
                <w:rFonts w:asciiTheme="majorBidi" w:hAnsiTheme="majorBidi" w:cstheme="majorBidi"/>
                <w:lang w:val="ro-RO"/>
              </w:rPr>
              <w:t>alineatul (4) va avea următorul cuprins:</w:t>
            </w:r>
          </w:p>
          <w:p w14:paraId="488DB4E1" w14:textId="77777777" w:rsidR="003C1F63" w:rsidRDefault="003C1F63" w:rsidP="00CD31B6">
            <w:pPr>
              <w:ind w:firstLine="0"/>
              <w:rPr>
                <w:rFonts w:asciiTheme="majorBidi" w:hAnsiTheme="majorBidi" w:cstheme="majorBidi"/>
                <w:lang w:val="ro-RO"/>
              </w:rPr>
            </w:pPr>
            <w:r w:rsidRPr="00CD31B6">
              <w:rPr>
                <w:rFonts w:asciiTheme="majorBidi" w:hAnsiTheme="majorBidi" w:cstheme="majorBidi"/>
                <w:lang w:val="ro-RO"/>
              </w:rPr>
              <w:t xml:space="preserve">”(4) Țara de origine sau locul de proveniență a unui produs alimentar poate fi indicat prin orice mijloace precum declarații, prezentări de imagini, simboluri sau termeni care fac trimitere la locuri sau arii geografice, cu excepția termenilor geografici incluși în denumirile uzuale și generice unde </w:t>
            </w:r>
            <w:r w:rsidRPr="00CD31B6">
              <w:rPr>
                <w:rFonts w:asciiTheme="majorBidi" w:hAnsiTheme="majorBidi" w:cstheme="majorBidi"/>
                <w:lang w:val="ro-RO"/>
              </w:rPr>
              <w:lastRenderedPageBreak/>
              <w:t xml:space="preserve">acești termeni indică efectiv originea, dar care nu sunt înțeleși în mod obișnuit ca o indicație a țării de origine sau a locului de proveniență, iar </w:t>
            </w:r>
            <w:proofErr w:type="spellStart"/>
            <w:r w:rsidRPr="00CD31B6">
              <w:rPr>
                <w:rFonts w:asciiTheme="majorBidi" w:hAnsiTheme="majorBidi" w:cstheme="majorBidi"/>
                <w:lang w:val="ro-RO"/>
              </w:rPr>
              <w:t>informaţiile</w:t>
            </w:r>
            <w:proofErr w:type="spellEnd"/>
            <w:r w:rsidRPr="00CD31B6">
              <w:rPr>
                <w:rFonts w:asciiTheme="majorBidi" w:hAnsiTheme="majorBidi" w:cstheme="majorBidi"/>
                <w:lang w:val="ro-RO"/>
              </w:rPr>
              <w:t xml:space="preserve"> </w:t>
            </w:r>
            <w:proofErr w:type="spellStart"/>
            <w:r w:rsidRPr="00CD31B6">
              <w:rPr>
                <w:rFonts w:asciiTheme="majorBidi" w:hAnsiTheme="majorBidi" w:cstheme="majorBidi"/>
                <w:lang w:val="ro-RO"/>
              </w:rPr>
              <w:t>menţionate</w:t>
            </w:r>
            <w:proofErr w:type="spellEnd"/>
            <w:r w:rsidRPr="00CD31B6">
              <w:rPr>
                <w:rFonts w:asciiTheme="majorBidi" w:hAnsiTheme="majorBidi" w:cstheme="majorBidi"/>
                <w:lang w:val="ro-RO"/>
              </w:rPr>
              <w:t xml:space="preserve"> la alin.(3) trebuie să fie prezentate cu caractere de o dimensiune nu mai mică decât dimensiunea minimă a caracterelor prevăzută la art.11 alin.(2). </w:t>
            </w:r>
          </w:p>
          <w:p w14:paraId="453B8621" w14:textId="77777777" w:rsidR="003C1F63" w:rsidRDefault="003C1F63" w:rsidP="00CD31B6">
            <w:pPr>
              <w:ind w:firstLine="0"/>
              <w:rPr>
                <w:rFonts w:asciiTheme="majorBidi" w:hAnsiTheme="majorBidi" w:cstheme="majorBidi"/>
                <w:lang w:val="ro-RO"/>
              </w:rPr>
            </w:pPr>
          </w:p>
          <w:p w14:paraId="5AD19E4F" w14:textId="77777777" w:rsidR="003C1F63" w:rsidRDefault="003C1F63" w:rsidP="00CD31B6">
            <w:pPr>
              <w:ind w:firstLine="0"/>
              <w:rPr>
                <w:rFonts w:asciiTheme="majorBidi" w:hAnsiTheme="majorBidi" w:cstheme="majorBidi"/>
                <w:lang w:val="ro-RO"/>
              </w:rPr>
            </w:pPr>
          </w:p>
          <w:p w14:paraId="3B020E66" w14:textId="17956F0A" w:rsidR="003C1F63" w:rsidRPr="00E352E5" w:rsidRDefault="003C1F63" w:rsidP="00CD31B6">
            <w:pPr>
              <w:ind w:firstLine="0"/>
              <w:rPr>
                <w:rFonts w:asciiTheme="majorBidi" w:hAnsiTheme="majorBidi" w:cstheme="majorBidi"/>
                <w:lang w:val="ro-RO"/>
              </w:rPr>
            </w:pPr>
            <w:r w:rsidRPr="00E352E5">
              <w:rPr>
                <w:rFonts w:asciiTheme="majorBidi" w:hAnsiTheme="majorBidi" w:cstheme="majorBidi"/>
                <w:lang w:val="ro-RO"/>
              </w:rPr>
              <w:t>(5) Fără a aduce atingere alineatului (4), în cazul în care țara de origine sau locul de proveniență a produsului alimentar sunt prezentate în cuvinte, informațiile furnizate de la alin.(3) trebuie să figureze în același câmp vizual ca și indicarea țării de origine sau a locului de proveniență a produsului alimentar și utilizând o dimensiune a caracterelor cu o înălțime x de cel puțin 75 % din înălțimea x utilizată pentru indicarea țării de origine sau a locului de proveniență a produsului alimentar.</w:t>
            </w:r>
          </w:p>
          <w:p w14:paraId="58EF37D8" w14:textId="77777777" w:rsidR="003C1F63" w:rsidRPr="00952766" w:rsidRDefault="003C1F63" w:rsidP="00454762">
            <w:pPr>
              <w:ind w:firstLine="0"/>
              <w:rPr>
                <w:rFonts w:asciiTheme="majorBidi" w:hAnsiTheme="majorBidi" w:cstheme="majorBidi"/>
                <w:lang w:val="ro-RO"/>
              </w:rPr>
            </w:pPr>
            <w:r w:rsidRPr="00E352E5">
              <w:rPr>
                <w:rFonts w:asciiTheme="majorBidi" w:hAnsiTheme="majorBidi" w:cstheme="majorBidi"/>
                <w:lang w:val="ro-RO"/>
              </w:rPr>
              <w:t>(6) Fără a aduce atingere alineatului (4), în cazul în care țara de origine sau locul de proveniență a produsului alimentar nu sunt prezentate în cuvinte, informațiile furnizate de la alin.(3) trebuie să figureze în același câmp vizual ca și indicarea țării de origine sau a locului de proveniență a produsului alimentar.”</w:t>
            </w:r>
          </w:p>
        </w:tc>
        <w:tc>
          <w:tcPr>
            <w:tcW w:w="1417" w:type="dxa"/>
          </w:tcPr>
          <w:p w14:paraId="6C3E3CAC" w14:textId="77777777" w:rsidR="003C1F63" w:rsidRPr="00CB18B2" w:rsidRDefault="003C1F63" w:rsidP="009A61EA">
            <w:pPr>
              <w:ind w:firstLine="0"/>
              <w:jc w:val="center"/>
              <w:rPr>
                <w:rFonts w:asciiTheme="majorBidi" w:hAnsiTheme="majorBidi" w:cstheme="majorBidi"/>
                <w:b/>
                <w:noProof/>
                <w:lang w:val="ro-RO"/>
              </w:rPr>
            </w:pPr>
            <w:r w:rsidRPr="00CB18B2">
              <w:rPr>
                <w:rFonts w:asciiTheme="majorBidi" w:hAnsiTheme="majorBidi" w:cstheme="majorBidi"/>
                <w:b/>
                <w:noProof/>
                <w:lang w:val="ro-RO"/>
              </w:rPr>
              <w:lastRenderedPageBreak/>
              <w:t>Compatibil</w:t>
            </w:r>
          </w:p>
        </w:tc>
        <w:tc>
          <w:tcPr>
            <w:tcW w:w="1548" w:type="dxa"/>
          </w:tcPr>
          <w:p w14:paraId="69DEDD4F" w14:textId="77777777" w:rsidR="003C1F63" w:rsidRPr="00CB18B2" w:rsidRDefault="003C1F63" w:rsidP="009A61EA">
            <w:pPr>
              <w:ind w:firstLine="0"/>
              <w:jc w:val="center"/>
              <w:rPr>
                <w:rFonts w:asciiTheme="majorBidi" w:hAnsiTheme="majorBidi" w:cstheme="majorBidi"/>
                <w:b/>
                <w:noProof/>
                <w:lang w:val="ro-RO"/>
              </w:rPr>
            </w:pPr>
          </w:p>
        </w:tc>
      </w:tr>
      <w:tr w:rsidR="003C1F63" w:rsidRPr="00CA2BA8" w14:paraId="281BD57D" w14:textId="77777777" w:rsidTr="007469F9">
        <w:tblPrEx>
          <w:jc w:val="left"/>
        </w:tblPrEx>
        <w:tc>
          <w:tcPr>
            <w:tcW w:w="6238" w:type="dxa"/>
          </w:tcPr>
          <w:p w14:paraId="0C8C74A7" w14:textId="77777777" w:rsidR="003C1F63" w:rsidRDefault="003C1F63" w:rsidP="005255D7">
            <w:pPr>
              <w:pStyle w:val="Normal1"/>
              <w:shd w:val="clear" w:color="auto" w:fill="FFFFFF"/>
              <w:spacing w:before="0" w:beforeAutospacing="0" w:after="0" w:afterAutospacing="0"/>
              <w:jc w:val="both"/>
              <w:rPr>
                <w:sz w:val="20"/>
                <w:szCs w:val="20"/>
                <w:lang w:val="ro-MD"/>
              </w:rPr>
            </w:pPr>
            <w:r w:rsidRPr="005255D7">
              <w:rPr>
                <w:i/>
                <w:sz w:val="20"/>
                <w:szCs w:val="20"/>
                <w:lang w:val="ro-MD"/>
              </w:rPr>
              <w:t>Articolul 4</w:t>
            </w:r>
            <w:r>
              <w:rPr>
                <w:sz w:val="20"/>
                <w:szCs w:val="20"/>
                <w:lang w:val="ro-MD"/>
              </w:rPr>
              <w:t xml:space="preserve"> </w:t>
            </w:r>
          </w:p>
          <w:p w14:paraId="0363E5A4" w14:textId="77777777" w:rsidR="003C1F63" w:rsidRDefault="003C1F63" w:rsidP="005255D7">
            <w:pPr>
              <w:pStyle w:val="Normal1"/>
              <w:shd w:val="clear" w:color="auto" w:fill="FFFFFF"/>
              <w:spacing w:before="0" w:beforeAutospacing="0" w:after="0" w:afterAutospacing="0"/>
              <w:jc w:val="both"/>
              <w:rPr>
                <w:b/>
                <w:sz w:val="20"/>
                <w:szCs w:val="20"/>
                <w:lang w:val="ro-MD"/>
              </w:rPr>
            </w:pPr>
            <w:r w:rsidRPr="005255D7">
              <w:rPr>
                <w:b/>
                <w:sz w:val="20"/>
                <w:szCs w:val="20"/>
                <w:lang w:val="ro-MD"/>
              </w:rPr>
              <w:t>Intrare în vigoare, data aplicării și măsuri tranzitorii</w:t>
            </w:r>
          </w:p>
          <w:p w14:paraId="2A6D762F" w14:textId="77777777" w:rsidR="003C1F63" w:rsidRPr="005255D7" w:rsidRDefault="003C1F63" w:rsidP="005255D7">
            <w:pPr>
              <w:pStyle w:val="Normal1"/>
              <w:shd w:val="clear" w:color="auto" w:fill="FFFFFF"/>
              <w:spacing w:before="0" w:beforeAutospacing="0" w:after="0" w:afterAutospacing="0"/>
              <w:jc w:val="both"/>
              <w:rPr>
                <w:b/>
                <w:sz w:val="20"/>
                <w:szCs w:val="20"/>
                <w:lang w:val="ro-MD"/>
              </w:rPr>
            </w:pPr>
          </w:p>
          <w:p w14:paraId="445BA5FE" w14:textId="77777777" w:rsidR="003C1F63" w:rsidRPr="005255D7" w:rsidRDefault="003C1F63" w:rsidP="005255D7">
            <w:pPr>
              <w:pStyle w:val="Normal1"/>
              <w:shd w:val="clear" w:color="auto" w:fill="FFFFFF"/>
              <w:spacing w:before="0" w:beforeAutospacing="0" w:after="0" w:afterAutospacing="0"/>
              <w:jc w:val="both"/>
              <w:rPr>
                <w:sz w:val="20"/>
                <w:szCs w:val="20"/>
                <w:lang w:val="ro-MD"/>
              </w:rPr>
            </w:pPr>
            <w:r w:rsidRPr="005255D7">
              <w:rPr>
                <w:sz w:val="20"/>
                <w:szCs w:val="20"/>
                <w:lang w:val="ro-MD"/>
              </w:rPr>
              <w:t>Prezentul regulament intră în vigoare în a treia zi de la data publicării în Jurnalul Oficial al Uniunii Europene.</w:t>
            </w:r>
          </w:p>
          <w:p w14:paraId="0AFBCE9A" w14:textId="77777777" w:rsidR="003C1F63" w:rsidRPr="005255D7" w:rsidRDefault="003C1F63" w:rsidP="005255D7">
            <w:pPr>
              <w:pStyle w:val="Normal1"/>
              <w:shd w:val="clear" w:color="auto" w:fill="FFFFFF"/>
              <w:spacing w:before="0" w:beforeAutospacing="0" w:after="0" w:afterAutospacing="0"/>
              <w:jc w:val="both"/>
              <w:rPr>
                <w:sz w:val="20"/>
                <w:szCs w:val="20"/>
                <w:lang w:val="ro-MD"/>
              </w:rPr>
            </w:pPr>
            <w:r w:rsidRPr="005255D7">
              <w:rPr>
                <w:sz w:val="20"/>
                <w:szCs w:val="20"/>
                <w:lang w:val="ro-MD"/>
              </w:rPr>
              <w:t>Se aplică de la 1 aprilie 2020.</w:t>
            </w:r>
          </w:p>
          <w:p w14:paraId="7931AECD" w14:textId="77777777" w:rsidR="003C1F63" w:rsidRPr="005255D7" w:rsidRDefault="003C1F63" w:rsidP="005255D7">
            <w:pPr>
              <w:pStyle w:val="Normal1"/>
              <w:shd w:val="clear" w:color="auto" w:fill="FFFFFF"/>
              <w:spacing w:before="0" w:beforeAutospacing="0" w:after="0" w:afterAutospacing="0"/>
              <w:jc w:val="both"/>
              <w:rPr>
                <w:sz w:val="20"/>
                <w:szCs w:val="20"/>
                <w:lang w:val="ro-MD"/>
              </w:rPr>
            </w:pPr>
            <w:r w:rsidRPr="005255D7">
              <w:rPr>
                <w:sz w:val="20"/>
                <w:szCs w:val="20"/>
                <w:lang w:val="ro-MD"/>
              </w:rPr>
              <w:t>Produsele alimentare introduse pe piață sau etichetate înainte de data aplicării prezentului regulament pot fi comercializate până la epuizarea stocurilor.</w:t>
            </w:r>
          </w:p>
          <w:p w14:paraId="020BEBE8" w14:textId="77777777" w:rsidR="003C1F63" w:rsidRPr="005255D7" w:rsidRDefault="003C1F63" w:rsidP="005255D7">
            <w:pPr>
              <w:pStyle w:val="Normal1"/>
              <w:shd w:val="clear" w:color="auto" w:fill="FFFFFF"/>
              <w:spacing w:before="0" w:beforeAutospacing="0" w:after="0" w:afterAutospacing="0"/>
              <w:jc w:val="both"/>
              <w:rPr>
                <w:sz w:val="20"/>
                <w:szCs w:val="20"/>
                <w:lang w:val="ro-MD"/>
              </w:rPr>
            </w:pPr>
            <w:r w:rsidRPr="005255D7">
              <w:rPr>
                <w:sz w:val="20"/>
                <w:szCs w:val="20"/>
                <w:lang w:val="ro-MD"/>
              </w:rPr>
              <w:t>Prezentul regulament este obligatoriu în toate elementele sale și se aplică direct în toate statele membre.</w:t>
            </w:r>
          </w:p>
        </w:tc>
        <w:tc>
          <w:tcPr>
            <w:tcW w:w="6243" w:type="dxa"/>
          </w:tcPr>
          <w:p w14:paraId="1E65D975" w14:textId="77777777" w:rsidR="003C1F63" w:rsidRDefault="003C1F63" w:rsidP="009A61EA">
            <w:pPr>
              <w:ind w:firstLine="0"/>
              <w:rPr>
                <w:rFonts w:asciiTheme="majorBidi" w:hAnsiTheme="majorBidi" w:cstheme="majorBidi"/>
                <w:lang w:val="ro-MD"/>
              </w:rPr>
            </w:pPr>
          </w:p>
        </w:tc>
        <w:tc>
          <w:tcPr>
            <w:tcW w:w="1417" w:type="dxa"/>
          </w:tcPr>
          <w:p w14:paraId="44541D7F" w14:textId="77777777" w:rsidR="003C1F63" w:rsidRPr="00CB18B2" w:rsidRDefault="003C1F63" w:rsidP="009A61EA">
            <w:pPr>
              <w:ind w:firstLine="0"/>
              <w:jc w:val="center"/>
              <w:rPr>
                <w:rFonts w:asciiTheme="majorBidi" w:hAnsiTheme="majorBidi" w:cstheme="majorBidi"/>
                <w:b/>
                <w:noProof/>
                <w:lang w:val="ro-RO"/>
              </w:rPr>
            </w:pPr>
            <w:r>
              <w:rPr>
                <w:rFonts w:asciiTheme="majorBidi" w:hAnsiTheme="majorBidi" w:cstheme="majorBidi"/>
                <w:b/>
                <w:noProof/>
                <w:lang w:val="ro-RO"/>
              </w:rPr>
              <w:t xml:space="preserve">Norme UE neaplicabile </w:t>
            </w:r>
          </w:p>
        </w:tc>
        <w:tc>
          <w:tcPr>
            <w:tcW w:w="1548" w:type="dxa"/>
          </w:tcPr>
          <w:p w14:paraId="1205BCFD" w14:textId="77777777" w:rsidR="003C1F63" w:rsidRPr="00CB18B2" w:rsidRDefault="003C1F63" w:rsidP="009A61EA">
            <w:pPr>
              <w:ind w:firstLine="0"/>
              <w:jc w:val="center"/>
              <w:rPr>
                <w:rFonts w:asciiTheme="majorBidi" w:hAnsiTheme="majorBidi" w:cstheme="majorBidi"/>
                <w:b/>
                <w:noProof/>
                <w:lang w:val="ro-RO"/>
              </w:rPr>
            </w:pPr>
          </w:p>
        </w:tc>
      </w:tr>
    </w:tbl>
    <w:p w14:paraId="4ED9ED09" w14:textId="77777777" w:rsidR="00167BD0" w:rsidRPr="00CA2BA8" w:rsidRDefault="00167BD0">
      <w:pPr>
        <w:rPr>
          <w:lang w:val="ro-MD"/>
        </w:rPr>
      </w:pPr>
    </w:p>
    <w:sectPr w:rsidR="00167BD0" w:rsidRPr="00CA2BA8" w:rsidSect="00167BD0">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3582C" w14:textId="77777777" w:rsidR="009173BB" w:rsidRDefault="009173BB" w:rsidP="00167BD0">
      <w:r>
        <w:separator/>
      </w:r>
    </w:p>
  </w:endnote>
  <w:endnote w:type="continuationSeparator" w:id="0">
    <w:p w14:paraId="4C654DB6" w14:textId="77777777" w:rsidR="009173BB" w:rsidRDefault="009173BB" w:rsidP="00167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788055"/>
      <w:docPartObj>
        <w:docPartGallery w:val="Page Numbers (Bottom of Page)"/>
        <w:docPartUnique/>
      </w:docPartObj>
    </w:sdtPr>
    <w:sdtContent>
      <w:p w14:paraId="0C2E759D" w14:textId="77777777" w:rsidR="002B7348" w:rsidRDefault="002B7348">
        <w:pPr>
          <w:pStyle w:val="Subsol"/>
          <w:jc w:val="center"/>
        </w:pPr>
        <w:r>
          <w:fldChar w:fldCharType="begin"/>
        </w:r>
        <w:r>
          <w:instrText>PAGE   \* MERGEFORMAT</w:instrText>
        </w:r>
        <w:r>
          <w:fldChar w:fldCharType="separate"/>
        </w:r>
        <w:r w:rsidR="009A7FC6" w:rsidRPr="009A7FC6">
          <w:rPr>
            <w:noProof/>
            <w:lang w:val="ro-RO"/>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BF8DC" w14:textId="77777777" w:rsidR="009173BB" w:rsidRDefault="009173BB" w:rsidP="00167BD0">
      <w:r>
        <w:separator/>
      </w:r>
    </w:p>
  </w:footnote>
  <w:footnote w:type="continuationSeparator" w:id="0">
    <w:p w14:paraId="13A9E024" w14:textId="77777777" w:rsidR="009173BB" w:rsidRDefault="009173BB" w:rsidP="00167B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B65888"/>
    <w:multiLevelType w:val="hybridMultilevel"/>
    <w:tmpl w:val="4F642DC4"/>
    <w:lvl w:ilvl="0" w:tplc="552AA396">
      <w:start w:val="1"/>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45561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D0"/>
    <w:rsid w:val="000004B9"/>
    <w:rsid w:val="0009108C"/>
    <w:rsid w:val="000D2DCE"/>
    <w:rsid w:val="000F7CB4"/>
    <w:rsid w:val="001015C7"/>
    <w:rsid w:val="00136FFF"/>
    <w:rsid w:val="00167BD0"/>
    <w:rsid w:val="001D7D60"/>
    <w:rsid w:val="001E12AF"/>
    <w:rsid w:val="00202DC7"/>
    <w:rsid w:val="0023517C"/>
    <w:rsid w:val="002B7348"/>
    <w:rsid w:val="002D3C56"/>
    <w:rsid w:val="002D6441"/>
    <w:rsid w:val="003B4B4E"/>
    <w:rsid w:val="003C1F63"/>
    <w:rsid w:val="00403AE7"/>
    <w:rsid w:val="00405381"/>
    <w:rsid w:val="00454762"/>
    <w:rsid w:val="004A7791"/>
    <w:rsid w:val="005255D7"/>
    <w:rsid w:val="0056130B"/>
    <w:rsid w:val="00574395"/>
    <w:rsid w:val="005E5E4D"/>
    <w:rsid w:val="005F1CE0"/>
    <w:rsid w:val="00617EA5"/>
    <w:rsid w:val="00662AC8"/>
    <w:rsid w:val="00677352"/>
    <w:rsid w:val="006B470F"/>
    <w:rsid w:val="006E14DD"/>
    <w:rsid w:val="006F1C57"/>
    <w:rsid w:val="007469F9"/>
    <w:rsid w:val="00767862"/>
    <w:rsid w:val="007B736B"/>
    <w:rsid w:val="007C2909"/>
    <w:rsid w:val="007F0546"/>
    <w:rsid w:val="007F40E4"/>
    <w:rsid w:val="00814B6F"/>
    <w:rsid w:val="00831467"/>
    <w:rsid w:val="00885FA0"/>
    <w:rsid w:val="008B2646"/>
    <w:rsid w:val="008D5485"/>
    <w:rsid w:val="009173BB"/>
    <w:rsid w:val="00952766"/>
    <w:rsid w:val="00992BA8"/>
    <w:rsid w:val="009A61EA"/>
    <w:rsid w:val="009A7FC6"/>
    <w:rsid w:val="009C6C8F"/>
    <w:rsid w:val="009D4FAB"/>
    <w:rsid w:val="00A462A9"/>
    <w:rsid w:val="00A708D9"/>
    <w:rsid w:val="00A809AB"/>
    <w:rsid w:val="00AA497E"/>
    <w:rsid w:val="00AA5115"/>
    <w:rsid w:val="00AB020D"/>
    <w:rsid w:val="00AC1526"/>
    <w:rsid w:val="00AD1612"/>
    <w:rsid w:val="00AD16C9"/>
    <w:rsid w:val="00B51AAE"/>
    <w:rsid w:val="00B5227F"/>
    <w:rsid w:val="00B75B92"/>
    <w:rsid w:val="00B8327D"/>
    <w:rsid w:val="00C87AC1"/>
    <w:rsid w:val="00C90344"/>
    <w:rsid w:val="00CA2BA8"/>
    <w:rsid w:val="00CB5461"/>
    <w:rsid w:val="00CD31B6"/>
    <w:rsid w:val="00D2213A"/>
    <w:rsid w:val="00D97E49"/>
    <w:rsid w:val="00DF45AD"/>
    <w:rsid w:val="00E352E5"/>
    <w:rsid w:val="00F2583D"/>
    <w:rsid w:val="00F4170A"/>
    <w:rsid w:val="00FC2172"/>
    <w:rsid w:val="00FD0F49"/>
    <w:rsid w:val="00FD3A5D"/>
    <w:rsid w:val="00FD79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CE983"/>
  <w15:chartTrackingRefBased/>
  <w15:docId w15:val="{E6E0475B-F00A-498E-BFA5-77C32A56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BD0"/>
    <w:pPr>
      <w:spacing w:after="0" w:line="240" w:lineRule="auto"/>
      <w:ind w:firstLine="720"/>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167BD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grseq-1">
    <w:name w:val="ti-grseq-1"/>
    <w:basedOn w:val="Normal"/>
    <w:rsid w:val="00167BD0"/>
    <w:pPr>
      <w:spacing w:before="100" w:beforeAutospacing="1" w:after="100" w:afterAutospacing="1"/>
      <w:ind w:firstLine="0"/>
      <w:jc w:val="left"/>
    </w:pPr>
    <w:rPr>
      <w:sz w:val="24"/>
      <w:szCs w:val="24"/>
      <w:lang w:val="ru-RU" w:eastAsia="ru-RU"/>
    </w:rPr>
  </w:style>
  <w:style w:type="character" w:customStyle="1" w:styleId="italic">
    <w:name w:val="italic"/>
    <w:basedOn w:val="Fontdeparagrafimplicit"/>
    <w:rsid w:val="00167BD0"/>
  </w:style>
  <w:style w:type="character" w:customStyle="1" w:styleId="expanded">
    <w:name w:val="expanded"/>
    <w:basedOn w:val="Fontdeparagrafimplicit"/>
    <w:rsid w:val="00167BD0"/>
  </w:style>
  <w:style w:type="paragraph" w:customStyle="1" w:styleId="Normal1">
    <w:name w:val="Normal1"/>
    <w:basedOn w:val="Normal"/>
    <w:rsid w:val="00167BD0"/>
    <w:pPr>
      <w:spacing w:before="100" w:beforeAutospacing="1" w:after="100" w:afterAutospacing="1"/>
      <w:ind w:firstLine="0"/>
      <w:jc w:val="left"/>
    </w:pPr>
    <w:rPr>
      <w:sz w:val="24"/>
      <w:szCs w:val="24"/>
      <w:lang w:val="ru-RU" w:eastAsia="ru-RU"/>
    </w:rPr>
  </w:style>
  <w:style w:type="character" w:customStyle="1" w:styleId="FontStyle11">
    <w:name w:val="Font Style11"/>
    <w:basedOn w:val="Fontdeparagrafimplicit"/>
    <w:uiPriority w:val="99"/>
    <w:rsid w:val="00167BD0"/>
    <w:rPr>
      <w:rFonts w:ascii="Times New Roman" w:hAnsi="Times New Roman" w:cs="Times New Roman"/>
      <w:b/>
      <w:bCs/>
      <w:spacing w:val="10"/>
      <w:sz w:val="24"/>
      <w:szCs w:val="24"/>
    </w:rPr>
  </w:style>
  <w:style w:type="paragraph" w:styleId="Antet">
    <w:name w:val="header"/>
    <w:basedOn w:val="Normal"/>
    <w:link w:val="AntetCaracter"/>
    <w:uiPriority w:val="99"/>
    <w:unhideWhenUsed/>
    <w:rsid w:val="00167BD0"/>
    <w:pPr>
      <w:tabs>
        <w:tab w:val="center" w:pos="4513"/>
        <w:tab w:val="right" w:pos="9026"/>
      </w:tabs>
    </w:pPr>
  </w:style>
  <w:style w:type="character" w:customStyle="1" w:styleId="AntetCaracter">
    <w:name w:val="Antet Caracter"/>
    <w:basedOn w:val="Fontdeparagrafimplicit"/>
    <w:link w:val="Antet"/>
    <w:uiPriority w:val="99"/>
    <w:rsid w:val="00167BD0"/>
    <w:rPr>
      <w:rFonts w:ascii="Times New Roman" w:eastAsia="Times New Roman" w:hAnsi="Times New Roman" w:cs="Times New Roman"/>
      <w:sz w:val="20"/>
      <w:szCs w:val="20"/>
      <w:lang w:val="en-US"/>
    </w:rPr>
  </w:style>
  <w:style w:type="paragraph" w:styleId="Subsol">
    <w:name w:val="footer"/>
    <w:basedOn w:val="Normal"/>
    <w:link w:val="SubsolCaracter"/>
    <w:uiPriority w:val="99"/>
    <w:unhideWhenUsed/>
    <w:rsid w:val="00167BD0"/>
    <w:pPr>
      <w:tabs>
        <w:tab w:val="center" w:pos="4513"/>
        <w:tab w:val="right" w:pos="9026"/>
      </w:tabs>
    </w:pPr>
  </w:style>
  <w:style w:type="character" w:customStyle="1" w:styleId="SubsolCaracter">
    <w:name w:val="Subsol Caracter"/>
    <w:basedOn w:val="Fontdeparagrafimplicit"/>
    <w:link w:val="Subsol"/>
    <w:uiPriority w:val="99"/>
    <w:rsid w:val="00167BD0"/>
    <w:rPr>
      <w:rFonts w:ascii="Times New Roman" w:eastAsia="Times New Roman" w:hAnsi="Times New Roman" w:cs="Times New Roman"/>
      <w:sz w:val="20"/>
      <w:szCs w:val="20"/>
      <w:lang w:val="en-US"/>
    </w:rPr>
  </w:style>
  <w:style w:type="table" w:customStyle="1" w:styleId="TableGrid1">
    <w:name w:val="Table Grid1"/>
    <w:basedOn w:val="TabelNormal"/>
    <w:next w:val="Tabelgril"/>
    <w:rsid w:val="0009108C"/>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FC2172"/>
    <w:pPr>
      <w:ind w:left="720"/>
      <w:contextualSpacing/>
    </w:pPr>
  </w:style>
  <w:style w:type="character" w:styleId="Hyperlink">
    <w:name w:val="Hyperlink"/>
    <w:basedOn w:val="Fontdeparagrafimplicit"/>
    <w:uiPriority w:val="99"/>
    <w:unhideWhenUsed/>
    <w:rsid w:val="00405381"/>
    <w:rPr>
      <w:color w:val="0563C1" w:themeColor="hyperlink"/>
      <w:u w:val="single"/>
    </w:rPr>
  </w:style>
  <w:style w:type="character" w:styleId="MeniuneNerezolvat">
    <w:name w:val="Unresolved Mention"/>
    <w:basedOn w:val="Fontdeparagrafimplicit"/>
    <w:uiPriority w:val="99"/>
    <w:semiHidden/>
    <w:unhideWhenUsed/>
    <w:rsid w:val="00405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712155">
      <w:bodyDiv w:val="1"/>
      <w:marLeft w:val="0"/>
      <w:marRight w:val="0"/>
      <w:marTop w:val="0"/>
      <w:marBottom w:val="0"/>
      <w:divBdr>
        <w:top w:val="none" w:sz="0" w:space="0" w:color="auto"/>
        <w:left w:val="none" w:sz="0" w:space="0" w:color="auto"/>
        <w:bottom w:val="none" w:sz="0" w:space="0" w:color="auto"/>
        <w:right w:val="none" w:sz="0" w:space="0" w:color="auto"/>
      </w:divBdr>
    </w:div>
    <w:div w:id="1035155858">
      <w:bodyDiv w:val="1"/>
      <w:marLeft w:val="0"/>
      <w:marRight w:val="0"/>
      <w:marTop w:val="0"/>
      <w:marBottom w:val="0"/>
      <w:divBdr>
        <w:top w:val="none" w:sz="0" w:space="0" w:color="auto"/>
        <w:left w:val="none" w:sz="0" w:space="0" w:color="auto"/>
        <w:bottom w:val="none" w:sz="0" w:space="0" w:color="auto"/>
        <w:right w:val="none" w:sz="0" w:space="0" w:color="auto"/>
      </w:divBdr>
      <w:divsChild>
        <w:div w:id="1673024109">
          <w:marLeft w:val="0"/>
          <w:marRight w:val="0"/>
          <w:marTop w:val="0"/>
          <w:marBottom w:val="0"/>
          <w:divBdr>
            <w:top w:val="none" w:sz="0" w:space="0" w:color="auto"/>
            <w:left w:val="none" w:sz="0" w:space="0" w:color="auto"/>
            <w:bottom w:val="none" w:sz="0" w:space="0" w:color="auto"/>
            <w:right w:val="none" w:sz="0" w:space="0" w:color="auto"/>
          </w:divBdr>
        </w:div>
      </w:divsChild>
    </w:div>
    <w:div w:id="1160392936">
      <w:bodyDiv w:val="1"/>
      <w:marLeft w:val="0"/>
      <w:marRight w:val="0"/>
      <w:marTop w:val="0"/>
      <w:marBottom w:val="0"/>
      <w:divBdr>
        <w:top w:val="none" w:sz="0" w:space="0" w:color="auto"/>
        <w:left w:val="none" w:sz="0" w:space="0" w:color="auto"/>
        <w:bottom w:val="none" w:sz="0" w:space="0" w:color="auto"/>
        <w:right w:val="none" w:sz="0" w:space="0" w:color="auto"/>
      </w:divBdr>
    </w:div>
    <w:div w:id="1185245099">
      <w:bodyDiv w:val="1"/>
      <w:marLeft w:val="0"/>
      <w:marRight w:val="0"/>
      <w:marTop w:val="0"/>
      <w:marBottom w:val="0"/>
      <w:divBdr>
        <w:top w:val="none" w:sz="0" w:space="0" w:color="auto"/>
        <w:left w:val="none" w:sz="0" w:space="0" w:color="auto"/>
        <w:bottom w:val="none" w:sz="0" w:space="0" w:color="auto"/>
        <w:right w:val="none" w:sz="0" w:space="0" w:color="auto"/>
      </w:divBdr>
    </w:div>
    <w:div w:id="1441408834">
      <w:bodyDiv w:val="1"/>
      <w:marLeft w:val="0"/>
      <w:marRight w:val="0"/>
      <w:marTop w:val="0"/>
      <w:marBottom w:val="0"/>
      <w:divBdr>
        <w:top w:val="none" w:sz="0" w:space="0" w:color="auto"/>
        <w:left w:val="none" w:sz="0" w:space="0" w:color="auto"/>
        <w:bottom w:val="none" w:sz="0" w:space="0" w:color="auto"/>
        <w:right w:val="none" w:sz="0" w:space="0" w:color="auto"/>
      </w:divBdr>
      <w:divsChild>
        <w:div w:id="1841581107">
          <w:marLeft w:val="0"/>
          <w:marRight w:val="0"/>
          <w:marTop w:val="0"/>
          <w:marBottom w:val="0"/>
          <w:divBdr>
            <w:top w:val="none" w:sz="0" w:space="0" w:color="auto"/>
            <w:left w:val="none" w:sz="0" w:space="0" w:color="auto"/>
            <w:bottom w:val="none" w:sz="0" w:space="0" w:color="auto"/>
            <w:right w:val="none" w:sz="0" w:space="0" w:color="auto"/>
          </w:divBdr>
        </w:div>
      </w:divsChild>
    </w:div>
    <w:div w:id="1929069987">
      <w:bodyDiv w:val="1"/>
      <w:marLeft w:val="0"/>
      <w:marRight w:val="0"/>
      <w:marTop w:val="0"/>
      <w:marBottom w:val="0"/>
      <w:divBdr>
        <w:top w:val="none" w:sz="0" w:space="0" w:color="auto"/>
        <w:left w:val="none" w:sz="0" w:space="0" w:color="auto"/>
        <w:bottom w:val="none" w:sz="0" w:space="0" w:color="auto"/>
        <w:right w:val="none" w:sz="0" w:space="0" w:color="auto"/>
      </w:divBdr>
    </w:div>
    <w:div w:id="1948075041">
      <w:bodyDiv w:val="1"/>
      <w:marLeft w:val="0"/>
      <w:marRight w:val="0"/>
      <w:marTop w:val="0"/>
      <w:marBottom w:val="0"/>
      <w:divBdr>
        <w:top w:val="none" w:sz="0" w:space="0" w:color="auto"/>
        <w:left w:val="none" w:sz="0" w:space="0" w:color="auto"/>
        <w:bottom w:val="none" w:sz="0" w:space="0" w:color="auto"/>
        <w:right w:val="none" w:sz="0" w:space="0" w:color="auto"/>
      </w:divBdr>
      <w:divsChild>
        <w:div w:id="1428111558">
          <w:marLeft w:val="480"/>
          <w:marRight w:val="0"/>
          <w:marTop w:val="0"/>
          <w:marBottom w:val="0"/>
          <w:divBdr>
            <w:top w:val="none" w:sz="0" w:space="0" w:color="auto"/>
            <w:left w:val="none" w:sz="0" w:space="0" w:color="auto"/>
            <w:bottom w:val="none" w:sz="0" w:space="0" w:color="auto"/>
            <w:right w:val="none" w:sz="0" w:space="0" w:color="auto"/>
          </w:divBdr>
        </w:div>
        <w:div w:id="294800973">
          <w:marLeft w:val="600"/>
          <w:marRight w:val="0"/>
          <w:marTop w:val="0"/>
          <w:marBottom w:val="0"/>
          <w:divBdr>
            <w:top w:val="none" w:sz="0" w:space="0" w:color="auto"/>
            <w:left w:val="none" w:sz="0" w:space="0" w:color="auto"/>
            <w:bottom w:val="none" w:sz="0" w:space="0" w:color="auto"/>
            <w:right w:val="none" w:sz="0" w:space="0" w:color="auto"/>
          </w:divBdr>
        </w:div>
        <w:div w:id="167720856">
          <w:marLeft w:val="600"/>
          <w:marRight w:val="0"/>
          <w:marTop w:val="0"/>
          <w:marBottom w:val="0"/>
          <w:divBdr>
            <w:top w:val="none" w:sz="0" w:space="0" w:color="auto"/>
            <w:left w:val="none" w:sz="0" w:space="0" w:color="auto"/>
            <w:bottom w:val="none" w:sz="0" w:space="0" w:color="auto"/>
            <w:right w:val="none" w:sz="0" w:space="0" w:color="auto"/>
          </w:divBdr>
        </w:div>
        <w:div w:id="1415080708">
          <w:marLeft w:val="600"/>
          <w:marRight w:val="0"/>
          <w:marTop w:val="0"/>
          <w:marBottom w:val="0"/>
          <w:divBdr>
            <w:top w:val="none" w:sz="0" w:space="0" w:color="auto"/>
            <w:left w:val="none" w:sz="0" w:space="0" w:color="auto"/>
            <w:bottom w:val="none" w:sz="0" w:space="0" w:color="auto"/>
            <w:right w:val="none" w:sz="0" w:space="0" w:color="auto"/>
          </w:divBdr>
        </w:div>
        <w:div w:id="570163730">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1342</Words>
  <Characters>7790</Characters>
  <Application>Microsoft Office Word</Application>
  <DocSecurity>0</DocSecurity>
  <Lines>64</Lines>
  <Paragraphs>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MADRM</dc:creator>
  <cp:keywords/>
  <dc:description/>
  <cp:lastModifiedBy>Albina Mereuță</cp:lastModifiedBy>
  <cp:revision>5</cp:revision>
  <dcterms:created xsi:type="dcterms:W3CDTF">2026-03-09T11:29:00Z</dcterms:created>
  <dcterms:modified xsi:type="dcterms:W3CDTF">2026-05-29T11:28:00Z</dcterms:modified>
</cp:coreProperties>
</file>