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51B56" w14:textId="77777777" w:rsidR="00E07FA1" w:rsidRPr="00F24DDC" w:rsidRDefault="00E07FA1" w:rsidP="00E07FA1">
      <w:pPr>
        <w:ind w:firstLine="709"/>
        <w:jc w:val="center"/>
        <w:rPr>
          <w:b/>
          <w:sz w:val="22"/>
          <w:szCs w:val="22"/>
          <w:lang w:val="ro-RO"/>
        </w:rPr>
      </w:pPr>
      <w:r w:rsidRPr="00F24DDC">
        <w:rPr>
          <w:b/>
          <w:sz w:val="22"/>
          <w:szCs w:val="22"/>
          <w:lang w:val="ro-RO"/>
        </w:rPr>
        <w:t>TABEL DE CONCORDANȚĂ</w:t>
      </w:r>
    </w:p>
    <w:p w14:paraId="41565948" w14:textId="77777777" w:rsidR="00E07FA1" w:rsidRPr="00F24DDC" w:rsidRDefault="00E07FA1" w:rsidP="00E07FA1">
      <w:pPr>
        <w:ind w:firstLine="709"/>
        <w:rPr>
          <w:b/>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
        <w:gridCol w:w="4682"/>
        <w:gridCol w:w="5177"/>
        <w:gridCol w:w="1768"/>
        <w:gridCol w:w="2737"/>
      </w:tblGrid>
      <w:tr w:rsidR="002B4904" w:rsidRPr="00F24DDC" w14:paraId="6F80F688" w14:textId="77777777" w:rsidTr="00A06D16">
        <w:tc>
          <w:tcPr>
            <w:tcW w:w="208" w:type="pct"/>
            <w:vAlign w:val="center"/>
            <w:hideMark/>
          </w:tcPr>
          <w:p w14:paraId="28ABEAFC" w14:textId="77777777" w:rsidR="00D94BF5" w:rsidRPr="00F24DDC" w:rsidRDefault="00D94BF5" w:rsidP="00D94BF5">
            <w:pPr>
              <w:ind w:firstLine="22"/>
              <w:jc w:val="center"/>
              <w:rPr>
                <w:b/>
                <w:sz w:val="22"/>
                <w:szCs w:val="22"/>
                <w:lang w:val="ro-RO"/>
              </w:rPr>
            </w:pPr>
            <w:r w:rsidRPr="00F24DDC">
              <w:rPr>
                <w:b/>
                <w:sz w:val="22"/>
                <w:szCs w:val="22"/>
                <w:lang w:val="ro-RO"/>
              </w:rPr>
              <w:t>1</w:t>
            </w:r>
          </w:p>
        </w:tc>
        <w:tc>
          <w:tcPr>
            <w:tcW w:w="1562" w:type="pct"/>
            <w:vAlign w:val="center"/>
            <w:hideMark/>
          </w:tcPr>
          <w:p w14:paraId="1E527968" w14:textId="703DC20A" w:rsidR="00D94BF5" w:rsidRPr="00F24DDC" w:rsidRDefault="00D94BF5" w:rsidP="00D94BF5">
            <w:pPr>
              <w:ind w:firstLine="22"/>
              <w:jc w:val="left"/>
              <w:rPr>
                <w:bCs/>
                <w:sz w:val="22"/>
                <w:szCs w:val="22"/>
                <w:lang w:val="ro-RO"/>
              </w:rPr>
            </w:pPr>
            <w:r w:rsidRPr="00F24DDC">
              <w:rPr>
                <w:b/>
                <w:sz w:val="22"/>
                <w:szCs w:val="22"/>
                <w:lang w:val="ro-RO"/>
              </w:rPr>
              <w:t xml:space="preserve">Titlul actului UE </w:t>
            </w:r>
          </w:p>
        </w:tc>
        <w:tc>
          <w:tcPr>
            <w:tcW w:w="3230" w:type="pct"/>
            <w:gridSpan w:val="3"/>
            <w:vAlign w:val="center"/>
          </w:tcPr>
          <w:p w14:paraId="6662987E" w14:textId="6BFDC78A" w:rsidR="00D94BF5" w:rsidRPr="00F24DDC" w:rsidRDefault="00C37138" w:rsidP="006F0E3D">
            <w:pPr>
              <w:ind w:firstLine="22"/>
              <w:jc w:val="left"/>
              <w:rPr>
                <w:bCs/>
                <w:sz w:val="22"/>
                <w:szCs w:val="22"/>
                <w:lang w:val="ro-RO"/>
              </w:rPr>
            </w:pPr>
            <w:r w:rsidRPr="00F24DDC">
              <w:rPr>
                <w:bCs/>
                <w:sz w:val="22"/>
                <w:szCs w:val="22"/>
                <w:lang w:val="ro-RO"/>
              </w:rPr>
              <w:t>Directiva 2006/1/CE a Parlamentului European și a Consiliului din 18 ianuarie 2006 privind utilizarea vehiculelor închiriate fără conducători auto pentru transportul rutier de mărfuri (versiune codificată)Text cu relevanță pentru SEE</w:t>
            </w:r>
            <w:r w:rsidR="008E691D" w:rsidRPr="00F24DDC">
              <w:rPr>
                <w:bCs/>
                <w:sz w:val="22"/>
                <w:szCs w:val="22"/>
                <w:lang w:val="ro-RO"/>
              </w:rPr>
              <w:t xml:space="preserve"> (astfel cum a fost modificată prin:</w:t>
            </w:r>
            <w:r w:rsidR="00487703" w:rsidRPr="00F24DDC">
              <w:rPr>
                <w:bCs/>
                <w:sz w:val="22"/>
                <w:szCs w:val="22"/>
                <w:lang w:val="ro-RO"/>
              </w:rPr>
              <w:t xml:space="preserve"> </w:t>
            </w:r>
            <w:r w:rsidR="006F0E3D" w:rsidRPr="00F24DDC">
              <w:rPr>
                <w:bCs/>
                <w:sz w:val="22"/>
                <w:szCs w:val="22"/>
                <w:lang w:val="ro-RO"/>
              </w:rPr>
              <w:t>Directiva (UE) 2022/738 a Parlamentului European și a Consiliului din 6 aprilie 2022</w:t>
            </w:r>
            <w:r w:rsidR="008E691D" w:rsidRPr="00F24DDC">
              <w:rPr>
                <w:bCs/>
                <w:sz w:val="22"/>
                <w:szCs w:val="22"/>
                <w:lang w:val="ro-RO"/>
              </w:rPr>
              <w:t>)</w:t>
            </w:r>
            <w:r w:rsidR="00024AA0" w:rsidRPr="00F24DDC">
              <w:rPr>
                <w:bCs/>
                <w:sz w:val="22"/>
                <w:szCs w:val="22"/>
                <w:lang w:val="ro-RO"/>
              </w:rPr>
              <w:t>,</w:t>
            </w:r>
            <w:r w:rsidR="00FA22CE" w:rsidRPr="00F24DDC">
              <w:rPr>
                <w:bCs/>
                <w:sz w:val="22"/>
                <w:szCs w:val="22"/>
                <w:lang w:val="ro-RO"/>
              </w:rPr>
              <w:t xml:space="preserve"> CELEX</w:t>
            </w:r>
            <w:r w:rsidR="0080078E" w:rsidRPr="00F24DDC">
              <w:rPr>
                <w:bCs/>
                <w:sz w:val="22"/>
                <w:szCs w:val="22"/>
                <w:lang w:val="ro-RO"/>
              </w:rPr>
              <w:t xml:space="preserve"> 32006L0001, </w:t>
            </w:r>
            <w:r w:rsidR="00024AA0" w:rsidRPr="00F24DDC">
              <w:rPr>
                <w:bCs/>
                <w:sz w:val="22"/>
                <w:szCs w:val="22"/>
                <w:lang w:val="ro-RO"/>
              </w:rPr>
              <w:t xml:space="preserve"> </w:t>
            </w:r>
            <w:r w:rsidR="005A7FEE" w:rsidRPr="00F24DDC">
              <w:rPr>
                <w:bCs/>
                <w:sz w:val="22"/>
                <w:szCs w:val="22"/>
                <w:lang w:val="ro-RO"/>
              </w:rPr>
              <w:t>publicat</w:t>
            </w:r>
            <w:r w:rsidR="005F2494" w:rsidRPr="00F24DDC">
              <w:rPr>
                <w:bCs/>
                <w:sz w:val="22"/>
                <w:szCs w:val="22"/>
                <w:lang w:val="ro-RO"/>
              </w:rPr>
              <w:t>ă</w:t>
            </w:r>
            <w:r w:rsidR="005A7FEE" w:rsidRPr="00F24DDC">
              <w:rPr>
                <w:bCs/>
                <w:sz w:val="22"/>
                <w:szCs w:val="22"/>
                <w:lang w:val="ro-RO"/>
              </w:rPr>
              <w:t xml:space="preserve"> în Jurnalul Oficial al Uniunii Europene</w:t>
            </w:r>
            <w:r w:rsidR="0009458A" w:rsidRPr="00F24DDC">
              <w:rPr>
                <w:bCs/>
                <w:sz w:val="22"/>
                <w:szCs w:val="22"/>
                <w:lang w:val="ro-RO"/>
              </w:rPr>
              <w:t xml:space="preserve"> </w:t>
            </w:r>
            <w:r w:rsidR="0080078E" w:rsidRPr="00F24DDC">
              <w:rPr>
                <w:bCs/>
                <w:sz w:val="22"/>
                <w:szCs w:val="22"/>
                <w:lang w:val="ro-RO"/>
              </w:rPr>
              <w:t>L 033/82</w:t>
            </w:r>
          </w:p>
        </w:tc>
      </w:tr>
      <w:tr w:rsidR="002B4904" w:rsidRPr="00F24DDC" w14:paraId="690EBD71" w14:textId="77777777" w:rsidTr="00A06D16">
        <w:tc>
          <w:tcPr>
            <w:tcW w:w="208" w:type="pct"/>
            <w:vAlign w:val="center"/>
            <w:hideMark/>
          </w:tcPr>
          <w:p w14:paraId="417EBAAA" w14:textId="77777777" w:rsidR="00D94BF5" w:rsidRPr="00F24DDC" w:rsidRDefault="00D94BF5" w:rsidP="00D94BF5">
            <w:pPr>
              <w:ind w:firstLine="22"/>
              <w:jc w:val="center"/>
              <w:rPr>
                <w:b/>
                <w:sz w:val="22"/>
                <w:szCs w:val="22"/>
                <w:lang w:val="ro-RO"/>
              </w:rPr>
            </w:pPr>
            <w:r w:rsidRPr="00F24DDC">
              <w:rPr>
                <w:b/>
                <w:sz w:val="22"/>
                <w:szCs w:val="22"/>
                <w:lang w:val="ro-RO"/>
              </w:rPr>
              <w:t>2</w:t>
            </w:r>
          </w:p>
        </w:tc>
        <w:tc>
          <w:tcPr>
            <w:tcW w:w="1562" w:type="pct"/>
            <w:vAlign w:val="center"/>
            <w:hideMark/>
          </w:tcPr>
          <w:p w14:paraId="68B58F95" w14:textId="0C71BBB6" w:rsidR="00D94BF5" w:rsidRPr="00F24DDC" w:rsidRDefault="00D94BF5" w:rsidP="00D94BF5">
            <w:pPr>
              <w:ind w:firstLine="22"/>
              <w:jc w:val="left"/>
              <w:rPr>
                <w:b/>
                <w:sz w:val="22"/>
                <w:szCs w:val="22"/>
                <w:lang w:val="ro-RO"/>
              </w:rPr>
            </w:pPr>
            <w:r w:rsidRPr="00F24DDC">
              <w:rPr>
                <w:b/>
                <w:sz w:val="22"/>
                <w:szCs w:val="22"/>
                <w:lang w:val="ro-RO"/>
              </w:rPr>
              <w:t>Titlul proiectului de act normativ național</w:t>
            </w:r>
          </w:p>
        </w:tc>
        <w:tc>
          <w:tcPr>
            <w:tcW w:w="3230" w:type="pct"/>
            <w:gridSpan w:val="3"/>
            <w:vAlign w:val="center"/>
          </w:tcPr>
          <w:p w14:paraId="35CBDDF5" w14:textId="31A463E7" w:rsidR="00D94BF5" w:rsidRPr="00F24DDC" w:rsidRDefault="00A06D16" w:rsidP="00A06D16">
            <w:pPr>
              <w:ind w:firstLine="22"/>
              <w:jc w:val="left"/>
              <w:rPr>
                <w:bCs/>
                <w:sz w:val="22"/>
                <w:szCs w:val="22"/>
                <w:lang w:val="ro-RO"/>
              </w:rPr>
            </w:pPr>
            <w:r w:rsidRPr="00F24DDC">
              <w:rPr>
                <w:bCs/>
                <w:sz w:val="22"/>
                <w:szCs w:val="22"/>
                <w:lang w:val="ro-RO"/>
              </w:rPr>
              <w:t>LEGE pentru modificarea unor acte normative (alinierea cadrului normativ național în domeniul transporturilor rutiere la prevederile cadrului normativ al Uniunii Europene)</w:t>
            </w:r>
          </w:p>
        </w:tc>
      </w:tr>
      <w:tr w:rsidR="002B4904" w:rsidRPr="00F24DDC" w14:paraId="48B5801F" w14:textId="77777777" w:rsidTr="00A06D16">
        <w:tc>
          <w:tcPr>
            <w:tcW w:w="208" w:type="pct"/>
            <w:vAlign w:val="center"/>
            <w:hideMark/>
          </w:tcPr>
          <w:p w14:paraId="75869627" w14:textId="77777777" w:rsidR="00D94BF5" w:rsidRPr="00F24DDC" w:rsidRDefault="00D94BF5" w:rsidP="00D94BF5">
            <w:pPr>
              <w:ind w:firstLine="22"/>
              <w:jc w:val="center"/>
              <w:rPr>
                <w:b/>
                <w:sz w:val="22"/>
                <w:szCs w:val="22"/>
                <w:lang w:val="ro-RO"/>
              </w:rPr>
            </w:pPr>
            <w:r w:rsidRPr="00F24DDC">
              <w:rPr>
                <w:b/>
                <w:sz w:val="22"/>
                <w:szCs w:val="22"/>
                <w:lang w:val="ro-RO"/>
              </w:rPr>
              <w:t>3</w:t>
            </w:r>
          </w:p>
        </w:tc>
        <w:tc>
          <w:tcPr>
            <w:tcW w:w="1562" w:type="pct"/>
            <w:vAlign w:val="center"/>
            <w:hideMark/>
          </w:tcPr>
          <w:p w14:paraId="540D0C1C" w14:textId="6820A693" w:rsidR="00D94BF5" w:rsidRPr="00F24DDC" w:rsidRDefault="00D94BF5" w:rsidP="00D94BF5">
            <w:pPr>
              <w:ind w:firstLine="22"/>
              <w:jc w:val="left"/>
              <w:rPr>
                <w:b/>
                <w:sz w:val="22"/>
                <w:szCs w:val="22"/>
                <w:lang w:val="ro-RO"/>
              </w:rPr>
            </w:pPr>
            <w:r w:rsidRPr="00F24DDC">
              <w:rPr>
                <w:b/>
                <w:sz w:val="22"/>
                <w:szCs w:val="22"/>
                <w:lang w:val="ro-RO"/>
              </w:rPr>
              <w:t>Gradul general de compatibilitate</w:t>
            </w:r>
          </w:p>
        </w:tc>
        <w:tc>
          <w:tcPr>
            <w:tcW w:w="3230" w:type="pct"/>
            <w:gridSpan w:val="3"/>
            <w:vAlign w:val="center"/>
          </w:tcPr>
          <w:p w14:paraId="473B4AE8" w14:textId="5DCD7D2D" w:rsidR="00D94BF5" w:rsidRPr="00F24DDC" w:rsidRDefault="00D94BF5" w:rsidP="0036638F">
            <w:pPr>
              <w:ind w:firstLine="22"/>
              <w:jc w:val="left"/>
              <w:rPr>
                <w:bCs/>
                <w:sz w:val="22"/>
                <w:szCs w:val="22"/>
                <w:lang w:val="ro-RO"/>
              </w:rPr>
            </w:pPr>
            <w:r w:rsidRPr="00F24DDC">
              <w:rPr>
                <w:bCs/>
                <w:sz w:val="22"/>
                <w:szCs w:val="22"/>
                <w:lang w:val="ro-RO"/>
              </w:rPr>
              <w:t>Compatibil</w:t>
            </w:r>
          </w:p>
        </w:tc>
      </w:tr>
      <w:tr w:rsidR="002B4904" w:rsidRPr="00F24DDC" w14:paraId="1B5DF448" w14:textId="77777777" w:rsidTr="00A06D16">
        <w:tc>
          <w:tcPr>
            <w:tcW w:w="208" w:type="pct"/>
            <w:vAlign w:val="center"/>
          </w:tcPr>
          <w:p w14:paraId="7600F6EE" w14:textId="77777777" w:rsidR="00D94BF5" w:rsidRPr="00F24DDC" w:rsidRDefault="00D94BF5" w:rsidP="00D94BF5">
            <w:pPr>
              <w:ind w:firstLine="22"/>
              <w:jc w:val="center"/>
              <w:rPr>
                <w:b/>
                <w:sz w:val="22"/>
                <w:szCs w:val="22"/>
                <w:lang w:val="ro-RO"/>
              </w:rPr>
            </w:pPr>
            <w:r w:rsidRPr="00F24DDC">
              <w:rPr>
                <w:b/>
                <w:sz w:val="22"/>
                <w:szCs w:val="22"/>
                <w:lang w:val="ro-RO"/>
              </w:rPr>
              <w:t>4</w:t>
            </w:r>
          </w:p>
        </w:tc>
        <w:tc>
          <w:tcPr>
            <w:tcW w:w="1562" w:type="pct"/>
            <w:vAlign w:val="center"/>
          </w:tcPr>
          <w:p w14:paraId="608CD88E" w14:textId="57E29BE2" w:rsidR="00D94BF5" w:rsidRPr="00F24DDC" w:rsidRDefault="00D94BF5" w:rsidP="00D94BF5">
            <w:pPr>
              <w:ind w:firstLine="22"/>
              <w:jc w:val="left"/>
              <w:rPr>
                <w:b/>
                <w:sz w:val="22"/>
                <w:szCs w:val="22"/>
                <w:lang w:val="ro-RO"/>
              </w:rPr>
            </w:pPr>
            <w:r w:rsidRPr="00F24DDC">
              <w:rPr>
                <w:b/>
                <w:sz w:val="22"/>
                <w:szCs w:val="22"/>
                <w:lang w:val="ro-RO"/>
              </w:rPr>
              <w:t>Autoritatea/persoana responsabilă</w:t>
            </w:r>
          </w:p>
        </w:tc>
        <w:tc>
          <w:tcPr>
            <w:tcW w:w="3230" w:type="pct"/>
            <w:gridSpan w:val="3"/>
            <w:vAlign w:val="center"/>
          </w:tcPr>
          <w:p w14:paraId="7B5F9B77" w14:textId="77777777" w:rsidR="00D94BF5" w:rsidRDefault="00D94BF5" w:rsidP="0036638F">
            <w:pPr>
              <w:ind w:firstLine="22"/>
              <w:jc w:val="left"/>
              <w:rPr>
                <w:bCs/>
                <w:sz w:val="22"/>
                <w:szCs w:val="22"/>
                <w:lang w:val="ro-RO"/>
              </w:rPr>
            </w:pPr>
            <w:r w:rsidRPr="00F24DDC">
              <w:rPr>
                <w:bCs/>
                <w:sz w:val="22"/>
                <w:szCs w:val="22"/>
                <w:lang w:val="ro-RO"/>
              </w:rPr>
              <w:t>Ministerul Infrastructurii și Dezvoltării Regionale, Andrei Slanina, Șef</w:t>
            </w:r>
            <w:r w:rsidR="001350A1" w:rsidRPr="00F24DDC">
              <w:rPr>
                <w:bCs/>
                <w:sz w:val="22"/>
                <w:szCs w:val="22"/>
                <w:lang w:val="ro-RO"/>
              </w:rPr>
              <w:t xml:space="preserve"> al Direcției Politici în domeniul transport rutier</w:t>
            </w:r>
          </w:p>
          <w:p w14:paraId="110941FE" w14:textId="77777777" w:rsidR="00BC3C53" w:rsidRPr="00BC3C53" w:rsidRDefault="00BC3C53" w:rsidP="00BC3C53">
            <w:pPr>
              <w:ind w:firstLine="22"/>
              <w:jc w:val="left"/>
              <w:rPr>
                <w:bCs/>
                <w:sz w:val="22"/>
                <w:szCs w:val="22"/>
                <w:lang w:val="ro-RO"/>
              </w:rPr>
            </w:pPr>
            <w:proofErr w:type="spellStart"/>
            <w:r w:rsidRPr="00BC3C53">
              <w:rPr>
                <w:bCs/>
                <w:sz w:val="22"/>
                <w:szCs w:val="22"/>
                <w:lang w:val="ro-RO"/>
              </w:rPr>
              <w:t>Slanina</w:t>
            </w:r>
            <w:proofErr w:type="spellEnd"/>
            <w:r w:rsidRPr="00BC3C53">
              <w:rPr>
                <w:bCs/>
                <w:sz w:val="22"/>
                <w:szCs w:val="22"/>
                <w:lang w:val="ro-RO"/>
              </w:rPr>
              <w:t xml:space="preserve"> Andrei, Șef al Direcției Politici în Domeniul Transportului Rutier </w:t>
            </w:r>
          </w:p>
          <w:p w14:paraId="1E0E0837" w14:textId="3965FC14" w:rsidR="00BC3C53" w:rsidRPr="00F24DDC" w:rsidRDefault="00BC3C53" w:rsidP="00BC3C53">
            <w:pPr>
              <w:ind w:firstLine="22"/>
              <w:jc w:val="left"/>
              <w:rPr>
                <w:bCs/>
                <w:sz w:val="22"/>
                <w:szCs w:val="22"/>
                <w:lang w:val="ro-RO"/>
              </w:rPr>
            </w:pPr>
          </w:p>
        </w:tc>
      </w:tr>
      <w:tr w:rsidR="002B4904" w:rsidRPr="00F24DDC" w14:paraId="050D0B8E" w14:textId="77777777" w:rsidTr="00A06D16">
        <w:tc>
          <w:tcPr>
            <w:tcW w:w="208" w:type="pct"/>
            <w:vAlign w:val="center"/>
          </w:tcPr>
          <w:p w14:paraId="7E7140E0" w14:textId="77777777" w:rsidR="00D94BF5" w:rsidRPr="00F24DDC" w:rsidRDefault="00D94BF5" w:rsidP="00D94BF5">
            <w:pPr>
              <w:ind w:firstLine="22"/>
              <w:jc w:val="center"/>
              <w:rPr>
                <w:b/>
                <w:sz w:val="22"/>
                <w:szCs w:val="22"/>
                <w:lang w:val="ro-RO"/>
              </w:rPr>
            </w:pPr>
            <w:r w:rsidRPr="00F24DDC">
              <w:rPr>
                <w:b/>
                <w:sz w:val="22"/>
                <w:szCs w:val="22"/>
                <w:lang w:val="ro-RO"/>
              </w:rPr>
              <w:t>5</w:t>
            </w:r>
          </w:p>
        </w:tc>
        <w:tc>
          <w:tcPr>
            <w:tcW w:w="1562" w:type="pct"/>
            <w:vAlign w:val="center"/>
          </w:tcPr>
          <w:p w14:paraId="04009540" w14:textId="29F70EE1" w:rsidR="00D94BF5" w:rsidRPr="00F24DDC" w:rsidRDefault="00D94BF5" w:rsidP="00D94BF5">
            <w:pPr>
              <w:ind w:firstLine="22"/>
              <w:jc w:val="left"/>
              <w:rPr>
                <w:b/>
                <w:sz w:val="22"/>
                <w:szCs w:val="22"/>
                <w:lang w:val="ro-RO"/>
              </w:rPr>
            </w:pPr>
            <w:r w:rsidRPr="00F24DDC">
              <w:rPr>
                <w:b/>
                <w:sz w:val="22"/>
                <w:szCs w:val="22"/>
                <w:lang w:val="ro-RO"/>
              </w:rPr>
              <w:t>Data întocmirii/actualizării</w:t>
            </w:r>
          </w:p>
        </w:tc>
        <w:tc>
          <w:tcPr>
            <w:tcW w:w="3230" w:type="pct"/>
            <w:gridSpan w:val="3"/>
            <w:vAlign w:val="center"/>
          </w:tcPr>
          <w:p w14:paraId="59D2BF98" w14:textId="2122150F" w:rsidR="00D94BF5" w:rsidRPr="00F24DDC" w:rsidRDefault="00F24DDC" w:rsidP="0036638F">
            <w:pPr>
              <w:ind w:firstLine="22"/>
              <w:jc w:val="left"/>
              <w:rPr>
                <w:bCs/>
                <w:sz w:val="22"/>
                <w:szCs w:val="22"/>
                <w:lang w:val="ro-RO"/>
              </w:rPr>
            </w:pPr>
            <w:r w:rsidRPr="00F24DDC">
              <w:rPr>
                <w:bCs/>
                <w:sz w:val="22"/>
                <w:szCs w:val="22"/>
                <w:lang w:val="ro-RO"/>
              </w:rPr>
              <w:t>21.05.</w:t>
            </w:r>
            <w:r w:rsidR="00E162EB" w:rsidRPr="00F24DDC">
              <w:rPr>
                <w:bCs/>
                <w:sz w:val="22"/>
                <w:szCs w:val="22"/>
                <w:lang w:val="ro-RO"/>
              </w:rPr>
              <w:t xml:space="preserve"> </w:t>
            </w:r>
            <w:r w:rsidR="00734399" w:rsidRPr="00F24DDC">
              <w:rPr>
                <w:bCs/>
                <w:sz w:val="22"/>
                <w:szCs w:val="22"/>
                <w:lang w:val="ro-RO"/>
              </w:rPr>
              <w:t>2026</w:t>
            </w:r>
          </w:p>
        </w:tc>
      </w:tr>
      <w:tr w:rsidR="002B4904" w:rsidRPr="00F24DDC" w14:paraId="594DE1CB" w14:textId="77777777" w:rsidTr="00A06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70" w:type="pct"/>
            <w:gridSpan w:val="2"/>
            <w:tcBorders>
              <w:top w:val="single" w:sz="4" w:space="0" w:color="auto"/>
              <w:left w:val="single" w:sz="4" w:space="0" w:color="auto"/>
              <w:bottom w:val="single" w:sz="4" w:space="0" w:color="auto"/>
              <w:right w:val="single" w:sz="4" w:space="0" w:color="auto"/>
            </w:tcBorders>
            <w:hideMark/>
          </w:tcPr>
          <w:p w14:paraId="6080F830" w14:textId="77777777" w:rsidR="00E07FA1" w:rsidRPr="00F24DDC" w:rsidRDefault="00E07FA1" w:rsidP="000164D5">
            <w:pPr>
              <w:ind w:firstLine="22"/>
              <w:jc w:val="center"/>
              <w:rPr>
                <w:b/>
                <w:sz w:val="22"/>
                <w:szCs w:val="22"/>
                <w:lang w:val="ro-RO"/>
              </w:rPr>
            </w:pPr>
            <w:r w:rsidRPr="00F24DDC">
              <w:rPr>
                <w:b/>
                <w:sz w:val="22"/>
                <w:szCs w:val="22"/>
                <w:lang w:val="ro-RO"/>
              </w:rPr>
              <w:t>Actul Uniunii Europene</w:t>
            </w:r>
          </w:p>
          <w:p w14:paraId="4EBE2CB8" w14:textId="77777777" w:rsidR="00E07FA1" w:rsidRPr="00F24DDC" w:rsidRDefault="00E07FA1" w:rsidP="000164D5">
            <w:pPr>
              <w:ind w:firstLine="22"/>
              <w:jc w:val="center"/>
              <w:rPr>
                <w:b/>
                <w:sz w:val="22"/>
                <w:szCs w:val="22"/>
                <w:lang w:val="ro-RO"/>
              </w:rPr>
            </w:pPr>
            <w:r w:rsidRPr="00F24DDC">
              <w:rPr>
                <w:b/>
                <w:sz w:val="22"/>
                <w:szCs w:val="22"/>
                <w:lang w:val="ro-RO"/>
              </w:rPr>
              <w:t>6</w:t>
            </w:r>
          </w:p>
        </w:tc>
        <w:tc>
          <w:tcPr>
            <w:tcW w:w="1727" w:type="pct"/>
            <w:tcBorders>
              <w:top w:val="single" w:sz="4" w:space="0" w:color="auto"/>
              <w:left w:val="single" w:sz="4" w:space="0" w:color="auto"/>
              <w:bottom w:val="single" w:sz="4" w:space="0" w:color="auto"/>
              <w:right w:val="single" w:sz="4" w:space="0" w:color="auto"/>
            </w:tcBorders>
            <w:hideMark/>
          </w:tcPr>
          <w:p w14:paraId="70C65C2B" w14:textId="77777777" w:rsidR="00E07FA1" w:rsidRPr="00F24DDC" w:rsidRDefault="00E07FA1" w:rsidP="000164D5">
            <w:pPr>
              <w:ind w:firstLine="22"/>
              <w:jc w:val="center"/>
              <w:rPr>
                <w:b/>
                <w:sz w:val="22"/>
                <w:szCs w:val="22"/>
                <w:lang w:val="ro-RO"/>
              </w:rPr>
            </w:pPr>
            <w:r w:rsidRPr="00F24DDC">
              <w:rPr>
                <w:b/>
                <w:sz w:val="22"/>
                <w:szCs w:val="22"/>
                <w:lang w:val="ro-RO"/>
              </w:rPr>
              <w:t>Proiectul de act normativ național</w:t>
            </w:r>
          </w:p>
          <w:p w14:paraId="7287DD9C" w14:textId="77777777" w:rsidR="00E07FA1" w:rsidRPr="00F24DDC" w:rsidRDefault="00E07FA1" w:rsidP="000164D5">
            <w:pPr>
              <w:ind w:firstLine="22"/>
              <w:jc w:val="center"/>
              <w:rPr>
                <w:b/>
                <w:sz w:val="22"/>
                <w:szCs w:val="22"/>
                <w:lang w:val="ro-RO"/>
              </w:rPr>
            </w:pPr>
            <w:r w:rsidRPr="00F24DDC">
              <w:rPr>
                <w:b/>
                <w:sz w:val="22"/>
                <w:szCs w:val="22"/>
                <w:lang w:val="ro-RO"/>
              </w:rPr>
              <w:t>7</w:t>
            </w:r>
          </w:p>
        </w:tc>
        <w:tc>
          <w:tcPr>
            <w:tcW w:w="590" w:type="pct"/>
            <w:tcBorders>
              <w:top w:val="single" w:sz="4" w:space="0" w:color="auto"/>
              <w:left w:val="single" w:sz="4" w:space="0" w:color="auto"/>
              <w:bottom w:val="single" w:sz="4" w:space="0" w:color="auto"/>
              <w:right w:val="single" w:sz="4" w:space="0" w:color="auto"/>
            </w:tcBorders>
            <w:hideMark/>
          </w:tcPr>
          <w:p w14:paraId="614D8D06" w14:textId="77777777" w:rsidR="00E07FA1" w:rsidRPr="00F24DDC" w:rsidRDefault="00E07FA1" w:rsidP="000164D5">
            <w:pPr>
              <w:ind w:firstLine="22"/>
              <w:jc w:val="center"/>
              <w:rPr>
                <w:b/>
                <w:sz w:val="22"/>
                <w:szCs w:val="22"/>
                <w:lang w:val="ro-RO"/>
              </w:rPr>
            </w:pPr>
            <w:r w:rsidRPr="00F24DDC">
              <w:rPr>
                <w:b/>
                <w:sz w:val="22"/>
                <w:szCs w:val="22"/>
                <w:lang w:val="ro-RO"/>
              </w:rPr>
              <w:t>Gradul de compatibilitate</w:t>
            </w:r>
          </w:p>
          <w:p w14:paraId="5879CD95" w14:textId="77777777" w:rsidR="00E07FA1" w:rsidRPr="00F24DDC" w:rsidRDefault="00E07FA1" w:rsidP="000164D5">
            <w:pPr>
              <w:ind w:firstLine="22"/>
              <w:jc w:val="center"/>
              <w:rPr>
                <w:b/>
                <w:sz w:val="22"/>
                <w:szCs w:val="22"/>
                <w:lang w:val="ro-RO"/>
              </w:rPr>
            </w:pPr>
            <w:r w:rsidRPr="00F24DDC">
              <w:rPr>
                <w:b/>
                <w:sz w:val="22"/>
                <w:szCs w:val="22"/>
                <w:lang w:val="ro-RO"/>
              </w:rPr>
              <w:t>8</w:t>
            </w:r>
          </w:p>
        </w:tc>
        <w:tc>
          <w:tcPr>
            <w:tcW w:w="913" w:type="pct"/>
            <w:tcBorders>
              <w:top w:val="single" w:sz="4" w:space="0" w:color="auto"/>
              <w:left w:val="single" w:sz="4" w:space="0" w:color="auto"/>
              <w:bottom w:val="single" w:sz="4" w:space="0" w:color="auto"/>
              <w:right w:val="single" w:sz="4" w:space="0" w:color="auto"/>
            </w:tcBorders>
            <w:hideMark/>
          </w:tcPr>
          <w:p w14:paraId="53D0C2D7" w14:textId="77777777" w:rsidR="00E07FA1" w:rsidRPr="00F24DDC" w:rsidRDefault="00E07FA1" w:rsidP="000164D5">
            <w:pPr>
              <w:ind w:firstLine="22"/>
              <w:jc w:val="center"/>
              <w:rPr>
                <w:b/>
                <w:sz w:val="22"/>
                <w:szCs w:val="22"/>
                <w:lang w:val="ro-RO"/>
              </w:rPr>
            </w:pPr>
            <w:r w:rsidRPr="00F24DDC">
              <w:rPr>
                <w:b/>
                <w:sz w:val="22"/>
                <w:szCs w:val="22"/>
                <w:lang w:val="ro-RO"/>
              </w:rPr>
              <w:t>Observații</w:t>
            </w:r>
          </w:p>
          <w:p w14:paraId="04FEC9E0" w14:textId="77777777" w:rsidR="00E07FA1" w:rsidRPr="00F24DDC" w:rsidRDefault="00E07FA1" w:rsidP="000164D5">
            <w:pPr>
              <w:ind w:firstLine="22"/>
              <w:jc w:val="center"/>
              <w:rPr>
                <w:b/>
                <w:sz w:val="22"/>
                <w:szCs w:val="22"/>
                <w:lang w:val="ro-RO"/>
              </w:rPr>
            </w:pPr>
            <w:r w:rsidRPr="00F24DDC">
              <w:rPr>
                <w:b/>
                <w:sz w:val="22"/>
                <w:szCs w:val="22"/>
                <w:lang w:val="ro-RO"/>
              </w:rPr>
              <w:t>9</w:t>
            </w:r>
          </w:p>
          <w:p w14:paraId="3D935C6F" w14:textId="77777777" w:rsidR="00E07FA1" w:rsidRPr="00F24DDC" w:rsidRDefault="00E07FA1" w:rsidP="000164D5">
            <w:pPr>
              <w:ind w:firstLine="22"/>
              <w:jc w:val="center"/>
              <w:rPr>
                <w:b/>
                <w:sz w:val="22"/>
                <w:szCs w:val="22"/>
                <w:lang w:val="ro-RO"/>
              </w:rPr>
            </w:pPr>
          </w:p>
        </w:tc>
      </w:tr>
      <w:tr w:rsidR="002B4904" w:rsidRPr="00F24DDC" w14:paraId="2D9284D7" w14:textId="77777777" w:rsidTr="00A06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70" w:type="pct"/>
            <w:gridSpan w:val="2"/>
            <w:tcBorders>
              <w:top w:val="single" w:sz="4" w:space="0" w:color="auto"/>
              <w:left w:val="single" w:sz="4" w:space="0" w:color="auto"/>
              <w:bottom w:val="single" w:sz="4" w:space="0" w:color="auto"/>
              <w:right w:val="single" w:sz="4" w:space="0" w:color="auto"/>
            </w:tcBorders>
            <w:hideMark/>
          </w:tcPr>
          <w:p w14:paraId="1BDC0FED" w14:textId="77777777" w:rsidR="00E07FA1" w:rsidRPr="00F24DDC" w:rsidRDefault="00E07FA1" w:rsidP="00686C0A">
            <w:pPr>
              <w:ind w:firstLine="709"/>
              <w:rPr>
                <w:b/>
                <w:sz w:val="22"/>
                <w:szCs w:val="22"/>
                <w:lang w:val="ro-RO"/>
              </w:rPr>
            </w:pPr>
          </w:p>
        </w:tc>
        <w:tc>
          <w:tcPr>
            <w:tcW w:w="1727" w:type="pct"/>
            <w:tcBorders>
              <w:top w:val="single" w:sz="4" w:space="0" w:color="auto"/>
              <w:left w:val="single" w:sz="4" w:space="0" w:color="auto"/>
              <w:bottom w:val="single" w:sz="4" w:space="0" w:color="auto"/>
              <w:right w:val="single" w:sz="4" w:space="0" w:color="auto"/>
            </w:tcBorders>
            <w:hideMark/>
          </w:tcPr>
          <w:p w14:paraId="645BAF24" w14:textId="77777777" w:rsidR="00E07FA1" w:rsidRPr="00F24DDC" w:rsidRDefault="00E07FA1" w:rsidP="00686C0A">
            <w:pPr>
              <w:ind w:firstLine="709"/>
              <w:rPr>
                <w:b/>
                <w:sz w:val="22"/>
                <w:szCs w:val="22"/>
                <w:lang w:val="ro-RO"/>
              </w:rPr>
            </w:pPr>
          </w:p>
        </w:tc>
        <w:tc>
          <w:tcPr>
            <w:tcW w:w="590" w:type="pct"/>
            <w:tcBorders>
              <w:top w:val="single" w:sz="4" w:space="0" w:color="auto"/>
              <w:left w:val="single" w:sz="4" w:space="0" w:color="auto"/>
              <w:bottom w:val="single" w:sz="4" w:space="0" w:color="auto"/>
              <w:right w:val="single" w:sz="4" w:space="0" w:color="auto"/>
            </w:tcBorders>
            <w:hideMark/>
          </w:tcPr>
          <w:p w14:paraId="2C5AF330" w14:textId="77777777" w:rsidR="00E07FA1" w:rsidRPr="00F24DDC" w:rsidRDefault="00E07FA1" w:rsidP="00686C0A">
            <w:pPr>
              <w:ind w:firstLine="709"/>
              <w:rPr>
                <w:b/>
                <w:sz w:val="22"/>
                <w:szCs w:val="22"/>
                <w:lang w:val="ro-RO"/>
              </w:rPr>
            </w:pPr>
          </w:p>
        </w:tc>
        <w:tc>
          <w:tcPr>
            <w:tcW w:w="913" w:type="pct"/>
            <w:tcBorders>
              <w:top w:val="single" w:sz="4" w:space="0" w:color="auto"/>
              <w:left w:val="single" w:sz="4" w:space="0" w:color="auto"/>
              <w:bottom w:val="single" w:sz="4" w:space="0" w:color="auto"/>
              <w:right w:val="single" w:sz="4" w:space="0" w:color="auto"/>
            </w:tcBorders>
            <w:hideMark/>
          </w:tcPr>
          <w:p w14:paraId="38303CA0" w14:textId="77777777" w:rsidR="00E07FA1" w:rsidRPr="00F24DDC" w:rsidRDefault="00E07FA1" w:rsidP="00686C0A">
            <w:pPr>
              <w:ind w:firstLine="709"/>
              <w:rPr>
                <w:b/>
                <w:sz w:val="22"/>
                <w:szCs w:val="22"/>
                <w:lang w:val="ro-RO"/>
              </w:rPr>
            </w:pPr>
          </w:p>
        </w:tc>
      </w:tr>
      <w:tr w:rsidR="002B4904" w:rsidRPr="00F24DDC" w14:paraId="3ABC9132" w14:textId="77777777" w:rsidTr="00A06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70" w:type="pct"/>
            <w:gridSpan w:val="2"/>
            <w:tcBorders>
              <w:top w:val="single" w:sz="4" w:space="0" w:color="auto"/>
              <w:left w:val="single" w:sz="4" w:space="0" w:color="auto"/>
              <w:bottom w:val="single" w:sz="4" w:space="0" w:color="auto"/>
              <w:right w:val="single" w:sz="4" w:space="0" w:color="auto"/>
            </w:tcBorders>
          </w:tcPr>
          <w:p w14:paraId="1A5422BD" w14:textId="77777777" w:rsidR="00B94802" w:rsidRPr="00F24DDC" w:rsidRDefault="00B94802" w:rsidP="00B94802">
            <w:pPr>
              <w:ind w:left="22" w:firstLine="284"/>
              <w:jc w:val="center"/>
              <w:rPr>
                <w:b/>
                <w:sz w:val="22"/>
                <w:szCs w:val="22"/>
                <w:lang w:val="ro-RO"/>
              </w:rPr>
            </w:pPr>
            <w:r w:rsidRPr="00F24DDC">
              <w:rPr>
                <w:b/>
                <w:sz w:val="22"/>
                <w:szCs w:val="22"/>
                <w:lang w:val="ro-RO"/>
              </w:rPr>
              <w:t>Articolul 1</w:t>
            </w:r>
          </w:p>
          <w:p w14:paraId="3A55EA3C" w14:textId="77777777" w:rsidR="00B94802" w:rsidRPr="00F24DDC" w:rsidRDefault="00B94802" w:rsidP="00B94802">
            <w:pPr>
              <w:ind w:left="22" w:firstLine="284"/>
              <w:rPr>
                <w:bCs/>
                <w:sz w:val="22"/>
                <w:szCs w:val="22"/>
                <w:lang w:val="ro-RO"/>
              </w:rPr>
            </w:pPr>
            <w:r w:rsidRPr="00F24DDC">
              <w:rPr>
                <w:bCs/>
                <w:sz w:val="22"/>
                <w:szCs w:val="22"/>
                <w:lang w:val="ro-RO"/>
              </w:rPr>
              <w:t>În sensul prezentei directive:</w:t>
            </w:r>
          </w:p>
          <w:p w14:paraId="059D7A66" w14:textId="164EAB01" w:rsidR="000164D5" w:rsidRPr="00F24DDC" w:rsidRDefault="00B94802" w:rsidP="00B94802">
            <w:pPr>
              <w:ind w:left="22" w:firstLine="284"/>
              <w:rPr>
                <w:bCs/>
                <w:sz w:val="22"/>
                <w:szCs w:val="22"/>
                <w:lang w:val="ro-RO"/>
              </w:rPr>
            </w:pPr>
            <w:r w:rsidRPr="00F24DDC">
              <w:rPr>
                <w:bCs/>
                <w:sz w:val="22"/>
                <w:szCs w:val="22"/>
                <w:lang w:val="ro-RO"/>
              </w:rPr>
              <w:t>(a) „vehicul” înseamnă un autovehicul, o remorcă, o semiremorcă sau o combinație de vehicule destinate exclusiv transportului de mărfuri;</w:t>
            </w:r>
          </w:p>
        </w:tc>
        <w:tc>
          <w:tcPr>
            <w:tcW w:w="1727" w:type="pct"/>
            <w:tcBorders>
              <w:top w:val="single" w:sz="4" w:space="0" w:color="auto"/>
              <w:left w:val="single" w:sz="4" w:space="0" w:color="auto"/>
              <w:bottom w:val="single" w:sz="4" w:space="0" w:color="auto"/>
              <w:right w:val="single" w:sz="4" w:space="0" w:color="auto"/>
            </w:tcBorders>
          </w:tcPr>
          <w:p w14:paraId="056D477E" w14:textId="079F7E6D" w:rsidR="003B6541" w:rsidRPr="00F24DDC" w:rsidRDefault="003B6541" w:rsidP="00575A3C">
            <w:pPr>
              <w:ind w:firstLine="0"/>
              <w:rPr>
                <w:bCs/>
                <w:sz w:val="22"/>
                <w:szCs w:val="22"/>
                <w:lang w:val="ro-RO"/>
              </w:rPr>
            </w:pPr>
          </w:p>
        </w:tc>
        <w:tc>
          <w:tcPr>
            <w:tcW w:w="590" w:type="pct"/>
            <w:tcBorders>
              <w:top w:val="single" w:sz="4" w:space="0" w:color="auto"/>
              <w:left w:val="single" w:sz="4" w:space="0" w:color="auto"/>
              <w:bottom w:val="single" w:sz="4" w:space="0" w:color="auto"/>
              <w:right w:val="single" w:sz="4" w:space="0" w:color="auto"/>
            </w:tcBorders>
            <w:vAlign w:val="center"/>
          </w:tcPr>
          <w:p w14:paraId="4C5C553C" w14:textId="498A1AED" w:rsidR="000164D5" w:rsidRPr="00F24DDC" w:rsidRDefault="006A3296" w:rsidP="0054198F">
            <w:pPr>
              <w:ind w:firstLine="0"/>
              <w:jc w:val="center"/>
              <w:rPr>
                <w:b/>
                <w:sz w:val="22"/>
                <w:szCs w:val="22"/>
                <w:lang w:val="ro-RO"/>
              </w:rPr>
            </w:pPr>
            <w:r w:rsidRPr="00F24DDC">
              <w:rPr>
                <w:b/>
                <w:sz w:val="22"/>
                <w:szCs w:val="22"/>
                <w:lang w:val="ro-RO"/>
              </w:rPr>
              <w:t>Compatibil</w:t>
            </w:r>
          </w:p>
        </w:tc>
        <w:tc>
          <w:tcPr>
            <w:tcW w:w="913" w:type="pct"/>
            <w:tcBorders>
              <w:top w:val="single" w:sz="4" w:space="0" w:color="auto"/>
              <w:left w:val="single" w:sz="4" w:space="0" w:color="auto"/>
              <w:bottom w:val="single" w:sz="4" w:space="0" w:color="auto"/>
              <w:right w:val="single" w:sz="4" w:space="0" w:color="auto"/>
            </w:tcBorders>
          </w:tcPr>
          <w:p w14:paraId="2487E08E" w14:textId="77777777" w:rsidR="000164D5" w:rsidRPr="00F24DDC" w:rsidRDefault="002B4904" w:rsidP="002B4904">
            <w:pPr>
              <w:ind w:firstLine="0"/>
              <w:rPr>
                <w:sz w:val="22"/>
                <w:szCs w:val="22"/>
                <w:lang w:val="ro-RO"/>
              </w:rPr>
            </w:pPr>
            <w:r w:rsidRPr="00F24DDC">
              <w:rPr>
                <w:sz w:val="22"/>
                <w:szCs w:val="22"/>
                <w:lang w:val="ro-RO"/>
              </w:rPr>
              <w:t>Prevederi în vigoare ale CTR nr.150/2014:</w:t>
            </w:r>
          </w:p>
          <w:p w14:paraId="0BBE6661" w14:textId="02C2D62F" w:rsidR="002B4904" w:rsidRPr="00F24DDC" w:rsidRDefault="002B4904" w:rsidP="002B4904">
            <w:pPr>
              <w:ind w:firstLine="0"/>
              <w:rPr>
                <w:bCs/>
                <w:sz w:val="22"/>
                <w:szCs w:val="22"/>
                <w:lang w:val="ro-RO"/>
              </w:rPr>
            </w:pPr>
            <w:r w:rsidRPr="00F24DDC">
              <w:rPr>
                <w:bCs/>
                <w:sz w:val="22"/>
                <w:szCs w:val="22"/>
                <w:lang w:val="ro-RO"/>
              </w:rPr>
              <w:t>Art. 5 din Cod:</w:t>
            </w:r>
          </w:p>
          <w:p w14:paraId="226A52F5" w14:textId="77777777" w:rsidR="002B4904" w:rsidRPr="00F24DDC" w:rsidRDefault="002B4904" w:rsidP="002B4904">
            <w:pPr>
              <w:ind w:firstLine="0"/>
              <w:rPr>
                <w:bCs/>
                <w:sz w:val="22"/>
                <w:szCs w:val="22"/>
                <w:lang w:val="ro-RO"/>
              </w:rPr>
            </w:pPr>
            <w:r w:rsidRPr="00F24DDC">
              <w:rPr>
                <w:bCs/>
                <w:i/>
                <w:sz w:val="22"/>
                <w:szCs w:val="22"/>
                <w:lang w:val="ro-RO"/>
              </w:rPr>
              <w:t>vehicul rutier</w:t>
            </w:r>
            <w:r w:rsidRPr="00F24DDC">
              <w:rPr>
                <w:bCs/>
                <w:sz w:val="22"/>
                <w:szCs w:val="22"/>
                <w:lang w:val="ro-RO"/>
              </w:rPr>
              <w:t xml:space="preserve"> – sistem mecanic destinat </w:t>
            </w:r>
            <w:proofErr w:type="spellStart"/>
            <w:r w:rsidRPr="00F24DDC">
              <w:rPr>
                <w:bCs/>
                <w:sz w:val="22"/>
                <w:szCs w:val="22"/>
                <w:lang w:val="ro-RO"/>
              </w:rPr>
              <w:t>circulaţiei</w:t>
            </w:r>
            <w:proofErr w:type="spellEnd"/>
            <w:r w:rsidRPr="00F24DDC">
              <w:rPr>
                <w:bCs/>
                <w:sz w:val="22"/>
                <w:szCs w:val="22"/>
                <w:lang w:val="ro-RO"/>
              </w:rPr>
              <w:t xml:space="preserve"> pe drumurile publice, cu sau fără mijloace de autopropulsare. În sensul prezentului cod, </w:t>
            </w:r>
            <w:proofErr w:type="spellStart"/>
            <w:r w:rsidRPr="00F24DDC">
              <w:rPr>
                <w:bCs/>
                <w:sz w:val="22"/>
                <w:szCs w:val="22"/>
                <w:lang w:val="ro-RO"/>
              </w:rPr>
              <w:t>sînt</w:t>
            </w:r>
            <w:proofErr w:type="spellEnd"/>
            <w:r w:rsidRPr="00F24DDC">
              <w:rPr>
                <w:bCs/>
                <w:sz w:val="22"/>
                <w:szCs w:val="22"/>
                <w:lang w:val="ro-RO"/>
              </w:rPr>
              <w:t xml:space="preserve"> considerate vehicule rutiere autovehiculele, remorcile, semiremorcile </w:t>
            </w:r>
            <w:proofErr w:type="spellStart"/>
            <w:r w:rsidRPr="00F24DDC">
              <w:rPr>
                <w:bCs/>
                <w:sz w:val="22"/>
                <w:szCs w:val="22"/>
                <w:lang w:val="ro-RO"/>
              </w:rPr>
              <w:t>şi</w:t>
            </w:r>
            <w:proofErr w:type="spellEnd"/>
            <w:r w:rsidRPr="00F24DDC">
              <w:rPr>
                <w:bCs/>
                <w:sz w:val="22"/>
                <w:szCs w:val="22"/>
                <w:lang w:val="ro-RO"/>
              </w:rPr>
              <w:t xml:space="preserve"> tractoarele, definite astfel:</w:t>
            </w:r>
          </w:p>
          <w:p w14:paraId="63FD51ED" w14:textId="77777777" w:rsidR="002B4904" w:rsidRPr="00F24DDC" w:rsidRDefault="002B4904" w:rsidP="002B4904">
            <w:pPr>
              <w:ind w:firstLine="0"/>
              <w:rPr>
                <w:bCs/>
                <w:sz w:val="22"/>
                <w:szCs w:val="22"/>
                <w:lang w:val="ro-RO"/>
              </w:rPr>
            </w:pPr>
            <w:r w:rsidRPr="00F24DDC">
              <w:rPr>
                <w:bCs/>
                <w:sz w:val="22"/>
                <w:szCs w:val="22"/>
                <w:lang w:val="ro-RO"/>
              </w:rPr>
              <w:t xml:space="preserve">a) autovehicul – vehicul rutier autopropulsat, suspendat pe </w:t>
            </w:r>
            <w:proofErr w:type="spellStart"/>
            <w:r w:rsidRPr="00F24DDC">
              <w:rPr>
                <w:bCs/>
                <w:sz w:val="22"/>
                <w:szCs w:val="22"/>
                <w:lang w:val="ro-RO"/>
              </w:rPr>
              <w:t>roţi</w:t>
            </w:r>
            <w:proofErr w:type="spellEnd"/>
            <w:r w:rsidRPr="00F24DDC">
              <w:rPr>
                <w:bCs/>
                <w:sz w:val="22"/>
                <w:szCs w:val="22"/>
                <w:lang w:val="ro-RO"/>
              </w:rPr>
              <w:t>, șenile sau tălpi, destinat transportului rutier de persoane sau de bunuri ori efectuării de lucrări;</w:t>
            </w:r>
          </w:p>
          <w:p w14:paraId="083CD189" w14:textId="77777777" w:rsidR="002B4904" w:rsidRPr="00F24DDC" w:rsidRDefault="002B4904" w:rsidP="002B4904">
            <w:pPr>
              <w:ind w:firstLine="0"/>
              <w:rPr>
                <w:bCs/>
                <w:sz w:val="22"/>
                <w:szCs w:val="22"/>
                <w:lang w:val="ro-RO"/>
              </w:rPr>
            </w:pPr>
            <w:r w:rsidRPr="00F24DDC">
              <w:rPr>
                <w:bCs/>
                <w:sz w:val="22"/>
                <w:szCs w:val="22"/>
                <w:lang w:val="ro-RO"/>
              </w:rPr>
              <w:lastRenderedPageBreak/>
              <w:t xml:space="preserve">b) remorcă – vehicul rutier fără motor, conceput </w:t>
            </w:r>
            <w:proofErr w:type="spellStart"/>
            <w:r w:rsidRPr="00F24DDC">
              <w:rPr>
                <w:bCs/>
                <w:sz w:val="22"/>
                <w:szCs w:val="22"/>
                <w:lang w:val="ro-RO"/>
              </w:rPr>
              <w:t>şi</w:t>
            </w:r>
            <w:proofErr w:type="spellEnd"/>
            <w:r w:rsidRPr="00F24DDC">
              <w:rPr>
                <w:bCs/>
                <w:sz w:val="22"/>
                <w:szCs w:val="22"/>
                <w:lang w:val="ro-RO"/>
              </w:rPr>
              <w:t xml:space="preserve"> construit pentru a fi tractat de un autovehicul;</w:t>
            </w:r>
          </w:p>
          <w:p w14:paraId="203F1F7B" w14:textId="77777777" w:rsidR="002B4904" w:rsidRPr="00F24DDC" w:rsidRDefault="002B4904" w:rsidP="002B4904">
            <w:pPr>
              <w:ind w:firstLine="0"/>
              <w:rPr>
                <w:bCs/>
                <w:sz w:val="22"/>
                <w:szCs w:val="22"/>
                <w:lang w:val="ro-RO"/>
              </w:rPr>
            </w:pPr>
            <w:r w:rsidRPr="00F24DDC">
              <w:rPr>
                <w:bCs/>
                <w:sz w:val="22"/>
                <w:szCs w:val="22"/>
                <w:lang w:val="ro-RO"/>
              </w:rPr>
              <w:t xml:space="preserve">c) semiremorcă – vehicul rutier tractat, conceput pentru a fi cuplat la un tractor sau la o axă de tractare, astfel </w:t>
            </w:r>
            <w:proofErr w:type="spellStart"/>
            <w:r w:rsidRPr="00F24DDC">
              <w:rPr>
                <w:bCs/>
                <w:sz w:val="22"/>
                <w:szCs w:val="22"/>
                <w:lang w:val="ro-RO"/>
              </w:rPr>
              <w:t>încît</w:t>
            </w:r>
            <w:proofErr w:type="spellEnd"/>
            <w:r w:rsidRPr="00F24DDC">
              <w:rPr>
                <w:bCs/>
                <w:sz w:val="22"/>
                <w:szCs w:val="22"/>
                <w:lang w:val="ro-RO"/>
              </w:rPr>
              <w:t xml:space="preserve"> asupra tractorului sau axei de tractare se exercită o forță verticală semnificativă;</w:t>
            </w:r>
          </w:p>
          <w:p w14:paraId="0D3EBBF0" w14:textId="30A779B1" w:rsidR="002B4904" w:rsidRPr="00F24DDC" w:rsidRDefault="002B4904" w:rsidP="002B4904">
            <w:pPr>
              <w:ind w:firstLine="0"/>
              <w:rPr>
                <w:b/>
                <w:sz w:val="22"/>
                <w:szCs w:val="22"/>
                <w:lang w:val="ro-RO"/>
              </w:rPr>
            </w:pPr>
            <w:r w:rsidRPr="00F24DDC">
              <w:rPr>
                <w:bCs/>
                <w:sz w:val="22"/>
                <w:szCs w:val="22"/>
                <w:lang w:val="ro-RO"/>
              </w:rPr>
              <w:t xml:space="preserve">d) tractor – vehicul rutier care, prin concepție </w:t>
            </w:r>
            <w:proofErr w:type="spellStart"/>
            <w:r w:rsidRPr="00F24DDC">
              <w:rPr>
                <w:bCs/>
                <w:sz w:val="22"/>
                <w:szCs w:val="22"/>
                <w:lang w:val="ro-RO"/>
              </w:rPr>
              <w:t>şi</w:t>
            </w:r>
            <w:proofErr w:type="spellEnd"/>
            <w:r w:rsidRPr="00F24DDC">
              <w:rPr>
                <w:bCs/>
                <w:sz w:val="22"/>
                <w:szCs w:val="22"/>
                <w:lang w:val="ro-RO"/>
              </w:rPr>
              <w:t xml:space="preserve"> construcție, este destinat exclusiv sau în principal tractării de remorci/semiremorci.</w:t>
            </w:r>
          </w:p>
        </w:tc>
      </w:tr>
      <w:tr w:rsidR="002B4904" w:rsidRPr="00F24DDC" w14:paraId="0642253E" w14:textId="77777777" w:rsidTr="00A06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70" w:type="pct"/>
            <w:gridSpan w:val="2"/>
            <w:tcBorders>
              <w:top w:val="single" w:sz="4" w:space="0" w:color="auto"/>
              <w:left w:val="single" w:sz="4" w:space="0" w:color="auto"/>
              <w:bottom w:val="single" w:sz="4" w:space="0" w:color="auto"/>
              <w:right w:val="single" w:sz="4" w:space="0" w:color="auto"/>
            </w:tcBorders>
          </w:tcPr>
          <w:p w14:paraId="653A66E7" w14:textId="08DB6663" w:rsidR="000164D5" w:rsidRPr="00F24DDC" w:rsidRDefault="00B94802" w:rsidP="00B94802">
            <w:pPr>
              <w:ind w:left="22" w:firstLine="284"/>
              <w:rPr>
                <w:bCs/>
                <w:sz w:val="22"/>
                <w:szCs w:val="22"/>
                <w:lang w:val="ro-RO"/>
              </w:rPr>
            </w:pPr>
            <w:r w:rsidRPr="00F24DDC">
              <w:rPr>
                <w:bCs/>
                <w:sz w:val="22"/>
                <w:szCs w:val="22"/>
                <w:lang w:val="ro-RO"/>
              </w:rPr>
              <w:lastRenderedPageBreak/>
              <w:t>(b) „vehicul închiriat” înseamnă orice vehicul care, în schimbul unei plăți și pentru o perioadă determinată, este pus la dispoziția unei întreprinderi care asigură servicii de transport rutier de mărfuri pentru terți sau pe cont propriu, în temeiul unui contract cu întreprinderea care pune la dispoziție vehiculele.</w:t>
            </w:r>
          </w:p>
        </w:tc>
        <w:tc>
          <w:tcPr>
            <w:tcW w:w="1727" w:type="pct"/>
            <w:tcBorders>
              <w:top w:val="single" w:sz="4" w:space="0" w:color="auto"/>
              <w:left w:val="single" w:sz="4" w:space="0" w:color="auto"/>
              <w:bottom w:val="single" w:sz="4" w:space="0" w:color="auto"/>
              <w:right w:val="single" w:sz="4" w:space="0" w:color="auto"/>
            </w:tcBorders>
          </w:tcPr>
          <w:p w14:paraId="064B4E4F" w14:textId="69927846" w:rsidR="002B4904" w:rsidRPr="00F24DDC" w:rsidRDefault="002B4904" w:rsidP="002B4904">
            <w:pPr>
              <w:ind w:firstLine="0"/>
              <w:rPr>
                <w:bCs/>
                <w:sz w:val="22"/>
                <w:szCs w:val="22"/>
                <w:lang w:val="ro-RO"/>
              </w:rPr>
            </w:pPr>
            <w:r w:rsidRPr="00F24DDC">
              <w:rPr>
                <w:bCs/>
                <w:sz w:val="22"/>
                <w:szCs w:val="22"/>
                <w:lang w:val="ro-RO"/>
              </w:rPr>
              <w:t>CTR nr.150/2014: Articolul 5 se completează cu următoarele definiții, respectând ordinea gramaticală:</w:t>
            </w:r>
          </w:p>
          <w:p w14:paraId="0C8AA229" w14:textId="060B9B23" w:rsidR="000164D5" w:rsidRPr="00F24DDC" w:rsidRDefault="0089533F" w:rsidP="00640C91">
            <w:pPr>
              <w:ind w:firstLine="0"/>
              <w:rPr>
                <w:bCs/>
                <w:sz w:val="22"/>
                <w:szCs w:val="22"/>
                <w:lang w:val="ro-RO"/>
              </w:rPr>
            </w:pPr>
            <w:r w:rsidRPr="00F24DDC">
              <w:rPr>
                <w:bCs/>
                <w:sz w:val="22"/>
                <w:szCs w:val="22"/>
                <w:lang w:val="ro-RO"/>
              </w:rPr>
              <w:t>”</w:t>
            </w:r>
            <w:r w:rsidR="00640C91" w:rsidRPr="00F24DDC">
              <w:rPr>
                <w:bCs/>
                <w:sz w:val="22"/>
                <w:szCs w:val="22"/>
                <w:lang w:val="ro-RO"/>
              </w:rPr>
              <w:t>vehicul închiriat” înseamnă orice vehicul care, în schimbul unei plăți și pentru o perioadă determinată, este pus la dispoziția unei întreprinderi care asigură servicii de transport rutier de mărfuri pentru terți sau pe cont propriu, în temeiul unui contract cu întreprinderea care pune la dispoziție vehiculele.</w:t>
            </w:r>
          </w:p>
        </w:tc>
        <w:tc>
          <w:tcPr>
            <w:tcW w:w="590" w:type="pct"/>
            <w:tcBorders>
              <w:top w:val="single" w:sz="4" w:space="0" w:color="auto"/>
              <w:left w:val="single" w:sz="4" w:space="0" w:color="auto"/>
              <w:bottom w:val="single" w:sz="4" w:space="0" w:color="auto"/>
              <w:right w:val="single" w:sz="4" w:space="0" w:color="auto"/>
            </w:tcBorders>
            <w:vAlign w:val="center"/>
          </w:tcPr>
          <w:p w14:paraId="3D7BA422" w14:textId="36C9463A" w:rsidR="000164D5" w:rsidRPr="00F24DDC" w:rsidRDefault="00262750" w:rsidP="0054198F">
            <w:pPr>
              <w:ind w:firstLine="0"/>
              <w:jc w:val="center"/>
              <w:rPr>
                <w:b/>
                <w:sz w:val="22"/>
                <w:szCs w:val="22"/>
                <w:lang w:val="ro-RO"/>
              </w:rPr>
            </w:pPr>
            <w:r w:rsidRPr="00F24DDC">
              <w:rPr>
                <w:b/>
                <w:sz w:val="22"/>
                <w:szCs w:val="22"/>
                <w:lang w:val="ro-RO"/>
              </w:rPr>
              <w:t>Compatibil</w:t>
            </w:r>
          </w:p>
        </w:tc>
        <w:tc>
          <w:tcPr>
            <w:tcW w:w="913" w:type="pct"/>
            <w:tcBorders>
              <w:top w:val="single" w:sz="4" w:space="0" w:color="auto"/>
              <w:left w:val="single" w:sz="4" w:space="0" w:color="auto"/>
              <w:bottom w:val="single" w:sz="4" w:space="0" w:color="auto"/>
              <w:right w:val="single" w:sz="4" w:space="0" w:color="auto"/>
            </w:tcBorders>
          </w:tcPr>
          <w:p w14:paraId="4B5490C1" w14:textId="77777777" w:rsidR="000164D5" w:rsidRPr="00F24DDC" w:rsidRDefault="000164D5" w:rsidP="00686C0A">
            <w:pPr>
              <w:ind w:firstLine="709"/>
              <w:rPr>
                <w:bCs/>
                <w:sz w:val="22"/>
                <w:szCs w:val="22"/>
                <w:lang w:val="ro-RO"/>
              </w:rPr>
            </w:pPr>
          </w:p>
        </w:tc>
      </w:tr>
      <w:tr w:rsidR="002B4904" w:rsidRPr="00F24DDC" w14:paraId="490EDDCD" w14:textId="77777777" w:rsidTr="00A06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70" w:type="pct"/>
            <w:gridSpan w:val="2"/>
            <w:tcBorders>
              <w:top w:val="single" w:sz="4" w:space="0" w:color="auto"/>
              <w:left w:val="single" w:sz="4" w:space="0" w:color="auto"/>
              <w:bottom w:val="single" w:sz="4" w:space="0" w:color="auto"/>
              <w:right w:val="single" w:sz="4" w:space="0" w:color="auto"/>
            </w:tcBorders>
          </w:tcPr>
          <w:p w14:paraId="0A4D9735" w14:textId="77777777" w:rsidR="0080074D" w:rsidRPr="00F24DDC" w:rsidRDefault="0080074D" w:rsidP="001E1825">
            <w:pPr>
              <w:ind w:left="22" w:firstLine="284"/>
              <w:jc w:val="center"/>
              <w:rPr>
                <w:b/>
                <w:sz w:val="22"/>
                <w:szCs w:val="22"/>
                <w:lang w:val="ro-RO"/>
              </w:rPr>
            </w:pPr>
            <w:r w:rsidRPr="00F24DDC">
              <w:rPr>
                <w:b/>
                <w:sz w:val="22"/>
                <w:szCs w:val="22"/>
                <w:lang w:val="ro-RO"/>
              </w:rPr>
              <w:t>Articolul 2</w:t>
            </w:r>
          </w:p>
          <w:p w14:paraId="6F1E50A1" w14:textId="77777777" w:rsidR="0080074D" w:rsidRPr="00F24DDC" w:rsidRDefault="0080074D" w:rsidP="0080074D">
            <w:pPr>
              <w:ind w:left="22" w:firstLine="284"/>
              <w:rPr>
                <w:bCs/>
                <w:sz w:val="22"/>
                <w:szCs w:val="22"/>
                <w:lang w:val="ro-RO"/>
              </w:rPr>
            </w:pPr>
            <w:r w:rsidRPr="00F24DDC">
              <w:rPr>
                <w:bCs/>
                <w:sz w:val="22"/>
                <w:szCs w:val="22"/>
                <w:lang w:val="ro-RO"/>
              </w:rPr>
              <w:t>(1)   Fiecare stat membru permite folosirea pe teritoriul său a vehiculelor închiriate de întreprinderi stabilite pe teritoriul unui alt stat membru, cu condiția ca:</w:t>
            </w:r>
          </w:p>
          <w:p w14:paraId="469D71F3" w14:textId="64ABF3B4" w:rsidR="0080074D" w:rsidRPr="00F24DDC" w:rsidRDefault="0080074D" w:rsidP="0080074D">
            <w:pPr>
              <w:ind w:left="22" w:firstLine="284"/>
              <w:rPr>
                <w:bCs/>
                <w:sz w:val="22"/>
                <w:szCs w:val="22"/>
                <w:lang w:val="ro-RO"/>
              </w:rPr>
            </w:pPr>
            <w:r w:rsidRPr="00F24DDC">
              <w:rPr>
                <w:bCs/>
                <w:sz w:val="22"/>
                <w:szCs w:val="22"/>
                <w:lang w:val="ro-RO"/>
              </w:rPr>
              <w:t>(a)</w:t>
            </w:r>
            <w:r w:rsidR="00AB1BCD" w:rsidRPr="00F24DDC">
              <w:rPr>
                <w:bCs/>
                <w:sz w:val="22"/>
                <w:szCs w:val="22"/>
                <w:lang w:val="ro-RO"/>
              </w:rPr>
              <w:t xml:space="preserve"> </w:t>
            </w:r>
            <w:r w:rsidRPr="00F24DDC">
              <w:rPr>
                <w:bCs/>
                <w:sz w:val="22"/>
                <w:szCs w:val="22"/>
                <w:lang w:val="ro-RO"/>
              </w:rPr>
              <w:t>vehiculul să fie înmatriculat sau pus în circulație în conformitate cu legislația oricărui stat membru și, după caz, să fie utilizat în conformitate cu Regulamentele (CE) nr. 1071/2009 ( 1 ) și (CE) nr. 1072/2009 ( 2 ) ale Parlamentului European și ale Consiliului;</w:t>
            </w:r>
          </w:p>
          <w:p w14:paraId="05E881C4" w14:textId="5CE5D79E" w:rsidR="0080074D" w:rsidRPr="00F24DDC" w:rsidRDefault="0080074D" w:rsidP="0080074D">
            <w:pPr>
              <w:ind w:left="22" w:firstLine="284"/>
              <w:rPr>
                <w:bCs/>
                <w:sz w:val="22"/>
                <w:szCs w:val="22"/>
                <w:lang w:val="ro-RO"/>
              </w:rPr>
            </w:pPr>
            <w:r w:rsidRPr="00F24DDC">
              <w:rPr>
                <w:bCs/>
                <w:sz w:val="22"/>
                <w:szCs w:val="22"/>
                <w:lang w:val="ro-RO"/>
              </w:rPr>
              <w:t xml:space="preserve">(b) contractul să se refere numai la închirierea unui vehicul fără conducător auto și să nu fie însoțit de un </w:t>
            </w:r>
            <w:r w:rsidRPr="00F24DDC">
              <w:rPr>
                <w:bCs/>
                <w:sz w:val="22"/>
                <w:szCs w:val="22"/>
                <w:lang w:val="ro-RO"/>
              </w:rPr>
              <w:lastRenderedPageBreak/>
              <w:t>contract de servicii încheiat cu aceeași întreprindere care să cuprindă conducători auto sau personal de însoțire;</w:t>
            </w:r>
          </w:p>
          <w:p w14:paraId="2A9FFBCB" w14:textId="227671F7" w:rsidR="0080074D" w:rsidRPr="00F24DDC" w:rsidRDefault="0080074D" w:rsidP="0080074D">
            <w:pPr>
              <w:ind w:left="22" w:firstLine="284"/>
              <w:rPr>
                <w:bCs/>
                <w:sz w:val="22"/>
                <w:szCs w:val="22"/>
                <w:lang w:val="ro-RO"/>
              </w:rPr>
            </w:pPr>
            <w:r w:rsidRPr="00F24DDC">
              <w:rPr>
                <w:bCs/>
                <w:sz w:val="22"/>
                <w:szCs w:val="22"/>
                <w:lang w:val="ro-RO"/>
              </w:rPr>
              <w:t>(c) vehiculul închiriat să fie în mod exclusiv la dispoziția întreprinderii care îl utilizează pe perioada contractului de închiriere;</w:t>
            </w:r>
          </w:p>
          <w:p w14:paraId="41FEC8CF" w14:textId="4D8552B6" w:rsidR="000164D5" w:rsidRPr="00F24DDC" w:rsidRDefault="0080074D" w:rsidP="00AB1BCD">
            <w:pPr>
              <w:ind w:left="22" w:firstLine="284"/>
              <w:rPr>
                <w:bCs/>
                <w:sz w:val="22"/>
                <w:szCs w:val="22"/>
                <w:lang w:val="ro-RO"/>
              </w:rPr>
            </w:pPr>
            <w:r w:rsidRPr="00F24DDC">
              <w:rPr>
                <w:bCs/>
                <w:sz w:val="22"/>
                <w:szCs w:val="22"/>
                <w:lang w:val="ro-RO"/>
              </w:rPr>
              <w:t>(d) vehiculul închiriat să fie condus de personalul întreprinderii care îl utilizează.</w:t>
            </w:r>
          </w:p>
        </w:tc>
        <w:tc>
          <w:tcPr>
            <w:tcW w:w="1727" w:type="pct"/>
            <w:tcBorders>
              <w:top w:val="single" w:sz="4" w:space="0" w:color="auto"/>
              <w:left w:val="single" w:sz="4" w:space="0" w:color="auto"/>
              <w:bottom w:val="single" w:sz="4" w:space="0" w:color="auto"/>
              <w:right w:val="single" w:sz="4" w:space="0" w:color="auto"/>
            </w:tcBorders>
          </w:tcPr>
          <w:p w14:paraId="22EA32F0" w14:textId="77777777" w:rsidR="002B4904" w:rsidRPr="00F24DDC" w:rsidRDefault="002B4904" w:rsidP="008772C3">
            <w:pPr>
              <w:ind w:firstLine="0"/>
              <w:rPr>
                <w:bCs/>
                <w:sz w:val="22"/>
                <w:szCs w:val="22"/>
                <w:lang w:val="ro-RO"/>
              </w:rPr>
            </w:pPr>
            <w:r w:rsidRPr="00F24DDC">
              <w:rPr>
                <w:bCs/>
                <w:sz w:val="22"/>
                <w:szCs w:val="22"/>
                <w:lang w:val="ro-RO"/>
              </w:rPr>
              <w:lastRenderedPageBreak/>
              <w:t xml:space="preserve">CTR nr.150/2014: </w:t>
            </w:r>
          </w:p>
          <w:p w14:paraId="4BE38F91" w14:textId="4066FD1A" w:rsidR="002B4904" w:rsidRPr="00F24DDC" w:rsidRDefault="002B4904" w:rsidP="002B4904">
            <w:pPr>
              <w:ind w:firstLine="0"/>
              <w:rPr>
                <w:bCs/>
                <w:sz w:val="22"/>
                <w:szCs w:val="22"/>
                <w:lang w:val="ro-RO"/>
              </w:rPr>
            </w:pPr>
            <w:r w:rsidRPr="00F24DDC">
              <w:rPr>
                <w:bCs/>
                <w:sz w:val="22"/>
                <w:szCs w:val="22"/>
                <w:lang w:val="ro-RO"/>
              </w:rPr>
              <w:t>Se completează cu art.46</w:t>
            </w:r>
            <w:r w:rsidRPr="00F24DDC">
              <w:rPr>
                <w:bCs/>
                <w:sz w:val="22"/>
                <w:szCs w:val="22"/>
                <w:vertAlign w:val="superscript"/>
                <w:lang w:val="ro-RO"/>
              </w:rPr>
              <w:t>1</w:t>
            </w:r>
            <w:r w:rsidRPr="00F24DDC">
              <w:rPr>
                <w:bCs/>
                <w:sz w:val="22"/>
                <w:szCs w:val="22"/>
                <w:lang w:val="ro-RO"/>
              </w:rPr>
              <w:t xml:space="preserve"> cu următorul cuprins:</w:t>
            </w:r>
          </w:p>
          <w:p w14:paraId="7407961F" w14:textId="77777777" w:rsidR="002B4904" w:rsidRPr="00F24DDC" w:rsidRDefault="002B4904" w:rsidP="002B4904">
            <w:pPr>
              <w:ind w:firstLine="0"/>
              <w:rPr>
                <w:bCs/>
                <w:sz w:val="22"/>
                <w:szCs w:val="22"/>
                <w:lang w:val="ro-RO"/>
              </w:rPr>
            </w:pPr>
            <w:r w:rsidRPr="00F24DDC">
              <w:rPr>
                <w:bCs/>
                <w:sz w:val="22"/>
                <w:szCs w:val="22"/>
                <w:lang w:val="ro-RO"/>
              </w:rPr>
              <w:t>,,Art. 46</w:t>
            </w:r>
            <w:r w:rsidRPr="00F24DDC">
              <w:rPr>
                <w:bCs/>
                <w:sz w:val="22"/>
                <w:szCs w:val="22"/>
                <w:vertAlign w:val="superscript"/>
                <w:lang w:val="ro-RO"/>
              </w:rPr>
              <w:t>1</w:t>
            </w:r>
            <w:r w:rsidRPr="00F24DDC">
              <w:rPr>
                <w:bCs/>
                <w:sz w:val="22"/>
                <w:szCs w:val="22"/>
                <w:lang w:val="ro-RO"/>
              </w:rPr>
              <w:t xml:space="preserve">. - (1) Prin derogare de la prevederile art. 46 alin. (4), transportul rutier național contra cost de mărfuri și transportul rutier internațional contra cost de mărfuri între Republica Moldova și statele membre ale Uniunii Europene se pot efectua de către operatorii de transport rutier notificați în Republica Moldova și cu vehicule închiriate, înmatriculate sau puse în circulație în conformitate cu legislația altui stat membru din Uniunea Europeană, în aceleași condiții ca în cazul vehiculelor </w:t>
            </w:r>
            <w:r w:rsidRPr="00F24DDC">
              <w:rPr>
                <w:bCs/>
                <w:sz w:val="22"/>
                <w:szCs w:val="22"/>
                <w:lang w:val="ro-RO"/>
              </w:rPr>
              <w:lastRenderedPageBreak/>
              <w:t>deținute în proprietate, cu respectarea următoarelor condiții:</w:t>
            </w:r>
          </w:p>
          <w:p w14:paraId="62172B68" w14:textId="03DA29F9" w:rsidR="002B4904" w:rsidRPr="00F24DDC" w:rsidRDefault="002B4904" w:rsidP="002B4904">
            <w:pPr>
              <w:ind w:firstLine="252"/>
              <w:rPr>
                <w:bCs/>
                <w:sz w:val="22"/>
                <w:szCs w:val="22"/>
                <w:lang w:val="ro-RO"/>
              </w:rPr>
            </w:pPr>
            <w:r w:rsidRPr="00F24DDC">
              <w:rPr>
                <w:bCs/>
                <w:sz w:val="22"/>
                <w:szCs w:val="22"/>
                <w:lang w:val="ro-RO"/>
              </w:rPr>
              <w:t>a) vehiculul închiriat să fie înmatriculat sau pus în circulație în conformitate cu legislația oricărui stat membru din Uniunea Europeană și, cu respectarea cerințelor de acces la ocupația de operator de transport rutier și condițiilor privind licențierea transportului rutier de mărfuri în trafic internațional;</w:t>
            </w:r>
          </w:p>
          <w:p w14:paraId="2DE91045" w14:textId="77777777" w:rsidR="002B4904" w:rsidRPr="00F24DDC" w:rsidRDefault="002B4904" w:rsidP="002B4904">
            <w:pPr>
              <w:ind w:firstLine="252"/>
              <w:rPr>
                <w:bCs/>
                <w:sz w:val="22"/>
                <w:szCs w:val="22"/>
                <w:lang w:val="ro-RO"/>
              </w:rPr>
            </w:pPr>
            <w:r w:rsidRPr="00F24DDC">
              <w:rPr>
                <w:bCs/>
                <w:sz w:val="22"/>
                <w:szCs w:val="22"/>
                <w:lang w:val="ro-RO"/>
              </w:rPr>
              <w:t>b) contractul să se refere numai la închirierea unui vehicul fără conducător auto și să nu fie însoțit de un contract de servicii încheiat cu același operator de transport rutier care să cuprindă conducători auto sau personal de însoțire;</w:t>
            </w:r>
          </w:p>
          <w:p w14:paraId="6121F896" w14:textId="77777777" w:rsidR="002B4904" w:rsidRPr="00F24DDC" w:rsidRDefault="002B4904" w:rsidP="002B4904">
            <w:pPr>
              <w:ind w:firstLine="252"/>
              <w:rPr>
                <w:bCs/>
                <w:sz w:val="22"/>
                <w:szCs w:val="22"/>
                <w:lang w:val="ro-RO"/>
              </w:rPr>
            </w:pPr>
            <w:r w:rsidRPr="00F24DDC">
              <w:rPr>
                <w:bCs/>
                <w:sz w:val="22"/>
                <w:szCs w:val="22"/>
                <w:lang w:val="ro-RO"/>
              </w:rPr>
              <w:t>c) vehiculul închiriat să fie în mod exclusiv la dispoziția operatorului de transport rutier care îl utilizează pe durata contractului de închiriere;</w:t>
            </w:r>
          </w:p>
          <w:p w14:paraId="6F4A844E" w14:textId="77777777" w:rsidR="002B4904" w:rsidRPr="00F24DDC" w:rsidRDefault="002B4904" w:rsidP="002B4904">
            <w:pPr>
              <w:ind w:firstLine="252"/>
              <w:rPr>
                <w:bCs/>
                <w:sz w:val="22"/>
                <w:szCs w:val="22"/>
                <w:lang w:val="ro-RO"/>
              </w:rPr>
            </w:pPr>
            <w:r w:rsidRPr="00F24DDC">
              <w:rPr>
                <w:bCs/>
                <w:sz w:val="22"/>
                <w:szCs w:val="22"/>
                <w:lang w:val="ro-RO"/>
              </w:rPr>
              <w:t>d) vehiculul închiriat să fie condus de personalul operatorului de transport rutier care îl utilizează;</w:t>
            </w:r>
          </w:p>
          <w:p w14:paraId="4C09245C" w14:textId="18C2A12B" w:rsidR="002B4904" w:rsidRPr="00F24DDC" w:rsidRDefault="002B4904" w:rsidP="002B4904">
            <w:pPr>
              <w:ind w:firstLine="252"/>
              <w:rPr>
                <w:bCs/>
                <w:sz w:val="22"/>
                <w:szCs w:val="22"/>
                <w:lang w:val="ro-RO"/>
              </w:rPr>
            </w:pPr>
            <w:r w:rsidRPr="00F24DDC">
              <w:rPr>
                <w:bCs/>
                <w:sz w:val="22"/>
                <w:szCs w:val="22"/>
                <w:lang w:val="ro-RO"/>
              </w:rPr>
              <w:t>e) vehiculul închiriat să dețină copie conformă a licenței comunitare eliberate de autoritatea competentă, cu valabilitate pe durata contractului de închiriere.</w:t>
            </w:r>
          </w:p>
          <w:p w14:paraId="15C4B551" w14:textId="77777777" w:rsidR="002B4904" w:rsidRPr="00F24DDC" w:rsidRDefault="002B4904" w:rsidP="008772C3">
            <w:pPr>
              <w:ind w:firstLine="0"/>
              <w:rPr>
                <w:bCs/>
                <w:sz w:val="22"/>
                <w:szCs w:val="22"/>
                <w:lang w:val="ro-RO"/>
              </w:rPr>
            </w:pPr>
          </w:p>
          <w:p w14:paraId="666A8C95" w14:textId="01D6D62C" w:rsidR="0025182F" w:rsidRPr="00F24DDC" w:rsidRDefault="008772C3" w:rsidP="008772C3">
            <w:pPr>
              <w:ind w:firstLine="0"/>
              <w:rPr>
                <w:bCs/>
                <w:sz w:val="22"/>
                <w:szCs w:val="22"/>
                <w:lang w:val="ro-RO"/>
              </w:rPr>
            </w:pPr>
            <w:r w:rsidRPr="00F24DDC">
              <w:rPr>
                <w:bCs/>
                <w:sz w:val="22"/>
                <w:szCs w:val="22"/>
                <w:lang w:val="ro-RO"/>
              </w:rPr>
              <w:t>În sensul prezentului articol, prin vehicul închiriat se înțelege orice autovehicul, remorcă, semiremorcă sau combinație de vehicule destinate exclusiv transportului rutier de mărfuri care, în schimbul unei plăți și pentru o perioadă determinată, este pusă la dispoziția unui operator de transport rutier care efectuează transport rutier de mărfuri contra cost, în temeiul unui contract cu întreprinderea care pune la dispoziție autovehiculul, remorca, semiremorca sau combinația de vehicule.</w:t>
            </w:r>
          </w:p>
        </w:tc>
        <w:tc>
          <w:tcPr>
            <w:tcW w:w="590" w:type="pct"/>
            <w:tcBorders>
              <w:top w:val="single" w:sz="4" w:space="0" w:color="auto"/>
              <w:left w:val="single" w:sz="4" w:space="0" w:color="auto"/>
              <w:bottom w:val="single" w:sz="4" w:space="0" w:color="auto"/>
              <w:right w:val="single" w:sz="4" w:space="0" w:color="auto"/>
            </w:tcBorders>
            <w:vAlign w:val="center"/>
          </w:tcPr>
          <w:p w14:paraId="20A012BD" w14:textId="20687645" w:rsidR="000164D5" w:rsidRPr="00F24DDC" w:rsidRDefault="0054198F" w:rsidP="0054198F">
            <w:pPr>
              <w:ind w:firstLine="0"/>
              <w:jc w:val="center"/>
              <w:rPr>
                <w:b/>
                <w:sz w:val="22"/>
                <w:szCs w:val="22"/>
                <w:lang w:val="ro-RO"/>
              </w:rPr>
            </w:pPr>
            <w:r w:rsidRPr="00F24DDC">
              <w:rPr>
                <w:b/>
                <w:sz w:val="22"/>
                <w:szCs w:val="22"/>
                <w:lang w:val="ro-RO"/>
              </w:rPr>
              <w:lastRenderedPageBreak/>
              <w:t>Compatibil</w:t>
            </w:r>
          </w:p>
        </w:tc>
        <w:tc>
          <w:tcPr>
            <w:tcW w:w="913" w:type="pct"/>
            <w:tcBorders>
              <w:top w:val="single" w:sz="4" w:space="0" w:color="auto"/>
              <w:left w:val="single" w:sz="4" w:space="0" w:color="auto"/>
              <w:bottom w:val="single" w:sz="4" w:space="0" w:color="auto"/>
              <w:right w:val="single" w:sz="4" w:space="0" w:color="auto"/>
            </w:tcBorders>
          </w:tcPr>
          <w:p w14:paraId="37FB91A3" w14:textId="77777777" w:rsidR="000164D5" w:rsidRPr="00F24DDC" w:rsidRDefault="000164D5" w:rsidP="00686C0A">
            <w:pPr>
              <w:ind w:firstLine="709"/>
              <w:rPr>
                <w:bCs/>
                <w:sz w:val="22"/>
                <w:szCs w:val="22"/>
                <w:lang w:val="ro-RO"/>
              </w:rPr>
            </w:pPr>
          </w:p>
        </w:tc>
      </w:tr>
      <w:tr w:rsidR="002B4904" w:rsidRPr="00F24DDC" w14:paraId="4541FF26" w14:textId="77777777" w:rsidTr="00A06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70" w:type="pct"/>
            <w:gridSpan w:val="2"/>
            <w:tcBorders>
              <w:top w:val="single" w:sz="4" w:space="0" w:color="auto"/>
              <w:left w:val="single" w:sz="4" w:space="0" w:color="auto"/>
              <w:bottom w:val="single" w:sz="4" w:space="0" w:color="auto"/>
              <w:right w:val="single" w:sz="4" w:space="0" w:color="auto"/>
            </w:tcBorders>
          </w:tcPr>
          <w:p w14:paraId="2434C357" w14:textId="532C5CE2" w:rsidR="00E22893" w:rsidRPr="00F24DDC" w:rsidRDefault="00E22893" w:rsidP="00E22893">
            <w:pPr>
              <w:ind w:left="22" w:firstLine="284"/>
              <w:rPr>
                <w:bCs/>
                <w:sz w:val="22"/>
                <w:szCs w:val="22"/>
                <w:lang w:val="ro-RO"/>
              </w:rPr>
            </w:pPr>
            <w:r w:rsidRPr="00F24DDC">
              <w:rPr>
                <w:bCs/>
                <w:sz w:val="22"/>
                <w:szCs w:val="22"/>
                <w:lang w:val="ro-RO"/>
              </w:rPr>
              <w:t>(2) Dovada respectării condițiilor prevăzute la alineatul (1) literele (a)-(d) se face prin prezentarea următoarelor documente, pe suport de hârtie sau în format electronic, care trebuie să existe la bordul vehiculului:</w:t>
            </w:r>
          </w:p>
          <w:p w14:paraId="29A97FB3" w14:textId="5DAE278C" w:rsidR="00E22893" w:rsidRPr="00F24DDC" w:rsidRDefault="00E22893" w:rsidP="00E22893">
            <w:pPr>
              <w:ind w:left="22" w:firstLine="284"/>
              <w:rPr>
                <w:bCs/>
                <w:sz w:val="22"/>
                <w:szCs w:val="22"/>
                <w:lang w:val="ro-RO"/>
              </w:rPr>
            </w:pPr>
            <w:r w:rsidRPr="00F24DDC">
              <w:rPr>
                <w:bCs/>
                <w:sz w:val="22"/>
                <w:szCs w:val="22"/>
                <w:lang w:val="ro-RO"/>
              </w:rPr>
              <w:t xml:space="preserve">(a) contractul de închiriere sau un extras certificat pentru conformitate din respectivul contract, care să menționeze în special numele locatorului, numele </w:t>
            </w:r>
            <w:r w:rsidRPr="00F24DDC">
              <w:rPr>
                <w:bCs/>
                <w:sz w:val="22"/>
                <w:szCs w:val="22"/>
                <w:lang w:val="ro-RO"/>
              </w:rPr>
              <w:lastRenderedPageBreak/>
              <w:t>locatarului, data și durata contractului și datele de identificare a vehiculului;</w:t>
            </w:r>
          </w:p>
          <w:p w14:paraId="7356A794" w14:textId="1893B07C" w:rsidR="00E22893" w:rsidRPr="00F24DDC" w:rsidRDefault="00E22893" w:rsidP="00E22893">
            <w:pPr>
              <w:ind w:left="22" w:firstLine="284"/>
              <w:rPr>
                <w:bCs/>
                <w:sz w:val="22"/>
                <w:szCs w:val="22"/>
                <w:lang w:val="ro-RO"/>
              </w:rPr>
            </w:pPr>
            <w:r w:rsidRPr="00F24DDC">
              <w:rPr>
                <w:bCs/>
                <w:sz w:val="22"/>
                <w:szCs w:val="22"/>
                <w:lang w:val="ro-RO"/>
              </w:rPr>
              <w:t>(b) în cazul în care conducătorul auto nu este persoana care ia cu chirie vehiculul, contractul de muncă al conducătorului auto sau un extras certificat din respectivul contract, care să menționeze în special numele angajatorului, numele angajatului, precum și data și durata contractului de muncă sau un fluturaș de plată a unui salariu recent.</w:t>
            </w:r>
          </w:p>
          <w:p w14:paraId="6C4E8EE6" w14:textId="6C128BDC" w:rsidR="000164D5" w:rsidRPr="00F24DDC" w:rsidRDefault="00E22893" w:rsidP="00AB1BCD">
            <w:pPr>
              <w:ind w:left="22" w:firstLine="284"/>
              <w:rPr>
                <w:bCs/>
                <w:sz w:val="22"/>
                <w:szCs w:val="22"/>
                <w:lang w:val="ro-RO"/>
              </w:rPr>
            </w:pPr>
            <w:r w:rsidRPr="00F24DDC">
              <w:rPr>
                <w:bCs/>
                <w:sz w:val="22"/>
                <w:szCs w:val="22"/>
                <w:lang w:val="ro-RO"/>
              </w:rPr>
              <w:t>În cazul în care este necesar, documentele menționate la literele (a) și (b) pot fi înlocuite de un document echivalent, eliberat de autoritățile competente ale statului membru.</w:t>
            </w:r>
          </w:p>
        </w:tc>
        <w:tc>
          <w:tcPr>
            <w:tcW w:w="1727" w:type="pct"/>
            <w:tcBorders>
              <w:top w:val="single" w:sz="4" w:space="0" w:color="auto"/>
              <w:left w:val="single" w:sz="4" w:space="0" w:color="auto"/>
              <w:bottom w:val="single" w:sz="4" w:space="0" w:color="auto"/>
              <w:right w:val="single" w:sz="4" w:space="0" w:color="auto"/>
            </w:tcBorders>
          </w:tcPr>
          <w:p w14:paraId="599C2E6F" w14:textId="77777777" w:rsidR="002B4904" w:rsidRPr="00F24DDC" w:rsidRDefault="002B4904" w:rsidP="002B4904">
            <w:pPr>
              <w:ind w:firstLine="0"/>
              <w:rPr>
                <w:bCs/>
                <w:sz w:val="22"/>
                <w:szCs w:val="22"/>
                <w:lang w:val="ro-RO"/>
              </w:rPr>
            </w:pPr>
            <w:r w:rsidRPr="00F24DDC">
              <w:rPr>
                <w:bCs/>
                <w:sz w:val="22"/>
                <w:szCs w:val="22"/>
                <w:lang w:val="ro-RO"/>
              </w:rPr>
              <w:lastRenderedPageBreak/>
              <w:t xml:space="preserve">CTR nr.150/2014: </w:t>
            </w:r>
          </w:p>
          <w:p w14:paraId="57AE2BF1" w14:textId="77777777" w:rsidR="002B4904" w:rsidRPr="00F24DDC" w:rsidRDefault="002B4904" w:rsidP="002B4904">
            <w:pPr>
              <w:ind w:firstLine="0"/>
              <w:rPr>
                <w:bCs/>
                <w:sz w:val="22"/>
                <w:szCs w:val="22"/>
                <w:lang w:val="ro-RO"/>
              </w:rPr>
            </w:pPr>
            <w:r w:rsidRPr="00F24DDC">
              <w:rPr>
                <w:bCs/>
                <w:sz w:val="22"/>
                <w:szCs w:val="22"/>
                <w:lang w:val="ro-RO"/>
              </w:rPr>
              <w:t>Se completează cu art.46</w:t>
            </w:r>
            <w:r w:rsidRPr="00F24DDC">
              <w:rPr>
                <w:bCs/>
                <w:sz w:val="22"/>
                <w:szCs w:val="22"/>
                <w:vertAlign w:val="superscript"/>
                <w:lang w:val="ro-RO"/>
              </w:rPr>
              <w:t>1</w:t>
            </w:r>
            <w:r w:rsidRPr="00F24DDC">
              <w:rPr>
                <w:bCs/>
                <w:sz w:val="22"/>
                <w:szCs w:val="22"/>
                <w:lang w:val="ro-RO"/>
              </w:rPr>
              <w:t xml:space="preserve"> cu următorul cuprins:</w:t>
            </w:r>
          </w:p>
          <w:p w14:paraId="2F05AC3B" w14:textId="47249CED" w:rsidR="003A5B5E" w:rsidRPr="00F24DDC" w:rsidRDefault="002B4904" w:rsidP="002B4904">
            <w:pPr>
              <w:ind w:firstLine="0"/>
              <w:rPr>
                <w:bCs/>
                <w:sz w:val="22"/>
                <w:szCs w:val="22"/>
                <w:lang w:val="ro-RO"/>
              </w:rPr>
            </w:pPr>
            <w:r w:rsidRPr="00F24DDC">
              <w:rPr>
                <w:bCs/>
                <w:sz w:val="22"/>
                <w:szCs w:val="22"/>
                <w:lang w:val="ro-RO"/>
              </w:rPr>
              <w:t>,,Art. 46</w:t>
            </w:r>
            <w:r w:rsidRPr="00F24DDC">
              <w:rPr>
                <w:bCs/>
                <w:sz w:val="22"/>
                <w:szCs w:val="22"/>
                <w:vertAlign w:val="superscript"/>
                <w:lang w:val="ro-RO"/>
              </w:rPr>
              <w:t>1</w:t>
            </w:r>
            <w:r w:rsidRPr="00F24DDC">
              <w:rPr>
                <w:bCs/>
                <w:sz w:val="22"/>
                <w:szCs w:val="22"/>
                <w:lang w:val="ro-RO"/>
              </w:rPr>
              <w:t xml:space="preserve">. </w:t>
            </w:r>
            <w:r w:rsidR="003A5B5E" w:rsidRPr="00F24DDC">
              <w:rPr>
                <w:bCs/>
                <w:sz w:val="22"/>
                <w:szCs w:val="22"/>
                <w:lang w:val="ro-RO"/>
              </w:rPr>
              <w:t>(2) Dovada respectării condițiilor prevăzute la alin. (1) lit. a)-e) se face prin:</w:t>
            </w:r>
          </w:p>
          <w:p w14:paraId="07AD16CC" w14:textId="77777777" w:rsidR="003A5B5E" w:rsidRPr="00F24DDC" w:rsidRDefault="003A5B5E" w:rsidP="003A5B5E">
            <w:pPr>
              <w:ind w:firstLine="709"/>
              <w:rPr>
                <w:bCs/>
                <w:sz w:val="22"/>
                <w:szCs w:val="22"/>
                <w:lang w:val="ro-RO"/>
              </w:rPr>
            </w:pPr>
            <w:r w:rsidRPr="00F24DDC">
              <w:rPr>
                <w:bCs/>
                <w:sz w:val="22"/>
                <w:szCs w:val="22"/>
                <w:lang w:val="ro-RO"/>
              </w:rPr>
              <w:t xml:space="preserve">a) prezentarea de către conducătorul auto al vehiculului închiriat, pe suport hârtie sau în format electronic, a contractului de închiriere sau a unui extras </w:t>
            </w:r>
            <w:r w:rsidRPr="00F24DDC">
              <w:rPr>
                <w:bCs/>
                <w:sz w:val="22"/>
                <w:szCs w:val="22"/>
                <w:lang w:val="ro-RO"/>
              </w:rPr>
              <w:lastRenderedPageBreak/>
              <w:t>din respectivul contract, certificat pentru conformitate, care să menționeze în special numele locatorului, numele locatarului, data și durata contractului și datele de identificare a vehiculului, și a copiei conforme a licenței comunitare pentru vehiculul închiriat, în original, copia conformă trebuind să existe în original la bordul vehiculului;</w:t>
            </w:r>
          </w:p>
          <w:p w14:paraId="1CCD0F8F" w14:textId="16504EE7" w:rsidR="000164D5" w:rsidRPr="00F24DDC" w:rsidRDefault="003A5B5E" w:rsidP="003A5B5E">
            <w:pPr>
              <w:ind w:firstLine="709"/>
              <w:rPr>
                <w:bCs/>
                <w:sz w:val="22"/>
                <w:szCs w:val="22"/>
                <w:lang w:val="ro-RO"/>
              </w:rPr>
            </w:pPr>
            <w:r w:rsidRPr="00F24DDC">
              <w:rPr>
                <w:bCs/>
                <w:sz w:val="22"/>
                <w:szCs w:val="22"/>
                <w:lang w:val="ro-RO"/>
              </w:rPr>
              <w:t>b) conducătorul auto al vehiculului închiriat este angajat al operatorului de transport rutier care utilizează respectivul vehicul.</w:t>
            </w:r>
          </w:p>
        </w:tc>
        <w:tc>
          <w:tcPr>
            <w:tcW w:w="590" w:type="pct"/>
            <w:tcBorders>
              <w:top w:val="single" w:sz="4" w:space="0" w:color="auto"/>
              <w:left w:val="single" w:sz="4" w:space="0" w:color="auto"/>
              <w:bottom w:val="single" w:sz="4" w:space="0" w:color="auto"/>
              <w:right w:val="single" w:sz="4" w:space="0" w:color="auto"/>
            </w:tcBorders>
            <w:vAlign w:val="center"/>
          </w:tcPr>
          <w:p w14:paraId="01DA9A20" w14:textId="31618D73" w:rsidR="000164D5" w:rsidRPr="00F24DDC" w:rsidRDefault="00007206" w:rsidP="0054198F">
            <w:pPr>
              <w:ind w:firstLine="0"/>
              <w:jc w:val="center"/>
              <w:rPr>
                <w:b/>
                <w:sz w:val="22"/>
                <w:szCs w:val="22"/>
                <w:lang w:val="ro-RO"/>
              </w:rPr>
            </w:pPr>
            <w:r w:rsidRPr="00F24DDC">
              <w:rPr>
                <w:b/>
                <w:sz w:val="22"/>
                <w:szCs w:val="22"/>
                <w:lang w:val="ro-RO"/>
              </w:rPr>
              <w:lastRenderedPageBreak/>
              <w:t>Compatibil</w:t>
            </w:r>
          </w:p>
        </w:tc>
        <w:tc>
          <w:tcPr>
            <w:tcW w:w="913" w:type="pct"/>
            <w:tcBorders>
              <w:top w:val="single" w:sz="4" w:space="0" w:color="auto"/>
              <w:left w:val="single" w:sz="4" w:space="0" w:color="auto"/>
              <w:bottom w:val="single" w:sz="4" w:space="0" w:color="auto"/>
              <w:right w:val="single" w:sz="4" w:space="0" w:color="auto"/>
            </w:tcBorders>
          </w:tcPr>
          <w:p w14:paraId="3A576171" w14:textId="77777777" w:rsidR="000164D5" w:rsidRPr="00F24DDC" w:rsidRDefault="000164D5" w:rsidP="00686C0A">
            <w:pPr>
              <w:ind w:firstLine="709"/>
              <w:rPr>
                <w:bCs/>
                <w:sz w:val="22"/>
                <w:szCs w:val="22"/>
                <w:lang w:val="ro-RO"/>
              </w:rPr>
            </w:pPr>
          </w:p>
        </w:tc>
      </w:tr>
      <w:tr w:rsidR="002B4904" w:rsidRPr="00F24DDC" w14:paraId="3337E7A8" w14:textId="77777777" w:rsidTr="00A06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70" w:type="pct"/>
            <w:gridSpan w:val="2"/>
            <w:tcBorders>
              <w:top w:val="single" w:sz="4" w:space="0" w:color="auto"/>
              <w:left w:val="single" w:sz="4" w:space="0" w:color="auto"/>
              <w:bottom w:val="single" w:sz="4" w:space="0" w:color="auto"/>
              <w:right w:val="single" w:sz="4" w:space="0" w:color="auto"/>
            </w:tcBorders>
          </w:tcPr>
          <w:p w14:paraId="5FFDF371" w14:textId="77777777" w:rsidR="00E22893" w:rsidRPr="00F24DDC" w:rsidRDefault="00E22893" w:rsidP="001E1825">
            <w:pPr>
              <w:ind w:left="22" w:firstLine="284"/>
              <w:jc w:val="center"/>
              <w:rPr>
                <w:b/>
                <w:sz w:val="22"/>
                <w:szCs w:val="22"/>
                <w:lang w:val="ro-RO"/>
              </w:rPr>
            </w:pPr>
            <w:r w:rsidRPr="00F24DDC">
              <w:rPr>
                <w:b/>
                <w:sz w:val="22"/>
                <w:szCs w:val="22"/>
                <w:lang w:val="ro-RO"/>
              </w:rPr>
              <w:t>Articolul 3</w:t>
            </w:r>
          </w:p>
          <w:p w14:paraId="48A4C3FD" w14:textId="092DA77C" w:rsidR="00E22893" w:rsidRPr="00F24DDC" w:rsidRDefault="00E22893" w:rsidP="00E22893">
            <w:pPr>
              <w:ind w:left="22" w:firstLine="284"/>
              <w:rPr>
                <w:bCs/>
                <w:sz w:val="22"/>
                <w:szCs w:val="22"/>
                <w:lang w:val="ro-RO"/>
              </w:rPr>
            </w:pPr>
            <w:r w:rsidRPr="00F24DDC">
              <w:rPr>
                <w:bCs/>
                <w:sz w:val="22"/>
                <w:szCs w:val="22"/>
                <w:lang w:val="ro-RO"/>
              </w:rPr>
              <w:t>(1)   Statele membre iau măsurile necesare pentru a se asigura că întreprinderile stabilite pe teritoriile lor pot utiliza vehicule închiriate pentru transportul rutier de mărfuri în aceleași condiții ca și vehiculele aflate în proprietatea acestora, cu respectarea condițiilor prevăzute la articolul 2.</w:t>
            </w:r>
          </w:p>
        </w:tc>
        <w:tc>
          <w:tcPr>
            <w:tcW w:w="1727" w:type="pct"/>
            <w:tcBorders>
              <w:top w:val="single" w:sz="4" w:space="0" w:color="auto"/>
              <w:left w:val="single" w:sz="4" w:space="0" w:color="auto"/>
              <w:bottom w:val="single" w:sz="4" w:space="0" w:color="auto"/>
              <w:right w:val="single" w:sz="4" w:space="0" w:color="auto"/>
            </w:tcBorders>
          </w:tcPr>
          <w:p w14:paraId="56BDAFF4" w14:textId="77777777" w:rsidR="002B4904" w:rsidRPr="00F24DDC" w:rsidRDefault="002B4904" w:rsidP="002B4904">
            <w:pPr>
              <w:ind w:firstLine="0"/>
              <w:rPr>
                <w:bCs/>
                <w:sz w:val="22"/>
                <w:szCs w:val="22"/>
                <w:lang w:val="ro-RO"/>
              </w:rPr>
            </w:pPr>
            <w:r w:rsidRPr="00F24DDC">
              <w:rPr>
                <w:bCs/>
                <w:sz w:val="22"/>
                <w:szCs w:val="22"/>
                <w:lang w:val="ro-RO"/>
              </w:rPr>
              <w:t xml:space="preserve">CTR nr.150/2014: </w:t>
            </w:r>
          </w:p>
          <w:p w14:paraId="46140246" w14:textId="77777777" w:rsidR="002B4904" w:rsidRPr="00F24DDC" w:rsidRDefault="002B4904" w:rsidP="002B4904">
            <w:pPr>
              <w:ind w:firstLine="0"/>
              <w:rPr>
                <w:bCs/>
                <w:sz w:val="22"/>
                <w:szCs w:val="22"/>
                <w:lang w:val="ro-RO"/>
              </w:rPr>
            </w:pPr>
            <w:r w:rsidRPr="00F24DDC">
              <w:rPr>
                <w:bCs/>
                <w:sz w:val="22"/>
                <w:szCs w:val="22"/>
                <w:lang w:val="ro-RO"/>
              </w:rPr>
              <w:t>Se completează cu art.46</w:t>
            </w:r>
            <w:r w:rsidRPr="00F24DDC">
              <w:rPr>
                <w:bCs/>
                <w:sz w:val="22"/>
                <w:szCs w:val="22"/>
                <w:vertAlign w:val="superscript"/>
                <w:lang w:val="ro-RO"/>
              </w:rPr>
              <w:t>1</w:t>
            </w:r>
            <w:r w:rsidRPr="00F24DDC">
              <w:rPr>
                <w:bCs/>
                <w:sz w:val="22"/>
                <w:szCs w:val="22"/>
                <w:lang w:val="ro-RO"/>
              </w:rPr>
              <w:t xml:space="preserve"> cu următorul cuprins:</w:t>
            </w:r>
          </w:p>
          <w:p w14:paraId="064DF6F0" w14:textId="77777777" w:rsidR="002B4904" w:rsidRPr="00F24DDC" w:rsidRDefault="002B4904" w:rsidP="002B4904">
            <w:pPr>
              <w:ind w:firstLine="0"/>
              <w:rPr>
                <w:bCs/>
                <w:sz w:val="22"/>
                <w:szCs w:val="22"/>
                <w:lang w:val="ro-RO"/>
              </w:rPr>
            </w:pPr>
            <w:r w:rsidRPr="00F24DDC">
              <w:rPr>
                <w:bCs/>
                <w:sz w:val="22"/>
                <w:szCs w:val="22"/>
                <w:lang w:val="ro-RO"/>
              </w:rPr>
              <w:t>Art. 46</w:t>
            </w:r>
            <w:r w:rsidRPr="00F24DDC">
              <w:rPr>
                <w:bCs/>
                <w:sz w:val="22"/>
                <w:szCs w:val="22"/>
                <w:vertAlign w:val="superscript"/>
                <w:lang w:val="ro-RO"/>
              </w:rPr>
              <w:t>1</w:t>
            </w:r>
            <w:r w:rsidRPr="00F24DDC">
              <w:rPr>
                <w:bCs/>
                <w:sz w:val="22"/>
                <w:szCs w:val="22"/>
                <w:lang w:val="ro-RO"/>
              </w:rPr>
              <w:t>. - (1) Prin derogare de la prevederile art. 46 alin. (4), transportul rutier național contra cost de mărfuri și transportul rutier internațional contra cost de mărfuri între Republica Moldova și statele membre ale Uniunii Europene se pot efectua de către operatorii de transport rutier notificați în Republica Moldova și cu vehicule închiriate, înmatriculate sau puse în circulație în conformitate cu legislația altui stat membru din Uniunea Europeană, în aceleași condiții ca în cazul vehiculelor deținute în proprietate, cu respectarea următoarelor condiții:</w:t>
            </w:r>
          </w:p>
          <w:p w14:paraId="78071579" w14:textId="77777777" w:rsidR="002B4904" w:rsidRPr="00F24DDC" w:rsidRDefault="002B4904" w:rsidP="002B4904">
            <w:pPr>
              <w:ind w:firstLine="709"/>
              <w:rPr>
                <w:bCs/>
                <w:sz w:val="22"/>
                <w:szCs w:val="22"/>
                <w:lang w:val="ro-RO"/>
              </w:rPr>
            </w:pPr>
            <w:r w:rsidRPr="00F24DDC">
              <w:rPr>
                <w:bCs/>
                <w:sz w:val="22"/>
                <w:szCs w:val="22"/>
                <w:lang w:val="ro-RO"/>
              </w:rPr>
              <w:t>a) vehiculul închiriat să fie înmatriculat sau pus în circulație în conformitate cu legislația oricărui stat membru din Uniunea Europeană și, cu respectarea cerințelor de acces la ocupația de operator de transport rutier și condițiilor privind licențierea transportului rutier de mărfuri în trafic internațional;</w:t>
            </w:r>
          </w:p>
          <w:p w14:paraId="42CFBD51" w14:textId="77777777" w:rsidR="002B4904" w:rsidRPr="00F24DDC" w:rsidRDefault="002B4904" w:rsidP="002B4904">
            <w:pPr>
              <w:ind w:firstLine="709"/>
              <w:rPr>
                <w:bCs/>
                <w:sz w:val="22"/>
                <w:szCs w:val="22"/>
                <w:lang w:val="ro-RO"/>
              </w:rPr>
            </w:pPr>
            <w:r w:rsidRPr="00F24DDC">
              <w:rPr>
                <w:bCs/>
                <w:sz w:val="22"/>
                <w:szCs w:val="22"/>
                <w:lang w:val="ro-RO"/>
              </w:rPr>
              <w:t>b) contractul să se refere numai la închirierea unui vehicul fără conducător auto și să nu fie însoțit de un contract de servicii încheiat cu același operator de transport rutier care să cuprindă conducători auto sau personal de însoțire;</w:t>
            </w:r>
          </w:p>
          <w:p w14:paraId="369E97BB" w14:textId="77777777" w:rsidR="002B4904" w:rsidRPr="00F24DDC" w:rsidRDefault="002B4904" w:rsidP="002B4904">
            <w:pPr>
              <w:ind w:firstLine="709"/>
              <w:rPr>
                <w:bCs/>
                <w:sz w:val="22"/>
                <w:szCs w:val="22"/>
                <w:lang w:val="ro-RO"/>
              </w:rPr>
            </w:pPr>
            <w:r w:rsidRPr="00F24DDC">
              <w:rPr>
                <w:bCs/>
                <w:sz w:val="22"/>
                <w:szCs w:val="22"/>
                <w:lang w:val="ro-RO"/>
              </w:rPr>
              <w:lastRenderedPageBreak/>
              <w:t>c) vehiculul închiriat să fie în mod exclusiv la dispoziția operatorului de transport rutier care îl utilizează pe durata contractului de închiriere;</w:t>
            </w:r>
          </w:p>
          <w:p w14:paraId="7D2FA976" w14:textId="77777777" w:rsidR="002B4904" w:rsidRPr="00F24DDC" w:rsidRDefault="002B4904" w:rsidP="002B4904">
            <w:pPr>
              <w:ind w:firstLine="709"/>
              <w:rPr>
                <w:bCs/>
                <w:sz w:val="22"/>
                <w:szCs w:val="22"/>
                <w:lang w:val="ro-RO"/>
              </w:rPr>
            </w:pPr>
            <w:r w:rsidRPr="00F24DDC">
              <w:rPr>
                <w:bCs/>
                <w:sz w:val="22"/>
                <w:szCs w:val="22"/>
                <w:lang w:val="ro-RO"/>
              </w:rPr>
              <w:t>d) vehiculul închiriat să fie condus de personalul operatorului de transport rutier care îl utilizează;</w:t>
            </w:r>
          </w:p>
          <w:p w14:paraId="73FF8B63" w14:textId="28850D7A" w:rsidR="00E22893" w:rsidRPr="00F24DDC" w:rsidRDefault="002B4904" w:rsidP="002B4904">
            <w:pPr>
              <w:ind w:firstLine="709"/>
              <w:rPr>
                <w:bCs/>
                <w:sz w:val="22"/>
                <w:szCs w:val="22"/>
                <w:lang w:val="ro-RO"/>
              </w:rPr>
            </w:pPr>
            <w:r w:rsidRPr="00F24DDC">
              <w:rPr>
                <w:bCs/>
                <w:sz w:val="22"/>
                <w:szCs w:val="22"/>
                <w:lang w:val="ro-RO"/>
              </w:rPr>
              <w:t>e) vehiculul închiriat să dețină copie conformă a licenței comunitare eliberate de autoritatea competentă, cu valabilitate pe durata contractului de închiriere.</w:t>
            </w:r>
          </w:p>
        </w:tc>
        <w:tc>
          <w:tcPr>
            <w:tcW w:w="590" w:type="pct"/>
            <w:tcBorders>
              <w:top w:val="single" w:sz="4" w:space="0" w:color="auto"/>
              <w:left w:val="single" w:sz="4" w:space="0" w:color="auto"/>
              <w:bottom w:val="single" w:sz="4" w:space="0" w:color="auto"/>
              <w:right w:val="single" w:sz="4" w:space="0" w:color="auto"/>
            </w:tcBorders>
            <w:vAlign w:val="center"/>
          </w:tcPr>
          <w:p w14:paraId="2D9343EF" w14:textId="7EB894BA" w:rsidR="00E22893" w:rsidRPr="00F24DDC" w:rsidRDefault="002B4904" w:rsidP="002B4904">
            <w:pPr>
              <w:ind w:firstLine="0"/>
              <w:jc w:val="center"/>
              <w:rPr>
                <w:b/>
                <w:sz w:val="22"/>
                <w:szCs w:val="22"/>
                <w:lang w:val="ro-RO"/>
              </w:rPr>
            </w:pPr>
            <w:r w:rsidRPr="00F24DDC">
              <w:rPr>
                <w:b/>
                <w:sz w:val="22"/>
                <w:szCs w:val="22"/>
                <w:lang w:val="ro-RO"/>
              </w:rPr>
              <w:lastRenderedPageBreak/>
              <w:t>Compatibil</w:t>
            </w:r>
          </w:p>
        </w:tc>
        <w:tc>
          <w:tcPr>
            <w:tcW w:w="913" w:type="pct"/>
            <w:tcBorders>
              <w:top w:val="single" w:sz="4" w:space="0" w:color="auto"/>
              <w:left w:val="single" w:sz="4" w:space="0" w:color="auto"/>
              <w:bottom w:val="single" w:sz="4" w:space="0" w:color="auto"/>
              <w:right w:val="single" w:sz="4" w:space="0" w:color="auto"/>
            </w:tcBorders>
          </w:tcPr>
          <w:p w14:paraId="05A2021E" w14:textId="77777777" w:rsidR="00E22893" w:rsidRPr="00F24DDC" w:rsidRDefault="00E22893" w:rsidP="00686C0A">
            <w:pPr>
              <w:ind w:firstLine="709"/>
              <w:rPr>
                <w:bCs/>
                <w:sz w:val="22"/>
                <w:szCs w:val="22"/>
                <w:lang w:val="ro-RO"/>
              </w:rPr>
            </w:pPr>
          </w:p>
        </w:tc>
      </w:tr>
      <w:tr w:rsidR="002B4904" w:rsidRPr="00F24DDC" w14:paraId="3470A9E1" w14:textId="77777777" w:rsidTr="00A06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70" w:type="pct"/>
            <w:gridSpan w:val="2"/>
            <w:tcBorders>
              <w:top w:val="single" w:sz="4" w:space="0" w:color="auto"/>
              <w:left w:val="single" w:sz="4" w:space="0" w:color="auto"/>
              <w:bottom w:val="single" w:sz="4" w:space="0" w:color="auto"/>
              <w:right w:val="single" w:sz="4" w:space="0" w:color="auto"/>
            </w:tcBorders>
          </w:tcPr>
          <w:p w14:paraId="150716B8" w14:textId="77777777" w:rsidR="00DD21D5" w:rsidRPr="00F24DDC" w:rsidRDefault="00DD21D5" w:rsidP="00DD21D5">
            <w:pPr>
              <w:ind w:left="22" w:firstLine="284"/>
              <w:rPr>
                <w:bCs/>
                <w:sz w:val="22"/>
                <w:szCs w:val="22"/>
                <w:lang w:val="ro-RO"/>
              </w:rPr>
            </w:pPr>
            <w:r w:rsidRPr="00F24DDC">
              <w:rPr>
                <w:bCs/>
                <w:sz w:val="22"/>
                <w:szCs w:val="22"/>
                <w:lang w:val="ro-RO"/>
              </w:rPr>
              <w:t>(2)   În cazul în care un vehicul închiriat este înmatriculat sau pus în circulație în conformitate cu legislația unui alt stat membru, statul membru de stabilire a întreprinderii de transport rutier poate:</w:t>
            </w:r>
          </w:p>
          <w:p w14:paraId="1A0F796C" w14:textId="2C8C3D19" w:rsidR="00DD21D5" w:rsidRPr="00F24DDC" w:rsidRDefault="00DD21D5" w:rsidP="00DD21D5">
            <w:pPr>
              <w:ind w:left="22" w:firstLine="284"/>
              <w:rPr>
                <w:bCs/>
                <w:sz w:val="22"/>
                <w:szCs w:val="22"/>
                <w:lang w:val="ro-RO"/>
              </w:rPr>
            </w:pPr>
            <w:r w:rsidRPr="00F24DDC">
              <w:rPr>
                <w:bCs/>
                <w:sz w:val="22"/>
                <w:szCs w:val="22"/>
                <w:lang w:val="ro-RO"/>
              </w:rPr>
              <w:t>(a) să limiteze perioada de utilizare a vehiculului închiriat pe teritoriul său, cu condiția ca utilizarea vehiculului închiriat de către aceeași întreprindere de transport rutier să fie permisă pentru o perioadă de cel puțin două luni consecutive într-un an calendaristic dat; în acest caz, statul membru poate impune ca durata contractului de închiriere să nu depășească termenul stabilit de statul membru respectiv;</w:t>
            </w:r>
          </w:p>
          <w:p w14:paraId="45174C3B" w14:textId="4C74A357" w:rsidR="00DD21D5" w:rsidRPr="00F24DDC" w:rsidRDefault="00DD21D5" w:rsidP="00DD21D5">
            <w:pPr>
              <w:ind w:left="22" w:firstLine="284"/>
              <w:rPr>
                <w:bCs/>
                <w:sz w:val="22"/>
                <w:szCs w:val="22"/>
                <w:lang w:val="ro-RO"/>
              </w:rPr>
            </w:pPr>
            <w:r w:rsidRPr="00F24DDC">
              <w:rPr>
                <w:bCs/>
                <w:sz w:val="22"/>
                <w:szCs w:val="22"/>
                <w:lang w:val="ro-RO"/>
              </w:rPr>
              <w:t>(b)</w:t>
            </w:r>
            <w:r w:rsidR="00AB1BCD" w:rsidRPr="00F24DDC">
              <w:rPr>
                <w:bCs/>
                <w:sz w:val="22"/>
                <w:szCs w:val="22"/>
                <w:lang w:val="ro-RO"/>
              </w:rPr>
              <w:t xml:space="preserve"> </w:t>
            </w:r>
            <w:r w:rsidRPr="00F24DDC">
              <w:rPr>
                <w:bCs/>
                <w:sz w:val="22"/>
                <w:szCs w:val="22"/>
                <w:lang w:val="ro-RO"/>
              </w:rPr>
              <w:t>să solicite ca vehiculul închiriat să fie înmatriculat în conformitate cu normele sale naționale de înmatriculare după o perioadă de cel puțin 30 de zile; în acest caz, statul membru poate impune ca durata contractului de închiriere să nu depășească perioada de circulație anterioară cerinței de înmatriculare;</w:t>
            </w:r>
          </w:p>
          <w:p w14:paraId="133F130E" w14:textId="38F728FA" w:rsidR="00DD21D5" w:rsidRPr="00F24DDC" w:rsidRDefault="00DD21D5" w:rsidP="00DD21D5">
            <w:pPr>
              <w:ind w:left="22" w:firstLine="284"/>
              <w:rPr>
                <w:bCs/>
                <w:sz w:val="22"/>
                <w:szCs w:val="22"/>
                <w:lang w:val="ro-RO"/>
              </w:rPr>
            </w:pPr>
            <w:r w:rsidRPr="00F24DDC">
              <w:rPr>
                <w:bCs/>
                <w:sz w:val="22"/>
                <w:szCs w:val="22"/>
                <w:lang w:val="ro-RO"/>
              </w:rPr>
              <w:t xml:space="preserve">(c) să limiteze numărul vehiculelor închiriate care pot fi utilizate de o întreprindere, cu condiția ca numărul minim de vehicule permis să reprezinte cel puțin 25 % din parcul de vehicule de marfă de care dispune întreprinderea în temeiul articolului 5 alineatul (1) litera (g) din Regulamentul (CE) nr. 1071/2009 fie la data de 31 decembrie a anului anterior utilizării vehiculului închiriat, fie la data la care întreprinderea începe să utilizeze vehiculul închiriat, astfel cum este stabilit de statul membru; cu toate acestea, în cazul unei întreprinderi care deține un parc auto cu un număr de vehicule mai mare de unu și mai mic de patru, acesteia i se permite să utilizeze </w:t>
            </w:r>
            <w:r w:rsidRPr="00F24DDC">
              <w:rPr>
                <w:bCs/>
                <w:sz w:val="22"/>
                <w:szCs w:val="22"/>
                <w:lang w:val="ro-RO"/>
              </w:rPr>
              <w:lastRenderedPageBreak/>
              <w:t>cel puțin un astfel de vehicul;. numărul minim în conformitate cu prezenta literă se referă la parcul de vehicule de marfă de care dispune întreprinderea pe baza vehiculelor înmatriculate sau puse în circulație în conformitate cu legislația statului membru respectiv;</w:t>
            </w:r>
          </w:p>
          <w:p w14:paraId="15404B13" w14:textId="4A7E5418" w:rsidR="00E22893" w:rsidRPr="00F24DDC" w:rsidRDefault="00DD21D5" w:rsidP="00AB1BCD">
            <w:pPr>
              <w:ind w:left="22" w:firstLine="284"/>
              <w:rPr>
                <w:bCs/>
                <w:sz w:val="22"/>
                <w:szCs w:val="22"/>
                <w:lang w:val="ro-RO"/>
              </w:rPr>
            </w:pPr>
            <w:r w:rsidRPr="00F24DDC">
              <w:rPr>
                <w:bCs/>
                <w:sz w:val="22"/>
                <w:szCs w:val="22"/>
                <w:lang w:val="ro-RO"/>
              </w:rPr>
              <w:t>(d) să limiteze utilizarea unor astfel de vehicule la operațiunile de transport pe cont propriu.</w:t>
            </w:r>
          </w:p>
        </w:tc>
        <w:tc>
          <w:tcPr>
            <w:tcW w:w="1727" w:type="pct"/>
            <w:tcBorders>
              <w:top w:val="single" w:sz="4" w:space="0" w:color="auto"/>
              <w:left w:val="single" w:sz="4" w:space="0" w:color="auto"/>
              <w:bottom w:val="single" w:sz="4" w:space="0" w:color="auto"/>
              <w:right w:val="single" w:sz="4" w:space="0" w:color="auto"/>
            </w:tcBorders>
          </w:tcPr>
          <w:p w14:paraId="00A4B9E7" w14:textId="77777777" w:rsidR="00BB0E65" w:rsidRPr="00F24DDC" w:rsidRDefault="00BB0E65" w:rsidP="00BB0E65">
            <w:pPr>
              <w:ind w:firstLine="0"/>
              <w:rPr>
                <w:bCs/>
                <w:sz w:val="22"/>
                <w:szCs w:val="22"/>
                <w:lang w:val="ro-RO"/>
              </w:rPr>
            </w:pPr>
            <w:r w:rsidRPr="00F24DDC">
              <w:rPr>
                <w:bCs/>
                <w:sz w:val="22"/>
                <w:szCs w:val="22"/>
                <w:lang w:val="ro-RO"/>
              </w:rPr>
              <w:lastRenderedPageBreak/>
              <w:t xml:space="preserve">CTR nr.150/2014: </w:t>
            </w:r>
          </w:p>
          <w:p w14:paraId="4A7C7B61" w14:textId="77777777" w:rsidR="00BB0E65" w:rsidRPr="00F24DDC" w:rsidRDefault="00BB0E65" w:rsidP="00BB0E65">
            <w:pPr>
              <w:ind w:firstLine="0"/>
              <w:rPr>
                <w:bCs/>
                <w:sz w:val="22"/>
                <w:szCs w:val="22"/>
                <w:lang w:val="ro-RO"/>
              </w:rPr>
            </w:pPr>
            <w:r w:rsidRPr="00F24DDC">
              <w:rPr>
                <w:bCs/>
                <w:sz w:val="22"/>
                <w:szCs w:val="22"/>
                <w:lang w:val="ro-RO"/>
              </w:rPr>
              <w:t>Se completează cu art.46</w:t>
            </w:r>
            <w:r w:rsidRPr="00F24DDC">
              <w:rPr>
                <w:bCs/>
                <w:sz w:val="22"/>
                <w:szCs w:val="22"/>
                <w:vertAlign w:val="superscript"/>
                <w:lang w:val="ro-RO"/>
              </w:rPr>
              <w:t xml:space="preserve">1 </w:t>
            </w:r>
            <w:r w:rsidRPr="00F24DDC">
              <w:rPr>
                <w:bCs/>
                <w:sz w:val="22"/>
                <w:szCs w:val="22"/>
                <w:lang w:val="ro-RO"/>
              </w:rPr>
              <w:t>cu următorul cuprins:</w:t>
            </w:r>
          </w:p>
          <w:p w14:paraId="6364CE89" w14:textId="7F6D1E41" w:rsidR="00BB0E65" w:rsidRPr="00F24DDC" w:rsidRDefault="00BB0E65" w:rsidP="00BB0E65">
            <w:pPr>
              <w:ind w:firstLine="0"/>
              <w:rPr>
                <w:bCs/>
                <w:sz w:val="22"/>
                <w:szCs w:val="22"/>
                <w:lang w:val="ro-RO"/>
              </w:rPr>
            </w:pPr>
            <w:r w:rsidRPr="00F24DDC">
              <w:rPr>
                <w:bCs/>
                <w:sz w:val="22"/>
                <w:szCs w:val="22"/>
                <w:lang w:val="ro-RO"/>
              </w:rPr>
              <w:t>,,Art. 46</w:t>
            </w:r>
            <w:r w:rsidRPr="00F24DDC">
              <w:rPr>
                <w:bCs/>
                <w:sz w:val="22"/>
                <w:szCs w:val="22"/>
                <w:vertAlign w:val="superscript"/>
                <w:lang w:val="ro-RO"/>
              </w:rPr>
              <w:t>1</w:t>
            </w:r>
            <w:r w:rsidRPr="00F24DDC">
              <w:rPr>
                <w:bCs/>
                <w:sz w:val="22"/>
                <w:szCs w:val="22"/>
                <w:lang w:val="ro-RO"/>
              </w:rPr>
              <w:t xml:space="preserve">. </w:t>
            </w:r>
            <w:r w:rsidRPr="00F24DDC">
              <w:rPr>
                <w:sz w:val="22"/>
                <w:szCs w:val="22"/>
                <w:lang w:val="ro-RO"/>
              </w:rPr>
              <w:t>(3) Utilizarea de către același operator de transport rutier autohton a vehiculului închiriat, înmatriculat sau pus în circulație în alt stat membru din Uniunea Europeană este permisă pentru o perioadă de maximum două luni consecutive într-un an calendaristic.</w:t>
            </w:r>
          </w:p>
          <w:p w14:paraId="2D544818" w14:textId="77777777" w:rsidR="00BB0E65" w:rsidRPr="00F24DDC" w:rsidRDefault="00BB0E65" w:rsidP="00BB0E65">
            <w:pPr>
              <w:ind w:firstLine="709"/>
              <w:rPr>
                <w:sz w:val="22"/>
                <w:szCs w:val="22"/>
                <w:lang w:val="ro-RO"/>
              </w:rPr>
            </w:pPr>
            <w:r w:rsidRPr="00F24DDC">
              <w:rPr>
                <w:sz w:val="22"/>
                <w:szCs w:val="22"/>
                <w:lang w:val="ro-RO"/>
              </w:rPr>
              <w:t>(4) În cazul prevăzut la alin. (3), durata contractului de închiriere nu trebuie să depășească perioada de două luni.</w:t>
            </w:r>
          </w:p>
          <w:p w14:paraId="155E90E5" w14:textId="77777777" w:rsidR="00BB0E65" w:rsidRPr="00F24DDC" w:rsidRDefault="00BB0E65" w:rsidP="00BB0E65">
            <w:pPr>
              <w:ind w:firstLine="709"/>
              <w:rPr>
                <w:sz w:val="22"/>
                <w:szCs w:val="22"/>
                <w:lang w:val="ro-RO"/>
              </w:rPr>
            </w:pPr>
            <w:r w:rsidRPr="00F24DDC">
              <w:rPr>
                <w:sz w:val="22"/>
                <w:szCs w:val="22"/>
                <w:lang w:val="ro-RO"/>
              </w:rPr>
              <w:t>(5) Numărul maxim permis de vehicule închiriate, înmatriculate sau puse în circulație în conformitate cu legislația altui stat membru din Uniunea Europeană, care pot fi utilizate de către un operator de transport rutier autohton, este de 25% din parcul de vehicule de marfă deținut cu orice titlu de acesta, calculat la data la care operatorul de transport rutier începe să utilizeze vehiculul închiriat.</w:t>
            </w:r>
          </w:p>
          <w:p w14:paraId="5E8CD052" w14:textId="67E9624D" w:rsidR="00427330" w:rsidRPr="00F24DDC" w:rsidRDefault="00BB0E65" w:rsidP="00BB0E65">
            <w:pPr>
              <w:ind w:firstLine="709"/>
              <w:rPr>
                <w:sz w:val="22"/>
                <w:szCs w:val="22"/>
                <w:lang w:val="ro-RO"/>
              </w:rPr>
            </w:pPr>
            <w:r w:rsidRPr="00F24DDC">
              <w:rPr>
                <w:sz w:val="22"/>
                <w:szCs w:val="22"/>
                <w:lang w:val="ro-RO"/>
              </w:rPr>
              <w:t>(6) În cazul unui operator de transport rutier care deține un parc auto cu un număr de vehicule mai mare de unu și mai mic de patru, acestuia i se permite să utilizeze cel puțin un astfel de vehicul.</w:t>
            </w:r>
          </w:p>
        </w:tc>
        <w:tc>
          <w:tcPr>
            <w:tcW w:w="590" w:type="pct"/>
            <w:tcBorders>
              <w:top w:val="single" w:sz="4" w:space="0" w:color="auto"/>
              <w:left w:val="single" w:sz="4" w:space="0" w:color="auto"/>
              <w:bottom w:val="single" w:sz="4" w:space="0" w:color="auto"/>
              <w:right w:val="single" w:sz="4" w:space="0" w:color="auto"/>
            </w:tcBorders>
            <w:vAlign w:val="center"/>
          </w:tcPr>
          <w:p w14:paraId="5B20D160" w14:textId="30711612" w:rsidR="00E22893" w:rsidRPr="00F24DDC" w:rsidRDefault="008A07D5" w:rsidP="0054198F">
            <w:pPr>
              <w:ind w:firstLine="0"/>
              <w:jc w:val="center"/>
              <w:rPr>
                <w:b/>
                <w:sz w:val="22"/>
                <w:szCs w:val="22"/>
                <w:lang w:val="ro-RO"/>
              </w:rPr>
            </w:pPr>
            <w:r w:rsidRPr="00F24DDC">
              <w:rPr>
                <w:b/>
                <w:sz w:val="22"/>
                <w:szCs w:val="22"/>
                <w:lang w:val="ro-RO"/>
              </w:rPr>
              <w:t>Compatibil</w:t>
            </w:r>
          </w:p>
        </w:tc>
        <w:tc>
          <w:tcPr>
            <w:tcW w:w="913" w:type="pct"/>
            <w:tcBorders>
              <w:top w:val="single" w:sz="4" w:space="0" w:color="auto"/>
              <w:left w:val="single" w:sz="4" w:space="0" w:color="auto"/>
              <w:bottom w:val="single" w:sz="4" w:space="0" w:color="auto"/>
              <w:right w:val="single" w:sz="4" w:space="0" w:color="auto"/>
            </w:tcBorders>
          </w:tcPr>
          <w:p w14:paraId="150D25D2" w14:textId="77777777" w:rsidR="00E22893" w:rsidRPr="00F24DDC" w:rsidRDefault="00E22893" w:rsidP="00686C0A">
            <w:pPr>
              <w:ind w:firstLine="709"/>
              <w:rPr>
                <w:bCs/>
                <w:sz w:val="22"/>
                <w:szCs w:val="22"/>
                <w:lang w:val="ro-RO"/>
              </w:rPr>
            </w:pPr>
          </w:p>
        </w:tc>
      </w:tr>
      <w:tr w:rsidR="002B4904" w:rsidRPr="00F24DDC" w14:paraId="06AA8A19" w14:textId="77777777" w:rsidTr="00A06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70" w:type="pct"/>
            <w:gridSpan w:val="2"/>
            <w:tcBorders>
              <w:top w:val="single" w:sz="4" w:space="0" w:color="auto"/>
              <w:left w:val="single" w:sz="4" w:space="0" w:color="auto"/>
              <w:bottom w:val="single" w:sz="4" w:space="0" w:color="auto"/>
              <w:right w:val="single" w:sz="4" w:space="0" w:color="auto"/>
            </w:tcBorders>
          </w:tcPr>
          <w:p w14:paraId="7CC0E4B8" w14:textId="77777777" w:rsidR="00DD21D5" w:rsidRPr="00F24DDC" w:rsidRDefault="00DD21D5" w:rsidP="00DD21D5">
            <w:pPr>
              <w:ind w:left="22" w:firstLine="284"/>
              <w:rPr>
                <w:bCs/>
                <w:sz w:val="22"/>
                <w:szCs w:val="22"/>
                <w:lang w:val="ro-RO"/>
              </w:rPr>
            </w:pPr>
            <w:r w:rsidRPr="00F24DDC">
              <w:rPr>
                <w:bCs/>
                <w:sz w:val="22"/>
                <w:szCs w:val="22"/>
                <w:lang w:val="ro-RO"/>
              </w:rPr>
              <w:t>Articolul 3a</w:t>
            </w:r>
          </w:p>
          <w:p w14:paraId="6BDCC33B" w14:textId="7EF11EFD" w:rsidR="00E22893" w:rsidRPr="00F24DDC" w:rsidRDefault="00AB1BCD" w:rsidP="00AB1BCD">
            <w:pPr>
              <w:ind w:left="22" w:firstLine="284"/>
              <w:rPr>
                <w:bCs/>
                <w:sz w:val="22"/>
                <w:szCs w:val="22"/>
                <w:lang w:val="ro-RO"/>
              </w:rPr>
            </w:pPr>
            <w:r w:rsidRPr="00F24DDC">
              <w:rPr>
                <w:bCs/>
                <w:sz w:val="22"/>
                <w:szCs w:val="22"/>
                <w:lang w:val="ro-RO"/>
              </w:rPr>
              <w:t xml:space="preserve">(1) </w:t>
            </w:r>
            <w:r w:rsidR="00DD21D5" w:rsidRPr="00F24DDC">
              <w:rPr>
                <w:bCs/>
                <w:sz w:val="22"/>
                <w:szCs w:val="22"/>
                <w:lang w:val="ro-RO"/>
              </w:rPr>
              <w:t>Statele membre iau măsurile necesare pentru a se asigura că numărul de înmatriculare al unui vehicul închiriat utilizat de o întreprindere care asigură servicii de transport rutier de mărfuri pentru terți este introdus în registrul electronic național menționat la articolul 16 din Regulamentul (CE) nr. 1071/2009.</w:t>
            </w:r>
          </w:p>
        </w:tc>
        <w:tc>
          <w:tcPr>
            <w:tcW w:w="1727" w:type="pct"/>
            <w:tcBorders>
              <w:top w:val="single" w:sz="4" w:space="0" w:color="auto"/>
              <w:left w:val="single" w:sz="4" w:space="0" w:color="auto"/>
              <w:bottom w:val="single" w:sz="4" w:space="0" w:color="auto"/>
              <w:right w:val="single" w:sz="4" w:space="0" w:color="auto"/>
            </w:tcBorders>
          </w:tcPr>
          <w:p w14:paraId="2296D0C1" w14:textId="77777777" w:rsidR="00953267" w:rsidRPr="00F24DDC" w:rsidRDefault="00953267" w:rsidP="00953267">
            <w:pPr>
              <w:ind w:firstLine="0"/>
              <w:rPr>
                <w:bCs/>
                <w:sz w:val="22"/>
                <w:szCs w:val="22"/>
                <w:lang w:val="ro-RO"/>
              </w:rPr>
            </w:pPr>
            <w:r w:rsidRPr="00F24DDC">
              <w:rPr>
                <w:bCs/>
                <w:sz w:val="22"/>
                <w:szCs w:val="22"/>
                <w:lang w:val="ro-RO"/>
              </w:rPr>
              <w:t xml:space="preserve">CTR nr.150/2014: </w:t>
            </w:r>
          </w:p>
          <w:p w14:paraId="3725EF87" w14:textId="77777777" w:rsidR="00953267" w:rsidRPr="00F24DDC" w:rsidRDefault="00953267" w:rsidP="00953267">
            <w:pPr>
              <w:ind w:firstLine="0"/>
              <w:rPr>
                <w:bCs/>
                <w:sz w:val="22"/>
                <w:szCs w:val="22"/>
                <w:lang w:val="ro-RO"/>
              </w:rPr>
            </w:pPr>
            <w:r w:rsidRPr="00F24DDC">
              <w:rPr>
                <w:bCs/>
                <w:sz w:val="22"/>
                <w:szCs w:val="22"/>
                <w:lang w:val="ro-RO"/>
              </w:rPr>
              <w:t>Se completează cu art.46</w:t>
            </w:r>
            <w:r w:rsidRPr="00F24DDC">
              <w:rPr>
                <w:bCs/>
                <w:sz w:val="22"/>
                <w:szCs w:val="22"/>
                <w:vertAlign w:val="superscript"/>
                <w:lang w:val="ro-RO"/>
              </w:rPr>
              <w:t>1</w:t>
            </w:r>
            <w:r w:rsidRPr="00F24DDC">
              <w:rPr>
                <w:bCs/>
                <w:sz w:val="22"/>
                <w:szCs w:val="22"/>
                <w:lang w:val="ro-RO"/>
              </w:rPr>
              <w:t xml:space="preserve"> cu următorul cuprins:</w:t>
            </w:r>
          </w:p>
          <w:p w14:paraId="3DF8C594" w14:textId="77777777" w:rsidR="00953267" w:rsidRPr="00F24DDC" w:rsidRDefault="00953267" w:rsidP="00953267">
            <w:pPr>
              <w:ind w:firstLine="0"/>
              <w:rPr>
                <w:bCs/>
                <w:sz w:val="22"/>
                <w:szCs w:val="22"/>
                <w:lang w:val="ro-RO"/>
              </w:rPr>
            </w:pPr>
            <w:r w:rsidRPr="00F24DDC">
              <w:rPr>
                <w:bCs/>
                <w:sz w:val="22"/>
                <w:szCs w:val="22"/>
                <w:lang w:val="ro-RO"/>
              </w:rPr>
              <w:t>,,Art. 46</w:t>
            </w:r>
            <w:r w:rsidRPr="00F24DDC">
              <w:rPr>
                <w:bCs/>
                <w:sz w:val="22"/>
                <w:szCs w:val="22"/>
                <w:vertAlign w:val="superscript"/>
                <w:lang w:val="ro-RO"/>
              </w:rPr>
              <w:t>1</w:t>
            </w:r>
            <w:r w:rsidRPr="00F24DDC">
              <w:rPr>
                <w:bCs/>
                <w:sz w:val="22"/>
                <w:szCs w:val="22"/>
                <w:lang w:val="ro-RO"/>
              </w:rPr>
              <w:t>. (7) Numărul de înmatriculare al vehiculului închiriat, înmatriculat sau pus în circulație în conformitate cu legislația unui alt stat membru din Uniunea Europeană, utilizat de o întreprindere care efectuează transport rutier contra cost de mărfuri, este introdus în registrul operatorilor de transport rutier.</w:t>
            </w:r>
          </w:p>
          <w:p w14:paraId="0F3AB229" w14:textId="0BC08C78" w:rsidR="00B837F7" w:rsidRPr="00F24DDC" w:rsidRDefault="00953267" w:rsidP="00953267">
            <w:pPr>
              <w:ind w:firstLine="709"/>
              <w:rPr>
                <w:bCs/>
                <w:sz w:val="22"/>
                <w:szCs w:val="22"/>
                <w:lang w:val="ro-RO"/>
              </w:rPr>
            </w:pPr>
            <w:r w:rsidRPr="00F24DDC">
              <w:rPr>
                <w:bCs/>
                <w:sz w:val="22"/>
                <w:szCs w:val="22"/>
                <w:lang w:val="ro-RO"/>
              </w:rPr>
              <w:t>(8) Prelucrarea datelor privind numărul de înmatriculare al vehiculului închiriat respectă cerințele privind informațiile menționate la art. 30</w:t>
            </w:r>
            <w:r w:rsidRPr="00F24DDC">
              <w:rPr>
                <w:bCs/>
                <w:sz w:val="22"/>
                <w:szCs w:val="22"/>
                <w:vertAlign w:val="superscript"/>
                <w:lang w:val="ro-RO"/>
              </w:rPr>
              <w:t>1</w:t>
            </w:r>
            <w:r w:rsidRPr="00F24DDC">
              <w:rPr>
                <w:bCs/>
                <w:sz w:val="22"/>
                <w:szCs w:val="22"/>
                <w:lang w:val="ro-RO"/>
              </w:rPr>
              <w:t>.</w:t>
            </w:r>
          </w:p>
        </w:tc>
        <w:tc>
          <w:tcPr>
            <w:tcW w:w="590" w:type="pct"/>
            <w:tcBorders>
              <w:top w:val="single" w:sz="4" w:space="0" w:color="auto"/>
              <w:left w:val="single" w:sz="4" w:space="0" w:color="auto"/>
              <w:bottom w:val="single" w:sz="4" w:space="0" w:color="auto"/>
              <w:right w:val="single" w:sz="4" w:space="0" w:color="auto"/>
            </w:tcBorders>
            <w:vAlign w:val="center"/>
          </w:tcPr>
          <w:p w14:paraId="59D18EF5" w14:textId="7D68898D" w:rsidR="00E22893" w:rsidRPr="00F24DDC" w:rsidRDefault="008A07D5" w:rsidP="0054198F">
            <w:pPr>
              <w:ind w:firstLine="0"/>
              <w:jc w:val="center"/>
              <w:rPr>
                <w:b/>
                <w:sz w:val="22"/>
                <w:szCs w:val="22"/>
                <w:lang w:val="ro-RO"/>
              </w:rPr>
            </w:pPr>
            <w:r w:rsidRPr="00F24DDC">
              <w:rPr>
                <w:b/>
                <w:sz w:val="22"/>
                <w:szCs w:val="22"/>
                <w:lang w:val="ro-RO"/>
              </w:rPr>
              <w:t>Compatibil</w:t>
            </w:r>
          </w:p>
        </w:tc>
        <w:tc>
          <w:tcPr>
            <w:tcW w:w="913" w:type="pct"/>
            <w:tcBorders>
              <w:top w:val="single" w:sz="4" w:space="0" w:color="auto"/>
              <w:left w:val="single" w:sz="4" w:space="0" w:color="auto"/>
              <w:bottom w:val="single" w:sz="4" w:space="0" w:color="auto"/>
              <w:right w:val="single" w:sz="4" w:space="0" w:color="auto"/>
            </w:tcBorders>
          </w:tcPr>
          <w:p w14:paraId="57663275" w14:textId="77777777" w:rsidR="00E22893" w:rsidRPr="00F24DDC" w:rsidRDefault="00E22893" w:rsidP="00686C0A">
            <w:pPr>
              <w:ind w:firstLine="709"/>
              <w:rPr>
                <w:bCs/>
                <w:sz w:val="22"/>
                <w:szCs w:val="22"/>
                <w:lang w:val="ro-RO"/>
              </w:rPr>
            </w:pPr>
          </w:p>
        </w:tc>
      </w:tr>
      <w:tr w:rsidR="002B4904" w:rsidRPr="00F24DDC" w14:paraId="718BAB31" w14:textId="77777777" w:rsidTr="00A06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70" w:type="pct"/>
            <w:gridSpan w:val="2"/>
            <w:tcBorders>
              <w:top w:val="single" w:sz="4" w:space="0" w:color="auto"/>
              <w:left w:val="single" w:sz="4" w:space="0" w:color="auto"/>
              <w:bottom w:val="single" w:sz="4" w:space="0" w:color="auto"/>
              <w:right w:val="single" w:sz="4" w:space="0" w:color="auto"/>
            </w:tcBorders>
          </w:tcPr>
          <w:p w14:paraId="082A6B06" w14:textId="38640E66" w:rsidR="00E22893" w:rsidRPr="00F24DDC" w:rsidRDefault="00DD21D5" w:rsidP="00E22893">
            <w:pPr>
              <w:ind w:left="22" w:firstLine="284"/>
              <w:rPr>
                <w:bCs/>
                <w:sz w:val="22"/>
                <w:szCs w:val="22"/>
                <w:lang w:val="ro-RO"/>
              </w:rPr>
            </w:pPr>
            <w:r w:rsidRPr="00F24DDC">
              <w:rPr>
                <w:bCs/>
                <w:sz w:val="22"/>
                <w:szCs w:val="22"/>
                <w:lang w:val="ro-RO"/>
              </w:rPr>
              <w:t>(2)</w:t>
            </w:r>
            <w:r w:rsidR="00AB1BCD" w:rsidRPr="00F24DDC">
              <w:rPr>
                <w:bCs/>
                <w:sz w:val="22"/>
                <w:szCs w:val="22"/>
                <w:lang w:val="ro-RO"/>
              </w:rPr>
              <w:t xml:space="preserve"> </w:t>
            </w:r>
            <w:r w:rsidRPr="00F24DDC">
              <w:rPr>
                <w:bCs/>
                <w:sz w:val="22"/>
                <w:szCs w:val="22"/>
                <w:lang w:val="ro-RO"/>
              </w:rPr>
              <w:t>Autoritățile competente ale statelor membre cooperează îndeaproape și își oferă asistență reciprocă rapidă și orice informații relevante pentru a facilita punerea în aplicare și asigurarea respectării prezentei directive. În acest scop, fiecare stat membru desemnează un punct de contact național responsabil cu schimbul de informații cu celelalte state membre.</w:t>
            </w:r>
          </w:p>
        </w:tc>
        <w:tc>
          <w:tcPr>
            <w:tcW w:w="1727" w:type="pct"/>
            <w:tcBorders>
              <w:top w:val="single" w:sz="4" w:space="0" w:color="auto"/>
              <w:left w:val="single" w:sz="4" w:space="0" w:color="auto"/>
              <w:bottom w:val="single" w:sz="4" w:space="0" w:color="auto"/>
              <w:right w:val="single" w:sz="4" w:space="0" w:color="auto"/>
            </w:tcBorders>
          </w:tcPr>
          <w:p w14:paraId="6D11D855" w14:textId="77777777" w:rsidR="00953267" w:rsidRPr="00F24DDC" w:rsidRDefault="00953267" w:rsidP="00953267">
            <w:pPr>
              <w:ind w:firstLine="0"/>
              <w:rPr>
                <w:bCs/>
                <w:sz w:val="22"/>
                <w:szCs w:val="22"/>
                <w:lang w:val="ro-RO"/>
              </w:rPr>
            </w:pPr>
            <w:r w:rsidRPr="00F24DDC">
              <w:rPr>
                <w:bCs/>
                <w:sz w:val="22"/>
                <w:szCs w:val="22"/>
                <w:lang w:val="ro-RO"/>
              </w:rPr>
              <w:t xml:space="preserve">CTR nr.150/2014: </w:t>
            </w:r>
          </w:p>
          <w:p w14:paraId="60A523B2" w14:textId="77777777" w:rsidR="00953267" w:rsidRPr="00F24DDC" w:rsidRDefault="00953267" w:rsidP="00953267">
            <w:pPr>
              <w:ind w:firstLine="0"/>
              <w:rPr>
                <w:bCs/>
                <w:sz w:val="22"/>
                <w:szCs w:val="22"/>
                <w:lang w:val="ro-RO"/>
              </w:rPr>
            </w:pPr>
            <w:r w:rsidRPr="00F24DDC">
              <w:rPr>
                <w:bCs/>
                <w:sz w:val="22"/>
                <w:szCs w:val="22"/>
                <w:lang w:val="ro-RO"/>
              </w:rPr>
              <w:t>Se completează cu art.46</w:t>
            </w:r>
            <w:r w:rsidRPr="00F24DDC">
              <w:rPr>
                <w:bCs/>
                <w:sz w:val="22"/>
                <w:szCs w:val="22"/>
                <w:vertAlign w:val="superscript"/>
                <w:lang w:val="ro-RO"/>
              </w:rPr>
              <w:t>1</w:t>
            </w:r>
            <w:r w:rsidRPr="00F24DDC">
              <w:rPr>
                <w:bCs/>
                <w:sz w:val="22"/>
                <w:szCs w:val="22"/>
                <w:lang w:val="ro-RO"/>
              </w:rPr>
              <w:t xml:space="preserve"> cu următorul cuprins:</w:t>
            </w:r>
          </w:p>
          <w:p w14:paraId="5E588BFC" w14:textId="3A59A825" w:rsidR="00E22893" w:rsidRPr="00F24DDC" w:rsidRDefault="00953267" w:rsidP="00953267">
            <w:pPr>
              <w:ind w:firstLine="0"/>
              <w:rPr>
                <w:bCs/>
                <w:sz w:val="22"/>
                <w:szCs w:val="22"/>
                <w:lang w:val="ro-RO"/>
              </w:rPr>
            </w:pPr>
            <w:r w:rsidRPr="00F24DDC">
              <w:rPr>
                <w:bCs/>
                <w:sz w:val="22"/>
                <w:szCs w:val="22"/>
                <w:lang w:val="ro-RO"/>
              </w:rPr>
              <w:t>,,Art. 46</w:t>
            </w:r>
            <w:r w:rsidRPr="00F24DDC">
              <w:rPr>
                <w:bCs/>
                <w:sz w:val="22"/>
                <w:szCs w:val="22"/>
                <w:vertAlign w:val="superscript"/>
                <w:lang w:val="ro-RO"/>
              </w:rPr>
              <w:t>1</w:t>
            </w:r>
            <w:r w:rsidRPr="00F24DDC">
              <w:rPr>
                <w:bCs/>
                <w:sz w:val="22"/>
                <w:szCs w:val="22"/>
                <w:lang w:val="ro-RO"/>
              </w:rPr>
              <w:t xml:space="preserve">. </w:t>
            </w:r>
            <w:r w:rsidR="006713C5" w:rsidRPr="00F24DDC">
              <w:rPr>
                <w:bCs/>
                <w:sz w:val="22"/>
                <w:szCs w:val="22"/>
                <w:lang w:val="ro-RO"/>
              </w:rPr>
              <w:t xml:space="preserve">(10) </w:t>
            </w:r>
            <w:r w:rsidRPr="00F24DDC">
              <w:rPr>
                <w:bCs/>
                <w:sz w:val="22"/>
                <w:szCs w:val="22"/>
                <w:lang w:val="ro-RO"/>
              </w:rPr>
              <w:t>În scopul facilitării punerii în aplicare a dispozițiilor prezentului articol și pentru asigurarea asistenței rapide în relația cu autoritățile competente din celelalte state membre ale Uniunii Europene se desemnează Agenția ca punct național responsabil cu schimbul de informații cu respectivele autorități</w:t>
            </w:r>
            <w:r w:rsidR="006713C5" w:rsidRPr="00F24DDC">
              <w:rPr>
                <w:bCs/>
                <w:sz w:val="22"/>
                <w:szCs w:val="22"/>
                <w:lang w:val="ro-RO"/>
              </w:rPr>
              <w:t>.</w:t>
            </w:r>
          </w:p>
        </w:tc>
        <w:tc>
          <w:tcPr>
            <w:tcW w:w="590" w:type="pct"/>
            <w:tcBorders>
              <w:top w:val="single" w:sz="4" w:space="0" w:color="auto"/>
              <w:left w:val="single" w:sz="4" w:space="0" w:color="auto"/>
              <w:bottom w:val="single" w:sz="4" w:space="0" w:color="auto"/>
              <w:right w:val="single" w:sz="4" w:space="0" w:color="auto"/>
            </w:tcBorders>
            <w:vAlign w:val="center"/>
          </w:tcPr>
          <w:p w14:paraId="05FF3557" w14:textId="2E71DE56" w:rsidR="00E22893" w:rsidRPr="00F24DDC" w:rsidRDefault="008A07D5" w:rsidP="0054198F">
            <w:pPr>
              <w:ind w:firstLine="0"/>
              <w:jc w:val="center"/>
              <w:rPr>
                <w:b/>
                <w:sz w:val="22"/>
                <w:szCs w:val="22"/>
                <w:lang w:val="ro-RO"/>
              </w:rPr>
            </w:pPr>
            <w:r w:rsidRPr="00F24DDC">
              <w:rPr>
                <w:b/>
                <w:sz w:val="22"/>
                <w:szCs w:val="22"/>
                <w:lang w:val="ro-RO"/>
              </w:rPr>
              <w:t>Compatibil</w:t>
            </w:r>
          </w:p>
        </w:tc>
        <w:tc>
          <w:tcPr>
            <w:tcW w:w="913" w:type="pct"/>
            <w:tcBorders>
              <w:top w:val="single" w:sz="4" w:space="0" w:color="auto"/>
              <w:left w:val="single" w:sz="4" w:space="0" w:color="auto"/>
              <w:bottom w:val="single" w:sz="4" w:space="0" w:color="auto"/>
              <w:right w:val="single" w:sz="4" w:space="0" w:color="auto"/>
            </w:tcBorders>
          </w:tcPr>
          <w:p w14:paraId="2AAE0893" w14:textId="77777777" w:rsidR="00E22893" w:rsidRPr="00F24DDC" w:rsidRDefault="00E22893" w:rsidP="00686C0A">
            <w:pPr>
              <w:ind w:firstLine="709"/>
              <w:rPr>
                <w:bCs/>
                <w:sz w:val="22"/>
                <w:szCs w:val="22"/>
                <w:lang w:val="ro-RO"/>
              </w:rPr>
            </w:pPr>
          </w:p>
        </w:tc>
      </w:tr>
      <w:tr w:rsidR="002B4904" w:rsidRPr="00F24DDC" w14:paraId="20CACA3C" w14:textId="77777777" w:rsidTr="00A06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70" w:type="pct"/>
            <w:gridSpan w:val="2"/>
            <w:tcBorders>
              <w:top w:val="single" w:sz="4" w:space="0" w:color="auto"/>
              <w:left w:val="single" w:sz="4" w:space="0" w:color="auto"/>
              <w:bottom w:val="single" w:sz="4" w:space="0" w:color="auto"/>
              <w:right w:val="single" w:sz="4" w:space="0" w:color="auto"/>
            </w:tcBorders>
          </w:tcPr>
          <w:p w14:paraId="44D04E20" w14:textId="35CBF839" w:rsidR="00E22893" w:rsidRPr="00F24DDC" w:rsidRDefault="003D0B25" w:rsidP="003D0B25">
            <w:pPr>
              <w:ind w:left="22" w:firstLine="284"/>
              <w:rPr>
                <w:bCs/>
                <w:sz w:val="22"/>
                <w:szCs w:val="22"/>
                <w:lang w:val="ro-RO"/>
              </w:rPr>
            </w:pPr>
            <w:r w:rsidRPr="00F24DDC">
              <w:rPr>
                <w:bCs/>
                <w:sz w:val="22"/>
                <w:szCs w:val="22"/>
                <w:lang w:val="ro-RO"/>
              </w:rPr>
              <w:t xml:space="preserve">(3) Schimbul de informații menționat la alineatul (1) se realizează prin intermediul Registrului european al întreprinderilor de transport rutier (European </w:t>
            </w:r>
            <w:proofErr w:type="spellStart"/>
            <w:r w:rsidRPr="00F24DDC">
              <w:rPr>
                <w:bCs/>
                <w:sz w:val="22"/>
                <w:szCs w:val="22"/>
                <w:lang w:val="ro-RO"/>
              </w:rPr>
              <w:t>Registers</w:t>
            </w:r>
            <w:proofErr w:type="spellEnd"/>
            <w:r w:rsidRPr="00F24DDC">
              <w:rPr>
                <w:bCs/>
                <w:sz w:val="22"/>
                <w:szCs w:val="22"/>
                <w:lang w:val="ro-RO"/>
              </w:rPr>
              <w:t xml:space="preserve"> of </w:t>
            </w:r>
            <w:proofErr w:type="spellStart"/>
            <w:r w:rsidRPr="00F24DDC">
              <w:rPr>
                <w:bCs/>
                <w:sz w:val="22"/>
                <w:szCs w:val="22"/>
                <w:lang w:val="ro-RO"/>
              </w:rPr>
              <w:t>Road</w:t>
            </w:r>
            <w:proofErr w:type="spellEnd"/>
            <w:r w:rsidRPr="00F24DDC">
              <w:rPr>
                <w:bCs/>
                <w:sz w:val="22"/>
                <w:szCs w:val="22"/>
                <w:lang w:val="ro-RO"/>
              </w:rPr>
              <w:t xml:space="preserve"> Transport </w:t>
            </w:r>
            <w:proofErr w:type="spellStart"/>
            <w:r w:rsidRPr="00F24DDC">
              <w:rPr>
                <w:bCs/>
                <w:sz w:val="22"/>
                <w:szCs w:val="22"/>
                <w:lang w:val="ro-RO"/>
              </w:rPr>
              <w:t>Undertakings</w:t>
            </w:r>
            <w:proofErr w:type="spellEnd"/>
            <w:r w:rsidRPr="00F24DDC">
              <w:rPr>
                <w:bCs/>
                <w:sz w:val="22"/>
                <w:szCs w:val="22"/>
                <w:lang w:val="ro-RO"/>
              </w:rPr>
              <w:t xml:space="preserve"> – ERRU), astfel cum se specifică în Regulamentul de punere în aplicare (UE) 2016/480 al Comisiei ( 3 ).</w:t>
            </w:r>
          </w:p>
        </w:tc>
        <w:tc>
          <w:tcPr>
            <w:tcW w:w="1727" w:type="pct"/>
            <w:tcBorders>
              <w:top w:val="single" w:sz="4" w:space="0" w:color="auto"/>
              <w:left w:val="single" w:sz="4" w:space="0" w:color="auto"/>
              <w:bottom w:val="single" w:sz="4" w:space="0" w:color="auto"/>
              <w:right w:val="single" w:sz="4" w:space="0" w:color="auto"/>
            </w:tcBorders>
          </w:tcPr>
          <w:p w14:paraId="7465BDC0" w14:textId="77777777" w:rsidR="007A6C8B" w:rsidRPr="00F24DDC" w:rsidRDefault="007A6C8B" w:rsidP="007A6C8B">
            <w:pPr>
              <w:ind w:firstLine="0"/>
              <w:rPr>
                <w:bCs/>
                <w:sz w:val="22"/>
                <w:szCs w:val="22"/>
                <w:lang w:val="ro-RO"/>
              </w:rPr>
            </w:pPr>
            <w:r w:rsidRPr="00F24DDC">
              <w:rPr>
                <w:bCs/>
                <w:sz w:val="22"/>
                <w:szCs w:val="22"/>
                <w:lang w:val="ro-RO"/>
              </w:rPr>
              <w:t xml:space="preserve">CTR nr.150/2014: </w:t>
            </w:r>
          </w:p>
          <w:p w14:paraId="7E2D7325" w14:textId="77777777" w:rsidR="007A6C8B" w:rsidRPr="00F24DDC" w:rsidRDefault="007A6C8B" w:rsidP="007A6C8B">
            <w:pPr>
              <w:ind w:firstLine="0"/>
              <w:rPr>
                <w:bCs/>
                <w:sz w:val="22"/>
                <w:szCs w:val="22"/>
                <w:lang w:val="ro-RO"/>
              </w:rPr>
            </w:pPr>
            <w:r w:rsidRPr="00F24DDC">
              <w:rPr>
                <w:bCs/>
                <w:sz w:val="22"/>
                <w:szCs w:val="22"/>
                <w:lang w:val="ro-RO"/>
              </w:rPr>
              <w:t>Se completează cu art.46</w:t>
            </w:r>
            <w:r w:rsidRPr="00F24DDC">
              <w:rPr>
                <w:bCs/>
                <w:sz w:val="22"/>
                <w:szCs w:val="22"/>
                <w:vertAlign w:val="superscript"/>
                <w:lang w:val="ro-RO"/>
              </w:rPr>
              <w:t>1</w:t>
            </w:r>
            <w:r w:rsidRPr="00F24DDC">
              <w:rPr>
                <w:bCs/>
                <w:sz w:val="22"/>
                <w:szCs w:val="22"/>
                <w:lang w:val="ro-RO"/>
              </w:rPr>
              <w:t xml:space="preserve"> cu următorul cuprins:</w:t>
            </w:r>
          </w:p>
          <w:p w14:paraId="0651E8BC" w14:textId="075BCD2D" w:rsidR="00E22893" w:rsidRPr="00F24DDC" w:rsidRDefault="007A6C8B" w:rsidP="007A6C8B">
            <w:pPr>
              <w:ind w:firstLine="0"/>
              <w:rPr>
                <w:bCs/>
                <w:sz w:val="22"/>
                <w:szCs w:val="22"/>
                <w:lang w:val="ro-RO"/>
              </w:rPr>
            </w:pPr>
            <w:r w:rsidRPr="00F24DDC">
              <w:rPr>
                <w:bCs/>
                <w:sz w:val="22"/>
                <w:szCs w:val="22"/>
                <w:lang w:val="ro-RO"/>
              </w:rPr>
              <w:t>,,Art. 46</w:t>
            </w:r>
            <w:r w:rsidRPr="00F24DDC">
              <w:rPr>
                <w:bCs/>
                <w:sz w:val="22"/>
                <w:szCs w:val="22"/>
                <w:vertAlign w:val="superscript"/>
                <w:lang w:val="ro-RO"/>
              </w:rPr>
              <w:t>1</w:t>
            </w:r>
            <w:r w:rsidRPr="00F24DDC">
              <w:rPr>
                <w:bCs/>
                <w:sz w:val="22"/>
                <w:szCs w:val="22"/>
                <w:lang w:val="ro-RO"/>
              </w:rPr>
              <w:t>.</w:t>
            </w:r>
            <w:r w:rsidRPr="00F24DDC">
              <w:rPr>
                <w:lang w:val="ro-RO"/>
              </w:rPr>
              <w:t xml:space="preserve"> </w:t>
            </w:r>
            <w:r w:rsidRPr="00F24DDC">
              <w:rPr>
                <w:bCs/>
                <w:sz w:val="22"/>
                <w:szCs w:val="22"/>
                <w:lang w:val="ro-RO"/>
              </w:rPr>
              <w:t>(11)</w:t>
            </w:r>
            <w:r w:rsidRPr="00F24DDC">
              <w:rPr>
                <w:lang w:val="ro-RO"/>
              </w:rPr>
              <w:t xml:space="preserve"> </w:t>
            </w:r>
            <w:r w:rsidRPr="00F24DDC">
              <w:rPr>
                <w:bCs/>
                <w:sz w:val="22"/>
                <w:szCs w:val="22"/>
                <w:lang w:val="ro-RO"/>
              </w:rPr>
              <w:t>Schimbul de informații menționat la alin. (10) se realizează prin intermediul sistemului ,,e-autorizație”  și Registrul european al întreprinderilor de transport rutier, în conformitate cu art.45</w:t>
            </w:r>
            <w:r w:rsidRPr="00F24DDC">
              <w:rPr>
                <w:bCs/>
                <w:sz w:val="22"/>
                <w:szCs w:val="22"/>
                <w:vertAlign w:val="superscript"/>
                <w:lang w:val="ro-RO"/>
              </w:rPr>
              <w:t>1</w:t>
            </w:r>
            <w:r w:rsidRPr="00F24DDC">
              <w:rPr>
                <w:bCs/>
                <w:sz w:val="22"/>
                <w:szCs w:val="22"/>
                <w:lang w:val="ro-RO"/>
              </w:rPr>
              <w:t>.</w:t>
            </w:r>
          </w:p>
        </w:tc>
        <w:tc>
          <w:tcPr>
            <w:tcW w:w="590" w:type="pct"/>
            <w:tcBorders>
              <w:top w:val="single" w:sz="4" w:space="0" w:color="auto"/>
              <w:left w:val="single" w:sz="4" w:space="0" w:color="auto"/>
              <w:bottom w:val="single" w:sz="4" w:space="0" w:color="auto"/>
              <w:right w:val="single" w:sz="4" w:space="0" w:color="auto"/>
            </w:tcBorders>
            <w:vAlign w:val="center"/>
          </w:tcPr>
          <w:p w14:paraId="0F5A363D" w14:textId="616B434F" w:rsidR="00E22893" w:rsidRPr="00F24DDC" w:rsidRDefault="008A07D5" w:rsidP="0054198F">
            <w:pPr>
              <w:ind w:firstLine="0"/>
              <w:jc w:val="center"/>
              <w:rPr>
                <w:b/>
                <w:sz w:val="22"/>
                <w:szCs w:val="22"/>
                <w:lang w:val="ro-RO"/>
              </w:rPr>
            </w:pPr>
            <w:r w:rsidRPr="00F24DDC">
              <w:rPr>
                <w:b/>
                <w:sz w:val="22"/>
                <w:szCs w:val="22"/>
                <w:lang w:val="ro-RO"/>
              </w:rPr>
              <w:t>Compatibil</w:t>
            </w:r>
          </w:p>
        </w:tc>
        <w:tc>
          <w:tcPr>
            <w:tcW w:w="913" w:type="pct"/>
            <w:tcBorders>
              <w:top w:val="single" w:sz="4" w:space="0" w:color="auto"/>
              <w:left w:val="single" w:sz="4" w:space="0" w:color="auto"/>
              <w:bottom w:val="single" w:sz="4" w:space="0" w:color="auto"/>
              <w:right w:val="single" w:sz="4" w:space="0" w:color="auto"/>
            </w:tcBorders>
          </w:tcPr>
          <w:p w14:paraId="12DF6FA5" w14:textId="77777777" w:rsidR="00E22893" w:rsidRPr="00F24DDC" w:rsidRDefault="00E22893" w:rsidP="00686C0A">
            <w:pPr>
              <w:ind w:firstLine="709"/>
              <w:rPr>
                <w:bCs/>
                <w:sz w:val="22"/>
                <w:szCs w:val="22"/>
                <w:lang w:val="ro-RO"/>
              </w:rPr>
            </w:pPr>
          </w:p>
        </w:tc>
      </w:tr>
      <w:tr w:rsidR="002B4904" w:rsidRPr="00F24DDC" w14:paraId="54B07333" w14:textId="77777777" w:rsidTr="00A06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70" w:type="pct"/>
            <w:gridSpan w:val="2"/>
            <w:tcBorders>
              <w:top w:val="single" w:sz="4" w:space="0" w:color="auto"/>
              <w:left w:val="single" w:sz="4" w:space="0" w:color="auto"/>
              <w:bottom w:val="single" w:sz="4" w:space="0" w:color="auto"/>
              <w:right w:val="single" w:sz="4" w:space="0" w:color="auto"/>
            </w:tcBorders>
          </w:tcPr>
          <w:p w14:paraId="1E6CE8CF" w14:textId="60788944" w:rsidR="00E22893" w:rsidRPr="00F24DDC" w:rsidRDefault="003D0B25" w:rsidP="00E22893">
            <w:pPr>
              <w:ind w:left="22" w:firstLine="284"/>
              <w:rPr>
                <w:bCs/>
                <w:sz w:val="22"/>
                <w:szCs w:val="22"/>
                <w:lang w:val="ro-RO"/>
              </w:rPr>
            </w:pPr>
            <w:r w:rsidRPr="00F24DDC">
              <w:rPr>
                <w:bCs/>
                <w:sz w:val="22"/>
                <w:szCs w:val="22"/>
                <w:lang w:val="ro-RO"/>
              </w:rPr>
              <w:t xml:space="preserve">(4) Statele membre se asigură că informațiile care le sunt furnizate în temeiul prezentului articol sunt utilizate numai în scopurile pentru care au fost solicitate. Orice prelucrare a datelor cu caracter personal se efectuează numai în scopul respectării prezentei directive și respectă </w:t>
            </w:r>
            <w:r w:rsidRPr="00F24DDC">
              <w:rPr>
                <w:bCs/>
                <w:sz w:val="22"/>
                <w:szCs w:val="22"/>
                <w:lang w:val="ro-RO"/>
              </w:rPr>
              <w:lastRenderedPageBreak/>
              <w:t>Regulamentul (UE) 2016/679 al Parlamentului European și al Consiliului (4).</w:t>
            </w:r>
          </w:p>
        </w:tc>
        <w:tc>
          <w:tcPr>
            <w:tcW w:w="1727" w:type="pct"/>
            <w:tcBorders>
              <w:top w:val="single" w:sz="4" w:space="0" w:color="auto"/>
              <w:left w:val="single" w:sz="4" w:space="0" w:color="auto"/>
              <w:bottom w:val="single" w:sz="4" w:space="0" w:color="auto"/>
              <w:right w:val="single" w:sz="4" w:space="0" w:color="auto"/>
            </w:tcBorders>
          </w:tcPr>
          <w:p w14:paraId="4D5707DE" w14:textId="77777777" w:rsidR="007A6C8B" w:rsidRPr="00F24DDC" w:rsidRDefault="007A6C8B" w:rsidP="007A6C8B">
            <w:pPr>
              <w:ind w:firstLine="0"/>
              <w:rPr>
                <w:bCs/>
                <w:sz w:val="22"/>
                <w:szCs w:val="22"/>
                <w:lang w:val="ro-RO"/>
              </w:rPr>
            </w:pPr>
            <w:r w:rsidRPr="00F24DDC">
              <w:rPr>
                <w:bCs/>
                <w:sz w:val="22"/>
                <w:szCs w:val="22"/>
                <w:lang w:val="ro-RO"/>
              </w:rPr>
              <w:lastRenderedPageBreak/>
              <w:t xml:space="preserve">CTR nr.150/2014: </w:t>
            </w:r>
          </w:p>
          <w:p w14:paraId="1ED59CD4" w14:textId="77777777" w:rsidR="007A6C8B" w:rsidRPr="00F24DDC" w:rsidRDefault="007A6C8B" w:rsidP="007A6C8B">
            <w:pPr>
              <w:ind w:firstLine="0"/>
              <w:rPr>
                <w:bCs/>
                <w:sz w:val="22"/>
                <w:szCs w:val="22"/>
                <w:lang w:val="ro-RO"/>
              </w:rPr>
            </w:pPr>
            <w:r w:rsidRPr="00F24DDC">
              <w:rPr>
                <w:bCs/>
                <w:sz w:val="22"/>
                <w:szCs w:val="22"/>
                <w:lang w:val="ro-RO"/>
              </w:rPr>
              <w:t>Se completează cu art.46</w:t>
            </w:r>
            <w:r w:rsidRPr="00F24DDC">
              <w:rPr>
                <w:bCs/>
                <w:sz w:val="22"/>
                <w:szCs w:val="22"/>
                <w:vertAlign w:val="superscript"/>
                <w:lang w:val="ro-RO"/>
              </w:rPr>
              <w:t>1</w:t>
            </w:r>
            <w:r w:rsidRPr="00F24DDC">
              <w:rPr>
                <w:bCs/>
                <w:sz w:val="22"/>
                <w:szCs w:val="22"/>
                <w:lang w:val="ro-RO"/>
              </w:rPr>
              <w:t xml:space="preserve"> cu următorul cuprins:</w:t>
            </w:r>
          </w:p>
          <w:p w14:paraId="532C16EE" w14:textId="573619D3" w:rsidR="00E22893" w:rsidRPr="00F24DDC" w:rsidRDefault="007A6C8B" w:rsidP="007A6C8B">
            <w:pPr>
              <w:ind w:firstLine="0"/>
              <w:rPr>
                <w:bCs/>
                <w:sz w:val="22"/>
                <w:szCs w:val="22"/>
                <w:lang w:val="ro-RO"/>
              </w:rPr>
            </w:pPr>
            <w:r w:rsidRPr="00F24DDC">
              <w:rPr>
                <w:bCs/>
                <w:sz w:val="22"/>
                <w:szCs w:val="22"/>
                <w:lang w:val="ro-RO"/>
              </w:rPr>
              <w:t>,,Art. 46</w:t>
            </w:r>
            <w:r w:rsidRPr="00F24DDC">
              <w:rPr>
                <w:bCs/>
                <w:sz w:val="22"/>
                <w:szCs w:val="22"/>
                <w:vertAlign w:val="superscript"/>
                <w:lang w:val="ro-RO"/>
              </w:rPr>
              <w:t>1</w:t>
            </w:r>
            <w:r w:rsidRPr="00F24DDC">
              <w:rPr>
                <w:bCs/>
                <w:sz w:val="22"/>
                <w:szCs w:val="22"/>
                <w:lang w:val="ro-RO"/>
              </w:rPr>
              <w:t xml:space="preserve">. </w:t>
            </w:r>
            <w:r w:rsidR="00C5193F" w:rsidRPr="00F24DDC">
              <w:rPr>
                <w:bCs/>
                <w:sz w:val="22"/>
                <w:szCs w:val="22"/>
                <w:lang w:val="ro-RO"/>
              </w:rPr>
              <w:t xml:space="preserve">(12) </w:t>
            </w:r>
            <w:r w:rsidRPr="00F24DDC">
              <w:rPr>
                <w:bCs/>
                <w:sz w:val="22"/>
                <w:szCs w:val="22"/>
                <w:lang w:val="ro-RO"/>
              </w:rPr>
              <w:t xml:space="preserve">Informațiile furnizate Agenției de către autoritățile competente din celelalte state membre ale Uniunii Europene sunt utilizate numai în scopurile pentru care au fost solicitate, iar prelucrarea datelor cu </w:t>
            </w:r>
            <w:r w:rsidRPr="00F24DDC">
              <w:rPr>
                <w:bCs/>
                <w:sz w:val="22"/>
                <w:szCs w:val="22"/>
                <w:lang w:val="ro-RO"/>
              </w:rPr>
              <w:lastRenderedPageBreak/>
              <w:t>caracter personal se efectuează numai în scopul respectării dispozițiilor prezentului articol și respectă prevederile Legii nr. 195/2024 privind protecția datelor cu caracter personal</w:t>
            </w:r>
            <w:r w:rsidR="00C5193F" w:rsidRPr="00F24DDC">
              <w:rPr>
                <w:bCs/>
                <w:sz w:val="22"/>
                <w:szCs w:val="22"/>
                <w:lang w:val="ro-RO"/>
              </w:rPr>
              <w:t>.</w:t>
            </w:r>
          </w:p>
        </w:tc>
        <w:tc>
          <w:tcPr>
            <w:tcW w:w="590" w:type="pct"/>
            <w:tcBorders>
              <w:top w:val="single" w:sz="4" w:space="0" w:color="auto"/>
              <w:left w:val="single" w:sz="4" w:space="0" w:color="auto"/>
              <w:bottom w:val="single" w:sz="4" w:space="0" w:color="auto"/>
              <w:right w:val="single" w:sz="4" w:space="0" w:color="auto"/>
            </w:tcBorders>
            <w:vAlign w:val="center"/>
          </w:tcPr>
          <w:p w14:paraId="5D78781C" w14:textId="77777777" w:rsidR="00E22893" w:rsidRPr="00F24DDC" w:rsidRDefault="00E22893" w:rsidP="0054198F">
            <w:pPr>
              <w:ind w:firstLine="0"/>
              <w:jc w:val="center"/>
              <w:rPr>
                <w:b/>
                <w:sz w:val="22"/>
                <w:szCs w:val="22"/>
                <w:lang w:val="ro-RO"/>
              </w:rPr>
            </w:pPr>
          </w:p>
        </w:tc>
        <w:tc>
          <w:tcPr>
            <w:tcW w:w="913" w:type="pct"/>
            <w:tcBorders>
              <w:top w:val="single" w:sz="4" w:space="0" w:color="auto"/>
              <w:left w:val="single" w:sz="4" w:space="0" w:color="auto"/>
              <w:bottom w:val="single" w:sz="4" w:space="0" w:color="auto"/>
              <w:right w:val="single" w:sz="4" w:space="0" w:color="auto"/>
            </w:tcBorders>
          </w:tcPr>
          <w:p w14:paraId="71A4A73B" w14:textId="77777777" w:rsidR="00E22893" w:rsidRPr="00F24DDC" w:rsidRDefault="00E22893" w:rsidP="00686C0A">
            <w:pPr>
              <w:ind w:firstLine="709"/>
              <w:rPr>
                <w:bCs/>
                <w:sz w:val="22"/>
                <w:szCs w:val="22"/>
                <w:lang w:val="ro-RO"/>
              </w:rPr>
            </w:pPr>
          </w:p>
        </w:tc>
      </w:tr>
      <w:tr w:rsidR="002B4904" w:rsidRPr="00F24DDC" w14:paraId="02DFF0DF" w14:textId="77777777" w:rsidTr="00A06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70" w:type="pct"/>
            <w:gridSpan w:val="2"/>
            <w:tcBorders>
              <w:top w:val="single" w:sz="4" w:space="0" w:color="auto"/>
              <w:left w:val="single" w:sz="4" w:space="0" w:color="auto"/>
              <w:bottom w:val="single" w:sz="4" w:space="0" w:color="auto"/>
              <w:right w:val="single" w:sz="4" w:space="0" w:color="auto"/>
            </w:tcBorders>
          </w:tcPr>
          <w:p w14:paraId="56D59AB3" w14:textId="509F7AD9" w:rsidR="00E22893" w:rsidRPr="00F24DDC" w:rsidRDefault="003D0B25" w:rsidP="00E22893">
            <w:pPr>
              <w:ind w:left="22" w:firstLine="284"/>
              <w:rPr>
                <w:bCs/>
                <w:sz w:val="22"/>
                <w:szCs w:val="22"/>
                <w:lang w:val="ro-RO"/>
              </w:rPr>
            </w:pPr>
            <w:r w:rsidRPr="00F24DDC">
              <w:rPr>
                <w:bCs/>
                <w:sz w:val="22"/>
                <w:szCs w:val="22"/>
                <w:lang w:val="ro-RO"/>
              </w:rPr>
              <w:t>(5) Cooperarea și asistența administrativă reciprocă se furnizează cu titlu gratuit.</w:t>
            </w:r>
          </w:p>
        </w:tc>
        <w:tc>
          <w:tcPr>
            <w:tcW w:w="1727" w:type="pct"/>
            <w:tcBorders>
              <w:top w:val="single" w:sz="4" w:space="0" w:color="auto"/>
              <w:left w:val="single" w:sz="4" w:space="0" w:color="auto"/>
              <w:bottom w:val="single" w:sz="4" w:space="0" w:color="auto"/>
              <w:right w:val="single" w:sz="4" w:space="0" w:color="auto"/>
            </w:tcBorders>
          </w:tcPr>
          <w:p w14:paraId="0A10FF35" w14:textId="77777777" w:rsidR="00697AFA" w:rsidRPr="00F24DDC" w:rsidRDefault="00697AFA" w:rsidP="00697AFA">
            <w:pPr>
              <w:ind w:firstLine="0"/>
              <w:rPr>
                <w:bCs/>
                <w:sz w:val="22"/>
                <w:szCs w:val="22"/>
                <w:lang w:val="ro-RO"/>
              </w:rPr>
            </w:pPr>
            <w:r w:rsidRPr="00F24DDC">
              <w:rPr>
                <w:bCs/>
                <w:sz w:val="22"/>
                <w:szCs w:val="22"/>
                <w:lang w:val="ro-RO"/>
              </w:rPr>
              <w:t xml:space="preserve">CTR nr.150/2014: </w:t>
            </w:r>
          </w:p>
          <w:p w14:paraId="491B5358" w14:textId="77777777" w:rsidR="00697AFA" w:rsidRPr="00F24DDC" w:rsidRDefault="00697AFA" w:rsidP="00697AFA">
            <w:pPr>
              <w:ind w:firstLine="0"/>
              <w:rPr>
                <w:bCs/>
                <w:sz w:val="22"/>
                <w:szCs w:val="22"/>
                <w:lang w:val="ro-RO"/>
              </w:rPr>
            </w:pPr>
            <w:r w:rsidRPr="00F24DDC">
              <w:rPr>
                <w:bCs/>
                <w:sz w:val="22"/>
                <w:szCs w:val="22"/>
                <w:lang w:val="ro-RO"/>
              </w:rPr>
              <w:t>Se completează cu art.46</w:t>
            </w:r>
            <w:r w:rsidRPr="00F24DDC">
              <w:rPr>
                <w:bCs/>
                <w:sz w:val="22"/>
                <w:szCs w:val="22"/>
                <w:vertAlign w:val="superscript"/>
                <w:lang w:val="ro-RO"/>
              </w:rPr>
              <w:t>1</w:t>
            </w:r>
            <w:r w:rsidRPr="00F24DDC">
              <w:rPr>
                <w:bCs/>
                <w:sz w:val="22"/>
                <w:szCs w:val="22"/>
                <w:lang w:val="ro-RO"/>
              </w:rPr>
              <w:t xml:space="preserve"> cu următorul cuprins:</w:t>
            </w:r>
          </w:p>
          <w:p w14:paraId="5B9C9CFE" w14:textId="13E70A01" w:rsidR="00E22893" w:rsidRPr="00F24DDC" w:rsidRDefault="00697AFA" w:rsidP="00697AFA">
            <w:pPr>
              <w:ind w:firstLine="0"/>
              <w:rPr>
                <w:bCs/>
                <w:sz w:val="22"/>
                <w:szCs w:val="22"/>
                <w:lang w:val="ro-RO"/>
              </w:rPr>
            </w:pPr>
            <w:r w:rsidRPr="00F24DDC">
              <w:rPr>
                <w:bCs/>
                <w:sz w:val="22"/>
                <w:szCs w:val="22"/>
                <w:lang w:val="ro-RO"/>
              </w:rPr>
              <w:t>,,Art. 46</w:t>
            </w:r>
            <w:r w:rsidRPr="00F24DDC">
              <w:rPr>
                <w:bCs/>
                <w:sz w:val="22"/>
                <w:szCs w:val="22"/>
                <w:vertAlign w:val="superscript"/>
                <w:lang w:val="ro-RO"/>
              </w:rPr>
              <w:t>1</w:t>
            </w:r>
            <w:r w:rsidRPr="00F24DDC">
              <w:rPr>
                <w:bCs/>
                <w:sz w:val="22"/>
                <w:szCs w:val="22"/>
                <w:lang w:val="ro-RO"/>
              </w:rPr>
              <w:t xml:space="preserve">. </w:t>
            </w:r>
            <w:r w:rsidR="00C5193F" w:rsidRPr="00F24DDC">
              <w:rPr>
                <w:bCs/>
                <w:sz w:val="22"/>
                <w:szCs w:val="22"/>
                <w:lang w:val="ro-RO"/>
              </w:rPr>
              <w:t xml:space="preserve">(13) </w:t>
            </w:r>
            <w:r w:rsidRPr="00F24DDC">
              <w:rPr>
                <w:bCs/>
                <w:iCs/>
                <w:sz w:val="22"/>
                <w:szCs w:val="22"/>
                <w:lang w:val="ro-RO"/>
              </w:rPr>
              <w:t>Cooperarea și asistența administrativă reciprocă se furnizează de Agenție autorităților competente din statele membre ale Uniunii Europene cu titlu gratuit.</w:t>
            </w:r>
          </w:p>
        </w:tc>
        <w:tc>
          <w:tcPr>
            <w:tcW w:w="590" w:type="pct"/>
            <w:tcBorders>
              <w:top w:val="single" w:sz="4" w:space="0" w:color="auto"/>
              <w:left w:val="single" w:sz="4" w:space="0" w:color="auto"/>
              <w:bottom w:val="single" w:sz="4" w:space="0" w:color="auto"/>
              <w:right w:val="single" w:sz="4" w:space="0" w:color="auto"/>
            </w:tcBorders>
            <w:vAlign w:val="center"/>
          </w:tcPr>
          <w:p w14:paraId="223F9F8E" w14:textId="6B022522" w:rsidR="00E22893" w:rsidRPr="00F24DDC" w:rsidRDefault="008A07D5" w:rsidP="0054198F">
            <w:pPr>
              <w:ind w:firstLine="0"/>
              <w:jc w:val="center"/>
              <w:rPr>
                <w:b/>
                <w:sz w:val="22"/>
                <w:szCs w:val="22"/>
                <w:lang w:val="ro-RO"/>
              </w:rPr>
            </w:pPr>
            <w:r w:rsidRPr="00F24DDC">
              <w:rPr>
                <w:b/>
                <w:sz w:val="22"/>
                <w:szCs w:val="22"/>
                <w:lang w:val="ro-RO"/>
              </w:rPr>
              <w:t>Compatibil</w:t>
            </w:r>
          </w:p>
        </w:tc>
        <w:tc>
          <w:tcPr>
            <w:tcW w:w="913" w:type="pct"/>
            <w:tcBorders>
              <w:top w:val="single" w:sz="4" w:space="0" w:color="auto"/>
              <w:left w:val="single" w:sz="4" w:space="0" w:color="auto"/>
              <w:bottom w:val="single" w:sz="4" w:space="0" w:color="auto"/>
              <w:right w:val="single" w:sz="4" w:space="0" w:color="auto"/>
            </w:tcBorders>
          </w:tcPr>
          <w:p w14:paraId="7DD8D7E9" w14:textId="77777777" w:rsidR="00E22893" w:rsidRPr="00F24DDC" w:rsidRDefault="00E22893" w:rsidP="00686C0A">
            <w:pPr>
              <w:ind w:firstLine="709"/>
              <w:rPr>
                <w:bCs/>
                <w:sz w:val="22"/>
                <w:szCs w:val="22"/>
                <w:lang w:val="ro-RO"/>
              </w:rPr>
            </w:pPr>
          </w:p>
        </w:tc>
      </w:tr>
      <w:tr w:rsidR="002B4904" w:rsidRPr="00F24DDC" w14:paraId="06E4B7BD" w14:textId="77777777" w:rsidTr="00A06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70" w:type="pct"/>
            <w:gridSpan w:val="2"/>
            <w:tcBorders>
              <w:top w:val="single" w:sz="4" w:space="0" w:color="auto"/>
              <w:left w:val="single" w:sz="4" w:space="0" w:color="auto"/>
              <w:bottom w:val="single" w:sz="4" w:space="0" w:color="auto"/>
              <w:right w:val="single" w:sz="4" w:space="0" w:color="auto"/>
            </w:tcBorders>
          </w:tcPr>
          <w:p w14:paraId="32C360E6" w14:textId="4914CEAE" w:rsidR="00E22893" w:rsidRPr="00F24DDC" w:rsidRDefault="00962AD2" w:rsidP="00E22893">
            <w:pPr>
              <w:ind w:left="22" w:firstLine="284"/>
              <w:rPr>
                <w:bCs/>
                <w:sz w:val="22"/>
                <w:szCs w:val="22"/>
                <w:lang w:val="ro-RO"/>
              </w:rPr>
            </w:pPr>
            <w:r w:rsidRPr="00F24DDC">
              <w:rPr>
                <w:bCs/>
                <w:sz w:val="22"/>
                <w:szCs w:val="22"/>
                <w:lang w:val="ro-RO"/>
              </w:rPr>
              <w:t>(6) O solicitare de informații nu împiedică autoritățile competente să ia măsuri în conformitate cu dreptul Uniunii și cu dreptul intern aplicabil pentru a investiga și a preveni presupusele încălcări ale normelor care decurg din transpunerea prezentei directive.</w:t>
            </w:r>
          </w:p>
        </w:tc>
        <w:tc>
          <w:tcPr>
            <w:tcW w:w="1727" w:type="pct"/>
            <w:tcBorders>
              <w:top w:val="single" w:sz="4" w:space="0" w:color="auto"/>
              <w:left w:val="single" w:sz="4" w:space="0" w:color="auto"/>
              <w:bottom w:val="single" w:sz="4" w:space="0" w:color="auto"/>
              <w:right w:val="single" w:sz="4" w:space="0" w:color="auto"/>
            </w:tcBorders>
          </w:tcPr>
          <w:p w14:paraId="4A2BC1D5" w14:textId="77777777" w:rsidR="00697AFA" w:rsidRPr="00F24DDC" w:rsidRDefault="00697AFA" w:rsidP="00697AFA">
            <w:pPr>
              <w:ind w:firstLine="0"/>
              <w:rPr>
                <w:bCs/>
                <w:sz w:val="22"/>
                <w:szCs w:val="22"/>
                <w:lang w:val="ro-RO"/>
              </w:rPr>
            </w:pPr>
            <w:r w:rsidRPr="00F24DDC">
              <w:rPr>
                <w:bCs/>
                <w:sz w:val="22"/>
                <w:szCs w:val="22"/>
                <w:lang w:val="ro-RO"/>
              </w:rPr>
              <w:t xml:space="preserve">CTR nr.150/2014: </w:t>
            </w:r>
          </w:p>
          <w:p w14:paraId="0BB7E06C" w14:textId="77777777" w:rsidR="00697AFA" w:rsidRPr="00F24DDC" w:rsidRDefault="00697AFA" w:rsidP="00697AFA">
            <w:pPr>
              <w:ind w:firstLine="0"/>
              <w:rPr>
                <w:bCs/>
                <w:sz w:val="22"/>
                <w:szCs w:val="22"/>
                <w:lang w:val="ro-RO"/>
              </w:rPr>
            </w:pPr>
            <w:r w:rsidRPr="00F24DDC">
              <w:rPr>
                <w:bCs/>
                <w:sz w:val="22"/>
                <w:szCs w:val="22"/>
                <w:lang w:val="ro-RO"/>
              </w:rPr>
              <w:t>Se completează cu art.46</w:t>
            </w:r>
            <w:r w:rsidRPr="00F24DDC">
              <w:rPr>
                <w:bCs/>
                <w:sz w:val="22"/>
                <w:szCs w:val="22"/>
                <w:vertAlign w:val="superscript"/>
                <w:lang w:val="ro-RO"/>
              </w:rPr>
              <w:t>1</w:t>
            </w:r>
            <w:r w:rsidRPr="00F24DDC">
              <w:rPr>
                <w:bCs/>
                <w:sz w:val="22"/>
                <w:szCs w:val="22"/>
                <w:lang w:val="ro-RO"/>
              </w:rPr>
              <w:t xml:space="preserve"> cu următorul cuprins:</w:t>
            </w:r>
          </w:p>
          <w:p w14:paraId="0C693059" w14:textId="4735FCB9" w:rsidR="00E22893" w:rsidRPr="00F24DDC" w:rsidRDefault="00697AFA" w:rsidP="00697AFA">
            <w:pPr>
              <w:ind w:firstLine="0"/>
              <w:rPr>
                <w:bCs/>
                <w:sz w:val="22"/>
                <w:szCs w:val="22"/>
                <w:lang w:val="ro-RO"/>
              </w:rPr>
            </w:pPr>
            <w:r w:rsidRPr="00F24DDC">
              <w:rPr>
                <w:bCs/>
                <w:sz w:val="22"/>
                <w:szCs w:val="22"/>
                <w:lang w:val="ro-RO"/>
              </w:rPr>
              <w:t>,,Art. 46</w:t>
            </w:r>
            <w:r w:rsidRPr="00F24DDC">
              <w:rPr>
                <w:bCs/>
                <w:sz w:val="22"/>
                <w:szCs w:val="22"/>
                <w:vertAlign w:val="superscript"/>
                <w:lang w:val="ro-RO"/>
              </w:rPr>
              <w:t>1</w:t>
            </w:r>
            <w:r w:rsidRPr="00F24DDC">
              <w:rPr>
                <w:bCs/>
                <w:sz w:val="22"/>
                <w:szCs w:val="22"/>
                <w:lang w:val="ro-RO"/>
              </w:rPr>
              <w:t xml:space="preserve">. </w:t>
            </w:r>
            <w:r w:rsidR="001D421C" w:rsidRPr="00F24DDC">
              <w:rPr>
                <w:bCs/>
                <w:sz w:val="22"/>
                <w:szCs w:val="22"/>
                <w:lang w:val="ro-RO"/>
              </w:rPr>
              <w:t>(14) </w:t>
            </w:r>
            <w:r w:rsidRPr="00F24DDC">
              <w:rPr>
                <w:bCs/>
                <w:iCs/>
                <w:sz w:val="22"/>
                <w:szCs w:val="22"/>
                <w:lang w:val="ro-RO"/>
              </w:rPr>
              <w:t>O solicitare de informații nu împiedică autoritățile competente să ia măsuri în conformitate cu legislația națională aplicabilă pentru a investiga și a preveni presupusele încălcări ale normelor stabilite în prezentul articol</w:t>
            </w:r>
            <w:r w:rsidR="001D421C" w:rsidRPr="00F24DDC">
              <w:rPr>
                <w:bCs/>
                <w:sz w:val="22"/>
                <w:szCs w:val="22"/>
                <w:lang w:val="ro-RO"/>
              </w:rPr>
              <w:t>.</w:t>
            </w:r>
          </w:p>
        </w:tc>
        <w:tc>
          <w:tcPr>
            <w:tcW w:w="590" w:type="pct"/>
            <w:tcBorders>
              <w:top w:val="single" w:sz="4" w:space="0" w:color="auto"/>
              <w:left w:val="single" w:sz="4" w:space="0" w:color="auto"/>
              <w:bottom w:val="single" w:sz="4" w:space="0" w:color="auto"/>
              <w:right w:val="single" w:sz="4" w:space="0" w:color="auto"/>
            </w:tcBorders>
            <w:vAlign w:val="center"/>
          </w:tcPr>
          <w:p w14:paraId="3A70832D" w14:textId="4C5777B8" w:rsidR="00E22893" w:rsidRPr="00F24DDC" w:rsidRDefault="008A07D5" w:rsidP="0054198F">
            <w:pPr>
              <w:ind w:firstLine="0"/>
              <w:jc w:val="center"/>
              <w:rPr>
                <w:b/>
                <w:sz w:val="22"/>
                <w:szCs w:val="22"/>
                <w:lang w:val="ro-RO"/>
              </w:rPr>
            </w:pPr>
            <w:r w:rsidRPr="00F24DDC">
              <w:rPr>
                <w:b/>
                <w:sz w:val="22"/>
                <w:szCs w:val="22"/>
                <w:lang w:val="ro-RO"/>
              </w:rPr>
              <w:t>Compatibil</w:t>
            </w:r>
          </w:p>
        </w:tc>
        <w:tc>
          <w:tcPr>
            <w:tcW w:w="913" w:type="pct"/>
            <w:tcBorders>
              <w:top w:val="single" w:sz="4" w:space="0" w:color="auto"/>
              <w:left w:val="single" w:sz="4" w:space="0" w:color="auto"/>
              <w:bottom w:val="single" w:sz="4" w:space="0" w:color="auto"/>
              <w:right w:val="single" w:sz="4" w:space="0" w:color="auto"/>
            </w:tcBorders>
          </w:tcPr>
          <w:p w14:paraId="09651BB5" w14:textId="77777777" w:rsidR="00E22893" w:rsidRPr="00F24DDC" w:rsidRDefault="00E22893" w:rsidP="00686C0A">
            <w:pPr>
              <w:ind w:firstLine="709"/>
              <w:rPr>
                <w:bCs/>
                <w:sz w:val="22"/>
                <w:szCs w:val="22"/>
                <w:lang w:val="ro-RO"/>
              </w:rPr>
            </w:pPr>
          </w:p>
        </w:tc>
      </w:tr>
      <w:tr w:rsidR="002B4904" w:rsidRPr="00F24DDC" w14:paraId="4747CFED" w14:textId="77777777" w:rsidTr="00A06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70" w:type="pct"/>
            <w:gridSpan w:val="2"/>
            <w:tcBorders>
              <w:top w:val="single" w:sz="4" w:space="0" w:color="auto"/>
              <w:left w:val="single" w:sz="4" w:space="0" w:color="auto"/>
              <w:bottom w:val="single" w:sz="4" w:space="0" w:color="auto"/>
              <w:right w:val="single" w:sz="4" w:space="0" w:color="auto"/>
            </w:tcBorders>
          </w:tcPr>
          <w:p w14:paraId="0FE87BC7" w14:textId="2DCCC6E8" w:rsidR="00E22893" w:rsidRPr="00F24DDC" w:rsidRDefault="00962AD2" w:rsidP="00E22893">
            <w:pPr>
              <w:ind w:left="22" w:firstLine="284"/>
              <w:rPr>
                <w:bCs/>
                <w:sz w:val="22"/>
                <w:szCs w:val="22"/>
                <w:lang w:val="ro-RO"/>
              </w:rPr>
            </w:pPr>
            <w:r w:rsidRPr="00F24DDC">
              <w:rPr>
                <w:bCs/>
                <w:sz w:val="22"/>
                <w:szCs w:val="22"/>
                <w:lang w:val="ro-RO"/>
              </w:rPr>
              <w:t>(7) Statele membre iau măsurile necesare pentru a se asigura că prelucrarea datelor menționate la alineatul (1) de la prezentul articol respectă cerințele privind informațiile menționate la articolul 16 alineatul (2) litera (g) din Regulamentul (CE) nr. 1071/2009, astfel cum se specifică la articolul 16 alineatul (2) al treilea și al cincilea paragraf, precum și la articolul 16 alineatele (3) și (4) din regulamentul respectiv.</w:t>
            </w:r>
          </w:p>
        </w:tc>
        <w:tc>
          <w:tcPr>
            <w:tcW w:w="1727" w:type="pct"/>
            <w:tcBorders>
              <w:top w:val="single" w:sz="4" w:space="0" w:color="auto"/>
              <w:left w:val="single" w:sz="4" w:space="0" w:color="auto"/>
              <w:bottom w:val="single" w:sz="4" w:space="0" w:color="auto"/>
              <w:right w:val="single" w:sz="4" w:space="0" w:color="auto"/>
            </w:tcBorders>
          </w:tcPr>
          <w:p w14:paraId="753A4DD3" w14:textId="77777777" w:rsidR="00697AFA" w:rsidRPr="00F24DDC" w:rsidRDefault="00697AFA" w:rsidP="00697AFA">
            <w:pPr>
              <w:ind w:firstLine="0"/>
              <w:rPr>
                <w:bCs/>
                <w:sz w:val="22"/>
                <w:szCs w:val="22"/>
                <w:lang w:val="ro-RO"/>
              </w:rPr>
            </w:pPr>
            <w:r w:rsidRPr="00F24DDC">
              <w:rPr>
                <w:bCs/>
                <w:sz w:val="22"/>
                <w:szCs w:val="22"/>
                <w:lang w:val="ro-RO"/>
              </w:rPr>
              <w:t xml:space="preserve">CTR nr.150/2014: </w:t>
            </w:r>
          </w:p>
          <w:p w14:paraId="58C88379" w14:textId="77777777" w:rsidR="00697AFA" w:rsidRPr="00F24DDC" w:rsidRDefault="00697AFA" w:rsidP="00697AFA">
            <w:pPr>
              <w:ind w:firstLine="0"/>
              <w:rPr>
                <w:bCs/>
                <w:sz w:val="22"/>
                <w:szCs w:val="22"/>
                <w:lang w:val="ro-RO"/>
              </w:rPr>
            </w:pPr>
            <w:r w:rsidRPr="00F24DDC">
              <w:rPr>
                <w:bCs/>
                <w:sz w:val="22"/>
                <w:szCs w:val="22"/>
                <w:lang w:val="ro-RO"/>
              </w:rPr>
              <w:t>Se completează cu art.46</w:t>
            </w:r>
            <w:r w:rsidRPr="00F24DDC">
              <w:rPr>
                <w:bCs/>
                <w:sz w:val="22"/>
                <w:szCs w:val="22"/>
                <w:vertAlign w:val="superscript"/>
                <w:lang w:val="ro-RO"/>
              </w:rPr>
              <w:t>1</w:t>
            </w:r>
            <w:r w:rsidRPr="00F24DDC">
              <w:rPr>
                <w:bCs/>
                <w:sz w:val="22"/>
                <w:szCs w:val="22"/>
                <w:lang w:val="ro-RO"/>
              </w:rPr>
              <w:t xml:space="preserve"> cu următorul cuprins:</w:t>
            </w:r>
          </w:p>
          <w:p w14:paraId="64E13C56" w14:textId="024F49B7" w:rsidR="00E22893" w:rsidRPr="00F24DDC" w:rsidRDefault="00697AFA" w:rsidP="00697AFA">
            <w:pPr>
              <w:ind w:firstLine="0"/>
              <w:rPr>
                <w:bCs/>
                <w:sz w:val="22"/>
                <w:szCs w:val="22"/>
                <w:lang w:val="ro-RO"/>
              </w:rPr>
            </w:pPr>
            <w:r w:rsidRPr="00F24DDC">
              <w:rPr>
                <w:bCs/>
                <w:sz w:val="22"/>
                <w:szCs w:val="22"/>
                <w:lang w:val="ro-RO"/>
              </w:rPr>
              <w:t>,,Art. 46</w:t>
            </w:r>
            <w:r w:rsidRPr="00F24DDC">
              <w:rPr>
                <w:bCs/>
                <w:sz w:val="22"/>
                <w:szCs w:val="22"/>
                <w:vertAlign w:val="superscript"/>
                <w:lang w:val="ro-RO"/>
              </w:rPr>
              <w:t>1</w:t>
            </w:r>
            <w:r w:rsidRPr="00F24DDC">
              <w:rPr>
                <w:bCs/>
                <w:sz w:val="22"/>
                <w:szCs w:val="22"/>
                <w:lang w:val="ro-RO"/>
              </w:rPr>
              <w:t>. (8) Prelucrarea datelor privind numărul de înmatriculare al vehiculului închiriat respectă cerințele privind informațiile menționate la art. 30</w:t>
            </w:r>
            <w:r w:rsidRPr="00F24DDC">
              <w:rPr>
                <w:bCs/>
                <w:sz w:val="22"/>
                <w:szCs w:val="22"/>
                <w:vertAlign w:val="superscript"/>
                <w:lang w:val="ro-RO"/>
              </w:rPr>
              <w:t>1</w:t>
            </w:r>
            <w:r w:rsidRPr="00F24DDC">
              <w:rPr>
                <w:bCs/>
                <w:sz w:val="22"/>
                <w:szCs w:val="22"/>
                <w:lang w:val="ro-RO"/>
              </w:rPr>
              <w:t>.</w:t>
            </w:r>
          </w:p>
        </w:tc>
        <w:tc>
          <w:tcPr>
            <w:tcW w:w="590" w:type="pct"/>
            <w:tcBorders>
              <w:top w:val="single" w:sz="4" w:space="0" w:color="auto"/>
              <w:left w:val="single" w:sz="4" w:space="0" w:color="auto"/>
              <w:bottom w:val="single" w:sz="4" w:space="0" w:color="auto"/>
              <w:right w:val="single" w:sz="4" w:space="0" w:color="auto"/>
            </w:tcBorders>
            <w:vAlign w:val="center"/>
          </w:tcPr>
          <w:p w14:paraId="2FD48E2D" w14:textId="5298BD1D" w:rsidR="00E22893" w:rsidRPr="00F24DDC" w:rsidRDefault="008A07D5" w:rsidP="0054198F">
            <w:pPr>
              <w:ind w:firstLine="0"/>
              <w:jc w:val="center"/>
              <w:rPr>
                <w:b/>
                <w:sz w:val="22"/>
                <w:szCs w:val="22"/>
                <w:lang w:val="ro-RO"/>
              </w:rPr>
            </w:pPr>
            <w:r w:rsidRPr="00F24DDC">
              <w:rPr>
                <w:b/>
                <w:sz w:val="22"/>
                <w:szCs w:val="22"/>
                <w:lang w:val="ro-RO"/>
              </w:rPr>
              <w:t>Compatibil</w:t>
            </w:r>
          </w:p>
        </w:tc>
        <w:tc>
          <w:tcPr>
            <w:tcW w:w="913" w:type="pct"/>
            <w:tcBorders>
              <w:top w:val="single" w:sz="4" w:space="0" w:color="auto"/>
              <w:left w:val="single" w:sz="4" w:space="0" w:color="auto"/>
              <w:bottom w:val="single" w:sz="4" w:space="0" w:color="auto"/>
              <w:right w:val="single" w:sz="4" w:space="0" w:color="auto"/>
            </w:tcBorders>
          </w:tcPr>
          <w:p w14:paraId="085F3383" w14:textId="77777777" w:rsidR="00E22893" w:rsidRPr="00F24DDC" w:rsidRDefault="00E22893" w:rsidP="00686C0A">
            <w:pPr>
              <w:ind w:firstLine="709"/>
              <w:rPr>
                <w:bCs/>
                <w:sz w:val="22"/>
                <w:szCs w:val="22"/>
                <w:lang w:val="ro-RO"/>
              </w:rPr>
            </w:pPr>
          </w:p>
        </w:tc>
      </w:tr>
      <w:tr w:rsidR="002B4904" w:rsidRPr="00F24DDC" w14:paraId="46E36A55" w14:textId="77777777" w:rsidTr="00A06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70" w:type="pct"/>
            <w:gridSpan w:val="2"/>
            <w:tcBorders>
              <w:top w:val="single" w:sz="4" w:space="0" w:color="auto"/>
              <w:left w:val="single" w:sz="4" w:space="0" w:color="auto"/>
              <w:bottom w:val="single" w:sz="4" w:space="0" w:color="auto"/>
              <w:right w:val="single" w:sz="4" w:space="0" w:color="auto"/>
            </w:tcBorders>
          </w:tcPr>
          <w:p w14:paraId="3456D5FA" w14:textId="6B64A823" w:rsidR="00007206" w:rsidRPr="00F24DDC" w:rsidRDefault="00007206" w:rsidP="00007206">
            <w:pPr>
              <w:ind w:left="22" w:firstLine="284"/>
              <w:rPr>
                <w:bCs/>
                <w:sz w:val="22"/>
                <w:szCs w:val="22"/>
                <w:lang w:val="ro-RO"/>
              </w:rPr>
            </w:pPr>
            <w:r w:rsidRPr="00F24DDC">
              <w:rPr>
                <w:bCs/>
                <w:sz w:val="22"/>
                <w:szCs w:val="22"/>
                <w:lang w:val="ro-RO"/>
              </w:rPr>
              <w:t xml:space="preserve">(8) În termen de 14 luni de la adoptarea unui act de punere în aplicare de stabilire a unei formule comune pentru calcularea clasificării în funcție de gradul de risc astfel cum se menționează la articolul 9 alineatul (1) al doilea paragraf din Directiva 2006/22/CE a Parlamentului European și a Consiliului ( 5 ), Comisia adoptă acte de punere în aplicare care stabilesc cerințele minime privind datele de introdus în registrele electronice naționale pentru a permite interconectarea registrelor și care precizează funcționalitățile necesare pentru ca aceste informații să fie accesibile autorităților competente în timpul controalelor în trafic. Cerințele minime și funcționalitățile respective respectă cerințele și funcționalitățile stabilite în temeiul </w:t>
            </w:r>
            <w:r w:rsidRPr="00F24DDC">
              <w:rPr>
                <w:bCs/>
                <w:sz w:val="22"/>
                <w:szCs w:val="22"/>
                <w:lang w:val="ro-RO"/>
              </w:rPr>
              <w:lastRenderedPageBreak/>
              <w:t>articolului 16 alineatul (6) din Regulamentul (CE) nr. 1071/2009. Respectivele acte de punere în aplicare se adoptă în conformitate cu procedura de consultare menționată la articolul 5b alineatul (2) din prezenta directivă.</w:t>
            </w:r>
          </w:p>
        </w:tc>
        <w:tc>
          <w:tcPr>
            <w:tcW w:w="1727" w:type="pct"/>
            <w:tcBorders>
              <w:top w:val="single" w:sz="4" w:space="0" w:color="auto"/>
              <w:left w:val="single" w:sz="4" w:space="0" w:color="auto"/>
              <w:bottom w:val="single" w:sz="4" w:space="0" w:color="auto"/>
              <w:right w:val="single" w:sz="4" w:space="0" w:color="auto"/>
            </w:tcBorders>
          </w:tcPr>
          <w:p w14:paraId="025B9CC2" w14:textId="77777777" w:rsidR="00007206" w:rsidRPr="00F24DDC" w:rsidRDefault="00007206" w:rsidP="00007206">
            <w:pPr>
              <w:ind w:firstLine="709"/>
              <w:rPr>
                <w:bCs/>
                <w:sz w:val="22"/>
                <w:szCs w:val="22"/>
                <w:lang w:val="ro-RO"/>
              </w:rPr>
            </w:pPr>
          </w:p>
        </w:tc>
        <w:tc>
          <w:tcPr>
            <w:tcW w:w="590" w:type="pct"/>
            <w:tcBorders>
              <w:top w:val="single" w:sz="4" w:space="0" w:color="auto"/>
              <w:left w:val="single" w:sz="4" w:space="0" w:color="auto"/>
              <w:bottom w:val="single" w:sz="4" w:space="0" w:color="auto"/>
              <w:right w:val="single" w:sz="4" w:space="0" w:color="auto"/>
            </w:tcBorders>
            <w:vAlign w:val="center"/>
          </w:tcPr>
          <w:p w14:paraId="0F997627" w14:textId="2F367FB0" w:rsidR="00007206" w:rsidRPr="00F24DDC" w:rsidRDefault="00697AFA" w:rsidP="00007206">
            <w:pPr>
              <w:ind w:firstLine="0"/>
              <w:jc w:val="center"/>
              <w:rPr>
                <w:b/>
                <w:sz w:val="22"/>
                <w:szCs w:val="22"/>
                <w:lang w:val="ro-RO"/>
              </w:rPr>
            </w:pPr>
            <w:r w:rsidRPr="00F24DDC">
              <w:rPr>
                <w:b/>
                <w:sz w:val="22"/>
                <w:szCs w:val="22"/>
                <w:lang w:val="ro-RO"/>
              </w:rPr>
              <w:t>Prevederi UE neaplicabile</w:t>
            </w:r>
          </w:p>
        </w:tc>
        <w:tc>
          <w:tcPr>
            <w:tcW w:w="913" w:type="pct"/>
            <w:tcBorders>
              <w:top w:val="single" w:sz="4" w:space="0" w:color="auto"/>
              <w:left w:val="single" w:sz="4" w:space="0" w:color="auto"/>
              <w:bottom w:val="single" w:sz="4" w:space="0" w:color="auto"/>
              <w:right w:val="single" w:sz="4" w:space="0" w:color="auto"/>
            </w:tcBorders>
          </w:tcPr>
          <w:p w14:paraId="0D566813" w14:textId="77777777" w:rsidR="00007206" w:rsidRPr="00F24DDC" w:rsidRDefault="00007206" w:rsidP="00007206">
            <w:pPr>
              <w:ind w:firstLine="709"/>
              <w:rPr>
                <w:bCs/>
                <w:sz w:val="22"/>
                <w:szCs w:val="22"/>
                <w:lang w:val="ro-RO"/>
              </w:rPr>
            </w:pPr>
          </w:p>
        </w:tc>
      </w:tr>
      <w:tr w:rsidR="002B4904" w:rsidRPr="00F24DDC" w14:paraId="51B42755" w14:textId="77777777" w:rsidTr="00A06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70" w:type="pct"/>
            <w:gridSpan w:val="2"/>
            <w:tcBorders>
              <w:top w:val="single" w:sz="4" w:space="0" w:color="auto"/>
              <w:left w:val="single" w:sz="4" w:space="0" w:color="auto"/>
              <w:bottom w:val="single" w:sz="4" w:space="0" w:color="auto"/>
              <w:right w:val="single" w:sz="4" w:space="0" w:color="auto"/>
            </w:tcBorders>
          </w:tcPr>
          <w:p w14:paraId="47C0E264" w14:textId="618374E3" w:rsidR="00007206" w:rsidRPr="00F24DDC" w:rsidRDefault="00007206" w:rsidP="00007206">
            <w:pPr>
              <w:ind w:left="22" w:firstLine="284"/>
              <w:rPr>
                <w:bCs/>
                <w:sz w:val="22"/>
                <w:szCs w:val="22"/>
                <w:lang w:val="ro-RO"/>
              </w:rPr>
            </w:pPr>
            <w:r w:rsidRPr="00F24DDC">
              <w:rPr>
                <w:bCs/>
                <w:sz w:val="22"/>
                <w:szCs w:val="22"/>
                <w:lang w:val="ro-RO"/>
              </w:rPr>
              <w:t>(9) Statele membre se asigură că datele menționate la alineatul (1) sunt accesibile autorităților competente în timpul controalelor în trafic.</w:t>
            </w:r>
          </w:p>
        </w:tc>
        <w:tc>
          <w:tcPr>
            <w:tcW w:w="1727" w:type="pct"/>
            <w:tcBorders>
              <w:top w:val="single" w:sz="4" w:space="0" w:color="auto"/>
              <w:left w:val="single" w:sz="4" w:space="0" w:color="auto"/>
              <w:bottom w:val="single" w:sz="4" w:space="0" w:color="auto"/>
              <w:right w:val="single" w:sz="4" w:space="0" w:color="auto"/>
            </w:tcBorders>
          </w:tcPr>
          <w:p w14:paraId="46ACFC8F" w14:textId="1A356074" w:rsidR="00697AFA" w:rsidRPr="00F24DDC" w:rsidRDefault="00697AFA" w:rsidP="00697AFA">
            <w:pPr>
              <w:ind w:firstLine="0"/>
              <w:rPr>
                <w:bCs/>
                <w:sz w:val="22"/>
                <w:szCs w:val="22"/>
                <w:lang w:val="ro-RO"/>
              </w:rPr>
            </w:pPr>
            <w:r w:rsidRPr="00F24DDC">
              <w:rPr>
                <w:bCs/>
                <w:sz w:val="22"/>
                <w:szCs w:val="22"/>
                <w:lang w:val="ro-RO"/>
              </w:rPr>
              <w:t xml:space="preserve">CTR nr.150/2014: </w:t>
            </w:r>
          </w:p>
          <w:p w14:paraId="7561DA01" w14:textId="77777777" w:rsidR="00697AFA" w:rsidRPr="00F24DDC" w:rsidRDefault="00697AFA" w:rsidP="00697AFA">
            <w:pPr>
              <w:ind w:firstLine="0"/>
              <w:rPr>
                <w:bCs/>
                <w:sz w:val="22"/>
                <w:szCs w:val="22"/>
                <w:lang w:val="ro-RO"/>
              </w:rPr>
            </w:pPr>
            <w:r w:rsidRPr="00F24DDC">
              <w:rPr>
                <w:bCs/>
                <w:sz w:val="22"/>
                <w:szCs w:val="22"/>
                <w:lang w:val="ro-RO"/>
              </w:rPr>
              <w:t>Se completează cu art.46</w:t>
            </w:r>
            <w:r w:rsidRPr="00F24DDC">
              <w:rPr>
                <w:bCs/>
                <w:sz w:val="22"/>
                <w:szCs w:val="22"/>
                <w:vertAlign w:val="superscript"/>
                <w:lang w:val="ro-RO"/>
              </w:rPr>
              <w:t>1</w:t>
            </w:r>
            <w:r w:rsidRPr="00F24DDC">
              <w:rPr>
                <w:bCs/>
                <w:sz w:val="22"/>
                <w:szCs w:val="22"/>
                <w:lang w:val="ro-RO"/>
              </w:rPr>
              <w:t xml:space="preserve"> cu următorul cuprins:</w:t>
            </w:r>
          </w:p>
          <w:p w14:paraId="4DBA02F9" w14:textId="273C56B0" w:rsidR="00007206" w:rsidRPr="00F24DDC" w:rsidRDefault="00697AFA" w:rsidP="00697AFA">
            <w:pPr>
              <w:ind w:firstLine="0"/>
              <w:rPr>
                <w:bCs/>
                <w:sz w:val="22"/>
                <w:szCs w:val="22"/>
                <w:lang w:val="ro-RO"/>
              </w:rPr>
            </w:pPr>
            <w:r w:rsidRPr="00F24DDC">
              <w:rPr>
                <w:bCs/>
                <w:sz w:val="22"/>
                <w:szCs w:val="22"/>
                <w:lang w:val="ro-RO"/>
              </w:rPr>
              <w:t>,,Art. 46</w:t>
            </w:r>
            <w:r w:rsidRPr="00F24DDC">
              <w:rPr>
                <w:bCs/>
                <w:sz w:val="22"/>
                <w:szCs w:val="22"/>
                <w:vertAlign w:val="superscript"/>
                <w:lang w:val="ro-RO"/>
              </w:rPr>
              <w:t>1</w:t>
            </w:r>
            <w:r w:rsidRPr="00F24DDC">
              <w:rPr>
                <w:bCs/>
                <w:sz w:val="22"/>
                <w:szCs w:val="22"/>
                <w:lang w:val="ro-RO"/>
              </w:rPr>
              <w:t>. (</w:t>
            </w:r>
            <w:r w:rsidR="00007206" w:rsidRPr="00F24DDC">
              <w:rPr>
                <w:bCs/>
                <w:sz w:val="22"/>
                <w:szCs w:val="22"/>
                <w:lang w:val="ro-RO"/>
              </w:rPr>
              <w:t xml:space="preserve">9) </w:t>
            </w:r>
            <w:r w:rsidRPr="00F24DDC">
              <w:rPr>
                <w:bCs/>
                <w:sz w:val="22"/>
                <w:szCs w:val="22"/>
                <w:lang w:val="ro-RO"/>
              </w:rPr>
              <w:t>Datele privind numărul de înmatriculare al vehiculului închiriat sunt accesibile autorităților competente în timpul controalelor în trafic</w:t>
            </w:r>
            <w:r w:rsidR="00007206" w:rsidRPr="00F24DDC">
              <w:rPr>
                <w:bCs/>
                <w:sz w:val="22"/>
                <w:szCs w:val="22"/>
                <w:lang w:val="ro-RO"/>
              </w:rPr>
              <w:t>.</w:t>
            </w:r>
          </w:p>
        </w:tc>
        <w:tc>
          <w:tcPr>
            <w:tcW w:w="590" w:type="pct"/>
            <w:tcBorders>
              <w:top w:val="single" w:sz="4" w:space="0" w:color="auto"/>
              <w:left w:val="single" w:sz="4" w:space="0" w:color="auto"/>
              <w:bottom w:val="single" w:sz="4" w:space="0" w:color="auto"/>
              <w:right w:val="single" w:sz="4" w:space="0" w:color="auto"/>
            </w:tcBorders>
            <w:vAlign w:val="center"/>
          </w:tcPr>
          <w:p w14:paraId="7410F2D4" w14:textId="13DD10A3" w:rsidR="00007206" w:rsidRPr="00F24DDC" w:rsidRDefault="00226E66" w:rsidP="00007206">
            <w:pPr>
              <w:ind w:firstLine="0"/>
              <w:jc w:val="center"/>
              <w:rPr>
                <w:b/>
                <w:sz w:val="22"/>
                <w:szCs w:val="22"/>
                <w:lang w:val="ro-RO"/>
              </w:rPr>
            </w:pPr>
            <w:r w:rsidRPr="00F24DDC">
              <w:rPr>
                <w:b/>
                <w:sz w:val="22"/>
                <w:szCs w:val="22"/>
                <w:lang w:val="ro-RO"/>
              </w:rPr>
              <w:t>Compatibil</w:t>
            </w:r>
          </w:p>
        </w:tc>
        <w:tc>
          <w:tcPr>
            <w:tcW w:w="913" w:type="pct"/>
            <w:tcBorders>
              <w:top w:val="single" w:sz="4" w:space="0" w:color="auto"/>
              <w:left w:val="single" w:sz="4" w:space="0" w:color="auto"/>
              <w:bottom w:val="single" w:sz="4" w:space="0" w:color="auto"/>
              <w:right w:val="single" w:sz="4" w:space="0" w:color="auto"/>
            </w:tcBorders>
          </w:tcPr>
          <w:p w14:paraId="4940B031" w14:textId="77777777" w:rsidR="00007206" w:rsidRPr="00F24DDC" w:rsidRDefault="00007206" w:rsidP="00007206">
            <w:pPr>
              <w:ind w:firstLine="709"/>
              <w:rPr>
                <w:bCs/>
                <w:sz w:val="22"/>
                <w:szCs w:val="22"/>
                <w:lang w:val="ro-RO"/>
              </w:rPr>
            </w:pPr>
          </w:p>
        </w:tc>
      </w:tr>
      <w:tr w:rsidR="002B4904" w:rsidRPr="00F24DDC" w14:paraId="36F48D02" w14:textId="77777777" w:rsidTr="00A06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70" w:type="pct"/>
            <w:gridSpan w:val="2"/>
            <w:tcBorders>
              <w:top w:val="single" w:sz="4" w:space="0" w:color="auto"/>
              <w:left w:val="single" w:sz="4" w:space="0" w:color="auto"/>
              <w:bottom w:val="single" w:sz="4" w:space="0" w:color="auto"/>
              <w:right w:val="single" w:sz="4" w:space="0" w:color="auto"/>
            </w:tcBorders>
          </w:tcPr>
          <w:p w14:paraId="584532FE" w14:textId="77777777" w:rsidR="00007206" w:rsidRPr="00F24DDC" w:rsidRDefault="00007206" w:rsidP="00007206">
            <w:pPr>
              <w:ind w:left="22" w:firstLine="284"/>
              <w:rPr>
                <w:b/>
                <w:sz w:val="22"/>
                <w:szCs w:val="22"/>
                <w:lang w:val="ro-RO"/>
              </w:rPr>
            </w:pPr>
            <w:r w:rsidRPr="00F24DDC">
              <w:rPr>
                <w:b/>
                <w:sz w:val="22"/>
                <w:szCs w:val="22"/>
                <w:lang w:val="ro-RO"/>
              </w:rPr>
              <w:t>Articolul 4</w:t>
            </w:r>
          </w:p>
          <w:p w14:paraId="43EAE7A5" w14:textId="3ED21F77" w:rsidR="00007206" w:rsidRPr="00F24DDC" w:rsidRDefault="00007206" w:rsidP="00007206">
            <w:pPr>
              <w:ind w:left="22" w:firstLine="284"/>
              <w:rPr>
                <w:bCs/>
                <w:sz w:val="22"/>
                <w:szCs w:val="22"/>
                <w:lang w:val="ro-RO"/>
              </w:rPr>
            </w:pPr>
            <w:r w:rsidRPr="00F24DDC">
              <w:rPr>
                <w:bCs/>
                <w:sz w:val="22"/>
                <w:szCs w:val="22"/>
                <w:lang w:val="ro-RO"/>
              </w:rPr>
              <w:t>Prezenta directivă nu aduce atingere reglementărilor dint-un stat membru prin care se stabilesc condiții mai puțin restrictive pentru utilizarea vehiculelor închiriate decât cele menționate la articolele 2 și 3.</w:t>
            </w:r>
          </w:p>
        </w:tc>
        <w:tc>
          <w:tcPr>
            <w:tcW w:w="1727" w:type="pct"/>
            <w:tcBorders>
              <w:top w:val="single" w:sz="4" w:space="0" w:color="auto"/>
              <w:left w:val="single" w:sz="4" w:space="0" w:color="auto"/>
              <w:bottom w:val="single" w:sz="4" w:space="0" w:color="auto"/>
              <w:right w:val="single" w:sz="4" w:space="0" w:color="auto"/>
            </w:tcBorders>
          </w:tcPr>
          <w:p w14:paraId="25C5818E" w14:textId="77777777" w:rsidR="00007206" w:rsidRPr="00F24DDC" w:rsidRDefault="00007206" w:rsidP="00007206">
            <w:pPr>
              <w:ind w:firstLine="709"/>
              <w:rPr>
                <w:bCs/>
                <w:sz w:val="22"/>
                <w:szCs w:val="22"/>
                <w:lang w:val="ro-RO"/>
              </w:rPr>
            </w:pPr>
          </w:p>
        </w:tc>
        <w:tc>
          <w:tcPr>
            <w:tcW w:w="590" w:type="pct"/>
            <w:tcBorders>
              <w:top w:val="single" w:sz="4" w:space="0" w:color="auto"/>
              <w:left w:val="single" w:sz="4" w:space="0" w:color="auto"/>
              <w:bottom w:val="single" w:sz="4" w:space="0" w:color="auto"/>
              <w:right w:val="single" w:sz="4" w:space="0" w:color="auto"/>
            </w:tcBorders>
            <w:vAlign w:val="center"/>
          </w:tcPr>
          <w:p w14:paraId="2507EB8C" w14:textId="6AA65007" w:rsidR="00007206" w:rsidRPr="00F24DDC" w:rsidRDefault="00A12BB8" w:rsidP="00007206">
            <w:pPr>
              <w:ind w:firstLine="0"/>
              <w:jc w:val="center"/>
              <w:rPr>
                <w:b/>
                <w:sz w:val="22"/>
                <w:szCs w:val="22"/>
                <w:lang w:val="ro-RO"/>
              </w:rPr>
            </w:pPr>
            <w:r w:rsidRPr="00F24DDC">
              <w:rPr>
                <w:b/>
                <w:sz w:val="22"/>
                <w:szCs w:val="22"/>
                <w:lang w:val="ro-RO"/>
              </w:rPr>
              <w:t>Prevederi UE neaplicabile</w:t>
            </w:r>
          </w:p>
        </w:tc>
        <w:tc>
          <w:tcPr>
            <w:tcW w:w="913" w:type="pct"/>
            <w:tcBorders>
              <w:top w:val="single" w:sz="4" w:space="0" w:color="auto"/>
              <w:left w:val="single" w:sz="4" w:space="0" w:color="auto"/>
              <w:bottom w:val="single" w:sz="4" w:space="0" w:color="auto"/>
              <w:right w:val="single" w:sz="4" w:space="0" w:color="auto"/>
            </w:tcBorders>
          </w:tcPr>
          <w:p w14:paraId="3BE40DDC" w14:textId="77777777" w:rsidR="00007206" w:rsidRPr="00F24DDC" w:rsidRDefault="00007206" w:rsidP="00007206">
            <w:pPr>
              <w:ind w:firstLine="709"/>
              <w:rPr>
                <w:bCs/>
                <w:sz w:val="22"/>
                <w:szCs w:val="22"/>
                <w:lang w:val="ro-RO"/>
              </w:rPr>
            </w:pPr>
          </w:p>
        </w:tc>
      </w:tr>
      <w:tr w:rsidR="002B4904" w:rsidRPr="00F24DDC" w14:paraId="5D4CD427" w14:textId="77777777" w:rsidTr="00A06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70" w:type="pct"/>
            <w:gridSpan w:val="2"/>
            <w:tcBorders>
              <w:top w:val="single" w:sz="4" w:space="0" w:color="auto"/>
              <w:left w:val="single" w:sz="4" w:space="0" w:color="auto"/>
              <w:bottom w:val="single" w:sz="4" w:space="0" w:color="auto"/>
              <w:right w:val="single" w:sz="4" w:space="0" w:color="auto"/>
            </w:tcBorders>
          </w:tcPr>
          <w:p w14:paraId="4A0CC10D" w14:textId="77777777" w:rsidR="00007206" w:rsidRPr="00F24DDC" w:rsidRDefault="00007206" w:rsidP="00007206">
            <w:pPr>
              <w:ind w:left="22" w:firstLine="284"/>
              <w:jc w:val="center"/>
              <w:rPr>
                <w:b/>
                <w:sz w:val="22"/>
                <w:szCs w:val="22"/>
                <w:lang w:val="ro-RO"/>
              </w:rPr>
            </w:pPr>
            <w:r w:rsidRPr="00F24DDC">
              <w:rPr>
                <w:b/>
                <w:sz w:val="22"/>
                <w:szCs w:val="22"/>
                <w:lang w:val="ro-RO"/>
              </w:rPr>
              <w:t>Articolul 5</w:t>
            </w:r>
          </w:p>
          <w:p w14:paraId="2F596A57" w14:textId="77777777" w:rsidR="00007206" w:rsidRPr="00F24DDC" w:rsidRDefault="00007206" w:rsidP="00007206">
            <w:pPr>
              <w:ind w:left="22" w:firstLine="284"/>
              <w:rPr>
                <w:bCs/>
                <w:sz w:val="22"/>
                <w:szCs w:val="22"/>
                <w:lang w:val="ro-RO"/>
              </w:rPr>
            </w:pPr>
            <w:r w:rsidRPr="00F24DDC">
              <w:rPr>
                <w:bCs/>
                <w:sz w:val="22"/>
                <w:szCs w:val="22"/>
                <w:lang w:val="ro-RO"/>
              </w:rPr>
              <w:t>Fără a aduce atingere articolelor 2 și 3, prezenta directivă nu afectează aplicarea normelor privind:</w:t>
            </w:r>
          </w:p>
          <w:p w14:paraId="4066221B" w14:textId="4119D6B8" w:rsidR="00007206" w:rsidRPr="00F24DDC" w:rsidRDefault="00007206" w:rsidP="00007206">
            <w:pPr>
              <w:pStyle w:val="ListParagraph"/>
              <w:numPr>
                <w:ilvl w:val="0"/>
                <w:numId w:val="3"/>
              </w:numPr>
              <w:ind w:left="22" w:firstLine="284"/>
              <w:rPr>
                <w:bCs/>
                <w:sz w:val="22"/>
                <w:szCs w:val="22"/>
                <w:lang w:val="ro-RO"/>
              </w:rPr>
            </w:pPr>
            <w:r w:rsidRPr="00F24DDC">
              <w:rPr>
                <w:bCs/>
                <w:sz w:val="22"/>
                <w:szCs w:val="22"/>
                <w:lang w:val="ro-RO"/>
              </w:rPr>
              <w:t>organizarea pieței pentru transportul rutier de mărfuri pentru terți sau pe cont propriu și în special accesul la piață și la contingentele capacităților rutiere;</w:t>
            </w:r>
          </w:p>
          <w:p w14:paraId="607326D5" w14:textId="796F047B" w:rsidR="00007206" w:rsidRPr="00F24DDC" w:rsidRDefault="00007206" w:rsidP="00007206">
            <w:pPr>
              <w:ind w:left="22" w:firstLine="284"/>
              <w:rPr>
                <w:bCs/>
                <w:sz w:val="22"/>
                <w:szCs w:val="22"/>
                <w:lang w:val="ro-RO"/>
              </w:rPr>
            </w:pPr>
            <w:r w:rsidRPr="00F24DDC">
              <w:rPr>
                <w:bCs/>
                <w:sz w:val="22"/>
                <w:szCs w:val="22"/>
                <w:lang w:val="ro-RO"/>
              </w:rPr>
              <w:t>(b) prețurile și condițiile pentru transportul rutier de mărfuri;</w:t>
            </w:r>
          </w:p>
          <w:p w14:paraId="377D83EE" w14:textId="314D3174" w:rsidR="00007206" w:rsidRPr="00F24DDC" w:rsidRDefault="00007206" w:rsidP="00007206">
            <w:pPr>
              <w:ind w:left="22" w:firstLine="284"/>
              <w:rPr>
                <w:bCs/>
                <w:sz w:val="22"/>
                <w:szCs w:val="22"/>
                <w:lang w:val="ro-RO"/>
              </w:rPr>
            </w:pPr>
            <w:r w:rsidRPr="00F24DDC">
              <w:rPr>
                <w:bCs/>
                <w:sz w:val="22"/>
                <w:szCs w:val="22"/>
                <w:lang w:val="ro-RO"/>
              </w:rPr>
              <w:t>(c) stabilirea prețurilor de închiriere;</w:t>
            </w:r>
          </w:p>
          <w:p w14:paraId="697E50AC" w14:textId="21C27E3B" w:rsidR="00007206" w:rsidRPr="00F24DDC" w:rsidRDefault="00007206" w:rsidP="00007206">
            <w:pPr>
              <w:ind w:left="22" w:firstLine="284"/>
              <w:rPr>
                <w:bCs/>
                <w:sz w:val="22"/>
                <w:szCs w:val="22"/>
                <w:lang w:val="ro-RO"/>
              </w:rPr>
            </w:pPr>
            <w:r w:rsidRPr="00F24DDC">
              <w:rPr>
                <w:bCs/>
                <w:sz w:val="22"/>
                <w:szCs w:val="22"/>
                <w:lang w:val="ro-RO"/>
              </w:rPr>
              <w:t>(d)importul vehiculelor;</w:t>
            </w:r>
          </w:p>
          <w:p w14:paraId="232D76BA" w14:textId="41C7A672" w:rsidR="00007206" w:rsidRPr="00F24DDC" w:rsidRDefault="00007206" w:rsidP="00007206">
            <w:pPr>
              <w:ind w:left="22" w:firstLine="284"/>
              <w:rPr>
                <w:bCs/>
                <w:sz w:val="22"/>
                <w:szCs w:val="22"/>
                <w:lang w:val="ro-RO"/>
              </w:rPr>
            </w:pPr>
            <w:r w:rsidRPr="00F24DDC">
              <w:rPr>
                <w:bCs/>
                <w:sz w:val="22"/>
                <w:szCs w:val="22"/>
                <w:lang w:val="ro-RO"/>
              </w:rPr>
              <w:t>(e) condițiile care reglementează accesul la activitatea sau ocupația de locator de vehicule rutiere.</w:t>
            </w:r>
          </w:p>
        </w:tc>
        <w:tc>
          <w:tcPr>
            <w:tcW w:w="1727" w:type="pct"/>
            <w:tcBorders>
              <w:top w:val="single" w:sz="4" w:space="0" w:color="auto"/>
              <w:left w:val="single" w:sz="4" w:space="0" w:color="auto"/>
              <w:bottom w:val="single" w:sz="4" w:space="0" w:color="auto"/>
              <w:right w:val="single" w:sz="4" w:space="0" w:color="auto"/>
            </w:tcBorders>
          </w:tcPr>
          <w:p w14:paraId="223089ED" w14:textId="77777777" w:rsidR="00007206" w:rsidRPr="00F24DDC" w:rsidRDefault="00007206" w:rsidP="00007206">
            <w:pPr>
              <w:ind w:firstLine="709"/>
              <w:rPr>
                <w:bCs/>
                <w:sz w:val="22"/>
                <w:szCs w:val="22"/>
                <w:lang w:val="ro-RO"/>
              </w:rPr>
            </w:pPr>
          </w:p>
        </w:tc>
        <w:tc>
          <w:tcPr>
            <w:tcW w:w="590" w:type="pct"/>
            <w:tcBorders>
              <w:top w:val="single" w:sz="4" w:space="0" w:color="auto"/>
              <w:left w:val="single" w:sz="4" w:space="0" w:color="auto"/>
              <w:bottom w:val="single" w:sz="4" w:space="0" w:color="auto"/>
              <w:right w:val="single" w:sz="4" w:space="0" w:color="auto"/>
            </w:tcBorders>
            <w:vAlign w:val="center"/>
          </w:tcPr>
          <w:p w14:paraId="3B280018" w14:textId="2AA93243" w:rsidR="00007206" w:rsidRPr="00F24DDC" w:rsidRDefault="00A12BB8" w:rsidP="00007206">
            <w:pPr>
              <w:ind w:firstLine="0"/>
              <w:jc w:val="center"/>
              <w:rPr>
                <w:b/>
                <w:sz w:val="22"/>
                <w:szCs w:val="22"/>
                <w:lang w:val="ro-RO"/>
              </w:rPr>
            </w:pPr>
            <w:r w:rsidRPr="00F24DDC">
              <w:rPr>
                <w:b/>
                <w:sz w:val="22"/>
                <w:szCs w:val="22"/>
                <w:lang w:val="ro-RO"/>
              </w:rPr>
              <w:t>Prevederi UE neaplicabile</w:t>
            </w:r>
          </w:p>
        </w:tc>
        <w:tc>
          <w:tcPr>
            <w:tcW w:w="913" w:type="pct"/>
            <w:tcBorders>
              <w:top w:val="single" w:sz="4" w:space="0" w:color="auto"/>
              <w:left w:val="single" w:sz="4" w:space="0" w:color="auto"/>
              <w:bottom w:val="single" w:sz="4" w:space="0" w:color="auto"/>
              <w:right w:val="single" w:sz="4" w:space="0" w:color="auto"/>
            </w:tcBorders>
          </w:tcPr>
          <w:p w14:paraId="08987F00" w14:textId="77777777" w:rsidR="00007206" w:rsidRPr="00F24DDC" w:rsidRDefault="00007206" w:rsidP="00007206">
            <w:pPr>
              <w:ind w:firstLine="709"/>
              <w:rPr>
                <w:bCs/>
                <w:sz w:val="22"/>
                <w:szCs w:val="22"/>
                <w:lang w:val="ro-RO"/>
              </w:rPr>
            </w:pPr>
          </w:p>
        </w:tc>
      </w:tr>
      <w:tr w:rsidR="002B4904" w:rsidRPr="00F24DDC" w14:paraId="411E9B61" w14:textId="77777777" w:rsidTr="00A06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70" w:type="pct"/>
            <w:gridSpan w:val="2"/>
            <w:tcBorders>
              <w:top w:val="single" w:sz="4" w:space="0" w:color="auto"/>
              <w:left w:val="single" w:sz="4" w:space="0" w:color="auto"/>
              <w:bottom w:val="single" w:sz="4" w:space="0" w:color="auto"/>
              <w:right w:val="single" w:sz="4" w:space="0" w:color="auto"/>
            </w:tcBorders>
          </w:tcPr>
          <w:p w14:paraId="7A9DED76" w14:textId="77777777" w:rsidR="00007206" w:rsidRPr="00F24DDC" w:rsidRDefault="00007206" w:rsidP="00007206">
            <w:pPr>
              <w:ind w:left="22" w:firstLine="284"/>
              <w:jc w:val="center"/>
              <w:rPr>
                <w:b/>
                <w:sz w:val="22"/>
                <w:szCs w:val="22"/>
                <w:lang w:val="ro-RO"/>
              </w:rPr>
            </w:pPr>
            <w:r w:rsidRPr="00F24DDC">
              <w:rPr>
                <w:b/>
                <w:sz w:val="22"/>
                <w:szCs w:val="22"/>
                <w:lang w:val="ro-RO"/>
              </w:rPr>
              <w:t>Articolul 5a</w:t>
            </w:r>
          </w:p>
          <w:p w14:paraId="278A01DA" w14:textId="30A9346F" w:rsidR="00007206" w:rsidRPr="00F24DDC" w:rsidRDefault="00007206" w:rsidP="00007206">
            <w:pPr>
              <w:ind w:left="22" w:firstLine="284"/>
              <w:rPr>
                <w:bCs/>
                <w:sz w:val="22"/>
                <w:szCs w:val="22"/>
                <w:lang w:val="ro-RO"/>
              </w:rPr>
            </w:pPr>
            <w:r w:rsidRPr="00F24DDC">
              <w:rPr>
                <w:bCs/>
                <w:sz w:val="22"/>
                <w:szCs w:val="22"/>
                <w:lang w:val="ro-RO"/>
              </w:rPr>
              <w:t xml:space="preserve">Până la 7 august 2027, Comisia prezintă Parlamentului European și Consiliului un raport privind punerea în aplicare și efectele prezentei directive. Raportul respectiv conține informații privind utilizarea vehiculelor închiriate într-un alt stat membru decât statul membru de stabilire a întreprinderii care le închiriază. Raportul acordă o atenție deosebită impactului asupra siguranței rutiere, a mediului, a veniturilor fiscale, precum și asupra asigurării respectării normelor în materie de cabotaj în conformitate cu Regulamentul (CE) nr. 1072/2009. Pe baza raportului </w:t>
            </w:r>
            <w:r w:rsidRPr="00F24DDC">
              <w:rPr>
                <w:bCs/>
                <w:sz w:val="22"/>
                <w:szCs w:val="22"/>
                <w:lang w:val="ro-RO"/>
              </w:rPr>
              <w:lastRenderedPageBreak/>
              <w:t>respectiv, Comisia evaluează dacă este necesar să se propună măsuri suplimentare.</w:t>
            </w:r>
          </w:p>
        </w:tc>
        <w:tc>
          <w:tcPr>
            <w:tcW w:w="1727" w:type="pct"/>
            <w:tcBorders>
              <w:top w:val="single" w:sz="4" w:space="0" w:color="auto"/>
              <w:left w:val="single" w:sz="4" w:space="0" w:color="auto"/>
              <w:bottom w:val="single" w:sz="4" w:space="0" w:color="auto"/>
              <w:right w:val="single" w:sz="4" w:space="0" w:color="auto"/>
            </w:tcBorders>
          </w:tcPr>
          <w:p w14:paraId="7475D55E" w14:textId="77777777" w:rsidR="00007206" w:rsidRPr="00F24DDC" w:rsidRDefault="00007206" w:rsidP="00007206">
            <w:pPr>
              <w:ind w:firstLine="709"/>
              <w:rPr>
                <w:bCs/>
                <w:sz w:val="22"/>
                <w:szCs w:val="22"/>
                <w:lang w:val="ro-RO"/>
              </w:rPr>
            </w:pPr>
          </w:p>
        </w:tc>
        <w:tc>
          <w:tcPr>
            <w:tcW w:w="590" w:type="pct"/>
            <w:tcBorders>
              <w:top w:val="single" w:sz="4" w:space="0" w:color="auto"/>
              <w:left w:val="single" w:sz="4" w:space="0" w:color="auto"/>
              <w:bottom w:val="single" w:sz="4" w:space="0" w:color="auto"/>
              <w:right w:val="single" w:sz="4" w:space="0" w:color="auto"/>
            </w:tcBorders>
            <w:vAlign w:val="center"/>
          </w:tcPr>
          <w:p w14:paraId="67877ACC" w14:textId="1FCD02AF" w:rsidR="00007206" w:rsidRPr="00F24DDC" w:rsidRDefault="00A12BB8" w:rsidP="00007206">
            <w:pPr>
              <w:ind w:firstLine="0"/>
              <w:jc w:val="center"/>
              <w:rPr>
                <w:b/>
                <w:sz w:val="22"/>
                <w:szCs w:val="22"/>
                <w:lang w:val="ro-RO"/>
              </w:rPr>
            </w:pPr>
            <w:r w:rsidRPr="00F24DDC">
              <w:rPr>
                <w:b/>
                <w:sz w:val="22"/>
                <w:szCs w:val="22"/>
                <w:lang w:val="ro-RO"/>
              </w:rPr>
              <w:t>Prevederi UE neaplicabile</w:t>
            </w:r>
          </w:p>
        </w:tc>
        <w:tc>
          <w:tcPr>
            <w:tcW w:w="913" w:type="pct"/>
            <w:tcBorders>
              <w:top w:val="single" w:sz="4" w:space="0" w:color="auto"/>
              <w:left w:val="single" w:sz="4" w:space="0" w:color="auto"/>
              <w:bottom w:val="single" w:sz="4" w:space="0" w:color="auto"/>
              <w:right w:val="single" w:sz="4" w:space="0" w:color="auto"/>
            </w:tcBorders>
          </w:tcPr>
          <w:p w14:paraId="537EC37E" w14:textId="77777777" w:rsidR="00007206" w:rsidRPr="00F24DDC" w:rsidRDefault="00007206" w:rsidP="00007206">
            <w:pPr>
              <w:ind w:firstLine="709"/>
              <w:rPr>
                <w:bCs/>
                <w:sz w:val="22"/>
                <w:szCs w:val="22"/>
                <w:lang w:val="ro-RO"/>
              </w:rPr>
            </w:pPr>
          </w:p>
        </w:tc>
      </w:tr>
      <w:tr w:rsidR="002B4904" w:rsidRPr="00F24DDC" w14:paraId="3F58E72A" w14:textId="77777777" w:rsidTr="00A06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70" w:type="pct"/>
            <w:gridSpan w:val="2"/>
            <w:tcBorders>
              <w:top w:val="single" w:sz="4" w:space="0" w:color="auto"/>
              <w:left w:val="single" w:sz="4" w:space="0" w:color="auto"/>
              <w:bottom w:val="single" w:sz="4" w:space="0" w:color="auto"/>
              <w:right w:val="single" w:sz="4" w:space="0" w:color="auto"/>
            </w:tcBorders>
          </w:tcPr>
          <w:p w14:paraId="26E8E92E" w14:textId="77777777" w:rsidR="00007206" w:rsidRPr="00F24DDC" w:rsidRDefault="00007206" w:rsidP="00007206">
            <w:pPr>
              <w:ind w:left="22" w:firstLine="284"/>
              <w:jc w:val="center"/>
              <w:rPr>
                <w:b/>
                <w:sz w:val="22"/>
                <w:szCs w:val="22"/>
                <w:lang w:val="ro-RO"/>
              </w:rPr>
            </w:pPr>
            <w:r w:rsidRPr="00F24DDC">
              <w:rPr>
                <w:b/>
                <w:sz w:val="22"/>
                <w:szCs w:val="22"/>
                <w:lang w:val="ro-RO"/>
              </w:rPr>
              <w:t>Articolul 5b</w:t>
            </w:r>
          </w:p>
          <w:p w14:paraId="3332DA43" w14:textId="77777777" w:rsidR="00007206" w:rsidRPr="00F24DDC" w:rsidRDefault="00007206" w:rsidP="00007206">
            <w:pPr>
              <w:ind w:left="22" w:firstLine="284"/>
              <w:rPr>
                <w:bCs/>
                <w:sz w:val="22"/>
                <w:szCs w:val="22"/>
                <w:lang w:val="ro-RO"/>
              </w:rPr>
            </w:pPr>
            <w:r w:rsidRPr="00F24DDC">
              <w:rPr>
                <w:bCs/>
                <w:sz w:val="22"/>
                <w:szCs w:val="22"/>
                <w:lang w:val="ro-RO"/>
              </w:rPr>
              <w:t>(1)   Comisia este asistată de comitetul instituit în temeiul articolului 42 alineatul (1) din Regulamentul (UE) nr. 165/2014 al Parlamentului European și al Consiliului ( 6 ). Respectivul comitet reprezintă un comitet în înțelesul Regulamentului (UE) nr. 182/2011 al Parlamentului European și al Consiliului ( 7 ).</w:t>
            </w:r>
          </w:p>
          <w:p w14:paraId="34C79068" w14:textId="40EC1C79" w:rsidR="00007206" w:rsidRPr="00F24DDC" w:rsidRDefault="00007206" w:rsidP="00007206">
            <w:pPr>
              <w:ind w:left="22" w:firstLine="284"/>
              <w:rPr>
                <w:bCs/>
                <w:sz w:val="22"/>
                <w:szCs w:val="22"/>
                <w:lang w:val="ro-RO"/>
              </w:rPr>
            </w:pPr>
            <w:r w:rsidRPr="00F24DDC">
              <w:rPr>
                <w:bCs/>
                <w:sz w:val="22"/>
                <w:szCs w:val="22"/>
                <w:lang w:val="ro-RO"/>
              </w:rPr>
              <w:t>(2)   În cazul în care se face trimitere la prezentul alineat, se aplică articolul 4 din Regulamentul (UE) nr. 182/2011.</w:t>
            </w:r>
          </w:p>
        </w:tc>
        <w:tc>
          <w:tcPr>
            <w:tcW w:w="1727" w:type="pct"/>
            <w:tcBorders>
              <w:top w:val="single" w:sz="4" w:space="0" w:color="auto"/>
              <w:left w:val="single" w:sz="4" w:space="0" w:color="auto"/>
              <w:bottom w:val="single" w:sz="4" w:space="0" w:color="auto"/>
              <w:right w:val="single" w:sz="4" w:space="0" w:color="auto"/>
            </w:tcBorders>
          </w:tcPr>
          <w:p w14:paraId="66FBBBB9" w14:textId="77777777" w:rsidR="00007206" w:rsidRPr="00F24DDC" w:rsidRDefault="00007206" w:rsidP="00007206">
            <w:pPr>
              <w:ind w:firstLine="709"/>
              <w:rPr>
                <w:bCs/>
                <w:sz w:val="22"/>
                <w:szCs w:val="22"/>
                <w:lang w:val="ro-RO"/>
              </w:rPr>
            </w:pPr>
          </w:p>
        </w:tc>
        <w:tc>
          <w:tcPr>
            <w:tcW w:w="590" w:type="pct"/>
            <w:tcBorders>
              <w:top w:val="single" w:sz="4" w:space="0" w:color="auto"/>
              <w:left w:val="single" w:sz="4" w:space="0" w:color="auto"/>
              <w:bottom w:val="single" w:sz="4" w:space="0" w:color="auto"/>
              <w:right w:val="single" w:sz="4" w:space="0" w:color="auto"/>
            </w:tcBorders>
            <w:vAlign w:val="center"/>
          </w:tcPr>
          <w:p w14:paraId="625D8F28" w14:textId="320CD92E" w:rsidR="00007206" w:rsidRPr="00F24DDC" w:rsidRDefault="00A12BB8" w:rsidP="00007206">
            <w:pPr>
              <w:ind w:firstLine="0"/>
              <w:jc w:val="center"/>
              <w:rPr>
                <w:b/>
                <w:sz w:val="22"/>
                <w:szCs w:val="22"/>
                <w:lang w:val="ro-RO"/>
              </w:rPr>
            </w:pPr>
            <w:r w:rsidRPr="00F24DDC">
              <w:rPr>
                <w:b/>
                <w:sz w:val="22"/>
                <w:szCs w:val="22"/>
                <w:lang w:val="ro-RO"/>
              </w:rPr>
              <w:t>Prevederi UE neaplicabile</w:t>
            </w:r>
          </w:p>
        </w:tc>
        <w:tc>
          <w:tcPr>
            <w:tcW w:w="913" w:type="pct"/>
            <w:tcBorders>
              <w:top w:val="single" w:sz="4" w:space="0" w:color="auto"/>
              <w:left w:val="single" w:sz="4" w:space="0" w:color="auto"/>
              <w:bottom w:val="single" w:sz="4" w:space="0" w:color="auto"/>
              <w:right w:val="single" w:sz="4" w:space="0" w:color="auto"/>
            </w:tcBorders>
          </w:tcPr>
          <w:p w14:paraId="3A49E166" w14:textId="77777777" w:rsidR="00007206" w:rsidRPr="00F24DDC" w:rsidRDefault="00007206" w:rsidP="00007206">
            <w:pPr>
              <w:ind w:firstLine="709"/>
              <w:rPr>
                <w:bCs/>
                <w:sz w:val="22"/>
                <w:szCs w:val="22"/>
                <w:lang w:val="ro-RO"/>
              </w:rPr>
            </w:pPr>
          </w:p>
        </w:tc>
      </w:tr>
      <w:tr w:rsidR="002B4904" w:rsidRPr="00F24DDC" w14:paraId="47BF1C41" w14:textId="77777777" w:rsidTr="00A06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70" w:type="pct"/>
            <w:gridSpan w:val="2"/>
            <w:tcBorders>
              <w:top w:val="single" w:sz="4" w:space="0" w:color="auto"/>
              <w:left w:val="single" w:sz="4" w:space="0" w:color="auto"/>
              <w:bottom w:val="single" w:sz="4" w:space="0" w:color="auto"/>
              <w:right w:val="single" w:sz="4" w:space="0" w:color="auto"/>
            </w:tcBorders>
          </w:tcPr>
          <w:p w14:paraId="66C8A824" w14:textId="77777777" w:rsidR="00007206" w:rsidRPr="00F24DDC" w:rsidRDefault="00007206" w:rsidP="00007206">
            <w:pPr>
              <w:ind w:left="22" w:firstLine="284"/>
              <w:jc w:val="center"/>
              <w:rPr>
                <w:b/>
                <w:sz w:val="22"/>
                <w:szCs w:val="22"/>
                <w:lang w:val="ro-RO"/>
              </w:rPr>
            </w:pPr>
            <w:r w:rsidRPr="00F24DDC">
              <w:rPr>
                <w:b/>
                <w:sz w:val="22"/>
                <w:szCs w:val="22"/>
                <w:lang w:val="ro-RO"/>
              </w:rPr>
              <w:t>Articolul 6</w:t>
            </w:r>
          </w:p>
          <w:p w14:paraId="5994E922" w14:textId="77777777" w:rsidR="00007206" w:rsidRPr="00F24DDC" w:rsidRDefault="00007206" w:rsidP="00007206">
            <w:pPr>
              <w:ind w:left="22" w:firstLine="284"/>
              <w:rPr>
                <w:bCs/>
                <w:sz w:val="22"/>
                <w:szCs w:val="22"/>
                <w:lang w:val="ro-RO"/>
              </w:rPr>
            </w:pPr>
            <w:r w:rsidRPr="00F24DDC">
              <w:rPr>
                <w:bCs/>
                <w:sz w:val="22"/>
                <w:szCs w:val="22"/>
                <w:lang w:val="ro-RO"/>
              </w:rPr>
              <w:t>Prin prezenta se abrogă Directiva 84/647/CEE, fără a aduce atingere obligațiilor care revin statelor membre referitor la termenele pentru transpunerea în dreptul intern a directivelor menționate în anexa I partea B.</w:t>
            </w:r>
          </w:p>
          <w:p w14:paraId="0877A1CF" w14:textId="369D6E2C" w:rsidR="00007206" w:rsidRPr="00F24DDC" w:rsidRDefault="00007206" w:rsidP="00007206">
            <w:pPr>
              <w:ind w:left="22" w:firstLine="284"/>
              <w:rPr>
                <w:bCs/>
                <w:sz w:val="22"/>
                <w:szCs w:val="22"/>
                <w:lang w:val="ro-RO"/>
              </w:rPr>
            </w:pPr>
            <w:r w:rsidRPr="00F24DDC">
              <w:rPr>
                <w:bCs/>
                <w:sz w:val="22"/>
                <w:szCs w:val="22"/>
                <w:lang w:val="ro-RO"/>
              </w:rPr>
              <w:t>Trimiterile la directiva abrogată se interpretează ca trimiteri la prezenta directivă și se citesc în conformitate cu tabelul de corespondență din anexa II.</w:t>
            </w:r>
          </w:p>
        </w:tc>
        <w:tc>
          <w:tcPr>
            <w:tcW w:w="1727" w:type="pct"/>
            <w:tcBorders>
              <w:top w:val="single" w:sz="4" w:space="0" w:color="auto"/>
              <w:left w:val="single" w:sz="4" w:space="0" w:color="auto"/>
              <w:bottom w:val="single" w:sz="4" w:space="0" w:color="auto"/>
              <w:right w:val="single" w:sz="4" w:space="0" w:color="auto"/>
            </w:tcBorders>
          </w:tcPr>
          <w:p w14:paraId="70872E7B" w14:textId="77777777" w:rsidR="00007206" w:rsidRPr="00F24DDC" w:rsidRDefault="00007206" w:rsidP="00007206">
            <w:pPr>
              <w:ind w:firstLine="709"/>
              <w:rPr>
                <w:bCs/>
                <w:sz w:val="22"/>
                <w:szCs w:val="22"/>
                <w:lang w:val="ro-RO"/>
              </w:rPr>
            </w:pPr>
          </w:p>
        </w:tc>
        <w:tc>
          <w:tcPr>
            <w:tcW w:w="590" w:type="pct"/>
            <w:tcBorders>
              <w:top w:val="single" w:sz="4" w:space="0" w:color="auto"/>
              <w:left w:val="single" w:sz="4" w:space="0" w:color="auto"/>
              <w:bottom w:val="single" w:sz="4" w:space="0" w:color="auto"/>
              <w:right w:val="single" w:sz="4" w:space="0" w:color="auto"/>
            </w:tcBorders>
            <w:vAlign w:val="center"/>
          </w:tcPr>
          <w:p w14:paraId="0D0F0BF0" w14:textId="69432340" w:rsidR="00007206" w:rsidRPr="00F24DDC" w:rsidRDefault="00A12BB8" w:rsidP="00007206">
            <w:pPr>
              <w:ind w:firstLine="0"/>
              <w:jc w:val="center"/>
              <w:rPr>
                <w:b/>
                <w:sz w:val="22"/>
                <w:szCs w:val="22"/>
                <w:lang w:val="ro-RO"/>
              </w:rPr>
            </w:pPr>
            <w:r w:rsidRPr="00F24DDC">
              <w:rPr>
                <w:b/>
                <w:sz w:val="22"/>
                <w:szCs w:val="22"/>
                <w:lang w:val="ro-RO"/>
              </w:rPr>
              <w:t>Prevederi UE neaplicabile</w:t>
            </w:r>
          </w:p>
        </w:tc>
        <w:tc>
          <w:tcPr>
            <w:tcW w:w="913" w:type="pct"/>
            <w:tcBorders>
              <w:top w:val="single" w:sz="4" w:space="0" w:color="auto"/>
              <w:left w:val="single" w:sz="4" w:space="0" w:color="auto"/>
              <w:bottom w:val="single" w:sz="4" w:space="0" w:color="auto"/>
              <w:right w:val="single" w:sz="4" w:space="0" w:color="auto"/>
            </w:tcBorders>
          </w:tcPr>
          <w:p w14:paraId="1549B55B" w14:textId="77777777" w:rsidR="00007206" w:rsidRPr="00F24DDC" w:rsidRDefault="00007206" w:rsidP="00007206">
            <w:pPr>
              <w:ind w:firstLine="709"/>
              <w:rPr>
                <w:bCs/>
                <w:sz w:val="22"/>
                <w:szCs w:val="22"/>
                <w:lang w:val="ro-RO"/>
              </w:rPr>
            </w:pPr>
          </w:p>
        </w:tc>
      </w:tr>
      <w:tr w:rsidR="002B4904" w:rsidRPr="00F24DDC" w14:paraId="2A207C86" w14:textId="77777777" w:rsidTr="00A06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70" w:type="pct"/>
            <w:gridSpan w:val="2"/>
            <w:tcBorders>
              <w:top w:val="single" w:sz="4" w:space="0" w:color="auto"/>
              <w:left w:val="single" w:sz="4" w:space="0" w:color="auto"/>
              <w:bottom w:val="single" w:sz="4" w:space="0" w:color="auto"/>
              <w:right w:val="single" w:sz="4" w:space="0" w:color="auto"/>
            </w:tcBorders>
          </w:tcPr>
          <w:p w14:paraId="2E9D526E" w14:textId="77777777" w:rsidR="00007206" w:rsidRPr="00F24DDC" w:rsidRDefault="00007206" w:rsidP="00007206">
            <w:pPr>
              <w:ind w:left="22" w:firstLine="284"/>
              <w:jc w:val="center"/>
              <w:rPr>
                <w:b/>
                <w:sz w:val="22"/>
                <w:szCs w:val="22"/>
                <w:lang w:val="ro-RO"/>
              </w:rPr>
            </w:pPr>
            <w:r w:rsidRPr="00F24DDC">
              <w:rPr>
                <w:b/>
                <w:sz w:val="22"/>
                <w:szCs w:val="22"/>
                <w:lang w:val="ro-RO"/>
              </w:rPr>
              <w:t>Articolul 7</w:t>
            </w:r>
          </w:p>
          <w:p w14:paraId="37D5D1F1" w14:textId="3956319D" w:rsidR="00007206" w:rsidRPr="00F24DDC" w:rsidRDefault="00007206" w:rsidP="00007206">
            <w:pPr>
              <w:ind w:left="22" w:firstLine="284"/>
              <w:rPr>
                <w:bCs/>
                <w:sz w:val="22"/>
                <w:szCs w:val="22"/>
                <w:lang w:val="ro-RO"/>
              </w:rPr>
            </w:pPr>
            <w:r w:rsidRPr="00F24DDC">
              <w:rPr>
                <w:bCs/>
                <w:sz w:val="22"/>
                <w:szCs w:val="22"/>
                <w:lang w:val="ro-RO"/>
              </w:rPr>
              <w:t>Prezenta directivă intră în vigoare în a douăzecea zi de la data publicării în Jurnalul Oficial al Uniunii Europene.</w:t>
            </w:r>
          </w:p>
        </w:tc>
        <w:tc>
          <w:tcPr>
            <w:tcW w:w="1727" w:type="pct"/>
            <w:tcBorders>
              <w:top w:val="single" w:sz="4" w:space="0" w:color="auto"/>
              <w:left w:val="single" w:sz="4" w:space="0" w:color="auto"/>
              <w:bottom w:val="single" w:sz="4" w:space="0" w:color="auto"/>
              <w:right w:val="single" w:sz="4" w:space="0" w:color="auto"/>
            </w:tcBorders>
          </w:tcPr>
          <w:p w14:paraId="20E3EE5C" w14:textId="77777777" w:rsidR="00007206" w:rsidRPr="00F24DDC" w:rsidRDefault="00007206" w:rsidP="00007206">
            <w:pPr>
              <w:ind w:firstLine="709"/>
              <w:rPr>
                <w:bCs/>
                <w:sz w:val="22"/>
                <w:szCs w:val="22"/>
                <w:lang w:val="ro-RO"/>
              </w:rPr>
            </w:pPr>
          </w:p>
        </w:tc>
        <w:tc>
          <w:tcPr>
            <w:tcW w:w="590" w:type="pct"/>
            <w:tcBorders>
              <w:top w:val="single" w:sz="4" w:space="0" w:color="auto"/>
              <w:left w:val="single" w:sz="4" w:space="0" w:color="auto"/>
              <w:bottom w:val="single" w:sz="4" w:space="0" w:color="auto"/>
              <w:right w:val="single" w:sz="4" w:space="0" w:color="auto"/>
            </w:tcBorders>
            <w:vAlign w:val="center"/>
          </w:tcPr>
          <w:p w14:paraId="633BF0CC" w14:textId="3212960B" w:rsidR="00007206" w:rsidRPr="00F24DDC" w:rsidRDefault="00007206" w:rsidP="00A12BB8">
            <w:pPr>
              <w:ind w:firstLine="0"/>
              <w:jc w:val="center"/>
              <w:rPr>
                <w:b/>
                <w:sz w:val="22"/>
                <w:szCs w:val="22"/>
                <w:lang w:val="ro-RO"/>
              </w:rPr>
            </w:pPr>
            <w:r w:rsidRPr="00F24DDC">
              <w:rPr>
                <w:b/>
                <w:sz w:val="22"/>
                <w:szCs w:val="22"/>
                <w:lang w:val="ro-RO"/>
              </w:rPr>
              <w:t>Preveder</w:t>
            </w:r>
            <w:r w:rsidR="00A12BB8" w:rsidRPr="00F24DDC">
              <w:rPr>
                <w:b/>
                <w:sz w:val="22"/>
                <w:szCs w:val="22"/>
                <w:lang w:val="ro-RO"/>
              </w:rPr>
              <w:t>i UE neaplicabile</w:t>
            </w:r>
          </w:p>
        </w:tc>
        <w:tc>
          <w:tcPr>
            <w:tcW w:w="913" w:type="pct"/>
            <w:tcBorders>
              <w:top w:val="single" w:sz="4" w:space="0" w:color="auto"/>
              <w:left w:val="single" w:sz="4" w:space="0" w:color="auto"/>
              <w:bottom w:val="single" w:sz="4" w:space="0" w:color="auto"/>
              <w:right w:val="single" w:sz="4" w:space="0" w:color="auto"/>
            </w:tcBorders>
          </w:tcPr>
          <w:p w14:paraId="0D91B6DA" w14:textId="77777777" w:rsidR="00007206" w:rsidRPr="00F24DDC" w:rsidRDefault="00007206" w:rsidP="00007206">
            <w:pPr>
              <w:ind w:firstLine="709"/>
              <w:rPr>
                <w:bCs/>
                <w:sz w:val="22"/>
                <w:szCs w:val="22"/>
                <w:lang w:val="ro-RO"/>
              </w:rPr>
            </w:pPr>
          </w:p>
        </w:tc>
      </w:tr>
      <w:tr w:rsidR="002B4904" w:rsidRPr="00F24DDC" w14:paraId="6AADBBB5" w14:textId="77777777" w:rsidTr="00A06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70" w:type="pct"/>
            <w:gridSpan w:val="2"/>
            <w:tcBorders>
              <w:top w:val="single" w:sz="4" w:space="0" w:color="auto"/>
              <w:left w:val="single" w:sz="4" w:space="0" w:color="auto"/>
              <w:bottom w:val="single" w:sz="4" w:space="0" w:color="auto"/>
              <w:right w:val="single" w:sz="4" w:space="0" w:color="auto"/>
            </w:tcBorders>
          </w:tcPr>
          <w:p w14:paraId="4603CD54" w14:textId="77777777" w:rsidR="00007206" w:rsidRPr="00F24DDC" w:rsidRDefault="00007206" w:rsidP="00007206">
            <w:pPr>
              <w:ind w:left="22" w:firstLine="284"/>
              <w:jc w:val="center"/>
              <w:rPr>
                <w:b/>
                <w:sz w:val="22"/>
                <w:szCs w:val="22"/>
                <w:lang w:val="ro-RO"/>
              </w:rPr>
            </w:pPr>
            <w:r w:rsidRPr="00F24DDC">
              <w:rPr>
                <w:b/>
                <w:sz w:val="22"/>
                <w:szCs w:val="22"/>
                <w:lang w:val="ro-RO"/>
              </w:rPr>
              <w:t>Articolul 8</w:t>
            </w:r>
          </w:p>
          <w:p w14:paraId="11192A6E" w14:textId="771319C9" w:rsidR="00007206" w:rsidRPr="00F24DDC" w:rsidRDefault="00007206" w:rsidP="00007206">
            <w:pPr>
              <w:ind w:left="22" w:firstLine="284"/>
              <w:rPr>
                <w:bCs/>
                <w:sz w:val="22"/>
                <w:szCs w:val="22"/>
                <w:lang w:val="ro-RO"/>
              </w:rPr>
            </w:pPr>
            <w:r w:rsidRPr="00F24DDC">
              <w:rPr>
                <w:bCs/>
                <w:sz w:val="22"/>
                <w:szCs w:val="22"/>
                <w:lang w:val="ro-RO"/>
              </w:rPr>
              <w:t>Prezenta directivă se adresează statelor membre.</w:t>
            </w:r>
          </w:p>
        </w:tc>
        <w:tc>
          <w:tcPr>
            <w:tcW w:w="1727" w:type="pct"/>
            <w:tcBorders>
              <w:top w:val="single" w:sz="4" w:space="0" w:color="auto"/>
              <w:left w:val="single" w:sz="4" w:space="0" w:color="auto"/>
              <w:bottom w:val="single" w:sz="4" w:space="0" w:color="auto"/>
              <w:right w:val="single" w:sz="4" w:space="0" w:color="auto"/>
            </w:tcBorders>
          </w:tcPr>
          <w:p w14:paraId="0D7D74BD" w14:textId="77777777" w:rsidR="00007206" w:rsidRPr="00F24DDC" w:rsidRDefault="00007206" w:rsidP="00007206">
            <w:pPr>
              <w:ind w:firstLine="709"/>
              <w:rPr>
                <w:bCs/>
                <w:sz w:val="22"/>
                <w:szCs w:val="22"/>
                <w:lang w:val="ro-RO"/>
              </w:rPr>
            </w:pPr>
          </w:p>
        </w:tc>
        <w:tc>
          <w:tcPr>
            <w:tcW w:w="590" w:type="pct"/>
            <w:tcBorders>
              <w:top w:val="single" w:sz="4" w:space="0" w:color="auto"/>
              <w:left w:val="single" w:sz="4" w:space="0" w:color="auto"/>
              <w:bottom w:val="single" w:sz="4" w:space="0" w:color="auto"/>
              <w:right w:val="single" w:sz="4" w:space="0" w:color="auto"/>
            </w:tcBorders>
            <w:vAlign w:val="center"/>
          </w:tcPr>
          <w:p w14:paraId="20F421AC" w14:textId="1971C04E" w:rsidR="00007206" w:rsidRPr="00F24DDC" w:rsidRDefault="00A12BB8" w:rsidP="00007206">
            <w:pPr>
              <w:ind w:firstLine="0"/>
              <w:jc w:val="center"/>
              <w:rPr>
                <w:b/>
                <w:sz w:val="22"/>
                <w:szCs w:val="22"/>
                <w:lang w:val="ro-RO"/>
              </w:rPr>
            </w:pPr>
            <w:r w:rsidRPr="00F24DDC">
              <w:rPr>
                <w:b/>
                <w:sz w:val="22"/>
                <w:szCs w:val="22"/>
                <w:lang w:val="ro-RO"/>
              </w:rPr>
              <w:t>Prevederi UE neaplicabile</w:t>
            </w:r>
          </w:p>
        </w:tc>
        <w:tc>
          <w:tcPr>
            <w:tcW w:w="913" w:type="pct"/>
            <w:tcBorders>
              <w:top w:val="single" w:sz="4" w:space="0" w:color="auto"/>
              <w:left w:val="single" w:sz="4" w:space="0" w:color="auto"/>
              <w:bottom w:val="single" w:sz="4" w:space="0" w:color="auto"/>
              <w:right w:val="single" w:sz="4" w:space="0" w:color="auto"/>
            </w:tcBorders>
          </w:tcPr>
          <w:p w14:paraId="50BC8100" w14:textId="77777777" w:rsidR="00007206" w:rsidRPr="00F24DDC" w:rsidRDefault="00007206" w:rsidP="00007206">
            <w:pPr>
              <w:ind w:firstLine="709"/>
              <w:rPr>
                <w:bCs/>
                <w:sz w:val="22"/>
                <w:szCs w:val="22"/>
                <w:lang w:val="ro-RO"/>
              </w:rPr>
            </w:pPr>
          </w:p>
        </w:tc>
      </w:tr>
      <w:tr w:rsidR="002B4904" w:rsidRPr="00F24DDC" w14:paraId="1678DB5C" w14:textId="77777777" w:rsidTr="00A06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70" w:type="pct"/>
            <w:gridSpan w:val="2"/>
            <w:tcBorders>
              <w:top w:val="single" w:sz="4" w:space="0" w:color="auto"/>
              <w:left w:val="single" w:sz="4" w:space="0" w:color="auto"/>
              <w:bottom w:val="single" w:sz="4" w:space="0" w:color="auto"/>
              <w:right w:val="single" w:sz="4" w:space="0" w:color="auto"/>
            </w:tcBorders>
          </w:tcPr>
          <w:p w14:paraId="1AF1DFB8" w14:textId="77777777" w:rsidR="00007206" w:rsidRPr="00F24DDC" w:rsidRDefault="00007206" w:rsidP="00007206">
            <w:pPr>
              <w:ind w:left="22" w:firstLine="284"/>
              <w:jc w:val="center"/>
              <w:rPr>
                <w:bCs/>
                <w:i/>
                <w:iCs/>
                <w:sz w:val="22"/>
                <w:szCs w:val="22"/>
                <w:lang w:val="ro-RO"/>
              </w:rPr>
            </w:pPr>
            <w:r w:rsidRPr="00F24DDC">
              <w:rPr>
                <w:bCs/>
                <w:i/>
                <w:iCs/>
                <w:sz w:val="22"/>
                <w:szCs w:val="22"/>
                <w:lang w:val="ro-RO"/>
              </w:rPr>
              <w:t>ANEXA I</w:t>
            </w:r>
          </w:p>
          <w:p w14:paraId="4C2061D2" w14:textId="77777777" w:rsidR="00007206" w:rsidRPr="00F24DDC" w:rsidRDefault="00007206" w:rsidP="00007206">
            <w:pPr>
              <w:ind w:left="22" w:firstLine="284"/>
              <w:jc w:val="center"/>
              <w:rPr>
                <w:b/>
                <w:bCs/>
                <w:sz w:val="22"/>
                <w:szCs w:val="22"/>
                <w:lang w:val="ro-RO"/>
              </w:rPr>
            </w:pPr>
            <w:r w:rsidRPr="00F24DDC">
              <w:rPr>
                <w:b/>
                <w:bCs/>
                <w:sz w:val="22"/>
                <w:szCs w:val="22"/>
                <w:lang w:val="ro-RO"/>
              </w:rPr>
              <w:t>Partea A</w:t>
            </w:r>
          </w:p>
          <w:p w14:paraId="1155962D" w14:textId="77777777" w:rsidR="00007206" w:rsidRPr="00F24DDC" w:rsidRDefault="00007206" w:rsidP="00007206">
            <w:pPr>
              <w:ind w:left="22" w:firstLine="284"/>
              <w:jc w:val="center"/>
              <w:rPr>
                <w:b/>
                <w:bCs/>
                <w:sz w:val="22"/>
                <w:szCs w:val="22"/>
                <w:lang w:val="ro-RO"/>
              </w:rPr>
            </w:pPr>
            <w:r w:rsidRPr="00F24DDC">
              <w:rPr>
                <w:b/>
                <w:bCs/>
                <w:sz w:val="22"/>
                <w:szCs w:val="22"/>
                <w:lang w:val="ro-RO"/>
              </w:rPr>
              <w:t>Directiva abrogată împreună cu modificările sale</w:t>
            </w:r>
          </w:p>
          <w:p w14:paraId="1B6EEA82" w14:textId="77777777" w:rsidR="00007206" w:rsidRPr="00F24DDC" w:rsidRDefault="00007206" w:rsidP="00007206">
            <w:pPr>
              <w:ind w:left="22" w:firstLine="284"/>
              <w:jc w:val="center"/>
              <w:rPr>
                <w:b/>
                <w:bCs/>
                <w:sz w:val="22"/>
                <w:szCs w:val="22"/>
                <w:lang w:val="ro-RO"/>
              </w:rPr>
            </w:pPr>
            <w:r w:rsidRPr="00F24DDC">
              <w:rPr>
                <w:bCs/>
                <w:sz w:val="22"/>
                <w:szCs w:val="22"/>
                <w:lang w:val="ro-RO"/>
              </w:rPr>
              <w:t>(menționată la articolul 6)</w:t>
            </w:r>
          </w:p>
          <w:tbl>
            <w:tblPr>
              <w:tblW w:w="6277"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329"/>
              <w:gridCol w:w="2948"/>
            </w:tblGrid>
            <w:tr w:rsidR="002B4904" w:rsidRPr="00F24DDC" w14:paraId="3B3C60FD" w14:textId="77777777" w:rsidTr="00A06D16">
              <w:trPr>
                <w:jc w:val="center"/>
              </w:trPr>
              <w:tc>
                <w:tcPr>
                  <w:tcW w:w="3329" w:type="dxa"/>
                  <w:tcBorders>
                    <w:top w:val="outset" w:sz="6" w:space="0" w:color="auto"/>
                    <w:left w:val="outset" w:sz="6" w:space="0" w:color="auto"/>
                    <w:bottom w:val="outset" w:sz="6" w:space="0" w:color="auto"/>
                    <w:right w:val="outset" w:sz="6" w:space="0" w:color="auto"/>
                  </w:tcBorders>
                  <w:hideMark/>
                </w:tcPr>
                <w:p w14:paraId="2F738453" w14:textId="77777777" w:rsidR="00007206" w:rsidRPr="00F24DDC" w:rsidRDefault="00007206" w:rsidP="00007206">
                  <w:pPr>
                    <w:ind w:left="22" w:firstLine="284"/>
                    <w:rPr>
                      <w:bCs/>
                      <w:sz w:val="22"/>
                      <w:szCs w:val="22"/>
                      <w:lang w:val="ro-RO"/>
                    </w:rPr>
                  </w:pPr>
                  <w:r w:rsidRPr="00F24DDC">
                    <w:rPr>
                      <w:bCs/>
                      <w:sz w:val="22"/>
                      <w:szCs w:val="22"/>
                      <w:lang w:val="ro-RO"/>
                    </w:rPr>
                    <w:t>Directiva 84/647/CEE a Consiliului</w:t>
                  </w:r>
                </w:p>
              </w:tc>
              <w:tc>
                <w:tcPr>
                  <w:tcW w:w="2948" w:type="dxa"/>
                  <w:tcBorders>
                    <w:top w:val="outset" w:sz="6" w:space="0" w:color="auto"/>
                    <w:left w:val="outset" w:sz="6" w:space="0" w:color="auto"/>
                    <w:bottom w:val="outset" w:sz="6" w:space="0" w:color="auto"/>
                    <w:right w:val="outset" w:sz="6" w:space="0" w:color="auto"/>
                  </w:tcBorders>
                  <w:hideMark/>
                </w:tcPr>
                <w:p w14:paraId="7DA843C2" w14:textId="77777777" w:rsidR="00007206" w:rsidRPr="00F24DDC" w:rsidRDefault="00007206" w:rsidP="00007206">
                  <w:pPr>
                    <w:ind w:left="22" w:firstLine="284"/>
                    <w:rPr>
                      <w:bCs/>
                      <w:sz w:val="22"/>
                      <w:szCs w:val="22"/>
                      <w:lang w:val="ro-RO"/>
                    </w:rPr>
                  </w:pPr>
                  <w:r w:rsidRPr="00F24DDC">
                    <w:rPr>
                      <w:bCs/>
                      <w:sz w:val="22"/>
                      <w:szCs w:val="22"/>
                      <w:lang w:val="ro-RO"/>
                    </w:rPr>
                    <w:t>(JO L 335, 22.12.1984, p. 72)</w:t>
                  </w:r>
                </w:p>
              </w:tc>
            </w:tr>
            <w:tr w:rsidR="002B4904" w:rsidRPr="00F24DDC" w14:paraId="63074E5E" w14:textId="77777777" w:rsidTr="00A06D16">
              <w:trPr>
                <w:jc w:val="center"/>
              </w:trPr>
              <w:tc>
                <w:tcPr>
                  <w:tcW w:w="3329" w:type="dxa"/>
                  <w:tcBorders>
                    <w:top w:val="outset" w:sz="6" w:space="0" w:color="auto"/>
                    <w:left w:val="outset" w:sz="6" w:space="0" w:color="auto"/>
                    <w:bottom w:val="outset" w:sz="6" w:space="0" w:color="auto"/>
                    <w:right w:val="outset" w:sz="6" w:space="0" w:color="auto"/>
                  </w:tcBorders>
                  <w:hideMark/>
                </w:tcPr>
                <w:p w14:paraId="166198F6" w14:textId="77777777" w:rsidR="00007206" w:rsidRPr="00F24DDC" w:rsidRDefault="00007206" w:rsidP="00007206">
                  <w:pPr>
                    <w:ind w:left="22" w:firstLine="284"/>
                    <w:rPr>
                      <w:bCs/>
                      <w:sz w:val="22"/>
                      <w:szCs w:val="22"/>
                      <w:lang w:val="ro-RO"/>
                    </w:rPr>
                  </w:pPr>
                  <w:r w:rsidRPr="00F24DDC">
                    <w:rPr>
                      <w:bCs/>
                      <w:sz w:val="22"/>
                      <w:szCs w:val="22"/>
                      <w:lang w:val="ro-RO"/>
                    </w:rPr>
                    <w:t>Directiva 90/398/CEE a Consiliului</w:t>
                  </w:r>
                </w:p>
              </w:tc>
              <w:tc>
                <w:tcPr>
                  <w:tcW w:w="2948" w:type="dxa"/>
                  <w:tcBorders>
                    <w:top w:val="outset" w:sz="6" w:space="0" w:color="auto"/>
                    <w:left w:val="outset" w:sz="6" w:space="0" w:color="auto"/>
                    <w:bottom w:val="outset" w:sz="6" w:space="0" w:color="auto"/>
                    <w:right w:val="outset" w:sz="6" w:space="0" w:color="auto"/>
                  </w:tcBorders>
                  <w:hideMark/>
                </w:tcPr>
                <w:p w14:paraId="3935E10C" w14:textId="77777777" w:rsidR="00007206" w:rsidRPr="00F24DDC" w:rsidRDefault="00007206" w:rsidP="00007206">
                  <w:pPr>
                    <w:ind w:left="22" w:firstLine="284"/>
                    <w:rPr>
                      <w:bCs/>
                      <w:sz w:val="22"/>
                      <w:szCs w:val="22"/>
                      <w:lang w:val="ro-RO"/>
                    </w:rPr>
                  </w:pPr>
                  <w:r w:rsidRPr="00F24DDC">
                    <w:rPr>
                      <w:bCs/>
                      <w:sz w:val="22"/>
                      <w:szCs w:val="22"/>
                      <w:lang w:val="ro-RO"/>
                    </w:rPr>
                    <w:t>(JO L 202, 31.7.1990, p. 46)</w:t>
                  </w:r>
                </w:p>
              </w:tc>
            </w:tr>
          </w:tbl>
          <w:p w14:paraId="718FFAD6" w14:textId="77777777" w:rsidR="00007206" w:rsidRPr="00F24DDC" w:rsidRDefault="00007206" w:rsidP="00007206">
            <w:pPr>
              <w:ind w:left="22" w:firstLine="284"/>
              <w:rPr>
                <w:bCs/>
                <w:sz w:val="22"/>
                <w:szCs w:val="22"/>
                <w:lang w:val="ro-RO"/>
              </w:rPr>
            </w:pPr>
          </w:p>
        </w:tc>
        <w:tc>
          <w:tcPr>
            <w:tcW w:w="1727" w:type="pct"/>
            <w:tcBorders>
              <w:top w:val="single" w:sz="4" w:space="0" w:color="auto"/>
              <w:left w:val="single" w:sz="4" w:space="0" w:color="auto"/>
              <w:bottom w:val="single" w:sz="4" w:space="0" w:color="auto"/>
              <w:right w:val="single" w:sz="4" w:space="0" w:color="auto"/>
            </w:tcBorders>
          </w:tcPr>
          <w:p w14:paraId="3B96C72C" w14:textId="77777777" w:rsidR="00007206" w:rsidRPr="00F24DDC" w:rsidRDefault="00007206" w:rsidP="00007206">
            <w:pPr>
              <w:ind w:firstLine="709"/>
              <w:rPr>
                <w:bCs/>
                <w:sz w:val="22"/>
                <w:szCs w:val="22"/>
                <w:lang w:val="ro-RO"/>
              </w:rPr>
            </w:pPr>
          </w:p>
        </w:tc>
        <w:tc>
          <w:tcPr>
            <w:tcW w:w="590" w:type="pct"/>
            <w:tcBorders>
              <w:top w:val="single" w:sz="4" w:space="0" w:color="auto"/>
              <w:left w:val="single" w:sz="4" w:space="0" w:color="auto"/>
              <w:bottom w:val="single" w:sz="4" w:space="0" w:color="auto"/>
              <w:right w:val="single" w:sz="4" w:space="0" w:color="auto"/>
            </w:tcBorders>
            <w:vAlign w:val="center"/>
          </w:tcPr>
          <w:p w14:paraId="2263BE53" w14:textId="57F3DCD1" w:rsidR="00007206" w:rsidRPr="00F24DDC" w:rsidRDefault="00A12BB8" w:rsidP="00007206">
            <w:pPr>
              <w:ind w:firstLine="0"/>
              <w:jc w:val="center"/>
              <w:rPr>
                <w:b/>
                <w:sz w:val="22"/>
                <w:szCs w:val="22"/>
                <w:lang w:val="ro-RO"/>
              </w:rPr>
            </w:pPr>
            <w:r w:rsidRPr="00F24DDC">
              <w:rPr>
                <w:b/>
                <w:sz w:val="22"/>
                <w:szCs w:val="22"/>
                <w:lang w:val="ro-RO"/>
              </w:rPr>
              <w:t>Prevederi UE neaplicabile</w:t>
            </w:r>
          </w:p>
        </w:tc>
        <w:tc>
          <w:tcPr>
            <w:tcW w:w="913" w:type="pct"/>
            <w:tcBorders>
              <w:top w:val="single" w:sz="4" w:space="0" w:color="auto"/>
              <w:left w:val="single" w:sz="4" w:space="0" w:color="auto"/>
              <w:bottom w:val="single" w:sz="4" w:space="0" w:color="auto"/>
              <w:right w:val="single" w:sz="4" w:space="0" w:color="auto"/>
            </w:tcBorders>
          </w:tcPr>
          <w:p w14:paraId="678939BC" w14:textId="77777777" w:rsidR="00007206" w:rsidRPr="00F24DDC" w:rsidRDefault="00007206" w:rsidP="00007206">
            <w:pPr>
              <w:ind w:firstLine="709"/>
              <w:rPr>
                <w:bCs/>
                <w:sz w:val="22"/>
                <w:szCs w:val="22"/>
                <w:lang w:val="ro-RO"/>
              </w:rPr>
            </w:pPr>
          </w:p>
        </w:tc>
      </w:tr>
      <w:tr w:rsidR="002B4904" w:rsidRPr="00F24DDC" w14:paraId="4120F131" w14:textId="77777777" w:rsidTr="00A06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70" w:type="pct"/>
            <w:gridSpan w:val="2"/>
            <w:tcBorders>
              <w:top w:val="single" w:sz="4" w:space="0" w:color="auto"/>
              <w:left w:val="single" w:sz="4" w:space="0" w:color="auto"/>
              <w:bottom w:val="single" w:sz="4" w:space="0" w:color="auto"/>
              <w:right w:val="single" w:sz="4" w:space="0" w:color="auto"/>
            </w:tcBorders>
          </w:tcPr>
          <w:p w14:paraId="5224AC20" w14:textId="77777777" w:rsidR="00007206" w:rsidRPr="00F24DDC" w:rsidRDefault="00007206" w:rsidP="00007206">
            <w:pPr>
              <w:ind w:left="22" w:firstLine="284"/>
              <w:rPr>
                <w:b/>
                <w:bCs/>
                <w:sz w:val="22"/>
                <w:szCs w:val="22"/>
                <w:lang w:val="ro-RO"/>
              </w:rPr>
            </w:pPr>
          </w:p>
          <w:p w14:paraId="34D8B9C4" w14:textId="17953526" w:rsidR="00007206" w:rsidRPr="00F24DDC" w:rsidRDefault="00007206" w:rsidP="00007206">
            <w:pPr>
              <w:ind w:left="22" w:firstLine="284"/>
              <w:jc w:val="center"/>
              <w:rPr>
                <w:b/>
                <w:bCs/>
                <w:sz w:val="22"/>
                <w:szCs w:val="22"/>
                <w:lang w:val="ro-RO"/>
              </w:rPr>
            </w:pPr>
            <w:r w:rsidRPr="00F24DDC">
              <w:rPr>
                <w:b/>
                <w:bCs/>
                <w:sz w:val="22"/>
                <w:szCs w:val="22"/>
                <w:lang w:val="ro-RO"/>
              </w:rPr>
              <w:t>Partea B</w:t>
            </w:r>
          </w:p>
          <w:p w14:paraId="795B53E4" w14:textId="77777777" w:rsidR="00007206" w:rsidRPr="00F24DDC" w:rsidRDefault="00007206" w:rsidP="00007206">
            <w:pPr>
              <w:ind w:left="22" w:firstLine="284"/>
              <w:jc w:val="center"/>
              <w:rPr>
                <w:b/>
                <w:bCs/>
                <w:sz w:val="22"/>
                <w:szCs w:val="22"/>
                <w:lang w:val="ro-RO"/>
              </w:rPr>
            </w:pPr>
            <w:r w:rsidRPr="00F24DDC">
              <w:rPr>
                <w:b/>
                <w:bCs/>
                <w:sz w:val="22"/>
                <w:szCs w:val="22"/>
                <w:lang w:val="ro-RO"/>
              </w:rPr>
              <w:t>Lista termenelor necesare pentru transpunerea în dreptul intern</w:t>
            </w:r>
          </w:p>
          <w:p w14:paraId="3FAE3ACE" w14:textId="77777777" w:rsidR="00007206" w:rsidRPr="00F24DDC" w:rsidRDefault="00007206" w:rsidP="00007206">
            <w:pPr>
              <w:ind w:left="22" w:firstLine="284"/>
              <w:jc w:val="center"/>
              <w:rPr>
                <w:b/>
                <w:bCs/>
                <w:sz w:val="22"/>
                <w:szCs w:val="22"/>
                <w:lang w:val="ro-RO"/>
              </w:rPr>
            </w:pPr>
            <w:r w:rsidRPr="00F24DDC">
              <w:rPr>
                <w:bCs/>
                <w:sz w:val="22"/>
                <w:szCs w:val="22"/>
                <w:lang w:val="ro-RO"/>
              </w:rPr>
              <w:lastRenderedPageBreak/>
              <w:t>(menționate la articolul 6)</w:t>
            </w:r>
          </w:p>
          <w:tbl>
            <w:tblPr>
              <w:tblW w:w="5137"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182"/>
              <w:gridCol w:w="2955"/>
            </w:tblGrid>
            <w:tr w:rsidR="002B4904" w:rsidRPr="00F24DDC" w14:paraId="7A3798C8" w14:textId="77777777" w:rsidTr="00A06D16">
              <w:trPr>
                <w:jc w:val="center"/>
              </w:trPr>
              <w:tc>
                <w:tcPr>
                  <w:tcW w:w="2182" w:type="dxa"/>
                  <w:tcBorders>
                    <w:top w:val="outset" w:sz="6" w:space="0" w:color="auto"/>
                    <w:left w:val="outset" w:sz="6" w:space="0" w:color="auto"/>
                    <w:bottom w:val="outset" w:sz="6" w:space="0" w:color="auto"/>
                    <w:right w:val="outset" w:sz="6" w:space="0" w:color="auto"/>
                  </w:tcBorders>
                  <w:hideMark/>
                </w:tcPr>
                <w:p w14:paraId="312060CA" w14:textId="77777777" w:rsidR="00007206" w:rsidRPr="00F24DDC" w:rsidRDefault="00007206" w:rsidP="00007206">
                  <w:pPr>
                    <w:ind w:left="22" w:firstLine="284"/>
                    <w:rPr>
                      <w:b/>
                      <w:bCs/>
                      <w:sz w:val="22"/>
                      <w:szCs w:val="22"/>
                      <w:lang w:val="ro-RO"/>
                    </w:rPr>
                  </w:pPr>
                  <w:r w:rsidRPr="00F24DDC">
                    <w:rPr>
                      <w:b/>
                      <w:bCs/>
                      <w:sz w:val="22"/>
                      <w:szCs w:val="22"/>
                      <w:lang w:val="ro-RO"/>
                    </w:rPr>
                    <w:t>Directiva</w:t>
                  </w:r>
                </w:p>
              </w:tc>
              <w:tc>
                <w:tcPr>
                  <w:tcW w:w="2955" w:type="dxa"/>
                  <w:tcBorders>
                    <w:top w:val="outset" w:sz="6" w:space="0" w:color="auto"/>
                    <w:left w:val="outset" w:sz="6" w:space="0" w:color="auto"/>
                    <w:bottom w:val="outset" w:sz="6" w:space="0" w:color="auto"/>
                    <w:right w:val="outset" w:sz="6" w:space="0" w:color="auto"/>
                  </w:tcBorders>
                  <w:hideMark/>
                </w:tcPr>
                <w:p w14:paraId="422E030B" w14:textId="77777777" w:rsidR="00007206" w:rsidRPr="00F24DDC" w:rsidRDefault="00007206" w:rsidP="00007206">
                  <w:pPr>
                    <w:ind w:left="22" w:firstLine="284"/>
                    <w:rPr>
                      <w:b/>
                      <w:bCs/>
                      <w:sz w:val="22"/>
                      <w:szCs w:val="22"/>
                      <w:lang w:val="ro-RO"/>
                    </w:rPr>
                  </w:pPr>
                  <w:r w:rsidRPr="00F24DDC">
                    <w:rPr>
                      <w:b/>
                      <w:bCs/>
                      <w:sz w:val="22"/>
                      <w:szCs w:val="22"/>
                      <w:lang w:val="ro-RO"/>
                    </w:rPr>
                    <w:t>Termene pentru transpunere</w:t>
                  </w:r>
                </w:p>
              </w:tc>
            </w:tr>
            <w:tr w:rsidR="002B4904" w:rsidRPr="00F24DDC" w14:paraId="573C830D" w14:textId="77777777" w:rsidTr="00A06D16">
              <w:trPr>
                <w:jc w:val="center"/>
              </w:trPr>
              <w:tc>
                <w:tcPr>
                  <w:tcW w:w="2182" w:type="dxa"/>
                  <w:tcBorders>
                    <w:top w:val="outset" w:sz="6" w:space="0" w:color="auto"/>
                    <w:left w:val="outset" w:sz="6" w:space="0" w:color="auto"/>
                    <w:bottom w:val="outset" w:sz="6" w:space="0" w:color="auto"/>
                    <w:right w:val="outset" w:sz="6" w:space="0" w:color="auto"/>
                  </w:tcBorders>
                  <w:hideMark/>
                </w:tcPr>
                <w:p w14:paraId="41ED1E0D" w14:textId="77777777" w:rsidR="00007206" w:rsidRPr="00F24DDC" w:rsidRDefault="00007206" w:rsidP="00007206">
                  <w:pPr>
                    <w:ind w:left="22" w:firstLine="284"/>
                    <w:rPr>
                      <w:bCs/>
                      <w:sz w:val="22"/>
                      <w:szCs w:val="22"/>
                      <w:lang w:val="ro-RO"/>
                    </w:rPr>
                  </w:pPr>
                  <w:r w:rsidRPr="00F24DDC">
                    <w:rPr>
                      <w:bCs/>
                      <w:sz w:val="22"/>
                      <w:szCs w:val="22"/>
                      <w:lang w:val="ro-RO"/>
                    </w:rPr>
                    <w:t>Directiva 84/647/CEE</w:t>
                  </w:r>
                </w:p>
              </w:tc>
              <w:tc>
                <w:tcPr>
                  <w:tcW w:w="2955" w:type="dxa"/>
                  <w:tcBorders>
                    <w:top w:val="outset" w:sz="6" w:space="0" w:color="auto"/>
                    <w:left w:val="outset" w:sz="6" w:space="0" w:color="auto"/>
                    <w:bottom w:val="outset" w:sz="6" w:space="0" w:color="auto"/>
                    <w:right w:val="outset" w:sz="6" w:space="0" w:color="auto"/>
                  </w:tcBorders>
                  <w:hideMark/>
                </w:tcPr>
                <w:p w14:paraId="40A6BA0E" w14:textId="77777777" w:rsidR="00007206" w:rsidRPr="00F24DDC" w:rsidRDefault="00007206" w:rsidP="00007206">
                  <w:pPr>
                    <w:ind w:left="22" w:firstLine="284"/>
                    <w:rPr>
                      <w:bCs/>
                      <w:sz w:val="22"/>
                      <w:szCs w:val="22"/>
                      <w:lang w:val="ro-RO"/>
                    </w:rPr>
                  </w:pPr>
                  <w:r w:rsidRPr="00F24DDC">
                    <w:rPr>
                      <w:bCs/>
                      <w:sz w:val="22"/>
                      <w:szCs w:val="22"/>
                      <w:lang w:val="ro-RO"/>
                    </w:rPr>
                    <w:t>30 iunie 1986</w:t>
                  </w:r>
                </w:p>
              </w:tc>
            </w:tr>
            <w:tr w:rsidR="002B4904" w:rsidRPr="00F24DDC" w14:paraId="2B182729" w14:textId="77777777" w:rsidTr="00A06D16">
              <w:trPr>
                <w:jc w:val="center"/>
              </w:trPr>
              <w:tc>
                <w:tcPr>
                  <w:tcW w:w="2182" w:type="dxa"/>
                  <w:tcBorders>
                    <w:top w:val="outset" w:sz="6" w:space="0" w:color="auto"/>
                    <w:left w:val="outset" w:sz="6" w:space="0" w:color="auto"/>
                    <w:bottom w:val="outset" w:sz="6" w:space="0" w:color="auto"/>
                    <w:right w:val="outset" w:sz="6" w:space="0" w:color="auto"/>
                  </w:tcBorders>
                  <w:hideMark/>
                </w:tcPr>
                <w:p w14:paraId="477C6D01" w14:textId="77777777" w:rsidR="00007206" w:rsidRPr="00F24DDC" w:rsidRDefault="00007206" w:rsidP="00007206">
                  <w:pPr>
                    <w:ind w:left="22" w:firstLine="284"/>
                    <w:rPr>
                      <w:bCs/>
                      <w:sz w:val="22"/>
                      <w:szCs w:val="22"/>
                      <w:lang w:val="ro-RO"/>
                    </w:rPr>
                  </w:pPr>
                  <w:r w:rsidRPr="00F24DDC">
                    <w:rPr>
                      <w:bCs/>
                      <w:sz w:val="22"/>
                      <w:szCs w:val="22"/>
                      <w:lang w:val="ro-RO"/>
                    </w:rPr>
                    <w:t>Directiva 90/398/CEE</w:t>
                  </w:r>
                </w:p>
              </w:tc>
              <w:tc>
                <w:tcPr>
                  <w:tcW w:w="2955" w:type="dxa"/>
                  <w:tcBorders>
                    <w:top w:val="outset" w:sz="6" w:space="0" w:color="auto"/>
                    <w:left w:val="outset" w:sz="6" w:space="0" w:color="auto"/>
                    <w:bottom w:val="outset" w:sz="6" w:space="0" w:color="auto"/>
                    <w:right w:val="outset" w:sz="6" w:space="0" w:color="auto"/>
                  </w:tcBorders>
                  <w:hideMark/>
                </w:tcPr>
                <w:p w14:paraId="0B6E8CB1" w14:textId="77777777" w:rsidR="00007206" w:rsidRPr="00F24DDC" w:rsidRDefault="00007206" w:rsidP="00007206">
                  <w:pPr>
                    <w:ind w:left="22" w:firstLine="284"/>
                    <w:rPr>
                      <w:bCs/>
                      <w:sz w:val="22"/>
                      <w:szCs w:val="22"/>
                      <w:lang w:val="ro-RO"/>
                    </w:rPr>
                  </w:pPr>
                  <w:r w:rsidRPr="00F24DDC">
                    <w:rPr>
                      <w:bCs/>
                      <w:sz w:val="22"/>
                      <w:szCs w:val="22"/>
                      <w:lang w:val="ro-RO"/>
                    </w:rPr>
                    <w:t>31 decembrie 1990</w:t>
                  </w:r>
                </w:p>
              </w:tc>
            </w:tr>
          </w:tbl>
          <w:p w14:paraId="051D4A2E" w14:textId="77777777" w:rsidR="00007206" w:rsidRPr="00F24DDC" w:rsidRDefault="00007206" w:rsidP="00007206">
            <w:pPr>
              <w:ind w:left="22" w:firstLine="284"/>
              <w:rPr>
                <w:bCs/>
                <w:sz w:val="22"/>
                <w:szCs w:val="22"/>
                <w:lang w:val="ro-RO"/>
              </w:rPr>
            </w:pPr>
          </w:p>
        </w:tc>
        <w:tc>
          <w:tcPr>
            <w:tcW w:w="1727" w:type="pct"/>
            <w:tcBorders>
              <w:top w:val="single" w:sz="4" w:space="0" w:color="auto"/>
              <w:left w:val="single" w:sz="4" w:space="0" w:color="auto"/>
              <w:bottom w:val="single" w:sz="4" w:space="0" w:color="auto"/>
              <w:right w:val="single" w:sz="4" w:space="0" w:color="auto"/>
            </w:tcBorders>
          </w:tcPr>
          <w:p w14:paraId="4FB38114" w14:textId="77777777" w:rsidR="00007206" w:rsidRPr="00F24DDC" w:rsidRDefault="00007206" w:rsidP="00007206">
            <w:pPr>
              <w:ind w:firstLine="709"/>
              <w:rPr>
                <w:bCs/>
                <w:sz w:val="22"/>
                <w:szCs w:val="22"/>
                <w:lang w:val="ro-RO"/>
              </w:rPr>
            </w:pPr>
          </w:p>
        </w:tc>
        <w:tc>
          <w:tcPr>
            <w:tcW w:w="590" w:type="pct"/>
            <w:tcBorders>
              <w:top w:val="single" w:sz="4" w:space="0" w:color="auto"/>
              <w:left w:val="single" w:sz="4" w:space="0" w:color="auto"/>
              <w:bottom w:val="single" w:sz="4" w:space="0" w:color="auto"/>
              <w:right w:val="single" w:sz="4" w:space="0" w:color="auto"/>
            </w:tcBorders>
            <w:vAlign w:val="center"/>
          </w:tcPr>
          <w:p w14:paraId="346BC936" w14:textId="3EE3DC3C" w:rsidR="00007206" w:rsidRPr="00F24DDC" w:rsidRDefault="00A12BB8" w:rsidP="00007206">
            <w:pPr>
              <w:ind w:firstLine="0"/>
              <w:jc w:val="center"/>
              <w:rPr>
                <w:b/>
                <w:sz w:val="22"/>
                <w:szCs w:val="22"/>
                <w:lang w:val="ro-RO"/>
              </w:rPr>
            </w:pPr>
            <w:r w:rsidRPr="00F24DDC">
              <w:rPr>
                <w:b/>
                <w:sz w:val="22"/>
                <w:szCs w:val="22"/>
                <w:lang w:val="ro-RO"/>
              </w:rPr>
              <w:t>Prevederi UE neaplicabile</w:t>
            </w:r>
          </w:p>
        </w:tc>
        <w:tc>
          <w:tcPr>
            <w:tcW w:w="913" w:type="pct"/>
            <w:tcBorders>
              <w:top w:val="single" w:sz="4" w:space="0" w:color="auto"/>
              <w:left w:val="single" w:sz="4" w:space="0" w:color="auto"/>
              <w:bottom w:val="single" w:sz="4" w:space="0" w:color="auto"/>
              <w:right w:val="single" w:sz="4" w:space="0" w:color="auto"/>
            </w:tcBorders>
          </w:tcPr>
          <w:p w14:paraId="2612FA81" w14:textId="77777777" w:rsidR="00007206" w:rsidRPr="00F24DDC" w:rsidRDefault="00007206" w:rsidP="00007206">
            <w:pPr>
              <w:ind w:firstLine="709"/>
              <w:rPr>
                <w:bCs/>
                <w:sz w:val="22"/>
                <w:szCs w:val="22"/>
                <w:lang w:val="ro-RO"/>
              </w:rPr>
            </w:pPr>
          </w:p>
        </w:tc>
      </w:tr>
      <w:tr w:rsidR="002B4904" w:rsidRPr="00F24DDC" w14:paraId="37A83628" w14:textId="77777777" w:rsidTr="00A06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70" w:type="pct"/>
            <w:gridSpan w:val="2"/>
            <w:tcBorders>
              <w:top w:val="single" w:sz="4" w:space="0" w:color="auto"/>
              <w:left w:val="single" w:sz="4" w:space="0" w:color="auto"/>
              <w:bottom w:val="single" w:sz="4" w:space="0" w:color="auto"/>
              <w:right w:val="single" w:sz="4" w:space="0" w:color="auto"/>
            </w:tcBorders>
          </w:tcPr>
          <w:p w14:paraId="60FA48F5" w14:textId="77777777" w:rsidR="00007206" w:rsidRPr="00F24DDC" w:rsidRDefault="00007206" w:rsidP="00007206">
            <w:pPr>
              <w:ind w:left="22" w:firstLine="284"/>
              <w:jc w:val="center"/>
              <w:rPr>
                <w:bCs/>
                <w:i/>
                <w:iCs/>
                <w:sz w:val="22"/>
                <w:szCs w:val="22"/>
                <w:lang w:val="ro-RO"/>
              </w:rPr>
            </w:pPr>
            <w:r w:rsidRPr="00F24DDC">
              <w:rPr>
                <w:bCs/>
                <w:i/>
                <w:iCs/>
                <w:sz w:val="22"/>
                <w:szCs w:val="22"/>
                <w:lang w:val="ro-RO"/>
              </w:rPr>
              <w:t>ANEXA II</w:t>
            </w:r>
          </w:p>
          <w:p w14:paraId="0915B204" w14:textId="01934C2B" w:rsidR="00007206" w:rsidRPr="00F24DDC" w:rsidRDefault="00007206" w:rsidP="00007206">
            <w:pPr>
              <w:ind w:left="22" w:firstLine="284"/>
              <w:jc w:val="center"/>
              <w:rPr>
                <w:b/>
                <w:bCs/>
                <w:sz w:val="22"/>
                <w:szCs w:val="22"/>
                <w:lang w:val="ro-RO"/>
              </w:rPr>
            </w:pPr>
            <w:r w:rsidRPr="00F24DDC">
              <w:rPr>
                <w:b/>
                <w:bCs/>
                <w:sz w:val="22"/>
                <w:szCs w:val="22"/>
                <w:lang w:val="ro-RO"/>
              </w:rPr>
              <w:t>Tabel de corespondență</w:t>
            </w:r>
          </w:p>
        </w:tc>
        <w:tc>
          <w:tcPr>
            <w:tcW w:w="1727" w:type="pct"/>
            <w:tcBorders>
              <w:top w:val="single" w:sz="4" w:space="0" w:color="auto"/>
              <w:left w:val="single" w:sz="4" w:space="0" w:color="auto"/>
              <w:bottom w:val="single" w:sz="4" w:space="0" w:color="auto"/>
              <w:right w:val="single" w:sz="4" w:space="0" w:color="auto"/>
            </w:tcBorders>
          </w:tcPr>
          <w:p w14:paraId="205AF9DA" w14:textId="77777777" w:rsidR="00007206" w:rsidRPr="00F24DDC" w:rsidRDefault="00007206" w:rsidP="00007206">
            <w:pPr>
              <w:ind w:firstLine="709"/>
              <w:rPr>
                <w:bCs/>
                <w:sz w:val="22"/>
                <w:szCs w:val="22"/>
                <w:lang w:val="ro-RO"/>
              </w:rPr>
            </w:pPr>
          </w:p>
        </w:tc>
        <w:tc>
          <w:tcPr>
            <w:tcW w:w="590" w:type="pct"/>
            <w:tcBorders>
              <w:top w:val="single" w:sz="4" w:space="0" w:color="auto"/>
              <w:left w:val="single" w:sz="4" w:space="0" w:color="auto"/>
              <w:bottom w:val="single" w:sz="4" w:space="0" w:color="auto"/>
              <w:right w:val="single" w:sz="4" w:space="0" w:color="auto"/>
            </w:tcBorders>
            <w:vAlign w:val="center"/>
          </w:tcPr>
          <w:p w14:paraId="5D2FF516" w14:textId="44587C92" w:rsidR="00007206" w:rsidRPr="00F24DDC" w:rsidRDefault="00007206" w:rsidP="00A12BB8">
            <w:pPr>
              <w:ind w:firstLine="0"/>
              <w:jc w:val="center"/>
              <w:rPr>
                <w:b/>
                <w:sz w:val="22"/>
                <w:szCs w:val="22"/>
                <w:lang w:val="ro-RO"/>
              </w:rPr>
            </w:pPr>
            <w:r w:rsidRPr="00F24DDC">
              <w:rPr>
                <w:b/>
                <w:sz w:val="22"/>
                <w:szCs w:val="22"/>
                <w:lang w:val="ro-RO"/>
              </w:rPr>
              <w:t>Preveder</w:t>
            </w:r>
            <w:r w:rsidR="00A12BB8" w:rsidRPr="00F24DDC">
              <w:rPr>
                <w:b/>
                <w:sz w:val="22"/>
                <w:szCs w:val="22"/>
                <w:lang w:val="ro-RO"/>
              </w:rPr>
              <w:t>i UE neaplicabile</w:t>
            </w:r>
          </w:p>
        </w:tc>
        <w:tc>
          <w:tcPr>
            <w:tcW w:w="913" w:type="pct"/>
            <w:tcBorders>
              <w:top w:val="single" w:sz="4" w:space="0" w:color="auto"/>
              <w:left w:val="single" w:sz="4" w:space="0" w:color="auto"/>
              <w:bottom w:val="single" w:sz="4" w:space="0" w:color="auto"/>
              <w:right w:val="single" w:sz="4" w:space="0" w:color="auto"/>
            </w:tcBorders>
          </w:tcPr>
          <w:p w14:paraId="13DA457B" w14:textId="77777777" w:rsidR="00007206" w:rsidRPr="00F24DDC" w:rsidRDefault="00007206" w:rsidP="00007206">
            <w:pPr>
              <w:ind w:firstLine="709"/>
              <w:rPr>
                <w:bCs/>
                <w:sz w:val="22"/>
                <w:szCs w:val="22"/>
                <w:lang w:val="ro-RO"/>
              </w:rPr>
            </w:pPr>
          </w:p>
        </w:tc>
      </w:tr>
    </w:tbl>
    <w:p w14:paraId="6E463FF6" w14:textId="77777777" w:rsidR="003F5F52" w:rsidRPr="00F24DDC" w:rsidRDefault="003F5F52" w:rsidP="003F5F52">
      <w:pPr>
        <w:rPr>
          <w:bCs/>
          <w:sz w:val="22"/>
          <w:szCs w:val="22"/>
          <w:lang w:val="ro-RO"/>
        </w:rPr>
      </w:pPr>
    </w:p>
    <w:p w14:paraId="1810C4D8" w14:textId="77777777" w:rsidR="003F5F52" w:rsidRPr="00F24DDC" w:rsidRDefault="003F5F52" w:rsidP="003F5F52">
      <w:pPr>
        <w:rPr>
          <w:b/>
          <w:sz w:val="22"/>
          <w:szCs w:val="22"/>
          <w:lang w:val="ro-RO"/>
        </w:rPr>
      </w:pPr>
    </w:p>
    <w:sectPr w:rsidR="003F5F52" w:rsidRPr="00F24DDC" w:rsidSect="00665DC5">
      <w:headerReference w:type="default" r:id="rId7"/>
      <w:footerReference w:type="default" r:id="rId8"/>
      <w:headerReference w:type="first" r:id="rId9"/>
      <w:footerReference w:type="first" r:id="rId10"/>
      <w:pgSz w:w="16840" w:h="11907" w:orient="landscape" w:code="9"/>
      <w:pgMar w:top="993" w:right="709" w:bottom="96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8E28D" w14:textId="77777777" w:rsidR="00190563" w:rsidRDefault="00190563" w:rsidP="003F5F52">
      <w:r>
        <w:separator/>
      </w:r>
    </w:p>
  </w:endnote>
  <w:endnote w:type="continuationSeparator" w:id="0">
    <w:p w14:paraId="6D5F8CEB" w14:textId="77777777" w:rsidR="00190563" w:rsidRDefault="00190563" w:rsidP="003F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ova Cond">
    <w:altName w:val="Arial"/>
    <w:charset w:val="00"/>
    <w:family w:val="swiss"/>
    <w:pitch w:val="variable"/>
    <w:sig w:usb0="0000028F" w:usb1="00000002"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slon">
    <w:altName w:val="Arial"/>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03C1" w14:textId="77777777" w:rsidR="00E07FA1" w:rsidRPr="009151DE" w:rsidRDefault="00E07FA1" w:rsidP="00C74719">
    <w:pPr>
      <w:pStyle w:val="Footer"/>
      <w:ind w:firstLine="0"/>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C222" w14:textId="77777777" w:rsidR="00E07FA1" w:rsidRPr="009151DE" w:rsidRDefault="00E07FA1" w:rsidP="00814406">
    <w:pPr>
      <w:pStyle w:val="Footer"/>
      <w:ind w:firstLine="0"/>
      <w:rPr>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18ED5" w14:textId="77777777" w:rsidR="00190563" w:rsidRDefault="00190563" w:rsidP="003F5F52">
      <w:r>
        <w:separator/>
      </w:r>
    </w:p>
  </w:footnote>
  <w:footnote w:type="continuationSeparator" w:id="0">
    <w:p w14:paraId="18705CED" w14:textId="77777777" w:rsidR="00190563" w:rsidRDefault="00190563" w:rsidP="003F5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1FF2" w14:textId="77777777" w:rsidR="00E07FA1" w:rsidRDefault="00226A0E">
    <w:pPr>
      <w:pStyle w:val="Header"/>
      <w:jc w:val="center"/>
    </w:pPr>
    <w:r>
      <w:fldChar w:fldCharType="begin"/>
    </w:r>
    <w:r>
      <w:instrText>PAGE   \* MERGEFORMAT</w:instrText>
    </w:r>
    <w:r>
      <w:fldChar w:fldCharType="separate"/>
    </w:r>
    <w:r w:rsidR="00E162EB" w:rsidRPr="00E162EB">
      <w:rPr>
        <w:noProof/>
        <w:lang w:val="ro-RO"/>
      </w:rPr>
      <w:t>11</w:t>
    </w:r>
    <w:r>
      <w:fldChar w:fldCharType="end"/>
    </w:r>
  </w:p>
  <w:p w14:paraId="40B35C68" w14:textId="77777777" w:rsidR="00E07FA1" w:rsidRDefault="00E07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27DD" w14:textId="77777777" w:rsidR="00E07FA1" w:rsidRPr="003F5F52" w:rsidRDefault="00E07FA1" w:rsidP="003F5F52">
    <w:pPr>
      <w:pStyle w:val="Header"/>
      <w:ind w:firstLine="0"/>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F6C9A"/>
    <w:multiLevelType w:val="hybridMultilevel"/>
    <w:tmpl w:val="08D8AF72"/>
    <w:lvl w:ilvl="0" w:tplc="86CA5430">
      <w:start w:val="1"/>
      <w:numFmt w:val="lowerLetter"/>
      <w:lvlText w:val="(%1)"/>
      <w:lvlJc w:val="left"/>
      <w:pPr>
        <w:ind w:left="666" w:hanging="360"/>
      </w:pPr>
      <w:rPr>
        <w:rFonts w:hint="default"/>
      </w:rPr>
    </w:lvl>
    <w:lvl w:ilvl="1" w:tplc="04190019" w:tentative="1">
      <w:start w:val="1"/>
      <w:numFmt w:val="lowerLetter"/>
      <w:lvlText w:val="%2."/>
      <w:lvlJc w:val="left"/>
      <w:pPr>
        <w:ind w:left="1386" w:hanging="360"/>
      </w:pPr>
    </w:lvl>
    <w:lvl w:ilvl="2" w:tplc="0419001B" w:tentative="1">
      <w:start w:val="1"/>
      <w:numFmt w:val="lowerRoman"/>
      <w:lvlText w:val="%3."/>
      <w:lvlJc w:val="right"/>
      <w:pPr>
        <w:ind w:left="2106" w:hanging="180"/>
      </w:pPr>
    </w:lvl>
    <w:lvl w:ilvl="3" w:tplc="0419000F" w:tentative="1">
      <w:start w:val="1"/>
      <w:numFmt w:val="decimal"/>
      <w:lvlText w:val="%4."/>
      <w:lvlJc w:val="left"/>
      <w:pPr>
        <w:ind w:left="2826" w:hanging="360"/>
      </w:pPr>
    </w:lvl>
    <w:lvl w:ilvl="4" w:tplc="04190019" w:tentative="1">
      <w:start w:val="1"/>
      <w:numFmt w:val="lowerLetter"/>
      <w:lvlText w:val="%5."/>
      <w:lvlJc w:val="left"/>
      <w:pPr>
        <w:ind w:left="3546" w:hanging="360"/>
      </w:pPr>
    </w:lvl>
    <w:lvl w:ilvl="5" w:tplc="0419001B" w:tentative="1">
      <w:start w:val="1"/>
      <w:numFmt w:val="lowerRoman"/>
      <w:lvlText w:val="%6."/>
      <w:lvlJc w:val="right"/>
      <w:pPr>
        <w:ind w:left="4266" w:hanging="180"/>
      </w:pPr>
    </w:lvl>
    <w:lvl w:ilvl="6" w:tplc="0419000F" w:tentative="1">
      <w:start w:val="1"/>
      <w:numFmt w:val="decimal"/>
      <w:lvlText w:val="%7."/>
      <w:lvlJc w:val="left"/>
      <w:pPr>
        <w:ind w:left="4986" w:hanging="360"/>
      </w:pPr>
    </w:lvl>
    <w:lvl w:ilvl="7" w:tplc="04190019" w:tentative="1">
      <w:start w:val="1"/>
      <w:numFmt w:val="lowerLetter"/>
      <w:lvlText w:val="%8."/>
      <w:lvlJc w:val="left"/>
      <w:pPr>
        <w:ind w:left="5706" w:hanging="360"/>
      </w:pPr>
    </w:lvl>
    <w:lvl w:ilvl="8" w:tplc="0419001B" w:tentative="1">
      <w:start w:val="1"/>
      <w:numFmt w:val="lowerRoman"/>
      <w:lvlText w:val="%9."/>
      <w:lvlJc w:val="right"/>
      <w:pPr>
        <w:ind w:left="6426" w:hanging="180"/>
      </w:pPr>
    </w:lvl>
  </w:abstractNum>
  <w:abstractNum w:abstractNumId="1" w15:restartNumberingAfterBreak="0">
    <w:nsid w:val="63406ACA"/>
    <w:multiLevelType w:val="multilevel"/>
    <w:tmpl w:val="87320B1A"/>
    <w:lvl w:ilvl="0">
      <w:start w:val="1"/>
      <w:numFmt w:val="decimal"/>
      <w:lvlText w:val="%1."/>
      <w:lvlJc w:val="left"/>
      <w:pPr>
        <w:ind w:left="1069" w:hanging="360"/>
      </w:pPr>
      <w:rPr>
        <w:rFonts w:hint="default"/>
        <w:b/>
        <w:bCs/>
        <w:i w:val="0"/>
        <w:iCs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67BD7B32"/>
    <w:multiLevelType w:val="hybridMultilevel"/>
    <w:tmpl w:val="1BEA3FFC"/>
    <w:lvl w:ilvl="0" w:tplc="D4704CAE">
      <w:start w:val="1"/>
      <w:numFmt w:val="decimal"/>
      <w:lvlText w:val="(%1)"/>
      <w:lvlJc w:val="left"/>
      <w:pPr>
        <w:ind w:left="666" w:hanging="360"/>
      </w:pPr>
      <w:rPr>
        <w:rFonts w:hint="default"/>
      </w:rPr>
    </w:lvl>
    <w:lvl w:ilvl="1" w:tplc="04190019" w:tentative="1">
      <w:start w:val="1"/>
      <w:numFmt w:val="lowerLetter"/>
      <w:lvlText w:val="%2."/>
      <w:lvlJc w:val="left"/>
      <w:pPr>
        <w:ind w:left="1386" w:hanging="360"/>
      </w:pPr>
    </w:lvl>
    <w:lvl w:ilvl="2" w:tplc="0419001B" w:tentative="1">
      <w:start w:val="1"/>
      <w:numFmt w:val="lowerRoman"/>
      <w:lvlText w:val="%3."/>
      <w:lvlJc w:val="right"/>
      <w:pPr>
        <w:ind w:left="2106" w:hanging="180"/>
      </w:pPr>
    </w:lvl>
    <w:lvl w:ilvl="3" w:tplc="0419000F" w:tentative="1">
      <w:start w:val="1"/>
      <w:numFmt w:val="decimal"/>
      <w:lvlText w:val="%4."/>
      <w:lvlJc w:val="left"/>
      <w:pPr>
        <w:ind w:left="2826" w:hanging="360"/>
      </w:pPr>
    </w:lvl>
    <w:lvl w:ilvl="4" w:tplc="04190019" w:tentative="1">
      <w:start w:val="1"/>
      <w:numFmt w:val="lowerLetter"/>
      <w:lvlText w:val="%5."/>
      <w:lvlJc w:val="left"/>
      <w:pPr>
        <w:ind w:left="3546" w:hanging="360"/>
      </w:pPr>
    </w:lvl>
    <w:lvl w:ilvl="5" w:tplc="0419001B" w:tentative="1">
      <w:start w:val="1"/>
      <w:numFmt w:val="lowerRoman"/>
      <w:lvlText w:val="%6."/>
      <w:lvlJc w:val="right"/>
      <w:pPr>
        <w:ind w:left="4266" w:hanging="180"/>
      </w:pPr>
    </w:lvl>
    <w:lvl w:ilvl="6" w:tplc="0419000F" w:tentative="1">
      <w:start w:val="1"/>
      <w:numFmt w:val="decimal"/>
      <w:lvlText w:val="%7."/>
      <w:lvlJc w:val="left"/>
      <w:pPr>
        <w:ind w:left="4986" w:hanging="360"/>
      </w:pPr>
    </w:lvl>
    <w:lvl w:ilvl="7" w:tplc="04190019" w:tentative="1">
      <w:start w:val="1"/>
      <w:numFmt w:val="lowerLetter"/>
      <w:lvlText w:val="%8."/>
      <w:lvlJc w:val="left"/>
      <w:pPr>
        <w:ind w:left="5706" w:hanging="360"/>
      </w:pPr>
    </w:lvl>
    <w:lvl w:ilvl="8" w:tplc="0419001B" w:tentative="1">
      <w:start w:val="1"/>
      <w:numFmt w:val="lowerRoman"/>
      <w:lvlText w:val="%9."/>
      <w:lvlJc w:val="right"/>
      <w:pPr>
        <w:ind w:left="6426" w:hanging="180"/>
      </w:pPr>
    </w:lvl>
  </w:abstractNum>
  <w:abstractNum w:abstractNumId="3" w15:restartNumberingAfterBreak="0">
    <w:nsid w:val="7B857C9C"/>
    <w:multiLevelType w:val="hybridMultilevel"/>
    <w:tmpl w:val="7E982F6E"/>
    <w:lvl w:ilvl="0" w:tplc="3C6C71AE">
      <w:start w:val="23"/>
      <w:numFmt w:val="bullet"/>
      <w:lvlText w:val="—"/>
      <w:lvlJc w:val="left"/>
      <w:pPr>
        <w:ind w:left="1069" w:hanging="360"/>
      </w:pPr>
      <w:rPr>
        <w:rFonts w:ascii="Arial Nova Cond" w:eastAsia="Times New Roman" w:hAnsi="Arial Nova Cond"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161968529">
    <w:abstractNumId w:val="3"/>
  </w:num>
  <w:num w:numId="2" w16cid:durableId="1260986137">
    <w:abstractNumId w:val="2"/>
  </w:num>
  <w:num w:numId="3" w16cid:durableId="434908341">
    <w:abstractNumId w:val="0"/>
  </w:num>
  <w:num w:numId="4" w16cid:durableId="1702631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F52"/>
    <w:rsid w:val="00007206"/>
    <w:rsid w:val="000164D5"/>
    <w:rsid w:val="00024AA0"/>
    <w:rsid w:val="00040B77"/>
    <w:rsid w:val="00087698"/>
    <w:rsid w:val="0009458A"/>
    <w:rsid w:val="000B2E78"/>
    <w:rsid w:val="000C32EF"/>
    <w:rsid w:val="000F6CBB"/>
    <w:rsid w:val="001350A1"/>
    <w:rsid w:val="00176E67"/>
    <w:rsid w:val="00190563"/>
    <w:rsid w:val="001D421C"/>
    <w:rsid w:val="001E1825"/>
    <w:rsid w:val="001F1C83"/>
    <w:rsid w:val="001F5676"/>
    <w:rsid w:val="00226A0E"/>
    <w:rsid w:val="00226E66"/>
    <w:rsid w:val="0025182F"/>
    <w:rsid w:val="00262750"/>
    <w:rsid w:val="00265A7B"/>
    <w:rsid w:val="002745F0"/>
    <w:rsid w:val="002B0229"/>
    <w:rsid w:val="002B194F"/>
    <w:rsid w:val="002B4904"/>
    <w:rsid w:val="00345EB9"/>
    <w:rsid w:val="0036638F"/>
    <w:rsid w:val="003727A7"/>
    <w:rsid w:val="00372A66"/>
    <w:rsid w:val="003A3934"/>
    <w:rsid w:val="003A5B5E"/>
    <w:rsid w:val="003B5114"/>
    <w:rsid w:val="003B6541"/>
    <w:rsid w:val="003B732C"/>
    <w:rsid w:val="003C4296"/>
    <w:rsid w:val="003D06BD"/>
    <w:rsid w:val="003D0B25"/>
    <w:rsid w:val="003F5F52"/>
    <w:rsid w:val="00412C43"/>
    <w:rsid w:val="00427330"/>
    <w:rsid w:val="00487703"/>
    <w:rsid w:val="004A397F"/>
    <w:rsid w:val="004B0E90"/>
    <w:rsid w:val="004E5F80"/>
    <w:rsid w:val="00500999"/>
    <w:rsid w:val="0054198F"/>
    <w:rsid w:val="00542FA8"/>
    <w:rsid w:val="00551EB7"/>
    <w:rsid w:val="00575A3C"/>
    <w:rsid w:val="005A7FEE"/>
    <w:rsid w:val="005F1BFC"/>
    <w:rsid w:val="005F2494"/>
    <w:rsid w:val="00621ADB"/>
    <w:rsid w:val="00640C91"/>
    <w:rsid w:val="00646E08"/>
    <w:rsid w:val="00665DC5"/>
    <w:rsid w:val="006713C5"/>
    <w:rsid w:val="00680775"/>
    <w:rsid w:val="00697AFA"/>
    <w:rsid w:val="006A3296"/>
    <w:rsid w:val="006F0E3D"/>
    <w:rsid w:val="00734399"/>
    <w:rsid w:val="00777C98"/>
    <w:rsid w:val="007A6C8B"/>
    <w:rsid w:val="007B5223"/>
    <w:rsid w:val="0080074D"/>
    <w:rsid w:val="0080078E"/>
    <w:rsid w:val="00833CC3"/>
    <w:rsid w:val="00836D4D"/>
    <w:rsid w:val="0083767A"/>
    <w:rsid w:val="0085132B"/>
    <w:rsid w:val="008522E7"/>
    <w:rsid w:val="008772C3"/>
    <w:rsid w:val="0089533F"/>
    <w:rsid w:val="008A07D5"/>
    <w:rsid w:val="008E691D"/>
    <w:rsid w:val="008F313B"/>
    <w:rsid w:val="00907D59"/>
    <w:rsid w:val="00945F43"/>
    <w:rsid w:val="00953267"/>
    <w:rsid w:val="00962AD2"/>
    <w:rsid w:val="009665A5"/>
    <w:rsid w:val="009D2BFA"/>
    <w:rsid w:val="00A06D16"/>
    <w:rsid w:val="00A12BB8"/>
    <w:rsid w:val="00A27A63"/>
    <w:rsid w:val="00A56832"/>
    <w:rsid w:val="00AA710B"/>
    <w:rsid w:val="00AB1BCD"/>
    <w:rsid w:val="00AB1EA2"/>
    <w:rsid w:val="00AB623B"/>
    <w:rsid w:val="00AD5E8D"/>
    <w:rsid w:val="00AD604F"/>
    <w:rsid w:val="00B12FDC"/>
    <w:rsid w:val="00B3577C"/>
    <w:rsid w:val="00B52A96"/>
    <w:rsid w:val="00B837F7"/>
    <w:rsid w:val="00B91640"/>
    <w:rsid w:val="00B94802"/>
    <w:rsid w:val="00BB0E65"/>
    <w:rsid w:val="00BC10FC"/>
    <w:rsid w:val="00BC3C53"/>
    <w:rsid w:val="00C23F15"/>
    <w:rsid w:val="00C37138"/>
    <w:rsid w:val="00C5193F"/>
    <w:rsid w:val="00C5522E"/>
    <w:rsid w:val="00C730DF"/>
    <w:rsid w:val="00C80474"/>
    <w:rsid w:val="00CA5A87"/>
    <w:rsid w:val="00CC3678"/>
    <w:rsid w:val="00CE6C5D"/>
    <w:rsid w:val="00D20236"/>
    <w:rsid w:val="00D42F1C"/>
    <w:rsid w:val="00D77382"/>
    <w:rsid w:val="00D94BF5"/>
    <w:rsid w:val="00DA7D04"/>
    <w:rsid w:val="00DD21D5"/>
    <w:rsid w:val="00DE65C8"/>
    <w:rsid w:val="00DF2380"/>
    <w:rsid w:val="00E07FA1"/>
    <w:rsid w:val="00E1356B"/>
    <w:rsid w:val="00E162EB"/>
    <w:rsid w:val="00E22893"/>
    <w:rsid w:val="00E625B1"/>
    <w:rsid w:val="00F24DDC"/>
    <w:rsid w:val="00F42A9B"/>
    <w:rsid w:val="00F5340E"/>
    <w:rsid w:val="00F84368"/>
    <w:rsid w:val="00FA22CE"/>
    <w:rsid w:val="00FA3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302A4"/>
  <w15:docId w15:val="{5EDFF189-4F55-45BF-AC0F-C4C7AF3A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F52"/>
    <w:pPr>
      <w:spacing w:after="0" w:line="240" w:lineRule="auto"/>
      <w:ind w:firstLine="720"/>
      <w:jc w:val="both"/>
    </w:pPr>
    <w:rPr>
      <w:rFonts w:ascii="Times New Roman" w:eastAsia="Times New Roman" w:hAnsi="Times New Roman" w:cs="Times New Roman"/>
      <w:sz w:val="20"/>
      <w:szCs w:val="20"/>
      <w:lang w:val="en-US"/>
    </w:rPr>
  </w:style>
  <w:style w:type="paragraph" w:styleId="Heading5">
    <w:name w:val="heading 5"/>
    <w:basedOn w:val="Normal"/>
    <w:next w:val="Normal"/>
    <w:link w:val="Heading5Char"/>
    <w:qFormat/>
    <w:rsid w:val="003F5F52"/>
    <w:pPr>
      <w:keepNext/>
      <w:jc w:val="center"/>
      <w:outlineLvl w:val="4"/>
    </w:pPr>
    <w:rPr>
      <w:rFonts w:ascii="$Caslon" w:hAnsi="$Caslon"/>
      <w:sz w:val="24"/>
    </w:rPr>
  </w:style>
  <w:style w:type="paragraph" w:styleId="Heading8">
    <w:name w:val="heading 8"/>
    <w:basedOn w:val="Normal"/>
    <w:next w:val="Normal"/>
    <w:link w:val="Heading8Char"/>
    <w:qFormat/>
    <w:rsid w:val="003F5F52"/>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F5F52"/>
    <w:rPr>
      <w:rFonts w:ascii="$Caslon" w:eastAsia="Times New Roman" w:hAnsi="$Caslon" w:cs="Times New Roman"/>
      <w:sz w:val="24"/>
      <w:szCs w:val="20"/>
    </w:rPr>
  </w:style>
  <w:style w:type="character" w:customStyle="1" w:styleId="Heading8Char">
    <w:name w:val="Heading 8 Char"/>
    <w:basedOn w:val="DefaultParagraphFont"/>
    <w:link w:val="Heading8"/>
    <w:rsid w:val="003F5F52"/>
    <w:rPr>
      <w:rFonts w:ascii="$Caslon" w:eastAsia="Times New Roman" w:hAnsi="$Caslon" w:cs="Times New Roman"/>
      <w:b/>
      <w:sz w:val="24"/>
      <w:szCs w:val="20"/>
      <w:lang w:val="en-US"/>
    </w:rPr>
  </w:style>
  <w:style w:type="paragraph" w:styleId="Header">
    <w:name w:val="header"/>
    <w:basedOn w:val="Normal"/>
    <w:link w:val="HeaderChar"/>
    <w:rsid w:val="003F5F52"/>
    <w:pPr>
      <w:tabs>
        <w:tab w:val="center" w:pos="4677"/>
        <w:tab w:val="right" w:pos="9355"/>
      </w:tabs>
    </w:pPr>
  </w:style>
  <w:style w:type="character" w:customStyle="1" w:styleId="HeaderChar">
    <w:name w:val="Header Char"/>
    <w:basedOn w:val="DefaultParagraphFont"/>
    <w:link w:val="Header"/>
    <w:rsid w:val="003F5F52"/>
    <w:rPr>
      <w:rFonts w:ascii="Times New Roman" w:eastAsia="Times New Roman" w:hAnsi="Times New Roman" w:cs="Times New Roman"/>
      <w:sz w:val="20"/>
      <w:szCs w:val="20"/>
      <w:lang w:val="en-US"/>
    </w:rPr>
  </w:style>
  <w:style w:type="paragraph" w:styleId="Footer">
    <w:name w:val="footer"/>
    <w:basedOn w:val="Normal"/>
    <w:link w:val="FooterChar"/>
    <w:rsid w:val="003F5F52"/>
    <w:pPr>
      <w:tabs>
        <w:tab w:val="center" w:pos="4677"/>
        <w:tab w:val="right" w:pos="9355"/>
      </w:tabs>
    </w:pPr>
  </w:style>
  <w:style w:type="character" w:customStyle="1" w:styleId="FooterChar">
    <w:name w:val="Footer Char"/>
    <w:basedOn w:val="DefaultParagraphFont"/>
    <w:link w:val="Footer"/>
    <w:rsid w:val="003F5F52"/>
    <w:rPr>
      <w:rFonts w:ascii="Times New Roman" w:eastAsia="Times New Roman" w:hAnsi="Times New Roman" w:cs="Times New Roman"/>
      <w:sz w:val="20"/>
      <w:szCs w:val="20"/>
      <w:lang w:val="en-US"/>
    </w:rPr>
  </w:style>
  <w:style w:type="table" w:styleId="TableGrid">
    <w:name w:val="Table Grid"/>
    <w:basedOn w:val="TableNormal"/>
    <w:rsid w:val="003F5F5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F5F52"/>
    <w:pPr>
      <w:spacing w:after="0" w:line="240" w:lineRule="auto"/>
    </w:pPr>
    <w:rPr>
      <w:rFonts w:eastAsiaTheme="minorEastAsia"/>
      <w:lang w:val="ru-RU" w:eastAsia="ru-RU"/>
    </w:rPr>
  </w:style>
  <w:style w:type="paragraph" w:styleId="ListParagraph">
    <w:name w:val="List Paragraph"/>
    <w:basedOn w:val="Normal"/>
    <w:uiPriority w:val="34"/>
    <w:qFormat/>
    <w:rsid w:val="00CE6C5D"/>
    <w:pPr>
      <w:ind w:left="720"/>
      <w:contextualSpacing/>
    </w:pPr>
  </w:style>
  <w:style w:type="character" w:styleId="Hyperlink">
    <w:name w:val="Hyperlink"/>
    <w:basedOn w:val="DefaultParagraphFont"/>
    <w:uiPriority w:val="99"/>
    <w:unhideWhenUsed/>
    <w:rsid w:val="0080074D"/>
    <w:rPr>
      <w:color w:val="0000FF" w:themeColor="hyperlink"/>
      <w:u w:val="single"/>
    </w:rPr>
  </w:style>
  <w:style w:type="character" w:customStyle="1" w:styleId="UnresolvedMention1">
    <w:name w:val="Unresolved Mention1"/>
    <w:basedOn w:val="DefaultParagraphFont"/>
    <w:uiPriority w:val="99"/>
    <w:semiHidden/>
    <w:unhideWhenUsed/>
    <w:rsid w:val="00800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Pages>
  <Words>3292</Words>
  <Characters>18771</Characters>
  <Application>Microsoft Office Word</Application>
  <DocSecurity>0</DocSecurity>
  <Lines>156</Lines>
  <Paragraphs>44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Inga Rogaciov</cp:lastModifiedBy>
  <cp:revision>14</cp:revision>
  <dcterms:created xsi:type="dcterms:W3CDTF">2026-04-15T07:13:00Z</dcterms:created>
  <dcterms:modified xsi:type="dcterms:W3CDTF">2026-05-21T12:57:00Z</dcterms:modified>
</cp:coreProperties>
</file>