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F6A4" w14:textId="09B6589C" w:rsidR="00427408" w:rsidRPr="00BC6CC2" w:rsidRDefault="001D1BB1" w:rsidP="001D1BB1">
      <w:pPr>
        <w:jc w:val="center"/>
        <w:rPr>
          <w:rFonts w:ascii="TimesNewRomanPS-BoldMT" w:hAnsi="TimesNewRomanPS-BoldMT" w:cs="TimesNewRomanPS-BoldMT"/>
          <w:b/>
          <w:bCs/>
        </w:rPr>
      </w:pPr>
      <w:r w:rsidRPr="00BC6CC2">
        <w:rPr>
          <w:rFonts w:ascii="TimesNewRomanPS-BoldMT" w:hAnsi="TimesNewRomanPS-BoldMT" w:cs="TimesNewRomanPS-BoldMT"/>
          <w:b/>
          <w:bCs/>
        </w:rPr>
        <w:t>TABEL DE CONCORDANŢĂ</w:t>
      </w:r>
    </w:p>
    <w:tbl>
      <w:tblPr>
        <w:tblStyle w:val="TableGrid"/>
        <w:tblW w:w="14033" w:type="dxa"/>
        <w:tblInd w:w="137" w:type="dxa"/>
        <w:tblLook w:val="04A0" w:firstRow="1" w:lastRow="0" w:firstColumn="1" w:lastColumn="0" w:noHBand="0" w:noVBand="1"/>
      </w:tblPr>
      <w:tblGrid>
        <w:gridCol w:w="567"/>
        <w:gridCol w:w="13466"/>
      </w:tblGrid>
      <w:tr w:rsidR="00BC6CC2" w:rsidRPr="00BC6CC2" w14:paraId="0BAEF6AE" w14:textId="77777777" w:rsidTr="00702E7A">
        <w:trPr>
          <w:trHeight w:val="1178"/>
        </w:trPr>
        <w:tc>
          <w:tcPr>
            <w:tcW w:w="567" w:type="dxa"/>
          </w:tcPr>
          <w:p w14:paraId="0BAEF6AB" w14:textId="733DB0C1" w:rsidR="00434BC7" w:rsidRPr="00BC6CC2" w:rsidRDefault="00434BC7" w:rsidP="00434BC7">
            <w:pPr>
              <w:jc w:val="center"/>
              <w:rPr>
                <w:rFonts w:ascii="Times New Roman" w:hAnsi="Times New Roman" w:cs="Times New Roman"/>
                <w:sz w:val="24"/>
                <w:szCs w:val="24"/>
              </w:rPr>
            </w:pPr>
            <w:r w:rsidRPr="00BC6CC2">
              <w:rPr>
                <w:rFonts w:ascii="Times New Roman" w:hAnsi="Times New Roman" w:cs="Times New Roman"/>
                <w:sz w:val="24"/>
                <w:szCs w:val="24"/>
              </w:rPr>
              <w:t>1.</w:t>
            </w:r>
          </w:p>
        </w:tc>
        <w:tc>
          <w:tcPr>
            <w:tcW w:w="13466" w:type="dxa"/>
          </w:tcPr>
          <w:p w14:paraId="0BAEF6AC" w14:textId="42B152FD" w:rsidR="00434BC7" w:rsidRPr="00BC6CC2" w:rsidRDefault="00434BC7" w:rsidP="001D1BB1">
            <w:pPr>
              <w:rPr>
                <w:rFonts w:ascii="Times New Roman" w:hAnsi="Times New Roman" w:cs="Times New Roman"/>
                <w:b/>
                <w:bCs/>
                <w:sz w:val="24"/>
                <w:szCs w:val="24"/>
              </w:rPr>
            </w:pPr>
            <w:r w:rsidRPr="00BC6CC2">
              <w:rPr>
                <w:rFonts w:ascii="Times New Roman" w:hAnsi="Times New Roman" w:cs="Times New Roman"/>
                <w:b/>
                <w:bCs/>
                <w:sz w:val="24"/>
                <w:szCs w:val="24"/>
              </w:rPr>
              <w:t xml:space="preserve">Titlul actului Uniunii Europene, inclusiv cele mai recente </w:t>
            </w:r>
            <w:r w:rsidR="00A36F90" w:rsidRPr="00BC6CC2">
              <w:rPr>
                <w:rFonts w:ascii="Times New Roman" w:hAnsi="Times New Roman" w:cs="Times New Roman"/>
                <w:b/>
                <w:bCs/>
                <w:sz w:val="24"/>
                <w:szCs w:val="24"/>
              </w:rPr>
              <w:t>modificări, nr.CELEX:</w:t>
            </w:r>
          </w:p>
          <w:p w14:paraId="0BAEF6AD" w14:textId="592E6DE0" w:rsidR="00B452FB" w:rsidRPr="00BC6CC2" w:rsidRDefault="0033137F" w:rsidP="00A36F90">
            <w:pPr>
              <w:pStyle w:val="ListParagraph"/>
              <w:ind w:left="0" w:hanging="7"/>
              <w:rPr>
                <w:rFonts w:ascii="Times New Roman" w:hAnsi="Times New Roman" w:cs="Times New Roman"/>
                <w:sz w:val="24"/>
                <w:szCs w:val="24"/>
              </w:rPr>
            </w:pPr>
            <w:r>
              <w:rPr>
                <w:rFonts w:ascii="Times New Roman" w:hAnsi="Times New Roman" w:cs="Times New Roman"/>
                <w:bCs/>
                <w:sz w:val="24"/>
                <w:szCs w:val="24"/>
                <w:lang w:val="ro-MD"/>
              </w:rPr>
              <w:t xml:space="preserve">Regulamentul (UE) </w:t>
            </w:r>
            <w:r w:rsidR="00A36F90" w:rsidRPr="00BC6CC2">
              <w:rPr>
                <w:rFonts w:ascii="Times New Roman" w:hAnsi="Times New Roman" w:cs="Times New Roman"/>
                <w:bCs/>
                <w:sz w:val="24"/>
                <w:szCs w:val="24"/>
                <w:lang w:val="ro-MD"/>
              </w:rPr>
              <w:t xml:space="preserve">2016/403 al Comisiei din 18 martie 2016 de completare a Regulamentului (CE) nr. 1071/2009 al Parlamentului European și al Consiliului în ceea ce privește clasificarea încălcărilor grave ale normelor Uniunii, care pot determina pierderea de către un operator de transport rutier a bunei reputații și de modificare a anexei III la Directiva 2006/22/CE a Parlamentului European și a Consiliului, </w:t>
            </w:r>
            <w:r w:rsidR="00A36F90" w:rsidRPr="00BC6CC2">
              <w:rPr>
                <w:rFonts w:ascii="Times New Roman" w:hAnsi="Times New Roman" w:cs="Times New Roman"/>
                <w:b/>
                <w:sz w:val="24"/>
                <w:szCs w:val="24"/>
                <w:lang w:val="ro-MD"/>
              </w:rPr>
              <w:t>CELEX:32016R0403</w:t>
            </w:r>
            <w:r w:rsidR="00A36F90" w:rsidRPr="00BC6CC2">
              <w:rPr>
                <w:rFonts w:ascii="Times New Roman" w:hAnsi="Times New Roman" w:cs="Times New Roman"/>
                <w:bCs/>
                <w:sz w:val="24"/>
                <w:szCs w:val="24"/>
                <w:lang w:val="ro-MD"/>
              </w:rPr>
              <w:t>,</w:t>
            </w:r>
            <w:r w:rsidR="00A36F90" w:rsidRPr="00BC6CC2">
              <w:rPr>
                <w:rFonts w:ascii="Times New Roman" w:hAnsi="Times New Roman" w:cs="Times New Roman"/>
                <w:b/>
                <w:sz w:val="24"/>
                <w:szCs w:val="24"/>
                <w:lang w:val="ro-MD"/>
              </w:rPr>
              <w:t xml:space="preserve"> </w:t>
            </w:r>
            <w:r w:rsidR="00A36F90" w:rsidRPr="00BC6CC2">
              <w:rPr>
                <w:rFonts w:ascii="Times New Roman" w:hAnsi="Times New Roman" w:cs="Times New Roman"/>
                <w:sz w:val="24"/>
                <w:szCs w:val="24"/>
                <w:lang w:val="ro-MD"/>
              </w:rPr>
              <w:t xml:space="preserve">publicat în Jurnalul Oficial al Uniunii Europene nr. L 074 din 19 martie 2016, </w:t>
            </w:r>
            <w:r w:rsidR="00A36F90" w:rsidRPr="00BC6CC2">
              <w:rPr>
                <w:rFonts w:ascii="Times New Roman" w:hAnsi="Times New Roman" w:cs="Times New Roman"/>
                <w:bCs/>
                <w:sz w:val="24"/>
                <w:szCs w:val="24"/>
                <w:lang w:val="ro-MD"/>
              </w:rPr>
              <w:t xml:space="preserve">așa cum a fost modificată ultima oară prin </w:t>
            </w:r>
            <w:r w:rsidR="00A36F90" w:rsidRPr="00BC6CC2">
              <w:rPr>
                <w:rFonts w:ascii="Times New Roman" w:hAnsi="Times New Roman" w:cs="Times New Roman"/>
                <w:sz w:val="24"/>
                <w:szCs w:val="24"/>
                <w:lang w:val="ro-MD"/>
              </w:rPr>
              <w:t xml:space="preserve">Regulamentul de punere în aplicare (UE) 2022/694 al </w:t>
            </w:r>
            <w:r w:rsidR="00A36F90" w:rsidRPr="00BC6CC2">
              <w:rPr>
                <w:rFonts w:ascii="Times New Roman" w:hAnsi="Times New Roman" w:cs="Times New Roman"/>
                <w:bCs/>
                <w:sz w:val="24"/>
                <w:szCs w:val="24"/>
                <w:lang w:val="ro-MD"/>
              </w:rPr>
              <w:t>Comisiei din 2 mai</w:t>
            </w:r>
            <w:r w:rsidR="00A36F90" w:rsidRPr="00BC6CC2">
              <w:rPr>
                <w:rFonts w:ascii="Times New Roman" w:hAnsi="Times New Roman" w:cs="Times New Roman"/>
                <w:sz w:val="24"/>
                <w:szCs w:val="24"/>
                <w:lang w:val="ro-MD"/>
              </w:rPr>
              <w:t xml:space="preserve"> 2022</w:t>
            </w:r>
          </w:p>
        </w:tc>
      </w:tr>
      <w:tr w:rsidR="00BC6CC2" w:rsidRPr="00BC6CC2" w14:paraId="0BAEF6B7" w14:textId="77777777" w:rsidTr="009356B5">
        <w:tc>
          <w:tcPr>
            <w:tcW w:w="567" w:type="dxa"/>
          </w:tcPr>
          <w:p w14:paraId="0BAEF6B4" w14:textId="5E04E37F" w:rsidR="001D1BB1" w:rsidRPr="00BC6CC2" w:rsidRDefault="00434BC7" w:rsidP="001D1BB1">
            <w:pPr>
              <w:jc w:val="center"/>
              <w:rPr>
                <w:rFonts w:ascii="Times New Roman" w:hAnsi="Times New Roman" w:cs="Times New Roman"/>
                <w:sz w:val="24"/>
                <w:szCs w:val="24"/>
              </w:rPr>
            </w:pPr>
            <w:r w:rsidRPr="00BC6CC2">
              <w:rPr>
                <w:rFonts w:ascii="Times New Roman" w:hAnsi="Times New Roman" w:cs="Times New Roman"/>
                <w:sz w:val="24"/>
                <w:szCs w:val="24"/>
              </w:rPr>
              <w:t>2.</w:t>
            </w:r>
          </w:p>
        </w:tc>
        <w:tc>
          <w:tcPr>
            <w:tcW w:w="13466" w:type="dxa"/>
          </w:tcPr>
          <w:p w14:paraId="09E5A27E" w14:textId="77777777" w:rsidR="00434BC7" w:rsidRPr="00BC6CC2" w:rsidRDefault="00434BC7" w:rsidP="00434BC7">
            <w:pPr>
              <w:tabs>
                <w:tab w:val="left" w:pos="5160"/>
              </w:tabs>
              <w:rPr>
                <w:rFonts w:ascii="Times New Roman" w:hAnsi="Times New Roman" w:cs="Times New Roman"/>
                <w:b/>
                <w:bCs/>
                <w:sz w:val="24"/>
                <w:szCs w:val="24"/>
              </w:rPr>
            </w:pPr>
            <w:r w:rsidRPr="00BC6CC2">
              <w:rPr>
                <w:rFonts w:ascii="Times New Roman" w:hAnsi="Times New Roman" w:cs="Times New Roman"/>
                <w:b/>
                <w:bCs/>
                <w:sz w:val="24"/>
                <w:szCs w:val="24"/>
              </w:rPr>
              <w:t>Titlul proiectului de act normativ național</w:t>
            </w:r>
            <w:r w:rsidRPr="00BC6CC2">
              <w:rPr>
                <w:rFonts w:ascii="Times New Roman" w:hAnsi="Times New Roman" w:cs="Times New Roman"/>
                <w:b/>
                <w:bCs/>
                <w:sz w:val="24"/>
                <w:szCs w:val="24"/>
              </w:rPr>
              <w:tab/>
            </w:r>
          </w:p>
          <w:p w14:paraId="0BAEF6B6" w14:textId="279F4464" w:rsidR="00AC6A43" w:rsidRPr="00BC6CC2" w:rsidRDefault="00A36F90" w:rsidP="008F6DE3">
            <w:pPr>
              <w:tabs>
                <w:tab w:val="left" w:pos="5160"/>
              </w:tabs>
              <w:jc w:val="both"/>
              <w:rPr>
                <w:rFonts w:ascii="Times New Roman" w:hAnsi="Times New Roman" w:cs="Times New Roman"/>
                <w:bCs/>
                <w:sz w:val="24"/>
                <w:szCs w:val="24"/>
              </w:rPr>
            </w:pPr>
            <w:r w:rsidRPr="00BC6CC2">
              <w:rPr>
                <w:rFonts w:ascii="Times New Roman" w:hAnsi="Times New Roman" w:cs="Times New Roman"/>
                <w:bCs/>
                <w:sz w:val="24"/>
                <w:szCs w:val="24"/>
                <w:lang w:val="ro-MD"/>
              </w:rPr>
              <w:t xml:space="preserve">Proiectul legii pentru modificarea </w:t>
            </w:r>
            <w:r w:rsidRPr="00BC6CC2">
              <w:rPr>
                <w:rFonts w:ascii="Times New Roman" w:hAnsi="Times New Roman" w:cs="Times New Roman"/>
                <w:bCs/>
                <w:sz w:val="24"/>
                <w:szCs w:val="24"/>
              </w:rPr>
              <w:t>unor acte normative (</w:t>
            </w:r>
            <w:r w:rsidR="008F6DE3" w:rsidRPr="008F6DE3">
              <w:rPr>
                <w:rFonts w:ascii="Times New Roman" w:hAnsi="Times New Roman" w:cs="Times New Roman"/>
                <w:bCs/>
                <w:sz w:val="24"/>
                <w:szCs w:val="24"/>
              </w:rPr>
              <w:t>alinierea cadrului normativ național în domeniul transporturilor rutiere la prevederile cadrului normativ al Uniunii Europene</w:t>
            </w:r>
            <w:r w:rsidRPr="00BC6CC2">
              <w:rPr>
                <w:rFonts w:ascii="Times New Roman" w:hAnsi="Times New Roman" w:cs="Times New Roman"/>
                <w:bCs/>
                <w:sz w:val="24"/>
                <w:szCs w:val="24"/>
              </w:rPr>
              <w:t>)</w:t>
            </w:r>
          </w:p>
        </w:tc>
      </w:tr>
      <w:tr w:rsidR="00BC6CC2" w:rsidRPr="00BC6CC2" w14:paraId="3C320A67" w14:textId="77777777" w:rsidTr="009356B5">
        <w:tc>
          <w:tcPr>
            <w:tcW w:w="567" w:type="dxa"/>
          </w:tcPr>
          <w:p w14:paraId="1E495CAA" w14:textId="2897348B" w:rsidR="003B7811" w:rsidRPr="00BC6CC2" w:rsidRDefault="003B7811" w:rsidP="003B7811">
            <w:pPr>
              <w:jc w:val="center"/>
              <w:rPr>
                <w:rFonts w:ascii="Times New Roman" w:hAnsi="Times New Roman" w:cs="Times New Roman"/>
                <w:sz w:val="24"/>
                <w:szCs w:val="24"/>
              </w:rPr>
            </w:pPr>
            <w:r w:rsidRPr="00BC6CC2">
              <w:rPr>
                <w:rFonts w:ascii="Times New Roman" w:hAnsi="Times New Roman" w:cs="Times New Roman"/>
                <w:sz w:val="24"/>
                <w:szCs w:val="24"/>
              </w:rPr>
              <w:t>3.</w:t>
            </w:r>
          </w:p>
        </w:tc>
        <w:tc>
          <w:tcPr>
            <w:tcW w:w="13466" w:type="dxa"/>
          </w:tcPr>
          <w:p w14:paraId="7F74BADF" w14:textId="23DF9490" w:rsidR="003B7811" w:rsidRPr="00BC6CC2" w:rsidRDefault="003B7811" w:rsidP="00C65445">
            <w:pPr>
              <w:rPr>
                <w:rFonts w:ascii="Times New Roman" w:hAnsi="Times New Roman" w:cs="Times New Roman"/>
                <w:b/>
                <w:bCs/>
                <w:sz w:val="24"/>
                <w:szCs w:val="24"/>
              </w:rPr>
            </w:pPr>
            <w:r w:rsidRPr="00BC6CC2">
              <w:rPr>
                <w:rFonts w:ascii="Times New Roman" w:hAnsi="Times New Roman" w:cs="Times New Roman"/>
                <w:b/>
                <w:bCs/>
                <w:sz w:val="24"/>
                <w:szCs w:val="24"/>
              </w:rPr>
              <w:t xml:space="preserve">Gradul general de compatibilitate: </w:t>
            </w:r>
            <w:r w:rsidR="009C7815" w:rsidRPr="00BC6CC2">
              <w:rPr>
                <w:rFonts w:ascii="Times New Roman" w:hAnsi="Times New Roman" w:cs="Times New Roman"/>
                <w:sz w:val="24"/>
                <w:szCs w:val="24"/>
              </w:rPr>
              <w:t>Compatibil</w:t>
            </w:r>
          </w:p>
        </w:tc>
      </w:tr>
      <w:tr w:rsidR="00BC6CC2" w:rsidRPr="00BC6CC2" w14:paraId="60A42DDC" w14:textId="77777777" w:rsidTr="009356B5">
        <w:tc>
          <w:tcPr>
            <w:tcW w:w="567" w:type="dxa"/>
          </w:tcPr>
          <w:p w14:paraId="73307C39" w14:textId="3218469D" w:rsidR="003B7811" w:rsidRPr="00BC6CC2" w:rsidRDefault="003B7811" w:rsidP="003B7811">
            <w:pPr>
              <w:jc w:val="center"/>
              <w:rPr>
                <w:rFonts w:ascii="Times New Roman" w:hAnsi="Times New Roman" w:cs="Times New Roman"/>
                <w:sz w:val="24"/>
                <w:szCs w:val="24"/>
              </w:rPr>
            </w:pPr>
            <w:r w:rsidRPr="00BC6CC2">
              <w:rPr>
                <w:rFonts w:ascii="Times New Roman" w:hAnsi="Times New Roman" w:cs="Times New Roman"/>
                <w:sz w:val="24"/>
                <w:szCs w:val="24"/>
              </w:rPr>
              <w:t>4</w:t>
            </w:r>
            <w:r w:rsidR="009356B5" w:rsidRPr="00BC6CC2">
              <w:rPr>
                <w:rFonts w:ascii="Times New Roman" w:hAnsi="Times New Roman" w:cs="Times New Roman"/>
                <w:sz w:val="24"/>
                <w:szCs w:val="24"/>
              </w:rPr>
              <w:t xml:space="preserve">. </w:t>
            </w:r>
          </w:p>
        </w:tc>
        <w:tc>
          <w:tcPr>
            <w:tcW w:w="13466" w:type="dxa"/>
          </w:tcPr>
          <w:p w14:paraId="760086A6" w14:textId="77777777" w:rsidR="00734CB4" w:rsidRPr="00BC6CC2" w:rsidRDefault="003B7811" w:rsidP="00734CB4">
            <w:pPr>
              <w:rPr>
                <w:rFonts w:ascii="Times New Roman" w:hAnsi="Times New Roman" w:cs="Times New Roman"/>
                <w:sz w:val="24"/>
                <w:szCs w:val="24"/>
              </w:rPr>
            </w:pPr>
            <w:r w:rsidRPr="00BC6CC2">
              <w:rPr>
                <w:rFonts w:ascii="Times New Roman" w:hAnsi="Times New Roman" w:cs="Times New Roman"/>
                <w:b/>
                <w:bCs/>
                <w:sz w:val="24"/>
                <w:szCs w:val="24"/>
              </w:rPr>
              <w:t>Autoritatea/persoana responsabilă</w:t>
            </w:r>
            <w:r w:rsidR="00734CB4" w:rsidRPr="00BC6CC2">
              <w:rPr>
                <w:rFonts w:ascii="Times New Roman" w:hAnsi="Times New Roman" w:cs="Times New Roman"/>
                <w:b/>
                <w:bCs/>
                <w:sz w:val="24"/>
                <w:szCs w:val="24"/>
              </w:rPr>
              <w:t xml:space="preserve">: </w:t>
            </w:r>
            <w:r w:rsidR="00734CB4" w:rsidRPr="00BC6CC2">
              <w:rPr>
                <w:rFonts w:ascii="Times New Roman" w:hAnsi="Times New Roman" w:cs="Times New Roman"/>
                <w:sz w:val="24"/>
                <w:szCs w:val="24"/>
              </w:rPr>
              <w:t>Ministerul Infrastructurii și Dezvoltării Regionale</w:t>
            </w:r>
          </w:p>
          <w:p w14:paraId="261A7917" w14:textId="72CA8523" w:rsidR="00734CB4" w:rsidRPr="00BC6CC2" w:rsidRDefault="00734CB4" w:rsidP="00734CB4">
            <w:pPr>
              <w:rPr>
                <w:rFonts w:ascii="Times New Roman" w:hAnsi="Times New Roman" w:cs="Times New Roman"/>
                <w:sz w:val="24"/>
                <w:szCs w:val="24"/>
              </w:rPr>
            </w:pPr>
            <w:r w:rsidRPr="00BC6CC2">
              <w:rPr>
                <w:rFonts w:ascii="Times New Roman" w:hAnsi="Times New Roman" w:cs="Times New Roman"/>
                <w:sz w:val="24"/>
                <w:szCs w:val="24"/>
              </w:rPr>
              <w:t>Rogaciov Inga, Consultant principal</w:t>
            </w:r>
            <w:r w:rsidR="005B1B24" w:rsidRPr="00BC6CC2">
              <w:rPr>
                <w:rFonts w:ascii="Times New Roman" w:hAnsi="Times New Roman" w:cs="Times New Roman"/>
                <w:sz w:val="24"/>
                <w:szCs w:val="24"/>
              </w:rPr>
              <w:t>, Direcția Politici în domeniul transportului rutier</w:t>
            </w:r>
          </w:p>
        </w:tc>
      </w:tr>
      <w:tr w:rsidR="003B7811" w:rsidRPr="00BC6CC2" w14:paraId="3ABFDD5E" w14:textId="77777777" w:rsidTr="009356B5">
        <w:tc>
          <w:tcPr>
            <w:tcW w:w="567" w:type="dxa"/>
          </w:tcPr>
          <w:p w14:paraId="1D0E024E" w14:textId="1B5EFE50" w:rsidR="003B7811" w:rsidRPr="00BC6CC2" w:rsidRDefault="003B7811" w:rsidP="003B7811">
            <w:pPr>
              <w:jc w:val="center"/>
              <w:rPr>
                <w:rFonts w:ascii="Times New Roman" w:hAnsi="Times New Roman" w:cs="Times New Roman"/>
                <w:sz w:val="24"/>
                <w:szCs w:val="24"/>
              </w:rPr>
            </w:pPr>
            <w:r w:rsidRPr="00BC6CC2">
              <w:rPr>
                <w:rFonts w:ascii="Times New Roman" w:hAnsi="Times New Roman" w:cs="Times New Roman"/>
                <w:b/>
                <w:bCs/>
                <w:sz w:val="24"/>
                <w:szCs w:val="24"/>
              </w:rPr>
              <w:t>5</w:t>
            </w:r>
          </w:p>
        </w:tc>
        <w:tc>
          <w:tcPr>
            <w:tcW w:w="13466" w:type="dxa"/>
          </w:tcPr>
          <w:p w14:paraId="3D7B357D" w14:textId="26D167C1" w:rsidR="003B7811" w:rsidRPr="00BC6CC2" w:rsidRDefault="003B7811" w:rsidP="00C65445">
            <w:pPr>
              <w:rPr>
                <w:rFonts w:ascii="Times New Roman" w:hAnsi="Times New Roman" w:cs="Times New Roman"/>
                <w:b/>
                <w:bCs/>
                <w:sz w:val="24"/>
                <w:szCs w:val="24"/>
              </w:rPr>
            </w:pPr>
            <w:r w:rsidRPr="00BC6CC2">
              <w:rPr>
                <w:rFonts w:ascii="Times New Roman" w:hAnsi="Times New Roman" w:cs="Times New Roman"/>
                <w:b/>
                <w:bCs/>
                <w:sz w:val="24"/>
                <w:szCs w:val="24"/>
              </w:rPr>
              <w:t>Data întocmirii/actualizării</w:t>
            </w:r>
            <w:r w:rsidR="00C00876" w:rsidRPr="00BC6CC2">
              <w:rPr>
                <w:rFonts w:ascii="Times New Roman" w:hAnsi="Times New Roman" w:cs="Times New Roman"/>
                <w:b/>
                <w:bCs/>
                <w:sz w:val="24"/>
                <w:szCs w:val="24"/>
              </w:rPr>
              <w:t>:</w:t>
            </w:r>
            <w:r w:rsidR="00000DE0">
              <w:rPr>
                <w:rFonts w:ascii="Times New Roman" w:hAnsi="Times New Roman" w:cs="Times New Roman"/>
                <w:b/>
                <w:bCs/>
                <w:sz w:val="24"/>
                <w:szCs w:val="24"/>
              </w:rPr>
              <w:t xml:space="preserve"> </w:t>
            </w:r>
            <w:r w:rsidR="00E43714">
              <w:rPr>
                <w:rFonts w:ascii="Times New Roman" w:hAnsi="Times New Roman" w:cs="Times New Roman"/>
                <w:b/>
                <w:bCs/>
                <w:sz w:val="24"/>
                <w:szCs w:val="24"/>
              </w:rPr>
              <w:t>21.05</w:t>
            </w:r>
            <w:r w:rsidR="00A36F90" w:rsidRPr="00BC6CC2">
              <w:rPr>
                <w:rFonts w:ascii="Times New Roman" w:hAnsi="Times New Roman" w:cs="Times New Roman"/>
                <w:b/>
                <w:bCs/>
                <w:sz w:val="24"/>
                <w:szCs w:val="24"/>
              </w:rPr>
              <w:t xml:space="preserve"> 2026</w:t>
            </w:r>
          </w:p>
        </w:tc>
      </w:tr>
    </w:tbl>
    <w:p w14:paraId="0BAEF6B8" w14:textId="77777777" w:rsidR="001D1BB1" w:rsidRPr="00BC6CC2" w:rsidRDefault="001D1BB1" w:rsidP="001D1BB1">
      <w:pPr>
        <w:jc w:val="center"/>
      </w:pPr>
    </w:p>
    <w:tbl>
      <w:tblPr>
        <w:tblStyle w:val="TableGrid"/>
        <w:tblW w:w="14033" w:type="dxa"/>
        <w:tblInd w:w="137" w:type="dxa"/>
        <w:tblLayout w:type="fixed"/>
        <w:tblLook w:val="04A0" w:firstRow="1" w:lastRow="0" w:firstColumn="1" w:lastColumn="0" w:noHBand="0" w:noVBand="1"/>
      </w:tblPr>
      <w:tblGrid>
        <w:gridCol w:w="4358"/>
        <w:gridCol w:w="4102"/>
        <w:gridCol w:w="1941"/>
        <w:gridCol w:w="3632"/>
      </w:tblGrid>
      <w:tr w:rsidR="00EF5DD6" w:rsidRPr="00BC6CC2" w14:paraId="0BAEF6CA" w14:textId="77777777" w:rsidTr="00EF5DD6">
        <w:trPr>
          <w:trHeight w:val="828"/>
        </w:trPr>
        <w:tc>
          <w:tcPr>
            <w:tcW w:w="4358" w:type="dxa"/>
          </w:tcPr>
          <w:p w14:paraId="609A147C" w14:textId="77777777" w:rsidR="009C5BC4" w:rsidRPr="00BC6CC2" w:rsidRDefault="009C5BC4"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Actul Uniunii Europene</w:t>
            </w:r>
          </w:p>
          <w:p w14:paraId="1CC28BEB" w14:textId="77777777" w:rsidR="009C5BC4" w:rsidRPr="00BC6CC2" w:rsidRDefault="009C5BC4" w:rsidP="000B382B">
            <w:pPr>
              <w:jc w:val="center"/>
              <w:rPr>
                <w:rFonts w:ascii="Times New Roman" w:hAnsi="Times New Roman" w:cs="Times New Roman"/>
                <w:b/>
                <w:bCs/>
                <w:sz w:val="24"/>
                <w:szCs w:val="24"/>
              </w:rPr>
            </w:pPr>
          </w:p>
          <w:p w14:paraId="0BAEF6BB" w14:textId="1210D13C" w:rsidR="009C5BC4" w:rsidRPr="00BC6CC2" w:rsidRDefault="009C5BC4" w:rsidP="000B382B">
            <w:pPr>
              <w:jc w:val="center"/>
              <w:rPr>
                <w:rFonts w:ascii="Times New Roman" w:hAnsi="Times New Roman" w:cs="Times New Roman"/>
                <w:b/>
                <w:bCs/>
                <w:sz w:val="24"/>
                <w:szCs w:val="24"/>
              </w:rPr>
            </w:pPr>
            <w:r w:rsidRPr="00BC6CC2">
              <w:rPr>
                <w:rFonts w:ascii="Times New Roman" w:hAnsi="Times New Roman" w:cs="Times New Roman"/>
                <w:b/>
                <w:bCs/>
                <w:sz w:val="24"/>
                <w:szCs w:val="24"/>
              </w:rPr>
              <w:t>6</w:t>
            </w:r>
          </w:p>
        </w:tc>
        <w:tc>
          <w:tcPr>
            <w:tcW w:w="4102" w:type="dxa"/>
          </w:tcPr>
          <w:p w14:paraId="1A5D594F" w14:textId="77777777" w:rsidR="009C5BC4" w:rsidRPr="00BC6CC2" w:rsidRDefault="009C5BC4"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Proiectul de act normativ național</w:t>
            </w:r>
          </w:p>
          <w:p w14:paraId="128894D6" w14:textId="77777777" w:rsidR="009C5BC4" w:rsidRPr="00BC6CC2" w:rsidRDefault="009C5BC4" w:rsidP="001D1BB1">
            <w:pPr>
              <w:jc w:val="center"/>
              <w:rPr>
                <w:rFonts w:ascii="Times New Roman" w:hAnsi="Times New Roman" w:cs="Times New Roman"/>
                <w:b/>
                <w:bCs/>
                <w:sz w:val="24"/>
                <w:szCs w:val="24"/>
              </w:rPr>
            </w:pPr>
          </w:p>
          <w:p w14:paraId="0BAEF6BD" w14:textId="0A37F20F" w:rsidR="009C5BC4" w:rsidRPr="00BC6CC2" w:rsidRDefault="009C5BC4" w:rsidP="001D1BB1">
            <w:pPr>
              <w:jc w:val="center"/>
              <w:rPr>
                <w:rFonts w:ascii="Times New Roman" w:hAnsi="Times New Roman" w:cs="Times New Roman"/>
                <w:b/>
                <w:bCs/>
                <w:sz w:val="24"/>
                <w:szCs w:val="24"/>
              </w:rPr>
            </w:pPr>
            <w:r w:rsidRPr="00BC6CC2">
              <w:rPr>
                <w:rFonts w:ascii="Times New Roman" w:hAnsi="Times New Roman" w:cs="Times New Roman"/>
                <w:b/>
                <w:bCs/>
                <w:sz w:val="24"/>
                <w:szCs w:val="24"/>
              </w:rPr>
              <w:t>7</w:t>
            </w:r>
          </w:p>
        </w:tc>
        <w:tc>
          <w:tcPr>
            <w:tcW w:w="1941" w:type="dxa"/>
          </w:tcPr>
          <w:p w14:paraId="0BAEF6BE" w14:textId="77777777" w:rsidR="009C5BC4" w:rsidRPr="00BC6CC2" w:rsidRDefault="009C5BC4" w:rsidP="000B382B">
            <w:pPr>
              <w:jc w:val="center"/>
              <w:rPr>
                <w:rFonts w:ascii="Times New Roman" w:hAnsi="Times New Roman" w:cs="Times New Roman"/>
                <w:b/>
                <w:bCs/>
                <w:sz w:val="24"/>
                <w:szCs w:val="24"/>
              </w:rPr>
            </w:pPr>
            <w:r w:rsidRPr="00BC6CC2">
              <w:rPr>
                <w:rFonts w:ascii="Times New Roman" w:hAnsi="Times New Roman" w:cs="Times New Roman"/>
                <w:b/>
                <w:bCs/>
                <w:sz w:val="24"/>
                <w:szCs w:val="24"/>
              </w:rPr>
              <w:t>Gradul de</w:t>
            </w:r>
          </w:p>
          <w:p w14:paraId="07DF9CFC" w14:textId="77777777" w:rsidR="009C5BC4" w:rsidRPr="00BC6CC2" w:rsidRDefault="009C5BC4"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Compatibilitate</w:t>
            </w:r>
          </w:p>
          <w:p w14:paraId="0BAEF6C0" w14:textId="289624D3" w:rsidR="009C5BC4" w:rsidRPr="00BC6CC2" w:rsidRDefault="009C5BC4" w:rsidP="000B382B">
            <w:pPr>
              <w:jc w:val="center"/>
              <w:rPr>
                <w:rFonts w:ascii="Times New Roman" w:hAnsi="Times New Roman" w:cs="Times New Roman"/>
                <w:b/>
                <w:bCs/>
                <w:sz w:val="24"/>
                <w:szCs w:val="24"/>
              </w:rPr>
            </w:pPr>
            <w:r w:rsidRPr="00BC6CC2">
              <w:rPr>
                <w:rFonts w:ascii="Times New Roman" w:hAnsi="Times New Roman" w:cs="Times New Roman"/>
                <w:b/>
                <w:bCs/>
                <w:sz w:val="24"/>
                <w:szCs w:val="24"/>
              </w:rPr>
              <w:t>8</w:t>
            </w:r>
          </w:p>
        </w:tc>
        <w:tc>
          <w:tcPr>
            <w:tcW w:w="3632" w:type="dxa"/>
          </w:tcPr>
          <w:p w14:paraId="51CF6658" w14:textId="77777777" w:rsidR="009C5BC4" w:rsidRPr="00BC6CC2" w:rsidRDefault="009C5BC4"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Observațiile</w:t>
            </w:r>
          </w:p>
          <w:p w14:paraId="6E7E765B" w14:textId="77777777" w:rsidR="009C5BC4" w:rsidRPr="00BC6CC2" w:rsidRDefault="009C5BC4" w:rsidP="001D1BB1">
            <w:pPr>
              <w:jc w:val="center"/>
              <w:rPr>
                <w:rFonts w:ascii="Times New Roman" w:hAnsi="Times New Roman" w:cs="Times New Roman"/>
                <w:b/>
                <w:bCs/>
                <w:sz w:val="24"/>
                <w:szCs w:val="24"/>
              </w:rPr>
            </w:pPr>
          </w:p>
          <w:p w14:paraId="0BAEF6C6" w14:textId="1C962A05" w:rsidR="009C5BC4" w:rsidRPr="00BC6CC2" w:rsidRDefault="009C5BC4" w:rsidP="001D1BB1">
            <w:pPr>
              <w:jc w:val="center"/>
              <w:rPr>
                <w:rFonts w:ascii="Times New Roman" w:hAnsi="Times New Roman" w:cs="Times New Roman"/>
                <w:b/>
                <w:bCs/>
                <w:sz w:val="24"/>
                <w:szCs w:val="24"/>
              </w:rPr>
            </w:pPr>
            <w:r w:rsidRPr="00BC6CC2">
              <w:rPr>
                <w:rFonts w:ascii="Times New Roman" w:hAnsi="Times New Roman" w:cs="Times New Roman"/>
                <w:b/>
                <w:bCs/>
                <w:sz w:val="24"/>
                <w:szCs w:val="24"/>
              </w:rPr>
              <w:t>9</w:t>
            </w:r>
          </w:p>
        </w:tc>
      </w:tr>
      <w:tr w:rsidR="00EF5DD6" w:rsidRPr="00BC6CC2" w14:paraId="719DC1C3" w14:textId="77777777" w:rsidTr="00EF5DD6">
        <w:trPr>
          <w:trHeight w:val="828"/>
        </w:trPr>
        <w:tc>
          <w:tcPr>
            <w:tcW w:w="4358" w:type="dxa"/>
          </w:tcPr>
          <w:p w14:paraId="66E861A0" w14:textId="77777777" w:rsidR="00C45F64" w:rsidRPr="00BC6CC2" w:rsidRDefault="00C45F64" w:rsidP="00C45F64">
            <w:pPr>
              <w:jc w:val="both"/>
              <w:rPr>
                <w:rFonts w:ascii="Times New Roman" w:hAnsi="Times New Roman" w:cs="Times New Roman"/>
                <w:b/>
                <w:bCs/>
                <w:sz w:val="24"/>
                <w:szCs w:val="24"/>
              </w:rPr>
            </w:pPr>
            <w:r w:rsidRPr="00BC6CC2">
              <w:rPr>
                <w:rFonts w:ascii="Times New Roman" w:hAnsi="Times New Roman" w:cs="Times New Roman"/>
                <w:b/>
                <w:bCs/>
                <w:sz w:val="24"/>
                <w:szCs w:val="24"/>
              </w:rPr>
              <w:t xml:space="preserve">Articolul 1 </w:t>
            </w:r>
          </w:p>
          <w:p w14:paraId="4DB24D53" w14:textId="0C9D34AB" w:rsidR="00D64658" w:rsidRPr="00BC6CC2" w:rsidRDefault="00C45F64" w:rsidP="00C45F64">
            <w:pPr>
              <w:jc w:val="both"/>
              <w:rPr>
                <w:rFonts w:ascii="Times New Roman" w:hAnsi="Times New Roman" w:cs="Times New Roman"/>
                <w:sz w:val="24"/>
                <w:szCs w:val="24"/>
              </w:rPr>
            </w:pPr>
            <w:r w:rsidRPr="00BC6CC2">
              <w:rPr>
                <w:rFonts w:ascii="Times New Roman" w:hAnsi="Times New Roman" w:cs="Times New Roman"/>
                <w:b/>
                <w:bCs/>
                <w:sz w:val="24"/>
                <w:szCs w:val="24"/>
              </w:rPr>
              <w:t>(1)</w:t>
            </w:r>
            <w:r w:rsidRPr="00BC6CC2">
              <w:rPr>
                <w:rFonts w:ascii="Times New Roman" w:hAnsi="Times New Roman" w:cs="Times New Roman"/>
                <w:sz w:val="24"/>
                <w:szCs w:val="24"/>
              </w:rPr>
              <w:t xml:space="preserve"> Prezentul regulament stabilește în anexa I o listă comună a categoriilor, a tipurilor și a gradelor de gravitate ale încălcărilor grave ale normelor Uniunii în materie de transport rutier comercial, care, în plus faţă de încălcările prevăzute în anexa IV la Regulamentul (CE) nr. 1071/2009, pot determina pierderea bunei </w:t>
            </w:r>
            <w:r w:rsidR="00DC3701" w:rsidRPr="00BC6CC2">
              <w:rPr>
                <w:rFonts w:ascii="Times New Roman" w:hAnsi="Times New Roman" w:cs="Times New Roman"/>
                <w:sz w:val="24"/>
                <w:szCs w:val="24"/>
              </w:rPr>
              <w:t>reputații</w:t>
            </w:r>
            <w:r w:rsidRPr="00BC6CC2">
              <w:rPr>
                <w:rFonts w:ascii="Times New Roman" w:hAnsi="Times New Roman" w:cs="Times New Roman"/>
                <w:sz w:val="24"/>
                <w:szCs w:val="24"/>
              </w:rPr>
              <w:t xml:space="preserve"> a unui operator de transport rutier.</w:t>
            </w:r>
          </w:p>
        </w:tc>
        <w:tc>
          <w:tcPr>
            <w:tcW w:w="4102" w:type="dxa"/>
          </w:tcPr>
          <w:p w14:paraId="33A6AAF9" w14:textId="77777777" w:rsidR="002D4B20" w:rsidRPr="00BC6CC2" w:rsidRDefault="002D4B20" w:rsidP="002D4B20">
            <w:pPr>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La articolul 18: </w:t>
            </w:r>
          </w:p>
          <w:p w14:paraId="1BF9DE5D" w14:textId="77777777" w:rsidR="002D4B20" w:rsidRPr="00BC6CC2" w:rsidRDefault="002D4B20" w:rsidP="002D4B20">
            <w:pPr>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la alineatul (1):</w:t>
            </w:r>
          </w:p>
          <w:p w14:paraId="1CD47CC0" w14:textId="77777777" w:rsidR="008F6DE3" w:rsidRDefault="008F6DE3"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8F6DE3">
              <w:rPr>
                <w:rFonts w:ascii="Times New Roman" w:eastAsia="Calibri" w:hAnsi="Times New Roman" w:cs="Times New Roman"/>
                <w:bCs/>
                <w:kern w:val="2"/>
                <w:sz w:val="24"/>
                <w:szCs w:val="24"/>
                <w:lang w:val="ro-MD"/>
                <w14:ligatures w14:val="standardContextual"/>
              </w:rPr>
              <w:t xml:space="preserve">textul ,,Condiția privind buna reputație a unei întreprinderi se consideră a fi îndeplinită atunci când managerul de transport rutier sau întreprinderea întrunește cumulativ următoarele cerințe:” se substituie cu textul: ,,La stabilirea condiției privind buna reputație se ia în considerare conduita respectivei întreprinderi, a managerului de transport rutier și a administratorului acesteia. Condiția privind buna reputație a unei întreprinderi se consideră a fi îndeplinită atunci când întreprinderea înseși, managerul de transport rutier sau </w:t>
            </w:r>
            <w:r w:rsidRPr="008F6DE3">
              <w:rPr>
                <w:rFonts w:ascii="Times New Roman" w:eastAsia="Calibri" w:hAnsi="Times New Roman" w:cs="Times New Roman"/>
                <w:bCs/>
                <w:kern w:val="2"/>
                <w:sz w:val="24"/>
                <w:szCs w:val="24"/>
                <w:lang w:val="ro-MD"/>
                <w14:ligatures w14:val="standardContextual"/>
              </w:rPr>
              <w:lastRenderedPageBreak/>
              <w:t>administratorul acesteia întrunește cumulativ următoarele cerințe:”;</w:t>
            </w:r>
          </w:p>
          <w:p w14:paraId="26C5DC05" w14:textId="77777777" w:rsidR="008F6DE3" w:rsidRDefault="008F6DE3" w:rsidP="002D4B20">
            <w:pPr>
              <w:ind w:firstLine="432"/>
              <w:contextualSpacing/>
              <w:jc w:val="both"/>
              <w:rPr>
                <w:rFonts w:ascii="Times New Roman" w:eastAsia="Calibri" w:hAnsi="Times New Roman" w:cs="Times New Roman"/>
                <w:bCs/>
                <w:kern w:val="2"/>
                <w:sz w:val="24"/>
                <w:szCs w:val="24"/>
                <w:lang w:val="ro-MD"/>
                <w14:ligatures w14:val="standardContextual"/>
              </w:rPr>
            </w:pPr>
          </w:p>
          <w:p w14:paraId="7A0E40E1" w14:textId="1EC2806F"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se completează cu d) cu următorul cuprins:</w:t>
            </w:r>
          </w:p>
          <w:p w14:paraId="0FDBF360" w14:textId="1ED7EE2B" w:rsidR="002D4B20" w:rsidRPr="00BC6CC2" w:rsidRDefault="002D4B20" w:rsidP="001011C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,,d) nu a fost sancționat/ă contravențional de 3 ori, în decurs de 12 luni consecutive, pentru încălcări grave care pot determina pierderea bunei reputații a unei întreprinderi de transport rutier</w:t>
            </w:r>
            <w:r w:rsidR="001011C0" w:rsidRPr="00BC6CC2">
              <w:rPr>
                <w:rFonts w:ascii="Times New Roman" w:eastAsia="Calibri" w:hAnsi="Times New Roman" w:cs="Times New Roman"/>
                <w:bCs/>
                <w:kern w:val="2"/>
                <w:sz w:val="24"/>
                <w:szCs w:val="24"/>
                <w:lang w:val="ro-MD"/>
                <w14:ligatures w14:val="standardContextual"/>
              </w:rPr>
              <w:t xml:space="preserve"> </w:t>
            </w:r>
            <w:r w:rsidRPr="00BC6CC2">
              <w:rPr>
                <w:rFonts w:ascii="Times New Roman" w:eastAsia="Calibri" w:hAnsi="Times New Roman" w:cs="Times New Roman"/>
                <w:bCs/>
                <w:kern w:val="2"/>
                <w:sz w:val="24"/>
                <w:szCs w:val="24"/>
                <w:lang w:val="ro-MD"/>
                <w14:ligatures w14:val="standardContextual"/>
              </w:rPr>
              <w:t xml:space="preserve">prevăzute în anexa nr.6, în special în ceea ce privește: </w:t>
            </w:r>
          </w:p>
          <w:p w14:paraId="04145244"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1) perioadele de conducere și perioadele de repaus ale conducătorilor auto, timpul de lucru și instalarea și utilizarea aparaturii de înregistrare; </w:t>
            </w:r>
          </w:p>
          <w:p w14:paraId="1AA4AA83"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2) masa și dimensiunile maxime ale vehiculelor utilitare utilizate în cadrul traficului internațional;</w:t>
            </w:r>
          </w:p>
          <w:p w14:paraId="3A2E12B8"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3) calificarea inițială și formarea continuă a conducătorilor auto; </w:t>
            </w:r>
          </w:p>
          <w:p w14:paraId="1491005A"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4) controlul tehnic al vehiculelor utilitare, inclusiv inspecțiile tehnice obligatorii ale autovehiculelor;</w:t>
            </w:r>
          </w:p>
          <w:p w14:paraId="19C73891"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5) accesul la piața transportului rutier internațional de marfă sau, după caz, accesul la piața transportului rutier de persoane; </w:t>
            </w:r>
          </w:p>
          <w:p w14:paraId="0AD1CB2D"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6) siguranța transportului rutier de mărfuri periculoase; </w:t>
            </w:r>
          </w:p>
          <w:p w14:paraId="2D6C2F2D"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7) instalarea și utilizarea dispozitivelor de limitare a vitezei pe anumite categorii de vehicule;</w:t>
            </w:r>
          </w:p>
          <w:p w14:paraId="2A5AA32C"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8) permisul de conducere; </w:t>
            </w:r>
          </w:p>
          <w:p w14:paraId="72328FF2"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9) accesul la ocupație; </w:t>
            </w:r>
          </w:p>
          <w:p w14:paraId="18C92343"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10) transportul de animale;</w:t>
            </w:r>
          </w:p>
          <w:p w14:paraId="775A8DFD"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lastRenderedPageBreak/>
              <w:t xml:space="preserve">11) detașarea lucrătorilor în sectorul transportului rutier; </w:t>
            </w:r>
          </w:p>
          <w:p w14:paraId="68061C24" w14:textId="77777777" w:rsidR="002D4B20" w:rsidRPr="00BC6CC2" w:rsidRDefault="002D4B20" w:rsidP="002D4B20">
            <w:pPr>
              <w:ind w:firstLine="432"/>
              <w:contextualSpacing/>
              <w:jc w:val="both"/>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12) legea aplicabilă obligațiilor contractuale; </w:t>
            </w:r>
          </w:p>
          <w:p w14:paraId="7D699840" w14:textId="7D39799C" w:rsidR="001011C0" w:rsidRPr="00BC6CC2" w:rsidRDefault="001011C0" w:rsidP="001011C0">
            <w:pPr>
              <w:ind w:firstLine="432"/>
              <w:contextualSpacing/>
              <w:jc w:val="both"/>
              <w:rPr>
                <w:rFonts w:ascii="Times New Roman" w:eastAsia="Calibri" w:hAnsi="Times New Roman" w:cs="Times New Roman"/>
                <w:bCs/>
                <w:kern w:val="2"/>
                <w:sz w:val="24"/>
                <w:szCs w:val="24"/>
                <w14:ligatures w14:val="standardContextual"/>
              </w:rPr>
            </w:pPr>
            <w:r w:rsidRPr="00BC6CC2">
              <w:rPr>
                <w:rFonts w:ascii="Times New Roman" w:eastAsia="Calibri" w:hAnsi="Times New Roman" w:cs="Times New Roman"/>
                <w:bCs/>
                <w:kern w:val="2"/>
                <w:sz w:val="24"/>
                <w:szCs w:val="24"/>
                <w:lang w:val="ro-MD"/>
                <w14:ligatures w14:val="standardContextual"/>
              </w:rPr>
              <w:t xml:space="preserve">13) cabotajul.” </w:t>
            </w:r>
          </w:p>
          <w:p w14:paraId="7F3D0F30" w14:textId="77777777" w:rsidR="001011C0" w:rsidRPr="00BC6CC2" w:rsidRDefault="001011C0" w:rsidP="001011C0">
            <w:pPr>
              <w:spacing w:line="276" w:lineRule="auto"/>
              <w:contextualSpacing/>
              <w:jc w:val="both"/>
              <w:rPr>
                <w:rFonts w:ascii="Times New Roman" w:eastAsia="Calibri" w:hAnsi="Times New Roman" w:cs="Times New Roman"/>
                <w:bCs/>
                <w:kern w:val="2"/>
                <w:sz w:val="24"/>
                <w:szCs w:val="24"/>
                <w:lang w:val="ro-MD"/>
                <w14:ligatures w14:val="standardContextual"/>
              </w:rPr>
            </w:pPr>
          </w:p>
          <w:p w14:paraId="3DDA20C8" w14:textId="1E7425EE" w:rsidR="001011C0" w:rsidRPr="00BC6CC2" w:rsidRDefault="001011C0" w:rsidP="001011C0">
            <w:pPr>
              <w:spacing w:line="276" w:lineRule="auto"/>
              <w:contextualSpacing/>
              <w:jc w:val="both"/>
              <w:rPr>
                <w:rFonts w:ascii="Times New Roman" w:eastAsia="Calibri" w:hAnsi="Times New Roman" w:cs="Times New Roman"/>
                <w:b/>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se completează cu Anexa nr.6 cu următorul cuprins:</w:t>
            </w:r>
          </w:p>
          <w:p w14:paraId="742871BE" w14:textId="77777777" w:rsidR="001011C0" w:rsidRPr="00BC6CC2" w:rsidRDefault="001011C0" w:rsidP="001011C0">
            <w:pPr>
              <w:spacing w:line="276" w:lineRule="auto"/>
              <w:contextualSpacing/>
              <w:jc w:val="center"/>
              <w:rPr>
                <w:rFonts w:ascii="Times New Roman" w:eastAsia="Calibri" w:hAnsi="Times New Roman" w:cs="Times New Roman"/>
                <w:b/>
                <w:bCs/>
                <w:kern w:val="2"/>
                <w:sz w:val="24"/>
                <w:szCs w:val="24"/>
                <w:lang w:val="ro-MD"/>
                <w14:ligatures w14:val="standardContextual"/>
              </w:rPr>
            </w:pPr>
            <w:r w:rsidRPr="00BC6CC2">
              <w:rPr>
                <w:rFonts w:ascii="Times New Roman" w:eastAsia="Calibri" w:hAnsi="Times New Roman" w:cs="Times New Roman"/>
                <w:b/>
                <w:bCs/>
                <w:kern w:val="2"/>
                <w:sz w:val="24"/>
                <w:szCs w:val="24"/>
                <w:lang w:val="ro-MD"/>
                <w14:ligatures w14:val="standardContextual"/>
              </w:rPr>
              <w:t>,,Anexa nr.6</w:t>
            </w:r>
          </w:p>
          <w:p w14:paraId="7F1F12AE" w14:textId="68DFD11C" w:rsidR="001011C0" w:rsidRPr="00BC6CC2" w:rsidRDefault="001011C0" w:rsidP="001011C0">
            <w:pPr>
              <w:spacing w:line="276" w:lineRule="auto"/>
              <w:contextualSpacing/>
              <w:jc w:val="center"/>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Lista încălcărilor</w:t>
            </w:r>
          </w:p>
          <w:p w14:paraId="4C4D4CB2" w14:textId="263021EC" w:rsidR="0056778E" w:rsidRPr="00BC6CC2" w:rsidRDefault="001011C0" w:rsidP="00BC6CC2">
            <w:pPr>
              <w:spacing w:line="276" w:lineRule="auto"/>
              <w:contextualSpacing/>
              <w:jc w:val="center"/>
              <w:rPr>
                <w:rFonts w:ascii="Times New Roman" w:eastAsia="Calibri" w:hAnsi="Times New Roman" w:cs="Times New Roman"/>
                <w:bCs/>
                <w:kern w:val="2"/>
                <w:sz w:val="24"/>
                <w:szCs w:val="24"/>
                <w:lang w:val="ro-MD"/>
                <w14:ligatures w14:val="standardContextual"/>
              </w:rPr>
            </w:pPr>
            <w:r w:rsidRPr="00BC6CC2">
              <w:rPr>
                <w:rFonts w:ascii="Times New Roman" w:eastAsia="Calibri" w:hAnsi="Times New Roman" w:cs="Times New Roman"/>
                <w:bCs/>
                <w:kern w:val="2"/>
                <w:sz w:val="24"/>
                <w:szCs w:val="24"/>
                <w:lang w:val="ro-MD"/>
                <w14:ligatures w14:val="standardContextual"/>
              </w:rPr>
              <w:t>care pot determina pierderea bunei reputații</w:t>
            </w:r>
            <w:r w:rsidR="00BC6CC2" w:rsidRPr="00BC6CC2">
              <w:rPr>
                <w:rFonts w:ascii="Times New Roman" w:eastAsia="Calibri" w:hAnsi="Times New Roman" w:cs="Times New Roman"/>
                <w:bCs/>
                <w:kern w:val="2"/>
                <w:sz w:val="24"/>
                <w:szCs w:val="24"/>
                <w:lang w:val="ro-MD"/>
                <w14:ligatures w14:val="standardContextual"/>
              </w:rPr>
              <w:t xml:space="preserve"> </w:t>
            </w:r>
            <w:r w:rsidRPr="00BC6CC2">
              <w:rPr>
                <w:rFonts w:ascii="Times New Roman" w:eastAsia="Calibri" w:hAnsi="Times New Roman" w:cs="Times New Roman"/>
                <w:bCs/>
                <w:kern w:val="2"/>
                <w:sz w:val="24"/>
                <w:szCs w:val="24"/>
                <w:lang w:val="ro-MD"/>
                <w14:ligatures w14:val="standardContextual"/>
              </w:rPr>
              <w:t>a unei întreprinderi de transport rutier</w:t>
            </w:r>
          </w:p>
        </w:tc>
        <w:tc>
          <w:tcPr>
            <w:tcW w:w="1941" w:type="dxa"/>
          </w:tcPr>
          <w:p w14:paraId="4C841B3C" w14:textId="20A90809" w:rsidR="00D64658" w:rsidRPr="00BC6CC2" w:rsidRDefault="00C6502D" w:rsidP="000B382B">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3B6DD98C" w14:textId="4683D3B3" w:rsidR="00A36F90" w:rsidRPr="00BC6CC2" w:rsidRDefault="00A36F90" w:rsidP="00A36F90">
            <w:pPr>
              <w:jc w:val="both"/>
              <w:rPr>
                <w:rFonts w:ascii="Times New Roman" w:hAnsi="Times New Roman" w:cs="Times New Roman"/>
                <w:bCs/>
                <w:sz w:val="24"/>
                <w:szCs w:val="24"/>
              </w:rPr>
            </w:pPr>
            <w:r w:rsidRPr="00BC6CC2">
              <w:rPr>
                <w:rFonts w:ascii="Times New Roman" w:hAnsi="Times New Roman" w:cs="Times New Roman"/>
                <w:bCs/>
                <w:sz w:val="24"/>
                <w:szCs w:val="24"/>
              </w:rPr>
              <w:t>Încălcările prevăzute în anexa IV la Regulamentul (CE) nr. 1071/2009, sunt transpuse în cadrul normativ național la art.18 alin.(3) din Codul transporturilor rutiere nr.150/2014:</w:t>
            </w:r>
          </w:p>
          <w:p w14:paraId="003F9865" w14:textId="77777777" w:rsidR="00A36F90" w:rsidRPr="00BC6CC2" w:rsidRDefault="00A36F90" w:rsidP="00A36F90">
            <w:pPr>
              <w:jc w:val="both"/>
              <w:rPr>
                <w:rFonts w:ascii="Times New Roman" w:hAnsi="Times New Roman" w:cs="Times New Roman"/>
                <w:bCs/>
                <w:sz w:val="24"/>
                <w:szCs w:val="24"/>
              </w:rPr>
            </w:pPr>
          </w:p>
          <w:p w14:paraId="14D8097F" w14:textId="4095D4C8" w:rsidR="00A36F90" w:rsidRPr="00BC6CC2" w:rsidRDefault="00A36F90" w:rsidP="00A36F90">
            <w:pPr>
              <w:jc w:val="both"/>
              <w:rPr>
                <w:rFonts w:ascii="Times New Roman" w:hAnsi="Times New Roman" w:cs="Times New Roman"/>
                <w:bCs/>
                <w:sz w:val="24"/>
                <w:szCs w:val="24"/>
                <w:lang w:val="ro-MD"/>
              </w:rPr>
            </w:pPr>
            <w:r w:rsidRPr="00BC6CC2">
              <w:rPr>
                <w:rFonts w:ascii="Times New Roman" w:hAnsi="Times New Roman" w:cs="Times New Roman"/>
                <w:bCs/>
                <w:sz w:val="24"/>
                <w:szCs w:val="24"/>
              </w:rPr>
              <w:t xml:space="preserve">Art.18. – (3) </w:t>
            </w:r>
            <w:r w:rsidRPr="00BC6CC2">
              <w:rPr>
                <w:rFonts w:ascii="Times New Roman" w:hAnsi="Times New Roman" w:cs="Times New Roman"/>
                <w:bCs/>
                <w:sz w:val="24"/>
                <w:szCs w:val="24"/>
                <w:lang w:val="ro-MD"/>
              </w:rPr>
              <w:t>În sensul prezentului cod, se consideră contravenții care duc la neîndeplinirea condiției de bună reputație în domeniul transporturilor rutiere următoarele încălcări:</w:t>
            </w:r>
          </w:p>
          <w:p w14:paraId="3EF10183" w14:textId="77777777" w:rsidR="00A36F90" w:rsidRPr="00BC6CC2" w:rsidRDefault="00A36F90" w:rsidP="008F6DE3">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a) depăşirea cu 25% sau mai mult a limitelor maxime ale perioadei de conducere de 6 zile sau de două săptămîni;</w:t>
            </w:r>
          </w:p>
          <w:p w14:paraId="3ED3D728" w14:textId="77777777" w:rsidR="00A36F90" w:rsidRPr="00BC6CC2" w:rsidRDefault="00A36F90" w:rsidP="008F6DE3">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 xml:space="preserve">b) depăşirea cu 50% sau mai mult, pe parcursul unei zile de </w:t>
            </w:r>
            <w:r w:rsidRPr="00BC6CC2">
              <w:rPr>
                <w:rFonts w:ascii="Times New Roman" w:hAnsi="Times New Roman" w:cs="Times New Roman"/>
                <w:bCs/>
                <w:sz w:val="24"/>
                <w:szCs w:val="24"/>
                <w:lang w:val="ro-MD"/>
              </w:rPr>
              <w:lastRenderedPageBreak/>
              <w:t>lucru, a limitei maxime a perioadei de conducere, fără o pauză sau fără o perioadă neîntreruptă de repaus de cel puţin 4,5 ore;</w:t>
            </w:r>
          </w:p>
          <w:p w14:paraId="5FF1E7D4" w14:textId="77777777" w:rsidR="00A36F90" w:rsidRPr="00BC6CC2" w:rsidRDefault="00A36F90" w:rsidP="00A36F90">
            <w:pPr>
              <w:ind w:firstLine="637"/>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c) lipsa tahografului şi/sau a limitatorului de viteză sau utilizarea unui echipament fraudulos capabil să modifice înregistrările aparatului de înregistrare şi/sau ale dispozitivului de limitare a vitezei, falsificarea foilor de înregistrare ori a datelor descărcate de pe tahograf şi/sau de pe cartela tahografică a conducătorului auto, efectuarea transportului rutier cu un vehicul rutier condus de o persoană care utilizează o cartelă tahografică ce nu îi aparţine, o cartelă tahografică falsificată sau una obţinută în baza unor acte false;</w:t>
            </w:r>
          </w:p>
          <w:p w14:paraId="5E57A919" w14:textId="77777777" w:rsidR="00A36F90" w:rsidRPr="00BC6CC2" w:rsidRDefault="00A36F90" w:rsidP="00A36F90">
            <w:pPr>
              <w:ind w:firstLine="637"/>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d) transportarea de mărfuri periculoase interzise pentru transportare sau care sînt transportate în condiţii de izolare interzise sau neaprobate sau fără identificarea acestora ca mărfuri periculoase marcată pe vehicul, creînd un risc imediat pentru siguranţa circulaţiei rutiere;</w:t>
            </w:r>
          </w:p>
          <w:p w14:paraId="63FF124D" w14:textId="77777777" w:rsidR="00A36F90" w:rsidRPr="00BC6CC2" w:rsidRDefault="00A36F90" w:rsidP="00A36F90">
            <w:pPr>
              <w:ind w:firstLine="637"/>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 xml:space="preserve">e) efectuarea transportului cu un vehicul rutier cu o deficienţă serioasă la nivelul sistemului de frînare, al mecanismului de direcţie, al roţilor/pneurilor, al suspensiei sau al şasiului, care ar crea un risc imediat pentru siguranţa circulaţiei </w:t>
            </w:r>
            <w:r w:rsidRPr="00BC6CC2">
              <w:rPr>
                <w:rFonts w:ascii="Times New Roman" w:hAnsi="Times New Roman" w:cs="Times New Roman"/>
                <w:bCs/>
                <w:sz w:val="24"/>
                <w:szCs w:val="24"/>
                <w:lang w:val="ro-MD"/>
              </w:rPr>
              <w:lastRenderedPageBreak/>
              <w:t>rutiere, constatată în modul corespunzător la o staţie de inspecţie tehnică periodică;</w:t>
            </w:r>
          </w:p>
          <w:p w14:paraId="4B6DF53B" w14:textId="77777777" w:rsidR="00A36F90" w:rsidRPr="00BC6CC2" w:rsidRDefault="00A36F90" w:rsidP="00A36F90">
            <w:pPr>
              <w:ind w:firstLine="637"/>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f) transportul de persoane sau de mărfuri de către întreprindere în lipsa autorizaţiilor şi documentelor obligatorii pentru tipul de transport efectuat;</w:t>
            </w:r>
          </w:p>
          <w:p w14:paraId="5465A96E" w14:textId="77777777" w:rsidR="00A36F90" w:rsidRPr="00BC6CC2" w:rsidRDefault="00A36F90" w:rsidP="00A36F90">
            <w:pPr>
              <w:ind w:firstLine="637"/>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g) transportul de mărfuri cu depăşirea cu cel puţin 20% a masei totale maxime autorizate pentru vehicule rutiere cu o încărcătură utilă admisibilă care depăşeşte 12 tone sau cu cel puţin 25% pentru vehicule rutiere cu o încărcătură utilă admisibilă care nu depăşeşte 12 tone;</w:t>
            </w:r>
          </w:p>
          <w:p w14:paraId="0315AD15" w14:textId="356EC0B6" w:rsidR="00D64658" w:rsidRPr="00BC6CC2" w:rsidRDefault="00A36F90" w:rsidP="00A36F90">
            <w:pPr>
              <w:ind w:firstLine="637"/>
              <w:jc w:val="both"/>
              <w:rPr>
                <w:rFonts w:ascii="Times New Roman" w:hAnsi="Times New Roman" w:cs="Times New Roman"/>
                <w:b/>
                <w:bCs/>
                <w:sz w:val="24"/>
                <w:szCs w:val="24"/>
                <w:lang w:val="en-US"/>
              </w:rPr>
            </w:pPr>
            <w:r w:rsidRPr="00BC6CC2">
              <w:rPr>
                <w:rFonts w:ascii="Times New Roman" w:hAnsi="Times New Roman" w:cs="Times New Roman"/>
                <w:bCs/>
                <w:sz w:val="24"/>
                <w:szCs w:val="24"/>
                <w:lang w:val="ro-MD"/>
              </w:rPr>
              <w:t>h) efectuarea operaţiunii de transport rutier cu un vehicul rutier condus de o persoană care nu deţine permis de conducere valabil.</w:t>
            </w:r>
          </w:p>
        </w:tc>
      </w:tr>
      <w:tr w:rsidR="00EF5DD6" w:rsidRPr="00BC6CC2" w14:paraId="5F6C74C4" w14:textId="77777777" w:rsidTr="00EF5DD6">
        <w:trPr>
          <w:trHeight w:val="828"/>
        </w:trPr>
        <w:tc>
          <w:tcPr>
            <w:tcW w:w="4358" w:type="dxa"/>
          </w:tcPr>
          <w:p w14:paraId="006BC829" w14:textId="77777777" w:rsidR="00D64658" w:rsidRPr="00BC6CC2" w:rsidRDefault="00C45F64" w:rsidP="00C45F64">
            <w:pPr>
              <w:rPr>
                <w:rFonts w:ascii="Times New Roman" w:hAnsi="Times New Roman" w:cs="Times New Roman"/>
                <w:b/>
                <w:bCs/>
                <w:sz w:val="24"/>
                <w:szCs w:val="24"/>
              </w:rPr>
            </w:pPr>
            <w:r w:rsidRPr="00BC6CC2">
              <w:rPr>
                <w:rFonts w:ascii="Times New Roman" w:hAnsi="Times New Roman" w:cs="Times New Roman"/>
                <w:b/>
                <w:bCs/>
                <w:sz w:val="24"/>
                <w:szCs w:val="24"/>
              </w:rPr>
              <w:lastRenderedPageBreak/>
              <w:t>Articolul 1</w:t>
            </w:r>
          </w:p>
          <w:p w14:paraId="0F91BBAB" w14:textId="1EFF7B3C" w:rsidR="00C45F64" w:rsidRPr="00BC6CC2" w:rsidRDefault="00C45F64" w:rsidP="00C45F64">
            <w:pPr>
              <w:jc w:val="both"/>
              <w:rPr>
                <w:rFonts w:ascii="Times New Roman" w:hAnsi="Times New Roman" w:cs="Times New Roman"/>
                <w:sz w:val="24"/>
                <w:szCs w:val="24"/>
              </w:rPr>
            </w:pPr>
            <w:r w:rsidRPr="00BC6CC2">
              <w:rPr>
                <w:rFonts w:ascii="Times New Roman" w:hAnsi="Times New Roman" w:cs="Times New Roman"/>
                <w:sz w:val="24"/>
                <w:szCs w:val="24"/>
              </w:rPr>
              <w:t>(2) Prezentul regulament prevede în anexa II frecvenţa maximă de producere începând de la care încălcările grave repetate sunt considerate ca fiind mai grave, luând în considerare numărul de conducători auto implicaţi în cadrul activităţilor de transport coordonate de managerul de transport.</w:t>
            </w:r>
          </w:p>
        </w:tc>
        <w:tc>
          <w:tcPr>
            <w:tcW w:w="4102" w:type="dxa"/>
          </w:tcPr>
          <w:p w14:paraId="77C0856B" w14:textId="77777777" w:rsidR="00BC6CC2" w:rsidRPr="00BC6CC2" w:rsidRDefault="00BC6CC2" w:rsidP="00BC6CC2">
            <w:pPr>
              <w:jc w:val="both"/>
              <w:rPr>
                <w:rFonts w:ascii="Times New Roman" w:hAnsi="Times New Roman" w:cs="Times New Roman"/>
                <w:bCs/>
                <w:sz w:val="24"/>
                <w:szCs w:val="24"/>
                <w:shd w:val="clear" w:color="auto" w:fill="FFFFFF"/>
                <w:lang w:val="ro-MD"/>
              </w:rPr>
            </w:pPr>
            <w:r w:rsidRPr="00BC6CC2">
              <w:rPr>
                <w:rFonts w:ascii="Times New Roman" w:hAnsi="Times New Roman" w:cs="Times New Roman"/>
                <w:bCs/>
                <w:sz w:val="24"/>
                <w:szCs w:val="24"/>
                <w:shd w:val="clear" w:color="auto" w:fill="FFFFFF"/>
                <w:lang w:val="ro-MD"/>
              </w:rPr>
              <w:t>se completează cu Anexa nr.6 cu următorul cuprins:</w:t>
            </w:r>
          </w:p>
          <w:p w14:paraId="2FCB4B04" w14:textId="77777777" w:rsidR="00BC6CC2" w:rsidRPr="00BC6CC2" w:rsidRDefault="00BC6CC2" w:rsidP="00BC6CC2">
            <w:pPr>
              <w:jc w:val="center"/>
              <w:rPr>
                <w:rFonts w:ascii="Times New Roman" w:hAnsi="Times New Roman" w:cs="Times New Roman"/>
                <w:bCs/>
                <w:sz w:val="24"/>
                <w:szCs w:val="24"/>
                <w:shd w:val="clear" w:color="auto" w:fill="FFFFFF"/>
                <w:lang w:val="ro-MD"/>
              </w:rPr>
            </w:pPr>
            <w:r w:rsidRPr="00BC6CC2">
              <w:rPr>
                <w:rFonts w:ascii="Times New Roman" w:hAnsi="Times New Roman" w:cs="Times New Roman"/>
                <w:bCs/>
                <w:sz w:val="24"/>
                <w:szCs w:val="24"/>
                <w:shd w:val="clear" w:color="auto" w:fill="FFFFFF"/>
                <w:lang w:val="ro-MD"/>
              </w:rPr>
              <w:t>,,Anexa nr.6</w:t>
            </w:r>
          </w:p>
          <w:p w14:paraId="7BE7E882" w14:textId="77777777" w:rsidR="00BC6CC2" w:rsidRPr="00BC6CC2" w:rsidRDefault="00BC6CC2" w:rsidP="00BC6CC2">
            <w:pPr>
              <w:jc w:val="center"/>
              <w:rPr>
                <w:rFonts w:ascii="Times New Roman" w:hAnsi="Times New Roman" w:cs="Times New Roman"/>
                <w:bCs/>
                <w:sz w:val="24"/>
                <w:szCs w:val="24"/>
                <w:shd w:val="clear" w:color="auto" w:fill="FFFFFF"/>
                <w:lang w:val="ro-MD"/>
              </w:rPr>
            </w:pPr>
            <w:r w:rsidRPr="00BC6CC2">
              <w:rPr>
                <w:rFonts w:ascii="Times New Roman" w:hAnsi="Times New Roman" w:cs="Times New Roman"/>
                <w:bCs/>
                <w:sz w:val="24"/>
                <w:szCs w:val="24"/>
                <w:shd w:val="clear" w:color="auto" w:fill="FFFFFF"/>
                <w:lang w:val="ro-MD"/>
              </w:rPr>
              <w:t>Lista încălcărilor</w:t>
            </w:r>
          </w:p>
          <w:p w14:paraId="0ACFB100" w14:textId="77777777" w:rsidR="00BC6CC2" w:rsidRPr="00BC6CC2" w:rsidRDefault="00BC6CC2" w:rsidP="00BC6CC2">
            <w:pPr>
              <w:jc w:val="center"/>
              <w:rPr>
                <w:rFonts w:ascii="Times New Roman" w:hAnsi="Times New Roman" w:cs="Times New Roman"/>
                <w:bCs/>
                <w:sz w:val="24"/>
                <w:szCs w:val="24"/>
                <w:shd w:val="clear" w:color="auto" w:fill="FFFFFF"/>
                <w:lang w:val="ro-MD"/>
              </w:rPr>
            </w:pPr>
            <w:r w:rsidRPr="00BC6CC2">
              <w:rPr>
                <w:rFonts w:ascii="Times New Roman" w:hAnsi="Times New Roman" w:cs="Times New Roman"/>
                <w:bCs/>
                <w:sz w:val="24"/>
                <w:szCs w:val="24"/>
                <w:shd w:val="clear" w:color="auto" w:fill="FFFFFF"/>
                <w:lang w:val="ro-MD"/>
              </w:rPr>
              <w:t>care pot determina pierderea bunei reputații</w:t>
            </w:r>
          </w:p>
          <w:p w14:paraId="42188642" w14:textId="51903AC4" w:rsidR="00D64658" w:rsidRPr="00BC6CC2" w:rsidRDefault="00BC6CC2" w:rsidP="00BC6CC2">
            <w:pPr>
              <w:jc w:val="center"/>
              <w:rPr>
                <w:rFonts w:ascii="Times New Roman" w:hAnsi="Times New Roman" w:cs="Times New Roman"/>
                <w:bCs/>
                <w:sz w:val="24"/>
                <w:szCs w:val="24"/>
                <w:shd w:val="clear" w:color="auto" w:fill="FFFFFF"/>
              </w:rPr>
            </w:pPr>
            <w:r w:rsidRPr="00BC6CC2">
              <w:rPr>
                <w:rFonts w:ascii="Times New Roman" w:hAnsi="Times New Roman" w:cs="Times New Roman"/>
                <w:bCs/>
                <w:sz w:val="24"/>
                <w:szCs w:val="24"/>
                <w:shd w:val="clear" w:color="auto" w:fill="FFFFFF"/>
                <w:lang w:val="ro-MD"/>
              </w:rPr>
              <w:t>a unei întreprinderi de transport rutier</w:t>
            </w:r>
            <w:r w:rsidRPr="00BC6CC2">
              <w:rPr>
                <w:rFonts w:ascii="Times New Roman" w:hAnsi="Times New Roman" w:cs="Times New Roman"/>
                <w:bCs/>
                <w:sz w:val="24"/>
                <w:szCs w:val="24"/>
                <w:shd w:val="clear" w:color="auto" w:fill="FFFFFF"/>
              </w:rPr>
              <w:t xml:space="preserve"> </w:t>
            </w:r>
          </w:p>
          <w:p w14:paraId="252B498C" w14:textId="77777777" w:rsidR="00BC6CC2" w:rsidRPr="00BC6CC2" w:rsidRDefault="00BC6CC2" w:rsidP="00BC6CC2">
            <w:pPr>
              <w:jc w:val="center"/>
              <w:rPr>
                <w:rFonts w:ascii="Times New Roman" w:hAnsi="Times New Roman" w:cs="Times New Roman"/>
                <w:bCs/>
                <w:sz w:val="24"/>
                <w:szCs w:val="24"/>
                <w:shd w:val="clear" w:color="auto" w:fill="FFFFFF"/>
              </w:rPr>
            </w:pPr>
          </w:p>
          <w:p w14:paraId="08B13942" w14:textId="77777777" w:rsidR="00BC6CC2" w:rsidRPr="00BC6CC2" w:rsidRDefault="00BC6CC2" w:rsidP="00BC6CC2">
            <w:pPr>
              <w:jc w:val="center"/>
              <w:rPr>
                <w:rFonts w:ascii="Times New Roman" w:hAnsi="Times New Roman" w:cs="Times New Roman"/>
                <w:bCs/>
                <w:sz w:val="24"/>
                <w:szCs w:val="24"/>
                <w:shd w:val="clear" w:color="auto" w:fill="FFFFFF"/>
              </w:rPr>
            </w:pPr>
          </w:p>
          <w:p w14:paraId="64D95148" w14:textId="11EE51B3" w:rsidR="0019229B" w:rsidRPr="00BC6CC2" w:rsidRDefault="00BC6CC2" w:rsidP="00BC6CC2">
            <w:pPr>
              <w:spacing w:line="276" w:lineRule="auto"/>
              <w:jc w:val="both"/>
              <w:rPr>
                <w:rFonts w:ascii="Times New Roman" w:eastAsia="Calibri" w:hAnsi="Times New Roman" w:cs="Times New Roman"/>
                <w:b/>
                <w:kern w:val="2"/>
                <w:sz w:val="24"/>
                <w:szCs w:val="24"/>
                <w14:ligatures w14:val="standardContextual"/>
              </w:rPr>
            </w:pPr>
            <w:r w:rsidRPr="00BC6CC2">
              <w:rPr>
                <w:rFonts w:ascii="Times New Roman" w:eastAsia="Calibri" w:hAnsi="Times New Roman" w:cs="Times New Roman"/>
                <w:b/>
                <w:kern w:val="2"/>
                <w:sz w:val="24"/>
                <w:szCs w:val="24"/>
                <w14:ligatures w14:val="standardContextual"/>
              </w:rPr>
              <w:t xml:space="preserve">Note: </w:t>
            </w:r>
            <w:r w:rsidR="0019229B" w:rsidRPr="00BC6CC2">
              <w:rPr>
                <w:rFonts w:ascii="Times New Roman" w:eastAsia="Calibri" w:hAnsi="Times New Roman" w:cs="Times New Roman"/>
                <w:b/>
                <w:kern w:val="2"/>
                <w:sz w:val="24"/>
                <w:szCs w:val="24"/>
                <w14:ligatures w14:val="standardContextual"/>
              </w:rPr>
              <w:t>Frecvența de apariție a încălcărilor grave</w:t>
            </w:r>
          </w:p>
        </w:tc>
        <w:tc>
          <w:tcPr>
            <w:tcW w:w="1941" w:type="dxa"/>
          </w:tcPr>
          <w:p w14:paraId="001036EA" w14:textId="6FD03F04" w:rsidR="00D64658" w:rsidRPr="00BC6CC2" w:rsidRDefault="00C6502D" w:rsidP="000B382B">
            <w:pPr>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091756E0" w14:textId="77777777" w:rsidR="00D64658" w:rsidRPr="00BC6CC2" w:rsidRDefault="00D64658" w:rsidP="009356B5">
            <w:pPr>
              <w:jc w:val="center"/>
              <w:rPr>
                <w:rFonts w:ascii="Times New Roman" w:hAnsi="Times New Roman" w:cs="Times New Roman"/>
                <w:b/>
                <w:bCs/>
                <w:sz w:val="24"/>
                <w:szCs w:val="24"/>
              </w:rPr>
            </w:pPr>
          </w:p>
        </w:tc>
      </w:tr>
      <w:tr w:rsidR="00EF5DD6" w:rsidRPr="00BC6CC2" w14:paraId="14614FDB" w14:textId="77777777" w:rsidTr="00EF5DD6">
        <w:trPr>
          <w:trHeight w:val="828"/>
        </w:trPr>
        <w:tc>
          <w:tcPr>
            <w:tcW w:w="4358" w:type="dxa"/>
          </w:tcPr>
          <w:p w14:paraId="0313AE2E" w14:textId="77777777" w:rsidR="00D64658" w:rsidRPr="00BC6CC2" w:rsidRDefault="00C45F64" w:rsidP="00C45F64">
            <w:pPr>
              <w:rPr>
                <w:rFonts w:ascii="Times New Roman" w:hAnsi="Times New Roman" w:cs="Times New Roman"/>
                <w:b/>
                <w:bCs/>
                <w:sz w:val="24"/>
                <w:szCs w:val="24"/>
              </w:rPr>
            </w:pPr>
            <w:r w:rsidRPr="00BC6CC2">
              <w:rPr>
                <w:rFonts w:ascii="Times New Roman" w:hAnsi="Times New Roman" w:cs="Times New Roman"/>
                <w:b/>
                <w:bCs/>
                <w:sz w:val="24"/>
                <w:szCs w:val="24"/>
              </w:rPr>
              <w:t>Articolul 1</w:t>
            </w:r>
          </w:p>
          <w:p w14:paraId="192F48F0" w14:textId="45DF64A9" w:rsidR="00C45F64" w:rsidRPr="00BC6CC2" w:rsidRDefault="00C45F64" w:rsidP="00C45F64">
            <w:pPr>
              <w:jc w:val="both"/>
              <w:rPr>
                <w:rFonts w:ascii="Times New Roman" w:hAnsi="Times New Roman" w:cs="Times New Roman"/>
                <w:sz w:val="24"/>
                <w:szCs w:val="24"/>
              </w:rPr>
            </w:pPr>
            <w:r w:rsidRPr="00BC6CC2">
              <w:rPr>
                <w:rFonts w:ascii="Times New Roman" w:hAnsi="Times New Roman" w:cs="Times New Roman"/>
                <w:sz w:val="24"/>
                <w:szCs w:val="24"/>
              </w:rPr>
              <w:t xml:space="preserve">(3) </w:t>
            </w:r>
            <w:bookmarkStart w:id="0" w:name="_Hlk212451809"/>
            <w:r w:rsidRPr="00BC6CC2">
              <w:rPr>
                <w:rFonts w:ascii="Times New Roman" w:hAnsi="Times New Roman" w:cs="Times New Roman"/>
                <w:sz w:val="24"/>
                <w:szCs w:val="24"/>
              </w:rPr>
              <w:t xml:space="preserve">Atunci când aplică procedurile administrative </w:t>
            </w:r>
            <w:r w:rsidR="00DC3701" w:rsidRPr="00BC6CC2">
              <w:rPr>
                <w:rFonts w:ascii="Times New Roman" w:hAnsi="Times New Roman" w:cs="Times New Roman"/>
                <w:sz w:val="24"/>
                <w:szCs w:val="24"/>
              </w:rPr>
              <w:t>naționale</w:t>
            </w:r>
            <w:r w:rsidRPr="00BC6CC2">
              <w:rPr>
                <w:rFonts w:ascii="Times New Roman" w:hAnsi="Times New Roman" w:cs="Times New Roman"/>
                <w:sz w:val="24"/>
                <w:szCs w:val="24"/>
              </w:rPr>
              <w:t xml:space="preserve"> de evaluare a bunei </w:t>
            </w:r>
            <w:r w:rsidR="00DC3701" w:rsidRPr="00BC6CC2">
              <w:rPr>
                <w:rFonts w:ascii="Times New Roman" w:hAnsi="Times New Roman" w:cs="Times New Roman"/>
                <w:sz w:val="24"/>
                <w:szCs w:val="24"/>
              </w:rPr>
              <w:t>reputații</w:t>
            </w:r>
            <w:r w:rsidRPr="00BC6CC2">
              <w:rPr>
                <w:rFonts w:ascii="Times New Roman" w:hAnsi="Times New Roman" w:cs="Times New Roman"/>
                <w:sz w:val="24"/>
                <w:szCs w:val="24"/>
              </w:rPr>
              <w:t xml:space="preserve">, statele membre ţin seama de </w:t>
            </w:r>
            <w:r w:rsidR="00DC3701" w:rsidRPr="00BC6CC2">
              <w:rPr>
                <w:rFonts w:ascii="Times New Roman" w:hAnsi="Times New Roman" w:cs="Times New Roman"/>
                <w:sz w:val="24"/>
                <w:szCs w:val="24"/>
              </w:rPr>
              <w:lastRenderedPageBreak/>
              <w:t>informațiile</w:t>
            </w:r>
            <w:r w:rsidRPr="00BC6CC2">
              <w:rPr>
                <w:rFonts w:ascii="Times New Roman" w:hAnsi="Times New Roman" w:cs="Times New Roman"/>
                <w:sz w:val="24"/>
                <w:szCs w:val="24"/>
              </w:rPr>
              <w:t xml:space="preserve"> privind încălcările grave </w:t>
            </w:r>
            <w:r w:rsidR="00DC3701" w:rsidRPr="00BC6CC2">
              <w:rPr>
                <w:rFonts w:ascii="Times New Roman" w:hAnsi="Times New Roman" w:cs="Times New Roman"/>
                <w:sz w:val="24"/>
                <w:szCs w:val="24"/>
              </w:rPr>
              <w:t>menționate</w:t>
            </w:r>
            <w:r w:rsidRPr="00BC6CC2">
              <w:rPr>
                <w:rFonts w:ascii="Times New Roman" w:hAnsi="Times New Roman" w:cs="Times New Roman"/>
                <w:sz w:val="24"/>
                <w:szCs w:val="24"/>
              </w:rPr>
              <w:t xml:space="preserve"> la alineatele (1) și (2).</w:t>
            </w:r>
            <w:bookmarkEnd w:id="0"/>
          </w:p>
        </w:tc>
        <w:tc>
          <w:tcPr>
            <w:tcW w:w="4102" w:type="dxa"/>
          </w:tcPr>
          <w:p w14:paraId="013DAA68" w14:textId="77777777" w:rsidR="00A36F90" w:rsidRPr="005D4C1C" w:rsidRDefault="00A36F90" w:rsidP="00A36F90">
            <w:pPr>
              <w:jc w:val="both"/>
              <w:rPr>
                <w:rFonts w:ascii="Times New Roman" w:hAnsi="Times New Roman" w:cs="Times New Roman"/>
                <w:b/>
                <w:bCs/>
                <w:sz w:val="24"/>
                <w:szCs w:val="24"/>
                <w:shd w:val="clear" w:color="auto" w:fill="FFFFFF"/>
                <w:lang w:val="ro-MD"/>
              </w:rPr>
            </w:pPr>
            <w:r w:rsidRPr="005D4C1C">
              <w:rPr>
                <w:rFonts w:ascii="Times New Roman" w:hAnsi="Times New Roman" w:cs="Times New Roman"/>
                <w:bCs/>
                <w:sz w:val="24"/>
                <w:szCs w:val="24"/>
                <w:shd w:val="clear" w:color="auto" w:fill="FFFFFF"/>
                <w:lang w:val="ro-MD"/>
              </w:rPr>
              <w:lastRenderedPageBreak/>
              <w:t xml:space="preserve">La articolul 18: </w:t>
            </w:r>
          </w:p>
          <w:p w14:paraId="35BEFE39" w14:textId="77777777" w:rsidR="00A36F90" w:rsidRPr="005D4C1C" w:rsidRDefault="00A36F90" w:rsidP="00A36F90">
            <w:pPr>
              <w:ind w:firstLine="47"/>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la alineatul (1):</w:t>
            </w:r>
          </w:p>
          <w:p w14:paraId="566921F5" w14:textId="77777777" w:rsidR="005D4C1C" w:rsidRPr="005D4C1C" w:rsidRDefault="005D4C1C" w:rsidP="00A36F90">
            <w:pPr>
              <w:ind w:firstLine="47"/>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textul ,,Condiția privind buna reputație a unei întreprinderi se consideră a fi </w:t>
            </w:r>
            <w:r w:rsidRPr="005D4C1C">
              <w:rPr>
                <w:rFonts w:ascii="Times New Roman" w:hAnsi="Times New Roman" w:cs="Times New Roman"/>
                <w:bCs/>
                <w:sz w:val="24"/>
                <w:szCs w:val="24"/>
                <w:shd w:val="clear" w:color="auto" w:fill="FFFFFF"/>
                <w:lang w:val="ro-MD"/>
              </w:rPr>
              <w:lastRenderedPageBreak/>
              <w:t>îndeplinită atunci când managerul de transport rutier sau întreprinderea întrunește cumulativ următoarele cerințe:” se substituie cu textul: ,,La stabilirea condiției privind buna reputație se ia în considerare conduita respectivei întreprinderi, a managerului de transport rutier și a administratorului acesteia. Condiția privind buna reputație a unei întreprinderi se consideră a fi îndeplinită atunci când întreprinderea înseși, managerul de transport rutier sau administratorul acesteia întrunește cumulativ următoarele cerințe:”;</w:t>
            </w:r>
          </w:p>
          <w:p w14:paraId="6C25ECC2" w14:textId="77777777" w:rsidR="005D4C1C" w:rsidRPr="005D4C1C" w:rsidRDefault="005D4C1C" w:rsidP="00A36F90">
            <w:pPr>
              <w:ind w:firstLine="47"/>
              <w:jc w:val="both"/>
              <w:rPr>
                <w:rFonts w:ascii="Times New Roman" w:hAnsi="Times New Roman" w:cs="Times New Roman"/>
                <w:bCs/>
                <w:sz w:val="24"/>
                <w:szCs w:val="24"/>
                <w:shd w:val="clear" w:color="auto" w:fill="FFFFFF"/>
                <w:lang w:val="ro-MD"/>
              </w:rPr>
            </w:pPr>
          </w:p>
          <w:p w14:paraId="53F8638B" w14:textId="1A488BBF" w:rsidR="00A36F90" w:rsidRPr="005D4C1C" w:rsidRDefault="00A36F90" w:rsidP="00A36F90">
            <w:pPr>
              <w:ind w:firstLine="47"/>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se completează cu d) cu următorul cuprins:</w:t>
            </w:r>
          </w:p>
          <w:p w14:paraId="7B0FC04E" w14:textId="5A17984B"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,,d) nu a fost sancționat/ă contravențional de 3 ori, în decurs de 12 luni consecutive, pentru încălcări grave </w:t>
            </w:r>
            <w:r w:rsidR="00BC6CC2" w:rsidRPr="005D4C1C">
              <w:rPr>
                <w:rFonts w:ascii="Times New Roman" w:hAnsi="Times New Roman" w:cs="Times New Roman"/>
                <w:bCs/>
                <w:sz w:val="24"/>
                <w:szCs w:val="24"/>
                <w:shd w:val="clear" w:color="auto" w:fill="FFFFFF"/>
                <w:lang w:val="ro-MD"/>
              </w:rPr>
              <w:t>care pot determina pierderea bunei reputații a unei întreprinderi de transport rutier</w:t>
            </w:r>
            <w:r w:rsidRPr="005D4C1C">
              <w:rPr>
                <w:rFonts w:ascii="Times New Roman" w:hAnsi="Times New Roman" w:cs="Times New Roman"/>
                <w:bCs/>
                <w:sz w:val="24"/>
                <w:szCs w:val="24"/>
                <w:shd w:val="clear" w:color="auto" w:fill="FFFFFF"/>
                <w:lang w:val="ro-MD"/>
              </w:rPr>
              <w:t xml:space="preserve"> prevăzute în anexa nr.6, în special în ceea ce privește: </w:t>
            </w:r>
          </w:p>
          <w:p w14:paraId="2651775C"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1) perioadele de conducere și perioadele de repaus ale conducătorilor auto, timpul de lucru și instalarea și utilizarea aparaturii de înregistrare; </w:t>
            </w:r>
          </w:p>
          <w:p w14:paraId="1E5CC430"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2) masa și dimensiunile maxime ale vehiculelor utilitare utilizate în cadrul traficului internațional;</w:t>
            </w:r>
          </w:p>
          <w:p w14:paraId="67DF2F04"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3) calificarea inițială și formarea continuă a conducătorilor auto; </w:t>
            </w:r>
          </w:p>
          <w:p w14:paraId="781B9487"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4) controlul tehnic al vehiculelor utilitare, inclusiv inspecțiile tehnice obligatorii ale autovehiculelor;</w:t>
            </w:r>
          </w:p>
          <w:p w14:paraId="551DE458"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lastRenderedPageBreak/>
              <w:t xml:space="preserve">5) accesul la piața transportului rutier internațional de marfă sau, după caz, accesul la piața transportului rutier de persoane; </w:t>
            </w:r>
          </w:p>
          <w:p w14:paraId="76CDF3FC"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6) siguranța transportului rutier de mărfuri periculoase; </w:t>
            </w:r>
          </w:p>
          <w:p w14:paraId="5615F997"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7) instalarea și utilizarea dispozitivelor de limitare a vitezei pe anumite categorii de vehicule;</w:t>
            </w:r>
          </w:p>
          <w:p w14:paraId="2414F730"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8) permisul de conducere; </w:t>
            </w:r>
          </w:p>
          <w:p w14:paraId="535BC467"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9) accesul la ocupație; </w:t>
            </w:r>
          </w:p>
          <w:p w14:paraId="028A86B4"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10) transportul de animale;</w:t>
            </w:r>
          </w:p>
          <w:p w14:paraId="175E4E5B"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11) detașarea lucrătorilor în sectorul transportului rutier; </w:t>
            </w:r>
          </w:p>
          <w:p w14:paraId="17F0BDEC" w14:textId="77777777" w:rsidR="00A36F90" w:rsidRPr="005D4C1C" w:rsidRDefault="00A36F90" w:rsidP="00BC6CC2">
            <w:pPr>
              <w:ind w:firstLine="342"/>
              <w:jc w:val="both"/>
              <w:rPr>
                <w:rFonts w:ascii="Times New Roman" w:hAnsi="Times New Roman" w:cs="Times New Roman"/>
                <w:bCs/>
                <w:sz w:val="24"/>
                <w:szCs w:val="24"/>
                <w:shd w:val="clear" w:color="auto" w:fill="FFFFFF"/>
                <w:lang w:val="ro-MD"/>
              </w:rPr>
            </w:pPr>
            <w:r w:rsidRPr="005D4C1C">
              <w:rPr>
                <w:rFonts w:ascii="Times New Roman" w:hAnsi="Times New Roman" w:cs="Times New Roman"/>
                <w:bCs/>
                <w:sz w:val="24"/>
                <w:szCs w:val="24"/>
                <w:shd w:val="clear" w:color="auto" w:fill="FFFFFF"/>
                <w:lang w:val="ro-MD"/>
              </w:rPr>
              <w:t xml:space="preserve">12) legea aplicabilă obligațiilor contractuale; </w:t>
            </w:r>
          </w:p>
          <w:p w14:paraId="460DE10D" w14:textId="09B2CE72" w:rsidR="00172D15" w:rsidRPr="00BC6CC2" w:rsidRDefault="00A36F90" w:rsidP="00BC6CC2">
            <w:pPr>
              <w:ind w:firstLine="342"/>
              <w:jc w:val="both"/>
              <w:rPr>
                <w:rFonts w:ascii="Times New Roman" w:hAnsi="Times New Roman" w:cs="Times New Roman"/>
                <w:bCs/>
                <w:shd w:val="clear" w:color="auto" w:fill="FFFFFF"/>
              </w:rPr>
            </w:pPr>
            <w:r w:rsidRPr="005D4C1C">
              <w:rPr>
                <w:rFonts w:ascii="Times New Roman" w:hAnsi="Times New Roman" w:cs="Times New Roman"/>
                <w:bCs/>
                <w:sz w:val="24"/>
                <w:szCs w:val="24"/>
                <w:shd w:val="clear" w:color="auto" w:fill="FFFFFF"/>
                <w:lang w:val="ro-MD"/>
              </w:rPr>
              <w:t>13) cabotajul.”</w:t>
            </w:r>
          </w:p>
        </w:tc>
        <w:tc>
          <w:tcPr>
            <w:tcW w:w="1941" w:type="dxa"/>
          </w:tcPr>
          <w:p w14:paraId="1D7F7C9A" w14:textId="03ACE32F" w:rsidR="00D64658" w:rsidRPr="00BC6CC2" w:rsidRDefault="00C6502D" w:rsidP="000B382B">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5D739A96" w14:textId="7525A9DE" w:rsidR="00BC6CC2" w:rsidRPr="00BC6CC2" w:rsidRDefault="00BC6CC2" w:rsidP="00BC6CC2">
            <w:pPr>
              <w:rPr>
                <w:rFonts w:ascii="Times New Roman" w:hAnsi="Times New Roman" w:cs="Times New Roman"/>
                <w:bCs/>
                <w:sz w:val="24"/>
                <w:szCs w:val="24"/>
              </w:rPr>
            </w:pPr>
            <w:r w:rsidRPr="00BC6CC2">
              <w:rPr>
                <w:rFonts w:ascii="Times New Roman" w:hAnsi="Times New Roman" w:cs="Times New Roman"/>
                <w:bCs/>
                <w:sz w:val="24"/>
                <w:szCs w:val="24"/>
              </w:rPr>
              <w:t>Prevederi în vigoare</w:t>
            </w:r>
            <w:r w:rsidR="006C2056">
              <w:rPr>
                <w:rFonts w:ascii="Times New Roman" w:hAnsi="Times New Roman" w:cs="Times New Roman"/>
                <w:bCs/>
                <w:sz w:val="24"/>
                <w:szCs w:val="24"/>
              </w:rPr>
              <w:t xml:space="preserve"> ale CTR</w:t>
            </w:r>
            <w:r w:rsidRPr="00BC6CC2">
              <w:rPr>
                <w:rFonts w:ascii="Times New Roman" w:hAnsi="Times New Roman" w:cs="Times New Roman"/>
                <w:bCs/>
                <w:sz w:val="24"/>
                <w:szCs w:val="24"/>
              </w:rPr>
              <w:t>:</w:t>
            </w:r>
          </w:p>
          <w:p w14:paraId="2E6E0608" w14:textId="1D21291B" w:rsidR="00BC6CC2" w:rsidRPr="008F6DE3" w:rsidRDefault="00A36F90" w:rsidP="00BC6CC2">
            <w:pPr>
              <w:rPr>
                <w:rFonts w:ascii="Times New Roman" w:hAnsi="Times New Roman" w:cs="Times New Roman"/>
                <w:bCs/>
                <w:sz w:val="24"/>
                <w:szCs w:val="24"/>
              </w:rPr>
            </w:pPr>
            <w:r w:rsidRPr="00BC6CC2">
              <w:rPr>
                <w:rFonts w:ascii="Times New Roman" w:hAnsi="Times New Roman" w:cs="Times New Roman"/>
                <w:bCs/>
                <w:sz w:val="24"/>
                <w:szCs w:val="24"/>
              </w:rPr>
              <w:t>Art.18. –</w:t>
            </w:r>
          </w:p>
          <w:p w14:paraId="49D66377" w14:textId="1C32A1BD" w:rsidR="00A36F90" w:rsidRPr="008F6DE3" w:rsidRDefault="00A36F90" w:rsidP="00A36F90">
            <w:pPr>
              <w:jc w:val="center"/>
              <w:rPr>
                <w:rFonts w:ascii="Times New Roman" w:hAnsi="Times New Roman" w:cs="Times New Roman"/>
                <w:b/>
                <w:bCs/>
                <w:sz w:val="24"/>
                <w:szCs w:val="24"/>
              </w:rPr>
            </w:pPr>
          </w:p>
          <w:p w14:paraId="40B2B222" w14:textId="77777777" w:rsidR="00A36F90" w:rsidRPr="00BC6CC2" w:rsidRDefault="00A36F90" w:rsidP="00BC6CC2">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(3) În sensul prezentului cod, se consideră contravenţii care duc la neîndeplinirea condiţiei de bună reputaţie în domeniul transporturilor rutiere următoarele încălcări:</w:t>
            </w:r>
          </w:p>
          <w:p w14:paraId="22689D64" w14:textId="77777777" w:rsidR="00A36F90" w:rsidRPr="00BC6CC2" w:rsidRDefault="00A36F90" w:rsidP="00BC6CC2">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a) depăşirea cu 25% sau mai mult a limitelor maxime ale perioadei de conducere de 6 zile sau de două săptămîni;</w:t>
            </w:r>
          </w:p>
          <w:p w14:paraId="226AD368" w14:textId="77777777" w:rsidR="00A36F90" w:rsidRPr="00BC6CC2" w:rsidRDefault="00A36F90" w:rsidP="00BC6CC2">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b) depăşirea cu 50% sau mai mult, pe parcursul unei zile de lucru, a limitei maxime a perioadei de conducere, fără o pauză sau fără o perioadă neîntreruptă de repaus de cel puţin 4,5 ore;</w:t>
            </w:r>
          </w:p>
          <w:p w14:paraId="773CFA98" w14:textId="77777777" w:rsidR="00A36F90" w:rsidRPr="00BC6CC2" w:rsidRDefault="00A36F90" w:rsidP="00BC6CC2">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c) lipsa tahografului şi/sau a limitatorului de viteză sau utilizarea unui echipament fraudulos capabil să modifice înregistrările aparatului de înregistrare şi/sau ale dispozitivului de limitare a vitezei, falsificarea foilor de înregistrare ori a datelor descărcate de pe tahograf şi/sau de pe cartela tahografică a conducătorului auto, efectuarea transportului rutier cu un vehicul rutier condus de o persoană care utilizează o cartelă tahografică ce nu îi aparţine, o cartelă tahografică falsificată sau una obţinută în baza unor acte false;</w:t>
            </w:r>
          </w:p>
          <w:p w14:paraId="796693CC" w14:textId="77777777" w:rsidR="00A36F90" w:rsidRPr="00BC6CC2" w:rsidRDefault="00A36F90" w:rsidP="00BC6CC2">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 xml:space="preserve">d) transportarea de mărfuri periculoase interzise pentru transportare sau care sînt transportate în condiţii de izolare </w:t>
            </w:r>
            <w:r w:rsidRPr="00BC6CC2">
              <w:rPr>
                <w:rFonts w:ascii="Times New Roman" w:hAnsi="Times New Roman" w:cs="Times New Roman"/>
                <w:bCs/>
                <w:sz w:val="24"/>
                <w:szCs w:val="24"/>
                <w:lang w:val="ro-MD"/>
              </w:rPr>
              <w:lastRenderedPageBreak/>
              <w:t>interzise sau neaprobate sau fără identificarea acestora ca mărfuri periculoase marcată pe vehicul, creînd un risc imediat pentru siguranţa circulaţiei rutiere;</w:t>
            </w:r>
          </w:p>
          <w:p w14:paraId="6F40FF9A" w14:textId="77777777" w:rsidR="00A36F90" w:rsidRPr="00BC6CC2" w:rsidRDefault="00A36F90" w:rsidP="00BC6CC2">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e) efectuarea transportului cu un vehicul rutier cu o deficienţă serioasă la nivelul sistemului de frînare, al mecanismului de direcţie, al roţilor/pneurilor, al suspensiei sau al şasiului, care ar crea un risc imediat pentru siguranţa circulaţiei rutiere, constatată în modul corespunzător la o staţie de inspecţie tehnică periodică;</w:t>
            </w:r>
          </w:p>
          <w:p w14:paraId="2B9AB8F3" w14:textId="77777777" w:rsidR="00A36F90" w:rsidRPr="00BC6CC2" w:rsidRDefault="00A36F90" w:rsidP="00BC6CC2">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f) transportul de persoane sau de mărfuri de către întreprindere în lipsa autorizaţiilor şi documentelor obligatorii pentru tipul de transport efectuat;</w:t>
            </w:r>
          </w:p>
          <w:p w14:paraId="69B5FB72" w14:textId="77777777" w:rsidR="00A36F90" w:rsidRPr="00BC6CC2" w:rsidRDefault="00A36F90" w:rsidP="00BC6CC2">
            <w:pPr>
              <w:ind w:firstLine="342"/>
              <w:jc w:val="both"/>
              <w:rPr>
                <w:rFonts w:ascii="Times New Roman" w:hAnsi="Times New Roman" w:cs="Times New Roman"/>
                <w:bCs/>
                <w:sz w:val="24"/>
                <w:szCs w:val="24"/>
                <w:lang w:val="ro-MD"/>
              </w:rPr>
            </w:pPr>
            <w:r w:rsidRPr="00BC6CC2">
              <w:rPr>
                <w:rFonts w:ascii="Times New Roman" w:hAnsi="Times New Roman" w:cs="Times New Roman"/>
                <w:bCs/>
                <w:sz w:val="24"/>
                <w:szCs w:val="24"/>
                <w:lang w:val="ro-MD"/>
              </w:rPr>
              <w:t>g) transportul de mărfuri cu depăşirea cu cel puţin 20% a masei totale maxime autorizate pentru vehicule rutiere cu o încărcătură utilă admisibilă care depăşeşte 12 tone sau cu cel puţin 25% pentru vehicule rutiere cu o încărcătură utilă admisibilă care nu depăşeşte 12 tone;</w:t>
            </w:r>
          </w:p>
          <w:p w14:paraId="3EDBE15C" w14:textId="1CE9C0C3" w:rsidR="00D64658" w:rsidRPr="00BC6CC2" w:rsidRDefault="00A36F90" w:rsidP="00BC6CC2">
            <w:pPr>
              <w:ind w:firstLine="342"/>
              <w:jc w:val="both"/>
              <w:rPr>
                <w:rFonts w:ascii="Times New Roman" w:hAnsi="Times New Roman" w:cs="Times New Roman"/>
                <w:b/>
                <w:bCs/>
                <w:sz w:val="24"/>
                <w:szCs w:val="24"/>
                <w:lang w:val="en-US"/>
              </w:rPr>
            </w:pPr>
            <w:r w:rsidRPr="00BC6CC2">
              <w:rPr>
                <w:rFonts w:ascii="Times New Roman" w:hAnsi="Times New Roman" w:cs="Times New Roman"/>
                <w:bCs/>
                <w:sz w:val="24"/>
                <w:szCs w:val="24"/>
                <w:lang w:val="ro-MD"/>
              </w:rPr>
              <w:t>h) efectuarea operaţiunii de transport rutier cu un vehicul rutier condus de o persoană care nu deţine permis de conducere valabil.</w:t>
            </w:r>
          </w:p>
        </w:tc>
      </w:tr>
      <w:tr w:rsidR="00EF5DD6" w:rsidRPr="00BC6CC2" w14:paraId="32220BAD" w14:textId="77777777" w:rsidTr="00EF5DD6">
        <w:trPr>
          <w:trHeight w:val="828"/>
        </w:trPr>
        <w:tc>
          <w:tcPr>
            <w:tcW w:w="4358" w:type="dxa"/>
          </w:tcPr>
          <w:p w14:paraId="74519718" w14:textId="36FE5EE9" w:rsidR="00FA14FB" w:rsidRPr="00C87B4E" w:rsidRDefault="00FA14FB" w:rsidP="00FA14FB">
            <w:pPr>
              <w:jc w:val="both"/>
              <w:rPr>
                <w:rFonts w:ascii="Times New Roman" w:hAnsi="Times New Roman" w:cs="Times New Roman"/>
                <w:b/>
                <w:bCs/>
                <w:sz w:val="24"/>
                <w:szCs w:val="24"/>
              </w:rPr>
            </w:pPr>
            <w:r w:rsidRPr="00C87B4E">
              <w:rPr>
                <w:rFonts w:ascii="Times New Roman" w:hAnsi="Times New Roman" w:cs="Times New Roman"/>
                <w:b/>
                <w:bCs/>
                <w:sz w:val="24"/>
                <w:szCs w:val="24"/>
              </w:rPr>
              <w:lastRenderedPageBreak/>
              <w:t xml:space="preserve">Articolul 2 </w:t>
            </w:r>
          </w:p>
          <w:p w14:paraId="1D306B36" w14:textId="3459CE71" w:rsidR="00D64658" w:rsidRPr="00BC6CC2" w:rsidRDefault="00FA14FB" w:rsidP="00FA14FB">
            <w:pPr>
              <w:jc w:val="both"/>
              <w:rPr>
                <w:rFonts w:ascii="Times New Roman" w:hAnsi="Times New Roman" w:cs="Times New Roman"/>
                <w:sz w:val="24"/>
                <w:szCs w:val="24"/>
              </w:rPr>
            </w:pPr>
            <w:r w:rsidRPr="00C87B4E">
              <w:rPr>
                <w:rFonts w:ascii="Times New Roman" w:hAnsi="Times New Roman" w:cs="Times New Roman"/>
                <w:sz w:val="24"/>
                <w:szCs w:val="24"/>
              </w:rPr>
              <w:lastRenderedPageBreak/>
              <w:t>Anexa III la Directiva 2006/22/CE se modifică în conformitate cu anexa III la prezentul regulament</w:t>
            </w:r>
          </w:p>
        </w:tc>
        <w:tc>
          <w:tcPr>
            <w:tcW w:w="4102" w:type="dxa"/>
          </w:tcPr>
          <w:p w14:paraId="658DB508" w14:textId="6ED2A448" w:rsidR="00D64658" w:rsidRPr="00BC6CC2" w:rsidRDefault="00D64658" w:rsidP="00D64658">
            <w:pPr>
              <w:ind w:firstLine="47"/>
              <w:jc w:val="both"/>
              <w:rPr>
                <w:rFonts w:ascii="Times New Roman" w:hAnsi="Times New Roman" w:cs="Times New Roman"/>
                <w:bCs/>
                <w:shd w:val="clear" w:color="auto" w:fill="FFFFFF"/>
              </w:rPr>
            </w:pPr>
          </w:p>
        </w:tc>
        <w:tc>
          <w:tcPr>
            <w:tcW w:w="1941" w:type="dxa"/>
          </w:tcPr>
          <w:p w14:paraId="0866D983" w14:textId="7E49A147" w:rsidR="00D64658" w:rsidRPr="00BC6CC2" w:rsidRDefault="00BC6CC2" w:rsidP="000B382B">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3632" w:type="dxa"/>
          </w:tcPr>
          <w:p w14:paraId="6CB335C1" w14:textId="7DE27750" w:rsidR="00D64658" w:rsidRPr="00BC6CC2" w:rsidRDefault="002D4B20" w:rsidP="00C87B4E">
            <w:pPr>
              <w:jc w:val="both"/>
              <w:rPr>
                <w:rFonts w:ascii="Times New Roman" w:hAnsi="Times New Roman" w:cs="Times New Roman"/>
                <w:sz w:val="24"/>
                <w:szCs w:val="24"/>
              </w:rPr>
            </w:pPr>
            <w:r w:rsidRPr="00BC6CC2">
              <w:rPr>
                <w:rFonts w:ascii="Times New Roman" w:hAnsi="Times New Roman" w:cs="Times New Roman"/>
                <w:sz w:val="24"/>
                <w:szCs w:val="24"/>
              </w:rPr>
              <w:t xml:space="preserve">Gradul de transpunere a </w:t>
            </w:r>
            <w:r w:rsidR="00A36F90" w:rsidRPr="00BC6CC2">
              <w:rPr>
                <w:rFonts w:ascii="Times New Roman" w:hAnsi="Times New Roman" w:cs="Times New Roman"/>
                <w:sz w:val="24"/>
                <w:szCs w:val="24"/>
              </w:rPr>
              <w:t>Directivei 2006</w:t>
            </w:r>
            <w:r w:rsidR="0039354F" w:rsidRPr="00BC6CC2">
              <w:rPr>
                <w:rFonts w:ascii="Times New Roman" w:hAnsi="Times New Roman" w:cs="Times New Roman"/>
                <w:sz w:val="24"/>
                <w:szCs w:val="24"/>
              </w:rPr>
              <w:t xml:space="preserve">/22/CE </w:t>
            </w:r>
            <w:r w:rsidRPr="00BC6CC2">
              <w:rPr>
                <w:rFonts w:ascii="Times New Roman" w:hAnsi="Times New Roman" w:cs="Times New Roman"/>
                <w:sz w:val="24"/>
                <w:szCs w:val="24"/>
              </w:rPr>
              <w:t>v</w:t>
            </w:r>
            <w:r w:rsidR="00C6502D" w:rsidRPr="00BC6CC2">
              <w:rPr>
                <w:rFonts w:ascii="Times New Roman" w:hAnsi="Times New Roman" w:cs="Times New Roman"/>
                <w:sz w:val="24"/>
                <w:szCs w:val="24"/>
              </w:rPr>
              <w:t xml:space="preserve">a fi </w:t>
            </w:r>
            <w:r w:rsidRPr="00BC6CC2">
              <w:rPr>
                <w:rFonts w:ascii="Times New Roman" w:hAnsi="Times New Roman" w:cs="Times New Roman"/>
                <w:sz w:val="24"/>
                <w:szCs w:val="24"/>
              </w:rPr>
              <w:t>reflectat</w:t>
            </w:r>
            <w:r w:rsidR="00C6502D" w:rsidRPr="00BC6CC2">
              <w:rPr>
                <w:rFonts w:ascii="Times New Roman" w:hAnsi="Times New Roman" w:cs="Times New Roman"/>
                <w:sz w:val="24"/>
                <w:szCs w:val="24"/>
              </w:rPr>
              <w:t xml:space="preserve"> </w:t>
            </w:r>
            <w:r w:rsidR="00AE4302" w:rsidRPr="00BC6CC2">
              <w:rPr>
                <w:rFonts w:ascii="Times New Roman" w:hAnsi="Times New Roman" w:cs="Times New Roman"/>
                <w:sz w:val="24"/>
                <w:szCs w:val="24"/>
              </w:rPr>
              <w:t>în</w:t>
            </w:r>
            <w:r w:rsidR="00C87B4E">
              <w:rPr>
                <w:rFonts w:ascii="Times New Roman" w:hAnsi="Times New Roman" w:cs="Times New Roman"/>
                <w:sz w:val="24"/>
                <w:szCs w:val="24"/>
              </w:rPr>
              <w:t xml:space="preserve"> </w:t>
            </w:r>
            <w:r w:rsidR="00C87B4E">
              <w:rPr>
                <w:rFonts w:ascii="Times New Roman" w:hAnsi="Times New Roman" w:cs="Times New Roman"/>
                <w:sz w:val="24"/>
                <w:szCs w:val="24"/>
              </w:rPr>
              <w:lastRenderedPageBreak/>
              <w:t xml:space="preserve">Tabelul </w:t>
            </w:r>
            <w:r w:rsidRPr="00BC6CC2">
              <w:rPr>
                <w:rFonts w:ascii="Times New Roman" w:hAnsi="Times New Roman" w:cs="Times New Roman"/>
                <w:sz w:val="24"/>
                <w:szCs w:val="24"/>
              </w:rPr>
              <w:t>de concordanță</w:t>
            </w:r>
            <w:r w:rsidR="00C87B4E">
              <w:rPr>
                <w:rFonts w:ascii="Times New Roman" w:hAnsi="Times New Roman" w:cs="Times New Roman"/>
                <w:sz w:val="24"/>
                <w:szCs w:val="24"/>
              </w:rPr>
              <w:t xml:space="preserve"> aferent transpunerii acestui act UE</w:t>
            </w:r>
            <w:r w:rsidRPr="00BC6CC2">
              <w:rPr>
                <w:rFonts w:ascii="Times New Roman" w:hAnsi="Times New Roman" w:cs="Times New Roman"/>
                <w:sz w:val="24"/>
                <w:szCs w:val="24"/>
              </w:rPr>
              <w:t>.</w:t>
            </w:r>
          </w:p>
        </w:tc>
      </w:tr>
      <w:tr w:rsidR="00EF5DD6" w:rsidRPr="00BC6CC2" w14:paraId="5968396E" w14:textId="77777777" w:rsidTr="00EF5DD6">
        <w:trPr>
          <w:trHeight w:val="828"/>
        </w:trPr>
        <w:tc>
          <w:tcPr>
            <w:tcW w:w="4358" w:type="dxa"/>
          </w:tcPr>
          <w:p w14:paraId="5C2350A0" w14:textId="77777777" w:rsidR="00C7764F" w:rsidRPr="00BC6CC2" w:rsidRDefault="00C7764F" w:rsidP="00C7764F">
            <w:pPr>
              <w:jc w:val="both"/>
              <w:rPr>
                <w:rFonts w:ascii="Times New Roman" w:hAnsi="Times New Roman" w:cs="Times New Roman"/>
                <w:b/>
                <w:bCs/>
                <w:sz w:val="24"/>
                <w:szCs w:val="24"/>
              </w:rPr>
            </w:pPr>
            <w:r w:rsidRPr="00BC6CC2">
              <w:rPr>
                <w:rFonts w:ascii="Times New Roman" w:hAnsi="Times New Roman" w:cs="Times New Roman"/>
                <w:b/>
                <w:bCs/>
                <w:sz w:val="24"/>
                <w:szCs w:val="24"/>
              </w:rPr>
              <w:lastRenderedPageBreak/>
              <w:t xml:space="preserve">Articolul 3 </w:t>
            </w:r>
          </w:p>
          <w:p w14:paraId="1916A082" w14:textId="7CB8E482" w:rsidR="00D64658" w:rsidRPr="00BC6CC2" w:rsidRDefault="00C7764F" w:rsidP="00C7764F">
            <w:pPr>
              <w:jc w:val="both"/>
              <w:rPr>
                <w:rFonts w:ascii="Times New Roman" w:hAnsi="Times New Roman" w:cs="Times New Roman"/>
                <w:sz w:val="24"/>
                <w:szCs w:val="24"/>
              </w:rPr>
            </w:pPr>
            <w:r w:rsidRPr="00BC6CC2">
              <w:rPr>
                <w:rFonts w:ascii="Times New Roman" w:hAnsi="Times New Roman" w:cs="Times New Roman"/>
                <w:sz w:val="24"/>
                <w:szCs w:val="24"/>
              </w:rPr>
              <w:t>Prezentul regulament intră în vigoare în a douăzecea zi de la data publicării în Jurnalul Oficial al Uniunii Europene. Se aplică de la 1 ianuarie 2017. Prezentul regulament este obligatoriu în toate elementele sale și se aplică direct în statele membre.</w:t>
            </w:r>
          </w:p>
        </w:tc>
        <w:tc>
          <w:tcPr>
            <w:tcW w:w="4102" w:type="dxa"/>
          </w:tcPr>
          <w:p w14:paraId="14186209" w14:textId="42739230" w:rsidR="00D64658" w:rsidRPr="00BC6CC2" w:rsidRDefault="00D64658" w:rsidP="00D64658">
            <w:pPr>
              <w:ind w:firstLine="47"/>
              <w:jc w:val="both"/>
              <w:rPr>
                <w:rFonts w:ascii="Times New Roman" w:hAnsi="Times New Roman" w:cs="Times New Roman"/>
                <w:bCs/>
                <w:shd w:val="clear" w:color="auto" w:fill="FFFFFF"/>
              </w:rPr>
            </w:pPr>
          </w:p>
        </w:tc>
        <w:tc>
          <w:tcPr>
            <w:tcW w:w="1941" w:type="dxa"/>
          </w:tcPr>
          <w:p w14:paraId="0675BFB3" w14:textId="0F2ABF61" w:rsidR="00D64658" w:rsidRPr="00BC6CC2" w:rsidRDefault="007E7691" w:rsidP="000B382B">
            <w:pPr>
              <w:jc w:val="center"/>
              <w:rPr>
                <w:rFonts w:ascii="Times New Roman" w:hAnsi="Times New Roman" w:cs="Times New Roman"/>
                <w:sz w:val="24"/>
                <w:szCs w:val="24"/>
              </w:rPr>
            </w:pPr>
            <w:r w:rsidRPr="00BC6CC2">
              <w:rPr>
                <w:rFonts w:ascii="Times New Roman" w:hAnsi="Times New Roman" w:cs="Times New Roman"/>
                <w:sz w:val="24"/>
                <w:szCs w:val="24"/>
              </w:rPr>
              <w:t>Prevederi  UE neaplicabile</w:t>
            </w:r>
          </w:p>
        </w:tc>
        <w:tc>
          <w:tcPr>
            <w:tcW w:w="3632" w:type="dxa"/>
          </w:tcPr>
          <w:p w14:paraId="6E47F3FE" w14:textId="77777777" w:rsidR="00D64658" w:rsidRPr="00BC6CC2" w:rsidRDefault="00D64658" w:rsidP="009356B5">
            <w:pPr>
              <w:jc w:val="center"/>
              <w:rPr>
                <w:rFonts w:ascii="Times New Roman" w:hAnsi="Times New Roman" w:cs="Times New Roman"/>
                <w:b/>
                <w:bCs/>
                <w:sz w:val="24"/>
                <w:szCs w:val="24"/>
              </w:rPr>
            </w:pPr>
          </w:p>
        </w:tc>
      </w:tr>
      <w:tr w:rsidR="00EF5DD6" w:rsidRPr="00BC6CC2" w14:paraId="2AEEA968" w14:textId="77777777" w:rsidTr="00EF5DD6">
        <w:trPr>
          <w:trHeight w:val="828"/>
        </w:trPr>
        <w:tc>
          <w:tcPr>
            <w:tcW w:w="4358" w:type="dxa"/>
          </w:tcPr>
          <w:p w14:paraId="5C18B7AD" w14:textId="77777777" w:rsidR="00D64658" w:rsidRPr="00BC6CC2" w:rsidRDefault="00B36B05"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ANEXA I</w:t>
            </w:r>
          </w:p>
          <w:p w14:paraId="2CB5556A" w14:textId="77777777" w:rsidR="00B36B05" w:rsidRPr="00BC6CC2" w:rsidRDefault="00B36B05" w:rsidP="009F5283">
            <w:pPr>
              <w:jc w:val="center"/>
              <w:rPr>
                <w:rFonts w:ascii="Times New Roman" w:hAnsi="Times New Roman" w:cs="Times New Roman"/>
                <w:b/>
                <w:bCs/>
                <w:sz w:val="24"/>
                <w:szCs w:val="24"/>
              </w:rPr>
            </w:pPr>
            <w:r w:rsidRPr="00BC6CC2">
              <w:rPr>
                <w:rFonts w:ascii="Times New Roman" w:hAnsi="Times New Roman" w:cs="Times New Roman"/>
                <w:b/>
                <w:bCs/>
                <w:sz w:val="24"/>
                <w:szCs w:val="24"/>
              </w:rPr>
              <w:t>Clasificarea încălcărilor grave</w:t>
            </w:r>
          </w:p>
          <w:p w14:paraId="678C68C1" w14:textId="77777777" w:rsidR="00B36B05" w:rsidRPr="00BC6CC2" w:rsidRDefault="00B36B05" w:rsidP="009F5283">
            <w:pPr>
              <w:jc w:val="center"/>
              <w:rPr>
                <w:rFonts w:ascii="Times New Roman" w:hAnsi="Times New Roman" w:cs="Times New Roman"/>
                <w:sz w:val="24"/>
                <w:szCs w:val="24"/>
              </w:rPr>
            </w:pPr>
            <w:r w:rsidRPr="00BC6CC2">
              <w:rPr>
                <w:rFonts w:ascii="Times New Roman" w:hAnsi="Times New Roman" w:cs="Times New Roman"/>
                <w:sz w:val="24"/>
                <w:szCs w:val="24"/>
              </w:rPr>
              <w:t>(menţionate la articolul 1)</w:t>
            </w:r>
          </w:p>
          <w:p w14:paraId="40AF4683" w14:textId="77777777" w:rsidR="009F5283" w:rsidRPr="00BC6CC2" w:rsidRDefault="009F5283" w:rsidP="009F5283">
            <w:pPr>
              <w:jc w:val="center"/>
              <w:rPr>
                <w:rFonts w:ascii="Times New Roman" w:hAnsi="Times New Roman" w:cs="Times New Roman"/>
                <w:sz w:val="24"/>
                <w:szCs w:val="24"/>
              </w:rPr>
            </w:pPr>
          </w:p>
          <w:p w14:paraId="5471C952" w14:textId="0A64C449" w:rsidR="006153F8" w:rsidRPr="00BC6CC2" w:rsidRDefault="00B36B05" w:rsidP="00B36B05">
            <w:pPr>
              <w:jc w:val="both"/>
              <w:rPr>
                <w:rFonts w:ascii="Times New Roman" w:hAnsi="Times New Roman" w:cs="Times New Roman"/>
                <w:sz w:val="24"/>
                <w:szCs w:val="24"/>
              </w:rPr>
            </w:pPr>
            <w:r w:rsidRPr="00BC6CC2">
              <w:rPr>
                <w:rFonts w:ascii="Times New Roman" w:hAnsi="Times New Roman" w:cs="Times New Roman"/>
                <w:sz w:val="24"/>
                <w:szCs w:val="24"/>
              </w:rPr>
              <w:t xml:space="preserve">Tabelul următor prezintă categoriile și tipurile de încălcări grave ale normelor Uniunii în materie de transport rutier comercial, </w:t>
            </w:r>
            <w:r w:rsidR="00CD3B0D" w:rsidRPr="00BC6CC2">
              <w:rPr>
                <w:rFonts w:ascii="Times New Roman" w:hAnsi="Times New Roman" w:cs="Times New Roman"/>
                <w:sz w:val="24"/>
                <w:szCs w:val="24"/>
              </w:rPr>
              <w:t>împărțite</w:t>
            </w:r>
            <w:r w:rsidRPr="00BC6CC2">
              <w:rPr>
                <w:rFonts w:ascii="Times New Roman" w:hAnsi="Times New Roman" w:cs="Times New Roman"/>
                <w:sz w:val="24"/>
                <w:szCs w:val="24"/>
              </w:rPr>
              <w:t xml:space="preserve"> în trei categorii de gravitate, în </w:t>
            </w:r>
            <w:r w:rsidR="00CD3B0D" w:rsidRPr="00BC6CC2">
              <w:rPr>
                <w:rFonts w:ascii="Times New Roman" w:hAnsi="Times New Roman" w:cs="Times New Roman"/>
                <w:sz w:val="24"/>
                <w:szCs w:val="24"/>
              </w:rPr>
              <w:t>funcție</w:t>
            </w:r>
            <w:r w:rsidRPr="00BC6CC2">
              <w:rPr>
                <w:rFonts w:ascii="Times New Roman" w:hAnsi="Times New Roman" w:cs="Times New Roman"/>
                <w:sz w:val="24"/>
                <w:szCs w:val="24"/>
              </w:rPr>
              <w:t xml:space="preserve"> de </w:t>
            </w:r>
            <w:r w:rsidR="00CD3B0D" w:rsidRPr="00BC6CC2">
              <w:rPr>
                <w:rFonts w:ascii="Times New Roman" w:hAnsi="Times New Roman" w:cs="Times New Roman"/>
                <w:sz w:val="24"/>
                <w:szCs w:val="24"/>
              </w:rPr>
              <w:t>potențialul</w:t>
            </w:r>
            <w:r w:rsidRPr="00BC6CC2">
              <w:rPr>
                <w:rFonts w:ascii="Times New Roman" w:hAnsi="Times New Roman" w:cs="Times New Roman"/>
                <w:sz w:val="24"/>
                <w:szCs w:val="24"/>
              </w:rPr>
              <w:t xml:space="preserve"> acestora de a genera un risc de deces sau de vătămări grave și/sau de a denatura </w:t>
            </w:r>
            <w:r w:rsidR="00CD3B0D" w:rsidRPr="00BC6CC2">
              <w:rPr>
                <w:rFonts w:ascii="Times New Roman" w:hAnsi="Times New Roman" w:cs="Times New Roman"/>
                <w:sz w:val="24"/>
                <w:szCs w:val="24"/>
              </w:rPr>
              <w:t>concurența</w:t>
            </w:r>
            <w:r w:rsidRPr="00BC6CC2">
              <w:rPr>
                <w:rFonts w:ascii="Times New Roman" w:hAnsi="Times New Roman" w:cs="Times New Roman"/>
                <w:sz w:val="24"/>
                <w:szCs w:val="24"/>
              </w:rPr>
              <w:t xml:space="preserve"> de pe </w:t>
            </w:r>
            <w:r w:rsidR="00CD3B0D" w:rsidRPr="00BC6CC2">
              <w:rPr>
                <w:rFonts w:ascii="Times New Roman" w:hAnsi="Times New Roman" w:cs="Times New Roman"/>
                <w:sz w:val="24"/>
                <w:szCs w:val="24"/>
              </w:rPr>
              <w:t>piața</w:t>
            </w:r>
            <w:r w:rsidRPr="00BC6CC2">
              <w:rPr>
                <w:rFonts w:ascii="Times New Roman" w:hAnsi="Times New Roman" w:cs="Times New Roman"/>
                <w:sz w:val="24"/>
                <w:szCs w:val="24"/>
              </w:rPr>
              <w:t xml:space="preserve"> transportului rutier.</w:t>
            </w:r>
          </w:p>
          <w:p w14:paraId="73D2BE8E" w14:textId="77777777" w:rsidR="006153F8" w:rsidRPr="00BC6CC2" w:rsidRDefault="006153F8" w:rsidP="00B36B05">
            <w:pPr>
              <w:jc w:val="both"/>
              <w:rPr>
                <w:rFonts w:ascii="Times New Roman" w:hAnsi="Times New Roman" w:cs="Times New Roman"/>
                <w:sz w:val="24"/>
                <w:szCs w:val="24"/>
              </w:rPr>
            </w:pPr>
          </w:p>
          <w:p w14:paraId="0B2A0614" w14:textId="2C452615" w:rsidR="00B36B05" w:rsidRPr="00BC6CC2" w:rsidRDefault="00B36B05" w:rsidP="00B36B05">
            <w:pPr>
              <w:jc w:val="both"/>
              <w:rPr>
                <w:rFonts w:ascii="Times New Roman" w:hAnsi="Times New Roman" w:cs="Times New Roman"/>
                <w:b/>
                <w:bCs/>
                <w:sz w:val="24"/>
                <w:szCs w:val="24"/>
              </w:rPr>
            </w:pPr>
            <w:r w:rsidRPr="00BC6CC2">
              <w:rPr>
                <w:rFonts w:ascii="Times New Roman" w:hAnsi="Times New Roman" w:cs="Times New Roman"/>
                <w:sz w:val="24"/>
                <w:szCs w:val="24"/>
              </w:rPr>
              <w:t xml:space="preserve"> </w:t>
            </w:r>
            <w:r w:rsidRPr="00BC6CC2">
              <w:rPr>
                <w:rFonts w:ascii="Times New Roman" w:hAnsi="Times New Roman" w:cs="Times New Roman"/>
                <w:b/>
                <w:bCs/>
                <w:sz w:val="24"/>
                <w:szCs w:val="24"/>
              </w:rPr>
              <w:t>1. Grupe de încălcări ale Regulamentului (CE) nr. 561/2006 al Parlamentului European și al Consiliului (1) (perioada de conducere și perioada de repaus)</w:t>
            </w:r>
          </w:p>
          <w:p w14:paraId="0B8CE9FB" w14:textId="3D665B30" w:rsidR="006153F8" w:rsidRPr="00BC6CC2" w:rsidRDefault="006F1605" w:rsidP="00B36B05">
            <w:pPr>
              <w:jc w:val="both"/>
              <w:rPr>
                <w:rFonts w:ascii="Times New Roman" w:hAnsi="Times New Roman" w:cs="Times New Roman"/>
                <w:sz w:val="24"/>
                <w:szCs w:val="24"/>
              </w:rPr>
            </w:pPr>
            <w:r>
              <w:rPr>
                <w:noProof/>
                <w:lang w:val="en-US"/>
              </w:rPr>
              <w:lastRenderedPageBreak/>
              <w:drawing>
                <wp:inline distT="0" distB="0" distL="0" distR="0" wp14:anchorId="1AC505D3" wp14:editId="7053CCFA">
                  <wp:extent cx="2613660" cy="225044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5971" cy="2278261"/>
                          </a:xfrm>
                          <a:prstGeom prst="rect">
                            <a:avLst/>
                          </a:prstGeom>
                        </pic:spPr>
                      </pic:pic>
                    </a:graphicData>
                  </a:graphic>
                </wp:inline>
              </w:drawing>
            </w:r>
          </w:p>
          <w:p w14:paraId="71B11887" w14:textId="77777777" w:rsidR="006153F8" w:rsidRDefault="006F1605" w:rsidP="00B36B05">
            <w:pPr>
              <w:jc w:val="both"/>
              <w:rPr>
                <w:rFonts w:ascii="Times New Roman" w:hAnsi="Times New Roman" w:cs="Times New Roman"/>
                <w:sz w:val="24"/>
                <w:szCs w:val="24"/>
              </w:rPr>
            </w:pPr>
            <w:r>
              <w:rPr>
                <w:noProof/>
                <w:lang w:val="en-US"/>
              </w:rPr>
              <w:drawing>
                <wp:inline distT="0" distB="0" distL="0" distR="0" wp14:anchorId="1BF937E7" wp14:editId="1A97E988">
                  <wp:extent cx="2613660" cy="3903345"/>
                  <wp:effectExtent l="0" t="0" r="0" b="190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21367" cy="3914855"/>
                          </a:xfrm>
                          <a:prstGeom prst="rect">
                            <a:avLst/>
                          </a:prstGeom>
                        </pic:spPr>
                      </pic:pic>
                    </a:graphicData>
                  </a:graphic>
                </wp:inline>
              </w:drawing>
            </w:r>
          </w:p>
          <w:p w14:paraId="3206D7E6" w14:textId="2AB7B6BA" w:rsidR="006F1605" w:rsidRDefault="006F1605" w:rsidP="00B36B05">
            <w:pPr>
              <w:jc w:val="both"/>
              <w:rPr>
                <w:rFonts w:ascii="Times New Roman" w:hAnsi="Times New Roman" w:cs="Times New Roman"/>
                <w:sz w:val="24"/>
                <w:szCs w:val="24"/>
              </w:rPr>
            </w:pPr>
            <w:r>
              <w:rPr>
                <w:noProof/>
                <w:lang w:val="en-US"/>
              </w:rPr>
              <w:lastRenderedPageBreak/>
              <w:drawing>
                <wp:inline distT="0" distB="0" distL="0" distR="0" wp14:anchorId="64E9BC22" wp14:editId="0DECCE87">
                  <wp:extent cx="2575560" cy="1265555"/>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01078" cy="1278094"/>
                          </a:xfrm>
                          <a:prstGeom prst="rect">
                            <a:avLst/>
                          </a:prstGeom>
                        </pic:spPr>
                      </pic:pic>
                    </a:graphicData>
                  </a:graphic>
                </wp:inline>
              </w:drawing>
            </w:r>
          </w:p>
          <w:p w14:paraId="4DFF6D26" w14:textId="5C614DF9" w:rsidR="006F1605" w:rsidRPr="00BC6CC2" w:rsidRDefault="006F1605" w:rsidP="00B36B05">
            <w:pPr>
              <w:jc w:val="both"/>
              <w:rPr>
                <w:rFonts w:ascii="Times New Roman" w:hAnsi="Times New Roman" w:cs="Times New Roman"/>
                <w:sz w:val="24"/>
                <w:szCs w:val="24"/>
              </w:rPr>
            </w:pPr>
          </w:p>
        </w:tc>
        <w:tc>
          <w:tcPr>
            <w:tcW w:w="4102" w:type="dxa"/>
          </w:tcPr>
          <w:p w14:paraId="562B072E" w14:textId="69BD0CC3" w:rsidR="00041F01" w:rsidRPr="00BC6CC2" w:rsidRDefault="00BC6CC2" w:rsidP="00041F01">
            <w:pPr>
              <w:spacing w:line="276" w:lineRule="auto"/>
              <w:ind w:left="47"/>
              <w:contextualSpacing/>
              <w:jc w:val="right"/>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w:t>
            </w:r>
            <w:r w:rsidR="00041F01" w:rsidRPr="00BC6CC2">
              <w:rPr>
                <w:rFonts w:ascii="Times New Roman" w:eastAsia="Calibri" w:hAnsi="Times New Roman" w:cs="Times New Roman"/>
                <w:kern w:val="2"/>
                <w:sz w:val="24"/>
                <w:szCs w:val="24"/>
                <w14:ligatures w14:val="standardContextual"/>
              </w:rPr>
              <w:t>Anexa nr.6</w:t>
            </w:r>
          </w:p>
          <w:p w14:paraId="4331CBF6" w14:textId="77777777" w:rsidR="005D4C1C" w:rsidRPr="005D4C1C" w:rsidRDefault="005D4C1C" w:rsidP="005D4C1C">
            <w:pPr>
              <w:spacing w:line="276" w:lineRule="auto"/>
              <w:ind w:left="47"/>
              <w:contextualSpacing/>
              <w:jc w:val="center"/>
              <w:rPr>
                <w:rFonts w:ascii="Times New Roman" w:eastAsia="Calibri" w:hAnsi="Times New Roman" w:cs="Times New Roman"/>
                <w:kern w:val="2"/>
                <w:sz w:val="24"/>
                <w:szCs w:val="24"/>
                <w14:ligatures w14:val="standardContextual"/>
              </w:rPr>
            </w:pPr>
            <w:r w:rsidRPr="005D4C1C">
              <w:rPr>
                <w:rFonts w:ascii="Times New Roman" w:eastAsia="Calibri" w:hAnsi="Times New Roman" w:cs="Times New Roman"/>
                <w:kern w:val="2"/>
                <w:sz w:val="24"/>
                <w:szCs w:val="24"/>
                <w14:ligatures w14:val="standardContextual"/>
              </w:rPr>
              <w:t xml:space="preserve">Lista încălcărilor </w:t>
            </w:r>
          </w:p>
          <w:p w14:paraId="686A83D7" w14:textId="77777777" w:rsidR="005D4C1C" w:rsidRPr="005D4C1C" w:rsidRDefault="005D4C1C" w:rsidP="005D4C1C">
            <w:pPr>
              <w:spacing w:line="276" w:lineRule="auto"/>
              <w:ind w:left="47"/>
              <w:contextualSpacing/>
              <w:jc w:val="center"/>
              <w:rPr>
                <w:rFonts w:ascii="Times New Roman" w:eastAsia="Calibri" w:hAnsi="Times New Roman" w:cs="Times New Roman"/>
                <w:kern w:val="2"/>
                <w:sz w:val="24"/>
                <w:szCs w:val="24"/>
                <w14:ligatures w14:val="standardContextual"/>
              </w:rPr>
            </w:pPr>
            <w:r w:rsidRPr="005D4C1C">
              <w:rPr>
                <w:rFonts w:ascii="Times New Roman" w:eastAsia="Calibri" w:hAnsi="Times New Roman" w:cs="Times New Roman"/>
                <w:kern w:val="2"/>
                <w:sz w:val="24"/>
                <w:szCs w:val="24"/>
                <w14:ligatures w14:val="standardContextual"/>
              </w:rPr>
              <w:t xml:space="preserve"> care pot determina pierderea bunei reputații</w:t>
            </w:r>
          </w:p>
          <w:p w14:paraId="27D6AE15" w14:textId="5950C963" w:rsidR="00041F01" w:rsidRPr="00BC6CC2" w:rsidRDefault="005D4C1C" w:rsidP="005D4C1C">
            <w:pPr>
              <w:spacing w:line="276" w:lineRule="auto"/>
              <w:ind w:left="47"/>
              <w:contextualSpacing/>
              <w:jc w:val="both"/>
              <w:rPr>
                <w:rFonts w:ascii="Times New Roman" w:eastAsia="Calibri" w:hAnsi="Times New Roman" w:cs="Times New Roman"/>
                <w:kern w:val="2"/>
                <w:sz w:val="24"/>
                <w:szCs w:val="24"/>
                <w14:ligatures w14:val="standardContextual"/>
              </w:rPr>
            </w:pPr>
            <w:r w:rsidRPr="005D4C1C">
              <w:rPr>
                <w:rFonts w:ascii="Times New Roman" w:eastAsia="Calibri" w:hAnsi="Times New Roman" w:cs="Times New Roman"/>
                <w:kern w:val="2"/>
                <w:sz w:val="24"/>
                <w:szCs w:val="24"/>
                <w14:ligatures w14:val="standardContextual"/>
              </w:rPr>
              <w:t>a unei întreprinderi de transport rutier</w:t>
            </w:r>
          </w:p>
          <w:p w14:paraId="71E1365D" w14:textId="2409BB94" w:rsidR="00041F01" w:rsidRPr="00BC6CC2" w:rsidRDefault="000340FA" w:rsidP="00041F01">
            <w:pPr>
              <w:ind w:left="47" w:firstLine="371"/>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Tabelele</w:t>
            </w:r>
            <w:r w:rsidR="00041F01" w:rsidRPr="00BC6CC2">
              <w:rPr>
                <w:rFonts w:ascii="Times New Roman" w:eastAsia="Calibri" w:hAnsi="Times New Roman" w:cs="Times New Roman"/>
                <w:kern w:val="2"/>
                <w:sz w:val="24"/>
                <w:szCs w:val="24"/>
                <w14:ligatures w14:val="standardContextual"/>
              </w:rPr>
              <w:t xml:space="preserve"> următo</w:t>
            </w:r>
            <w:r>
              <w:rPr>
                <w:rFonts w:ascii="Times New Roman" w:eastAsia="Calibri" w:hAnsi="Times New Roman" w:cs="Times New Roman"/>
                <w:kern w:val="2"/>
                <w:sz w:val="24"/>
                <w:szCs w:val="24"/>
                <w14:ligatures w14:val="standardContextual"/>
              </w:rPr>
              <w:t>are</w:t>
            </w:r>
            <w:r w:rsidR="00041F01" w:rsidRPr="00BC6CC2">
              <w:rPr>
                <w:rFonts w:ascii="Times New Roman" w:eastAsia="Calibri" w:hAnsi="Times New Roman" w:cs="Times New Roman"/>
                <w:kern w:val="2"/>
                <w:sz w:val="24"/>
                <w:szCs w:val="24"/>
                <w14:ligatures w14:val="standardContextual"/>
              </w:rPr>
              <w:t xml:space="preserve"> prezintă categoriile și tipurile de încălcări grave ale normelor Uniunii în materie de transport rutier comercial, împărțite în trei categorii de gravitate, în funcție de potențialul acestora de a genera un risc de deces sau de vătămări grave și/sau de a denatura concurența de pe piaţa transportului rutier.</w:t>
            </w:r>
          </w:p>
          <w:p w14:paraId="67EF8CB6" w14:textId="77777777" w:rsidR="00041F01" w:rsidRPr="00BC6CC2" w:rsidRDefault="00041F01" w:rsidP="00041F01">
            <w:pPr>
              <w:ind w:left="47" w:firstLine="371"/>
              <w:jc w:val="right"/>
              <w:rPr>
                <w:rFonts w:ascii="Times New Roman" w:eastAsia="Calibri" w:hAnsi="Times New Roman" w:cs="Times New Roman"/>
                <w:i/>
                <w:iCs/>
                <w:kern w:val="2"/>
                <w:sz w:val="24"/>
                <w:szCs w:val="24"/>
                <w14:ligatures w14:val="standardContextual"/>
              </w:rPr>
            </w:pPr>
            <w:bookmarkStart w:id="1" w:name="_Hlk213340760"/>
            <w:r w:rsidRPr="00BC6CC2">
              <w:rPr>
                <w:rFonts w:ascii="Times New Roman" w:eastAsia="Calibri" w:hAnsi="Times New Roman" w:cs="Times New Roman"/>
                <w:i/>
                <w:iCs/>
                <w:kern w:val="2"/>
                <w:sz w:val="24"/>
                <w:szCs w:val="24"/>
                <w14:ligatures w14:val="standardContextual"/>
              </w:rPr>
              <w:t>Tabel nr.1</w:t>
            </w:r>
          </w:p>
          <w:p w14:paraId="6BF616EE" w14:textId="47AFE97B" w:rsidR="00041F01" w:rsidRPr="00BC6CC2" w:rsidRDefault="006E4B68" w:rsidP="00041F01">
            <w:pPr>
              <w:numPr>
                <w:ilvl w:val="0"/>
                <w:numId w:val="26"/>
              </w:numPr>
              <w:spacing w:after="120"/>
              <w:ind w:left="43"/>
              <w:contextualSpacing/>
              <w:jc w:val="both"/>
              <w:rPr>
                <w:rFonts w:ascii="Times New Roman" w:eastAsia="Calibri" w:hAnsi="Times New Roman" w:cs="Times New Roman"/>
                <w:b/>
                <w:bCs/>
                <w:kern w:val="2"/>
                <w:sz w:val="24"/>
                <w:szCs w:val="24"/>
                <w14:ligatures w14:val="standardContextual"/>
              </w:rPr>
            </w:pPr>
            <w:bookmarkStart w:id="2" w:name="_Hlk212540884"/>
            <w:bookmarkEnd w:id="1"/>
            <w:r w:rsidRPr="00BC6CC2">
              <w:rPr>
                <w:rFonts w:ascii="Times New Roman" w:eastAsia="Calibri" w:hAnsi="Times New Roman" w:cs="Times New Roman"/>
                <w:b/>
                <w:bCs/>
                <w:kern w:val="2"/>
                <w:sz w:val="24"/>
                <w:szCs w:val="24"/>
                <w14:ligatures w14:val="standardContextual"/>
              </w:rPr>
              <w:t>1.</w:t>
            </w:r>
            <w:r w:rsidR="00A5392C" w:rsidRPr="00BC6CC2">
              <w:rPr>
                <w:rFonts w:ascii="Times New Roman" w:eastAsia="Calibri" w:hAnsi="Times New Roman" w:cs="Times New Roman"/>
                <w:b/>
                <w:bCs/>
                <w:kern w:val="2"/>
                <w:sz w:val="24"/>
                <w:szCs w:val="24"/>
                <w14:ligatures w14:val="standardContextual"/>
              </w:rPr>
              <w:t xml:space="preserve"> </w:t>
            </w:r>
            <w:r w:rsidR="00041F01" w:rsidRPr="00BC6CC2">
              <w:rPr>
                <w:rFonts w:ascii="Times New Roman" w:eastAsia="Calibri" w:hAnsi="Times New Roman" w:cs="Times New Roman"/>
                <w:b/>
                <w:bCs/>
                <w:kern w:val="2"/>
                <w:sz w:val="24"/>
                <w:szCs w:val="24"/>
                <w14:ligatures w14:val="standardContextual"/>
              </w:rPr>
              <w:t xml:space="preserve">Grupe de încălcări ale </w:t>
            </w:r>
            <w:bookmarkStart w:id="3" w:name="_Hlk213407653"/>
            <w:r w:rsidR="00041F01" w:rsidRPr="00BC6CC2">
              <w:rPr>
                <w:rFonts w:ascii="Times New Roman" w:eastAsia="Calibri" w:hAnsi="Times New Roman" w:cs="Times New Roman"/>
                <w:b/>
                <w:bCs/>
                <w:kern w:val="2"/>
                <w:sz w:val="24"/>
                <w:szCs w:val="24"/>
                <w14:ligatures w14:val="standardContextual"/>
              </w:rPr>
              <w:t>perioadei de conducere, repaus  și la pauzele care trebuie respectate de către conducătorii auto ce asigură transportul rutier de mărfuri și de călători</w:t>
            </w:r>
            <w:bookmarkEnd w:id="3"/>
          </w:p>
          <w:bookmarkEnd w:id="2"/>
          <w:p w14:paraId="764A3C15" w14:textId="77777777" w:rsidR="00D64658" w:rsidRDefault="000340FA" w:rsidP="000340FA">
            <w:pPr>
              <w:numPr>
                <w:ilvl w:val="0"/>
                <w:numId w:val="26"/>
              </w:numPr>
              <w:spacing w:after="120"/>
              <w:ind w:left="43"/>
              <w:contextualSpacing/>
              <w:jc w:val="both"/>
              <w:rPr>
                <w:rFonts w:ascii="Times New Roman" w:hAnsi="Times New Roman" w:cs="Times New Roman"/>
                <w:bCs/>
                <w:shd w:val="clear" w:color="auto" w:fill="FFFFFF"/>
              </w:rPr>
            </w:pPr>
            <w:r>
              <w:rPr>
                <w:noProof/>
                <w:lang w:val="en-US"/>
              </w:rPr>
              <w:lastRenderedPageBreak/>
              <w:drawing>
                <wp:inline distT="0" distB="0" distL="0" distR="0" wp14:anchorId="3F3F3C4A" wp14:editId="08030101">
                  <wp:extent cx="2467610" cy="1721224"/>
                  <wp:effectExtent l="0" t="0" r="8890" b="0"/>
                  <wp:docPr id="29"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90717" cy="1737342"/>
                          </a:xfrm>
                          <a:prstGeom prst="rect">
                            <a:avLst/>
                          </a:prstGeom>
                        </pic:spPr>
                      </pic:pic>
                    </a:graphicData>
                  </a:graphic>
                </wp:inline>
              </w:drawing>
            </w:r>
          </w:p>
          <w:p w14:paraId="79720F53" w14:textId="77777777" w:rsidR="000340FA" w:rsidRDefault="000340FA" w:rsidP="000340FA">
            <w:pPr>
              <w:numPr>
                <w:ilvl w:val="0"/>
                <w:numId w:val="26"/>
              </w:numPr>
              <w:spacing w:after="120"/>
              <w:ind w:left="43"/>
              <w:contextualSpacing/>
              <w:jc w:val="both"/>
              <w:rPr>
                <w:rFonts w:ascii="Times New Roman" w:hAnsi="Times New Roman" w:cs="Times New Roman"/>
                <w:bCs/>
                <w:shd w:val="clear" w:color="auto" w:fill="FFFFFF"/>
              </w:rPr>
            </w:pPr>
            <w:r>
              <w:rPr>
                <w:noProof/>
                <w:lang w:val="en-US"/>
              </w:rPr>
              <w:drawing>
                <wp:inline distT="0" distB="0" distL="0" distR="0" wp14:anchorId="05A54518" wp14:editId="76AD8271">
                  <wp:extent cx="2467610" cy="2480586"/>
                  <wp:effectExtent l="0" t="0" r="8890" b="0"/>
                  <wp:docPr id="30" name="I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7647" cy="2490676"/>
                          </a:xfrm>
                          <a:prstGeom prst="rect">
                            <a:avLst/>
                          </a:prstGeom>
                        </pic:spPr>
                      </pic:pic>
                    </a:graphicData>
                  </a:graphic>
                </wp:inline>
              </w:drawing>
            </w:r>
          </w:p>
          <w:p w14:paraId="5B0B241E" w14:textId="65E3FEE1" w:rsidR="000340FA" w:rsidRPr="00BC6CC2" w:rsidRDefault="000340FA" w:rsidP="000340FA">
            <w:pPr>
              <w:numPr>
                <w:ilvl w:val="0"/>
                <w:numId w:val="26"/>
              </w:numPr>
              <w:spacing w:after="120"/>
              <w:ind w:left="43"/>
              <w:contextualSpacing/>
              <w:jc w:val="both"/>
              <w:rPr>
                <w:rFonts w:ascii="Times New Roman" w:hAnsi="Times New Roman" w:cs="Times New Roman"/>
                <w:bCs/>
                <w:shd w:val="clear" w:color="auto" w:fill="FFFFFF"/>
              </w:rPr>
            </w:pPr>
            <w:r>
              <w:rPr>
                <w:noProof/>
                <w:lang w:val="en-US"/>
              </w:rPr>
              <w:drawing>
                <wp:inline distT="0" distB="0" distL="0" distR="0" wp14:anchorId="76B5FC70" wp14:editId="3468604B">
                  <wp:extent cx="2466975" cy="1603107"/>
                  <wp:effectExtent l="0" t="0" r="0" b="0"/>
                  <wp:docPr id="31"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00470" cy="1624873"/>
                          </a:xfrm>
                          <a:prstGeom prst="rect">
                            <a:avLst/>
                          </a:prstGeom>
                        </pic:spPr>
                      </pic:pic>
                    </a:graphicData>
                  </a:graphic>
                </wp:inline>
              </w:drawing>
            </w:r>
          </w:p>
        </w:tc>
        <w:tc>
          <w:tcPr>
            <w:tcW w:w="1941" w:type="dxa"/>
          </w:tcPr>
          <w:p w14:paraId="55758084" w14:textId="4532BA95" w:rsidR="00D64658" w:rsidRPr="00BC6CC2" w:rsidRDefault="0062651C" w:rsidP="000B382B">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17D03E31" w14:textId="77777777" w:rsidR="00D64658" w:rsidRPr="00BC6CC2" w:rsidRDefault="00D64658" w:rsidP="009356B5">
            <w:pPr>
              <w:jc w:val="center"/>
              <w:rPr>
                <w:rFonts w:ascii="Times New Roman" w:hAnsi="Times New Roman" w:cs="Times New Roman"/>
                <w:b/>
                <w:bCs/>
                <w:sz w:val="24"/>
                <w:szCs w:val="24"/>
              </w:rPr>
            </w:pPr>
          </w:p>
        </w:tc>
      </w:tr>
      <w:tr w:rsidR="00EF5DD6" w:rsidRPr="00BC6CC2" w14:paraId="09116425" w14:textId="77777777" w:rsidTr="00EF5DD6">
        <w:trPr>
          <w:trHeight w:val="980"/>
        </w:trPr>
        <w:tc>
          <w:tcPr>
            <w:tcW w:w="4358" w:type="dxa"/>
          </w:tcPr>
          <w:p w14:paraId="4FB44D5F" w14:textId="77777777" w:rsidR="00A01977" w:rsidRPr="00BC6CC2" w:rsidRDefault="009E6BFB" w:rsidP="009E6BFB">
            <w:pPr>
              <w:jc w:val="both"/>
              <w:rPr>
                <w:rFonts w:ascii="Times New Roman" w:hAnsi="Times New Roman" w:cs="Times New Roman"/>
                <w:b/>
                <w:bCs/>
                <w:sz w:val="24"/>
                <w:szCs w:val="24"/>
              </w:rPr>
            </w:pPr>
            <w:r w:rsidRPr="00BC6CC2">
              <w:rPr>
                <w:rFonts w:ascii="Times New Roman" w:hAnsi="Times New Roman" w:cs="Times New Roman"/>
                <w:b/>
                <w:bCs/>
                <w:sz w:val="24"/>
                <w:szCs w:val="24"/>
              </w:rPr>
              <w:lastRenderedPageBreak/>
              <w:t>2. Grupe de încălcări ale Regulamentului (UE) nr. 165/2014 al Parlamentului European și al Consiliului (1) (Tahograf)</w:t>
            </w:r>
          </w:p>
          <w:p w14:paraId="3DCD427A" w14:textId="54D6D29E" w:rsidR="00BC3461" w:rsidRPr="00BC6CC2" w:rsidRDefault="000A193D" w:rsidP="009E6BFB">
            <w:pPr>
              <w:jc w:val="both"/>
              <w:rPr>
                <w:rFonts w:ascii="Times New Roman" w:hAnsi="Times New Roman" w:cs="Times New Roman"/>
                <w:b/>
                <w:bCs/>
                <w:sz w:val="24"/>
                <w:szCs w:val="24"/>
              </w:rPr>
            </w:pPr>
            <w:r>
              <w:rPr>
                <w:noProof/>
                <w:lang w:val="en-US"/>
              </w:rPr>
              <w:drawing>
                <wp:inline distT="0" distB="0" distL="0" distR="0" wp14:anchorId="505ADDC0" wp14:editId="1440646A">
                  <wp:extent cx="2575560" cy="2162810"/>
                  <wp:effectExtent l="0" t="0" r="0" b="889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8191" cy="2173417"/>
                          </a:xfrm>
                          <a:prstGeom prst="rect">
                            <a:avLst/>
                          </a:prstGeom>
                        </pic:spPr>
                      </pic:pic>
                    </a:graphicData>
                  </a:graphic>
                </wp:inline>
              </w:drawing>
            </w:r>
          </w:p>
          <w:p w14:paraId="47770BC2" w14:textId="77777777" w:rsidR="00D05937" w:rsidRDefault="000A193D" w:rsidP="009E6BFB">
            <w:pPr>
              <w:jc w:val="both"/>
              <w:rPr>
                <w:rFonts w:ascii="Times New Roman" w:hAnsi="Times New Roman" w:cs="Times New Roman"/>
                <w:sz w:val="24"/>
                <w:szCs w:val="24"/>
              </w:rPr>
            </w:pPr>
            <w:r>
              <w:rPr>
                <w:noProof/>
                <w:lang w:val="en-US"/>
              </w:rPr>
              <w:lastRenderedPageBreak/>
              <w:drawing>
                <wp:inline distT="0" distB="0" distL="0" distR="0" wp14:anchorId="3ED6B200" wp14:editId="4493886E">
                  <wp:extent cx="2575560" cy="2866986"/>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00152" cy="2894361"/>
                          </a:xfrm>
                          <a:prstGeom prst="rect">
                            <a:avLst/>
                          </a:prstGeom>
                        </pic:spPr>
                      </pic:pic>
                    </a:graphicData>
                  </a:graphic>
                </wp:inline>
              </w:drawing>
            </w:r>
          </w:p>
          <w:p w14:paraId="00DCCD62" w14:textId="1CE120E0" w:rsidR="00B81211" w:rsidRPr="00BC6CC2" w:rsidRDefault="00B81211" w:rsidP="009E6BFB">
            <w:pPr>
              <w:jc w:val="both"/>
              <w:rPr>
                <w:rFonts w:ascii="Times New Roman" w:hAnsi="Times New Roman" w:cs="Times New Roman"/>
                <w:sz w:val="24"/>
                <w:szCs w:val="24"/>
              </w:rPr>
            </w:pPr>
            <w:r>
              <w:rPr>
                <w:noProof/>
                <w:lang w:val="en-US"/>
              </w:rPr>
              <w:drawing>
                <wp:inline distT="0" distB="0" distL="0" distR="0" wp14:anchorId="03B6EE72" wp14:editId="24FD48C7">
                  <wp:extent cx="2575560" cy="920115"/>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03152" cy="929972"/>
                          </a:xfrm>
                          <a:prstGeom prst="rect">
                            <a:avLst/>
                          </a:prstGeom>
                        </pic:spPr>
                      </pic:pic>
                    </a:graphicData>
                  </a:graphic>
                </wp:inline>
              </w:drawing>
            </w:r>
          </w:p>
        </w:tc>
        <w:tc>
          <w:tcPr>
            <w:tcW w:w="4102" w:type="dxa"/>
          </w:tcPr>
          <w:p w14:paraId="6A058639" w14:textId="77777777" w:rsidR="006E4B68" w:rsidRPr="00BC6CC2" w:rsidRDefault="006E4B68" w:rsidP="0062651C">
            <w:pPr>
              <w:ind w:firstLine="317"/>
              <w:jc w:val="right"/>
              <w:rPr>
                <w:rFonts w:ascii="Times New Roman" w:eastAsia="Calibri" w:hAnsi="Times New Roman" w:cs="Times New Roman"/>
                <w:i/>
                <w:iCs/>
                <w:kern w:val="2"/>
                <w:sz w:val="24"/>
                <w:szCs w:val="24"/>
                <w14:ligatures w14:val="standardContextual"/>
              </w:rPr>
            </w:pPr>
            <w:r w:rsidRPr="00BC6CC2">
              <w:rPr>
                <w:rFonts w:ascii="Times New Roman" w:eastAsia="Calibri" w:hAnsi="Times New Roman" w:cs="Times New Roman"/>
                <w:i/>
                <w:iCs/>
                <w:kern w:val="2"/>
                <w:sz w:val="24"/>
                <w:szCs w:val="24"/>
                <w14:ligatures w14:val="standardContextual"/>
              </w:rPr>
              <w:lastRenderedPageBreak/>
              <w:t>Tabel nr.2</w:t>
            </w:r>
          </w:p>
          <w:p w14:paraId="746005C4" w14:textId="77777777" w:rsidR="0062651C" w:rsidRPr="000340FA" w:rsidRDefault="006E4B68" w:rsidP="000340FA">
            <w:pPr>
              <w:pStyle w:val="ListParagraph"/>
              <w:numPr>
                <w:ilvl w:val="0"/>
                <w:numId w:val="27"/>
              </w:numPr>
              <w:ind w:left="0" w:firstLine="137"/>
              <w:jc w:val="both"/>
              <w:rPr>
                <w:rFonts w:ascii="Times New Roman" w:hAnsi="Times New Roman" w:cs="Times New Roman"/>
                <w:bCs/>
                <w:i/>
                <w:iCs/>
                <w:sz w:val="24"/>
                <w:szCs w:val="24"/>
                <w:shd w:val="clear" w:color="auto" w:fill="FFFFFF"/>
              </w:rPr>
            </w:pPr>
            <w:r w:rsidRPr="000340FA">
              <w:rPr>
                <w:rFonts w:ascii="Times New Roman" w:eastAsia="Calibri" w:hAnsi="Times New Roman" w:cs="Times New Roman"/>
                <w:b/>
                <w:bCs/>
                <w:kern w:val="2"/>
                <w:sz w:val="20"/>
                <w:szCs w:val="20"/>
                <w14:ligatures w14:val="standardContextual"/>
              </w:rPr>
              <w:t>Grupe de încălcări privind instalarea, utilizarea tahografelor a cardului de conducător auto sau a foii de înregistrare de către conducătorii auto ce asigură transportul r</w:t>
            </w:r>
            <w:r w:rsidR="00BC6CC2" w:rsidRPr="000340FA">
              <w:rPr>
                <w:rFonts w:ascii="Times New Roman" w:eastAsia="Calibri" w:hAnsi="Times New Roman" w:cs="Times New Roman"/>
                <w:b/>
                <w:bCs/>
                <w:kern w:val="2"/>
                <w:sz w:val="20"/>
                <w:szCs w:val="20"/>
                <w14:ligatures w14:val="standardContextual"/>
              </w:rPr>
              <w:t>utier de mărfuri și de călători</w:t>
            </w:r>
            <w:r w:rsidR="00582029" w:rsidRPr="00BC6CC2">
              <w:rPr>
                <w:rFonts w:ascii="Times New Roman" w:hAnsi="Times New Roman" w:cs="Times New Roman"/>
                <w:bCs/>
                <w:shd w:val="clear" w:color="auto" w:fill="FFFFFF"/>
              </w:rPr>
              <w:t xml:space="preserve"> </w:t>
            </w:r>
            <w:r w:rsidR="000340FA">
              <w:rPr>
                <w:noProof/>
                <w:lang w:val="en-US"/>
              </w:rPr>
              <w:drawing>
                <wp:inline distT="0" distB="0" distL="0" distR="0" wp14:anchorId="3CFCF09D" wp14:editId="7864547A">
                  <wp:extent cx="2466715" cy="1711731"/>
                  <wp:effectExtent l="0" t="0" r="0" b="3175"/>
                  <wp:docPr id="32"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80640" cy="1721394"/>
                          </a:xfrm>
                          <a:prstGeom prst="rect">
                            <a:avLst/>
                          </a:prstGeom>
                        </pic:spPr>
                      </pic:pic>
                    </a:graphicData>
                  </a:graphic>
                </wp:inline>
              </w:drawing>
            </w:r>
          </w:p>
          <w:p w14:paraId="0AC5DD9A" w14:textId="77777777" w:rsidR="000340FA" w:rsidRDefault="000340FA" w:rsidP="000340FA">
            <w:pPr>
              <w:pStyle w:val="ListParagraph"/>
              <w:ind w:left="-18"/>
              <w:jc w:val="both"/>
              <w:rPr>
                <w:rFonts w:ascii="Times New Roman" w:hAnsi="Times New Roman" w:cs="Times New Roman"/>
                <w:bCs/>
                <w:i/>
                <w:iCs/>
                <w:sz w:val="24"/>
                <w:szCs w:val="24"/>
                <w:shd w:val="clear" w:color="auto" w:fill="FFFFFF"/>
              </w:rPr>
            </w:pPr>
            <w:r>
              <w:rPr>
                <w:noProof/>
                <w:lang w:val="en-US"/>
              </w:rPr>
              <w:drawing>
                <wp:inline distT="0" distB="0" distL="0" distR="0" wp14:anchorId="5F8079EE" wp14:editId="6E843AE2">
                  <wp:extent cx="2508039" cy="2027555"/>
                  <wp:effectExtent l="0" t="0" r="6985" b="0"/>
                  <wp:docPr id="33" name="I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20580" cy="2037694"/>
                          </a:xfrm>
                          <a:prstGeom prst="rect">
                            <a:avLst/>
                          </a:prstGeom>
                        </pic:spPr>
                      </pic:pic>
                    </a:graphicData>
                  </a:graphic>
                </wp:inline>
              </w:drawing>
            </w:r>
          </w:p>
          <w:p w14:paraId="7056FCDB" w14:textId="77777777" w:rsidR="000340FA" w:rsidRDefault="000340FA" w:rsidP="000340FA">
            <w:pPr>
              <w:pStyle w:val="ListParagraph"/>
              <w:ind w:left="-18"/>
              <w:jc w:val="both"/>
              <w:rPr>
                <w:rFonts w:ascii="Times New Roman" w:hAnsi="Times New Roman" w:cs="Times New Roman"/>
                <w:bCs/>
                <w:i/>
                <w:iCs/>
                <w:sz w:val="24"/>
                <w:szCs w:val="24"/>
                <w:shd w:val="clear" w:color="auto" w:fill="FFFFFF"/>
              </w:rPr>
            </w:pPr>
            <w:r>
              <w:rPr>
                <w:noProof/>
                <w:lang w:val="en-US"/>
              </w:rPr>
              <w:lastRenderedPageBreak/>
              <w:drawing>
                <wp:inline distT="0" distB="0" distL="0" distR="0" wp14:anchorId="3A590D01" wp14:editId="1C33D4CB">
                  <wp:extent cx="2466994" cy="1436462"/>
                  <wp:effectExtent l="0" t="0" r="0" b="0"/>
                  <wp:docPr id="34"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8173" cy="1442971"/>
                          </a:xfrm>
                          <a:prstGeom prst="rect">
                            <a:avLst/>
                          </a:prstGeom>
                        </pic:spPr>
                      </pic:pic>
                    </a:graphicData>
                  </a:graphic>
                </wp:inline>
              </w:drawing>
            </w:r>
          </w:p>
          <w:p w14:paraId="7705B229" w14:textId="77777777" w:rsidR="0050120F" w:rsidRDefault="0050120F" w:rsidP="000340FA">
            <w:pPr>
              <w:pStyle w:val="ListParagraph"/>
              <w:ind w:left="-18"/>
              <w:jc w:val="both"/>
              <w:rPr>
                <w:rFonts w:ascii="Times New Roman" w:hAnsi="Times New Roman" w:cs="Times New Roman"/>
                <w:bCs/>
                <w:i/>
                <w:iCs/>
                <w:sz w:val="24"/>
                <w:szCs w:val="24"/>
                <w:shd w:val="clear" w:color="auto" w:fill="FFFFFF"/>
              </w:rPr>
            </w:pPr>
            <w:r>
              <w:rPr>
                <w:noProof/>
                <w:lang w:val="en-US"/>
              </w:rPr>
              <w:drawing>
                <wp:inline distT="0" distB="0" distL="0" distR="0" wp14:anchorId="1CD5A5C4" wp14:editId="3F8291C0">
                  <wp:extent cx="2467550" cy="1635795"/>
                  <wp:effectExtent l="0" t="0" r="9525" b="2540"/>
                  <wp:docPr id="35" name="I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76517" cy="1641739"/>
                          </a:xfrm>
                          <a:prstGeom prst="rect">
                            <a:avLst/>
                          </a:prstGeom>
                        </pic:spPr>
                      </pic:pic>
                    </a:graphicData>
                  </a:graphic>
                </wp:inline>
              </w:drawing>
            </w:r>
          </w:p>
          <w:p w14:paraId="0F1E5150" w14:textId="77777777" w:rsidR="003A631C" w:rsidRDefault="003A631C" w:rsidP="000340FA">
            <w:pPr>
              <w:pStyle w:val="ListParagraph"/>
              <w:ind w:left="-18"/>
              <w:jc w:val="both"/>
              <w:rPr>
                <w:rFonts w:ascii="Times New Roman" w:hAnsi="Times New Roman" w:cs="Times New Roman"/>
                <w:bCs/>
                <w:i/>
                <w:iCs/>
                <w:sz w:val="24"/>
                <w:szCs w:val="24"/>
                <w:shd w:val="clear" w:color="auto" w:fill="FFFFFF"/>
              </w:rPr>
            </w:pPr>
            <w:r>
              <w:rPr>
                <w:noProof/>
                <w:lang w:val="en-US"/>
              </w:rPr>
              <w:drawing>
                <wp:inline distT="0" distB="0" distL="0" distR="0" wp14:anchorId="281418A3" wp14:editId="291744DF">
                  <wp:extent cx="2505710" cy="1322558"/>
                  <wp:effectExtent l="0" t="0" r="0" b="0"/>
                  <wp:docPr id="36"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17396" cy="1328726"/>
                          </a:xfrm>
                          <a:prstGeom prst="rect">
                            <a:avLst/>
                          </a:prstGeom>
                        </pic:spPr>
                      </pic:pic>
                    </a:graphicData>
                  </a:graphic>
                </wp:inline>
              </w:drawing>
            </w:r>
          </w:p>
          <w:p w14:paraId="7CB9EF08" w14:textId="77777777" w:rsidR="003A631C" w:rsidRDefault="003A631C" w:rsidP="000340FA">
            <w:pPr>
              <w:pStyle w:val="ListParagraph"/>
              <w:ind w:left="-18"/>
              <w:jc w:val="both"/>
              <w:rPr>
                <w:rFonts w:ascii="Times New Roman" w:hAnsi="Times New Roman" w:cs="Times New Roman"/>
                <w:bCs/>
                <w:i/>
                <w:iCs/>
                <w:sz w:val="24"/>
                <w:szCs w:val="24"/>
                <w:shd w:val="clear" w:color="auto" w:fill="FFFFFF"/>
              </w:rPr>
            </w:pPr>
            <w:r>
              <w:rPr>
                <w:noProof/>
                <w:lang w:val="en-US"/>
              </w:rPr>
              <w:drawing>
                <wp:inline distT="0" distB="0" distL="0" distR="0" wp14:anchorId="630EF128" wp14:editId="2A155926">
                  <wp:extent cx="2467610" cy="1515562"/>
                  <wp:effectExtent l="0" t="0" r="0" b="8890"/>
                  <wp:docPr id="37" name="I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72582" cy="1518616"/>
                          </a:xfrm>
                          <a:prstGeom prst="rect">
                            <a:avLst/>
                          </a:prstGeom>
                        </pic:spPr>
                      </pic:pic>
                    </a:graphicData>
                  </a:graphic>
                </wp:inline>
              </w:drawing>
            </w:r>
          </w:p>
          <w:p w14:paraId="31BFDC14" w14:textId="51225D44" w:rsidR="003A631C" w:rsidRPr="00BC6CC2" w:rsidRDefault="003A631C" w:rsidP="000340FA">
            <w:pPr>
              <w:pStyle w:val="ListParagraph"/>
              <w:ind w:left="-18"/>
              <w:jc w:val="both"/>
              <w:rPr>
                <w:rFonts w:ascii="Times New Roman" w:hAnsi="Times New Roman" w:cs="Times New Roman"/>
                <w:bCs/>
                <w:i/>
                <w:iCs/>
                <w:sz w:val="24"/>
                <w:szCs w:val="24"/>
                <w:shd w:val="clear" w:color="auto" w:fill="FFFFFF"/>
              </w:rPr>
            </w:pPr>
            <w:r>
              <w:rPr>
                <w:noProof/>
                <w:lang w:val="en-US"/>
              </w:rPr>
              <w:drawing>
                <wp:inline distT="0" distB="0" distL="0" distR="0" wp14:anchorId="2E60E05B" wp14:editId="38BF90FC">
                  <wp:extent cx="2466328" cy="436633"/>
                  <wp:effectExtent l="0" t="0" r="0" b="1905"/>
                  <wp:docPr id="38" name="I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22728" cy="446618"/>
                          </a:xfrm>
                          <a:prstGeom prst="rect">
                            <a:avLst/>
                          </a:prstGeom>
                        </pic:spPr>
                      </pic:pic>
                    </a:graphicData>
                  </a:graphic>
                </wp:inline>
              </w:drawing>
            </w:r>
          </w:p>
        </w:tc>
        <w:tc>
          <w:tcPr>
            <w:tcW w:w="1941" w:type="dxa"/>
          </w:tcPr>
          <w:p w14:paraId="286ABCF1" w14:textId="5232DD38" w:rsidR="00A01977" w:rsidRPr="00BC6CC2" w:rsidRDefault="0062651C" w:rsidP="000B382B">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21DF2815" w14:textId="77777777" w:rsidR="00A01977" w:rsidRPr="00BC6CC2" w:rsidRDefault="00A01977" w:rsidP="009356B5">
            <w:pPr>
              <w:jc w:val="center"/>
              <w:rPr>
                <w:rFonts w:ascii="Times New Roman" w:hAnsi="Times New Roman" w:cs="Times New Roman"/>
                <w:b/>
                <w:bCs/>
                <w:sz w:val="24"/>
                <w:szCs w:val="24"/>
              </w:rPr>
            </w:pPr>
          </w:p>
        </w:tc>
      </w:tr>
      <w:tr w:rsidR="00EF5DD6" w:rsidRPr="00BC6CC2" w14:paraId="0BAEF6DF" w14:textId="77777777" w:rsidTr="00EF5DD6">
        <w:tc>
          <w:tcPr>
            <w:tcW w:w="4358" w:type="dxa"/>
          </w:tcPr>
          <w:p w14:paraId="0A99B21F" w14:textId="77777777" w:rsidR="00B67228" w:rsidRPr="00BC6CC2" w:rsidRDefault="006626A9" w:rsidP="00CE0687">
            <w:pPr>
              <w:jc w:val="both"/>
              <w:rPr>
                <w:rFonts w:ascii="Times New Roman" w:hAnsi="Times New Roman" w:cs="Times New Roman"/>
                <w:b/>
                <w:bCs/>
                <w:sz w:val="24"/>
                <w:szCs w:val="24"/>
              </w:rPr>
            </w:pPr>
            <w:r w:rsidRPr="00BC6CC2">
              <w:rPr>
                <w:rFonts w:ascii="Times New Roman" w:hAnsi="Times New Roman" w:cs="Times New Roman"/>
                <w:b/>
                <w:bCs/>
                <w:sz w:val="24"/>
                <w:szCs w:val="24"/>
              </w:rPr>
              <w:lastRenderedPageBreak/>
              <w:t>3. Grupe de încălcări ale Directivei 2002/15/CE a Parlamentului European și a Consiliului (</w:t>
            </w:r>
            <w:r w:rsidRPr="00BC6CC2">
              <w:rPr>
                <w:rFonts w:ascii="Times New Roman" w:hAnsi="Times New Roman" w:cs="Times New Roman"/>
                <w:b/>
                <w:bCs/>
                <w:sz w:val="24"/>
                <w:szCs w:val="24"/>
                <w:vertAlign w:val="superscript"/>
              </w:rPr>
              <w:t>1</w:t>
            </w:r>
            <w:r w:rsidRPr="00BC6CC2">
              <w:rPr>
                <w:rFonts w:ascii="Times New Roman" w:hAnsi="Times New Roman" w:cs="Times New Roman"/>
                <w:b/>
                <w:bCs/>
                <w:sz w:val="24"/>
                <w:szCs w:val="24"/>
              </w:rPr>
              <w:t>) (Norme privind timpul de lucru)</w:t>
            </w:r>
          </w:p>
          <w:p w14:paraId="4A29DA90" w14:textId="77777777" w:rsidR="00DC3E79" w:rsidRDefault="002B4ED6" w:rsidP="00CE0687">
            <w:pPr>
              <w:jc w:val="both"/>
              <w:rPr>
                <w:rFonts w:ascii="Times New Roman" w:hAnsi="Times New Roman" w:cs="Times New Roman"/>
                <w:sz w:val="24"/>
                <w:szCs w:val="24"/>
                <w:lang w:val="en-US"/>
              </w:rPr>
            </w:pPr>
            <w:r>
              <w:rPr>
                <w:noProof/>
                <w:lang w:val="en-US"/>
              </w:rPr>
              <w:drawing>
                <wp:inline distT="0" distB="0" distL="0" distR="0" wp14:anchorId="20BF15D9" wp14:editId="4F983EA0">
                  <wp:extent cx="2598420" cy="1693545"/>
                  <wp:effectExtent l="0" t="0" r="0" b="190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23638" cy="1709981"/>
                          </a:xfrm>
                          <a:prstGeom prst="rect">
                            <a:avLst/>
                          </a:prstGeom>
                        </pic:spPr>
                      </pic:pic>
                    </a:graphicData>
                  </a:graphic>
                </wp:inline>
              </w:drawing>
            </w:r>
          </w:p>
          <w:p w14:paraId="0BAEF6D9" w14:textId="444B672D" w:rsidR="002B4ED6" w:rsidRPr="00BC6CC2" w:rsidRDefault="00CB778A" w:rsidP="00CE0687">
            <w:pPr>
              <w:jc w:val="both"/>
              <w:rPr>
                <w:rFonts w:ascii="Times New Roman" w:hAnsi="Times New Roman" w:cs="Times New Roman"/>
                <w:sz w:val="24"/>
                <w:szCs w:val="24"/>
                <w:lang w:val="en-US"/>
              </w:rPr>
            </w:pPr>
            <w:r>
              <w:rPr>
                <w:noProof/>
                <w:lang w:val="en-US"/>
              </w:rPr>
              <w:drawing>
                <wp:inline distT="0" distB="0" distL="0" distR="0" wp14:anchorId="1BC2115A" wp14:editId="69E88BD3">
                  <wp:extent cx="2598420" cy="110744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16813" cy="1115279"/>
                          </a:xfrm>
                          <a:prstGeom prst="rect">
                            <a:avLst/>
                          </a:prstGeom>
                        </pic:spPr>
                      </pic:pic>
                    </a:graphicData>
                  </a:graphic>
                </wp:inline>
              </w:drawing>
            </w:r>
          </w:p>
        </w:tc>
        <w:tc>
          <w:tcPr>
            <w:tcW w:w="4102" w:type="dxa"/>
          </w:tcPr>
          <w:p w14:paraId="5DE9BA3F" w14:textId="77777777" w:rsidR="006E4B68" w:rsidRPr="00BC6CC2" w:rsidRDefault="006E4B68" w:rsidP="0062651C">
            <w:pPr>
              <w:jc w:val="right"/>
              <w:rPr>
                <w:rFonts w:ascii="Times New Roman" w:eastAsia="Calibri" w:hAnsi="Times New Roman" w:cs="Times New Roman"/>
                <w:i/>
                <w:iCs/>
                <w:kern w:val="2"/>
                <w:sz w:val="24"/>
                <w:szCs w:val="24"/>
                <w14:ligatures w14:val="standardContextual"/>
              </w:rPr>
            </w:pPr>
            <w:r w:rsidRPr="00BC6CC2">
              <w:rPr>
                <w:rFonts w:ascii="Times New Roman" w:eastAsia="Calibri" w:hAnsi="Times New Roman" w:cs="Times New Roman"/>
                <w:i/>
                <w:iCs/>
                <w:kern w:val="2"/>
                <w:sz w:val="24"/>
                <w:szCs w:val="24"/>
                <w14:ligatures w14:val="standardContextual"/>
              </w:rPr>
              <w:t>Tabel nr.3</w:t>
            </w:r>
          </w:p>
          <w:p w14:paraId="6A9AE989" w14:textId="748FFC60" w:rsidR="006E4B68" w:rsidRPr="00BC6CC2" w:rsidRDefault="006E4B68" w:rsidP="0062651C">
            <w:pPr>
              <w:numPr>
                <w:ilvl w:val="0"/>
                <w:numId w:val="27"/>
              </w:numPr>
              <w:ind w:left="-43"/>
              <w:contextualSpacing/>
              <w:jc w:val="both"/>
              <w:rPr>
                <w:rFonts w:ascii="Times New Roman" w:eastAsia="Calibri" w:hAnsi="Times New Roman" w:cs="Times New Roman"/>
                <w:b/>
                <w:bCs/>
                <w:kern w:val="2"/>
                <w:sz w:val="24"/>
                <w:szCs w:val="24"/>
                <w14:ligatures w14:val="standardContextual"/>
              </w:rPr>
            </w:pPr>
            <w:r w:rsidRPr="00BC6CC2">
              <w:rPr>
                <w:rFonts w:ascii="Times New Roman" w:eastAsia="Calibri" w:hAnsi="Times New Roman" w:cs="Times New Roman"/>
                <w:b/>
                <w:bCs/>
                <w:kern w:val="2"/>
                <w:sz w:val="24"/>
                <w:szCs w:val="24"/>
                <w14:ligatures w14:val="standardContextual"/>
              </w:rPr>
              <w:t>3.</w:t>
            </w:r>
            <w:r w:rsidR="00A5392C" w:rsidRPr="00BC6CC2">
              <w:rPr>
                <w:rFonts w:ascii="Times New Roman" w:eastAsia="Calibri" w:hAnsi="Times New Roman" w:cs="Times New Roman"/>
                <w:b/>
                <w:bCs/>
                <w:kern w:val="2"/>
                <w:sz w:val="24"/>
                <w:szCs w:val="24"/>
                <w14:ligatures w14:val="standardContextual"/>
              </w:rPr>
              <w:t xml:space="preserve"> </w:t>
            </w:r>
            <w:r w:rsidRPr="00BC6CC2">
              <w:rPr>
                <w:rFonts w:ascii="Times New Roman" w:eastAsia="Calibri" w:hAnsi="Times New Roman" w:cs="Times New Roman"/>
                <w:b/>
                <w:bCs/>
                <w:kern w:val="2"/>
                <w:sz w:val="24"/>
                <w:szCs w:val="24"/>
                <w14:ligatures w14:val="standardContextual"/>
              </w:rPr>
              <w:t>Grupe de încălcări privind organizarea timpului de lucru al persoanelor care efectuează activi</w:t>
            </w:r>
            <w:r w:rsidR="00BC6CC2">
              <w:rPr>
                <w:rFonts w:ascii="Times New Roman" w:eastAsia="Calibri" w:hAnsi="Times New Roman" w:cs="Times New Roman"/>
                <w:b/>
                <w:bCs/>
                <w:kern w:val="2"/>
                <w:sz w:val="24"/>
                <w:szCs w:val="24"/>
                <w14:ligatures w14:val="standardContextual"/>
              </w:rPr>
              <w:t>tăți mobile de transport rutier</w:t>
            </w:r>
          </w:p>
          <w:p w14:paraId="1618E5A6" w14:textId="77777777" w:rsidR="003A631C" w:rsidRDefault="003A631C" w:rsidP="003A631C">
            <w:pPr>
              <w:jc w:val="both"/>
              <w:rPr>
                <w:noProof/>
                <w:lang w:val="en-US"/>
              </w:rPr>
            </w:pPr>
          </w:p>
          <w:p w14:paraId="542EC5E7" w14:textId="77777777" w:rsidR="009F1B06" w:rsidRDefault="003A631C" w:rsidP="003A631C">
            <w:pPr>
              <w:jc w:val="both"/>
              <w:rPr>
                <w:rFonts w:ascii="Times New Roman" w:hAnsi="Times New Roman" w:cs="Times New Roman"/>
                <w:bCs/>
                <w:i/>
                <w:iCs/>
                <w:sz w:val="24"/>
                <w:szCs w:val="24"/>
              </w:rPr>
            </w:pPr>
            <w:r>
              <w:rPr>
                <w:noProof/>
                <w:lang w:val="en-US"/>
              </w:rPr>
              <w:drawing>
                <wp:inline distT="0" distB="0" distL="0" distR="0" wp14:anchorId="3033C419" wp14:editId="5B16D5E7">
                  <wp:extent cx="2467610" cy="1850948"/>
                  <wp:effectExtent l="0" t="0" r="0" b="0"/>
                  <wp:docPr id="39" name="I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75405" cy="1856795"/>
                          </a:xfrm>
                          <a:prstGeom prst="rect">
                            <a:avLst/>
                          </a:prstGeom>
                        </pic:spPr>
                      </pic:pic>
                    </a:graphicData>
                  </a:graphic>
                </wp:inline>
              </w:drawing>
            </w:r>
          </w:p>
          <w:p w14:paraId="0BAEF6DA" w14:textId="3A442577" w:rsidR="003A631C" w:rsidRPr="00BC6CC2" w:rsidRDefault="003A631C" w:rsidP="003A631C">
            <w:pPr>
              <w:jc w:val="both"/>
              <w:rPr>
                <w:rFonts w:ascii="Times New Roman" w:hAnsi="Times New Roman" w:cs="Times New Roman"/>
                <w:bCs/>
                <w:i/>
                <w:iCs/>
                <w:sz w:val="24"/>
                <w:szCs w:val="24"/>
              </w:rPr>
            </w:pPr>
            <w:r>
              <w:rPr>
                <w:noProof/>
                <w:lang w:val="en-US"/>
              </w:rPr>
              <w:drawing>
                <wp:inline distT="0" distB="0" distL="0" distR="0" wp14:anchorId="635E26F6" wp14:editId="2E099850">
                  <wp:extent cx="2467610" cy="493395"/>
                  <wp:effectExtent l="0" t="0" r="8890" b="1905"/>
                  <wp:docPr id="40" name="I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67610" cy="493395"/>
                          </a:xfrm>
                          <a:prstGeom prst="rect">
                            <a:avLst/>
                          </a:prstGeom>
                        </pic:spPr>
                      </pic:pic>
                    </a:graphicData>
                  </a:graphic>
                </wp:inline>
              </w:drawing>
            </w:r>
          </w:p>
        </w:tc>
        <w:tc>
          <w:tcPr>
            <w:tcW w:w="1941" w:type="dxa"/>
          </w:tcPr>
          <w:p w14:paraId="0BAEF6DB" w14:textId="150EF11E" w:rsidR="009356B5" w:rsidRPr="00BC6CC2" w:rsidRDefault="0062651C" w:rsidP="004D523C">
            <w:pPr>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0BAEF6DD" w14:textId="77777777" w:rsidR="009356B5" w:rsidRPr="00BC6CC2" w:rsidRDefault="009356B5" w:rsidP="0073150D">
            <w:pPr>
              <w:jc w:val="both"/>
              <w:rPr>
                <w:rFonts w:ascii="Times New Roman" w:hAnsi="Times New Roman" w:cs="Times New Roman"/>
                <w:sz w:val="24"/>
                <w:szCs w:val="24"/>
              </w:rPr>
            </w:pPr>
          </w:p>
        </w:tc>
      </w:tr>
      <w:tr w:rsidR="00EF5DD6" w:rsidRPr="00BC6CC2" w14:paraId="0BAEF70C" w14:textId="77777777" w:rsidTr="00EF5DD6">
        <w:trPr>
          <w:trHeight w:val="1160"/>
        </w:trPr>
        <w:tc>
          <w:tcPr>
            <w:tcW w:w="4358" w:type="dxa"/>
          </w:tcPr>
          <w:p w14:paraId="67798B37" w14:textId="77777777" w:rsidR="00ED0D83" w:rsidRPr="00BC6CC2" w:rsidRDefault="00CB21F5" w:rsidP="00CB21F5">
            <w:pPr>
              <w:pStyle w:val="ListParagraph"/>
              <w:ind w:left="19"/>
              <w:jc w:val="both"/>
              <w:rPr>
                <w:rFonts w:ascii="Times New Roman" w:hAnsi="Times New Roman" w:cs="Times New Roman"/>
                <w:b/>
                <w:bCs/>
                <w:sz w:val="24"/>
                <w:szCs w:val="24"/>
              </w:rPr>
            </w:pPr>
            <w:r w:rsidRPr="00BC6CC2">
              <w:rPr>
                <w:rFonts w:ascii="Times New Roman" w:hAnsi="Times New Roman" w:cs="Times New Roman"/>
                <w:b/>
                <w:bCs/>
                <w:sz w:val="24"/>
                <w:szCs w:val="24"/>
              </w:rPr>
              <w:t>4. Grupe de încălcări ale Directivei 96/53/CE a Consiliului (</w:t>
            </w:r>
            <w:r w:rsidRPr="00BC6CC2">
              <w:rPr>
                <w:rFonts w:ascii="Times New Roman" w:hAnsi="Times New Roman" w:cs="Times New Roman"/>
                <w:b/>
                <w:bCs/>
                <w:sz w:val="24"/>
                <w:szCs w:val="24"/>
                <w:vertAlign w:val="superscript"/>
              </w:rPr>
              <w:t>1</w:t>
            </w:r>
            <w:r w:rsidRPr="00BC6CC2">
              <w:rPr>
                <w:rFonts w:ascii="Times New Roman" w:hAnsi="Times New Roman" w:cs="Times New Roman"/>
                <w:b/>
                <w:bCs/>
                <w:sz w:val="24"/>
                <w:szCs w:val="24"/>
              </w:rPr>
              <w:t>) (Norme privind greutatea și dimensiunile)</w:t>
            </w:r>
          </w:p>
          <w:p w14:paraId="5F3FC4CD" w14:textId="3912D46F" w:rsidR="009D16D6" w:rsidRPr="00BC6CC2" w:rsidRDefault="001C4830" w:rsidP="00CB21F5">
            <w:pPr>
              <w:pStyle w:val="ListParagraph"/>
              <w:ind w:left="19"/>
              <w:jc w:val="both"/>
              <w:rPr>
                <w:rFonts w:ascii="Times New Roman" w:hAnsi="Times New Roman" w:cs="Times New Roman"/>
                <w:b/>
                <w:bCs/>
                <w:sz w:val="24"/>
                <w:szCs w:val="24"/>
              </w:rPr>
            </w:pPr>
            <w:r>
              <w:rPr>
                <w:noProof/>
                <w:lang w:val="en-US"/>
              </w:rPr>
              <w:drawing>
                <wp:inline distT="0" distB="0" distL="0" distR="0" wp14:anchorId="226C88B5" wp14:editId="0F372A5E">
                  <wp:extent cx="2583180" cy="1628775"/>
                  <wp:effectExtent l="0" t="0" r="7620" b="9525"/>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09403" cy="1645309"/>
                          </a:xfrm>
                          <a:prstGeom prst="rect">
                            <a:avLst/>
                          </a:prstGeom>
                        </pic:spPr>
                      </pic:pic>
                    </a:graphicData>
                  </a:graphic>
                </wp:inline>
              </w:drawing>
            </w:r>
          </w:p>
          <w:p w14:paraId="0BAEF6F1" w14:textId="332848B7" w:rsidR="009D16D6" w:rsidRPr="00BC6CC2" w:rsidRDefault="009D16D6" w:rsidP="00CB21F5">
            <w:pPr>
              <w:pStyle w:val="ListParagraph"/>
              <w:ind w:left="19"/>
              <w:jc w:val="both"/>
              <w:rPr>
                <w:rFonts w:ascii="Times New Roman" w:hAnsi="Times New Roman" w:cs="Times New Roman"/>
                <w:sz w:val="24"/>
                <w:szCs w:val="24"/>
              </w:rPr>
            </w:pPr>
          </w:p>
        </w:tc>
        <w:tc>
          <w:tcPr>
            <w:tcW w:w="4102" w:type="dxa"/>
          </w:tcPr>
          <w:p w14:paraId="24094EEB" w14:textId="77777777" w:rsidR="00582029" w:rsidRPr="00233D11" w:rsidRDefault="00582029" w:rsidP="0062651C">
            <w:pPr>
              <w:ind w:left="43" w:firstLine="360"/>
              <w:jc w:val="right"/>
              <w:rPr>
                <w:rFonts w:ascii="Times New Roman" w:eastAsia="Calibri" w:hAnsi="Times New Roman" w:cs="Times New Roman"/>
                <w:i/>
                <w:iCs/>
                <w:kern w:val="2"/>
                <w:sz w:val="16"/>
                <w:szCs w:val="16"/>
                <w14:ligatures w14:val="standardContextual"/>
              </w:rPr>
            </w:pPr>
            <w:r w:rsidRPr="00233D11">
              <w:rPr>
                <w:rFonts w:ascii="Times New Roman" w:eastAsia="Calibri" w:hAnsi="Times New Roman" w:cs="Times New Roman"/>
                <w:i/>
                <w:iCs/>
                <w:kern w:val="2"/>
                <w:sz w:val="16"/>
                <w:szCs w:val="16"/>
                <w14:ligatures w14:val="standardContextual"/>
              </w:rPr>
              <w:t>Tabel nr.4</w:t>
            </w:r>
          </w:p>
          <w:p w14:paraId="14254DF6" w14:textId="5BEA3748" w:rsidR="00582029" w:rsidRPr="00233D11" w:rsidRDefault="00582029" w:rsidP="00A5392C">
            <w:pPr>
              <w:pStyle w:val="ListParagraph"/>
              <w:numPr>
                <w:ilvl w:val="0"/>
                <w:numId w:val="27"/>
              </w:numPr>
              <w:ind w:left="43" w:firstLine="4"/>
              <w:jc w:val="both"/>
              <w:rPr>
                <w:rFonts w:ascii="Arial Nova Cond" w:eastAsia="Calibri" w:hAnsi="Arial Nova Cond" w:cs="Times New Roman"/>
                <w:b/>
                <w:bCs/>
                <w:kern w:val="2"/>
                <w:sz w:val="16"/>
                <w:szCs w:val="16"/>
                <w14:ligatures w14:val="standardContextual"/>
              </w:rPr>
            </w:pPr>
            <w:r w:rsidRPr="00233D11">
              <w:rPr>
                <w:rFonts w:ascii="Times New Roman" w:eastAsia="Calibri" w:hAnsi="Times New Roman" w:cs="Times New Roman"/>
                <w:b/>
                <w:bCs/>
                <w:kern w:val="2"/>
                <w:sz w:val="16"/>
                <w:szCs w:val="16"/>
                <w14:ligatures w14:val="standardContextual"/>
              </w:rPr>
              <w:t>Grupe de încălcări privind dimensiunile maxime autorizate în traficul național și internațional și a greutății maxime autorizate în traficul internațional</w:t>
            </w:r>
          </w:p>
          <w:p w14:paraId="782F50AF" w14:textId="77777777" w:rsidR="009356B5" w:rsidRDefault="00233D11" w:rsidP="00233D11">
            <w:pPr>
              <w:jc w:val="both"/>
              <w:rPr>
                <w:rFonts w:ascii="Times New Roman" w:hAnsi="Times New Roman" w:cs="Times New Roman"/>
                <w:i/>
                <w:iCs/>
                <w:sz w:val="24"/>
                <w:szCs w:val="24"/>
              </w:rPr>
            </w:pPr>
            <w:r>
              <w:rPr>
                <w:noProof/>
                <w:lang w:val="en-US"/>
              </w:rPr>
              <w:drawing>
                <wp:inline distT="0" distB="0" distL="0" distR="0" wp14:anchorId="041F64C1" wp14:editId="64ED219C">
                  <wp:extent cx="2467610" cy="1399248"/>
                  <wp:effectExtent l="0" t="0" r="8890" b="0"/>
                  <wp:docPr id="41" name="I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89911" cy="1411894"/>
                          </a:xfrm>
                          <a:prstGeom prst="rect">
                            <a:avLst/>
                          </a:prstGeom>
                        </pic:spPr>
                      </pic:pic>
                    </a:graphicData>
                  </a:graphic>
                </wp:inline>
              </w:drawing>
            </w:r>
          </w:p>
          <w:p w14:paraId="0BAEF704" w14:textId="3C9EF13A" w:rsidR="00233D11" w:rsidRPr="00BC6CC2" w:rsidRDefault="00233D11" w:rsidP="00233D11">
            <w:pPr>
              <w:jc w:val="both"/>
              <w:rPr>
                <w:rFonts w:ascii="Times New Roman" w:hAnsi="Times New Roman" w:cs="Times New Roman"/>
                <w:i/>
                <w:iCs/>
                <w:sz w:val="24"/>
                <w:szCs w:val="24"/>
              </w:rPr>
            </w:pPr>
            <w:r>
              <w:rPr>
                <w:noProof/>
                <w:lang w:val="en-US"/>
              </w:rPr>
              <w:drawing>
                <wp:inline distT="0" distB="0" distL="0" distR="0" wp14:anchorId="3899063A" wp14:editId="65E728DE">
                  <wp:extent cx="2466426" cy="961860"/>
                  <wp:effectExtent l="0" t="0" r="0" b="0"/>
                  <wp:docPr id="42" name="I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03284" cy="976234"/>
                          </a:xfrm>
                          <a:prstGeom prst="rect">
                            <a:avLst/>
                          </a:prstGeom>
                        </pic:spPr>
                      </pic:pic>
                    </a:graphicData>
                  </a:graphic>
                </wp:inline>
              </w:drawing>
            </w:r>
          </w:p>
        </w:tc>
        <w:tc>
          <w:tcPr>
            <w:tcW w:w="1941" w:type="dxa"/>
          </w:tcPr>
          <w:p w14:paraId="0BAEF706" w14:textId="3F66CEB8" w:rsidR="009356B5" w:rsidRPr="00BC6CC2" w:rsidRDefault="0062651C" w:rsidP="0073150D">
            <w:pPr>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0BAEF70A" w14:textId="437ED918" w:rsidR="009356B5" w:rsidRPr="00BC6CC2" w:rsidRDefault="009356B5" w:rsidP="00A21965">
            <w:pPr>
              <w:jc w:val="both"/>
              <w:rPr>
                <w:rFonts w:ascii="Times New Roman" w:hAnsi="Times New Roman" w:cs="Times New Roman"/>
                <w:sz w:val="24"/>
                <w:szCs w:val="24"/>
              </w:rPr>
            </w:pPr>
          </w:p>
        </w:tc>
      </w:tr>
      <w:tr w:rsidR="00EF5DD6" w:rsidRPr="00BC6CC2" w14:paraId="331A09C4" w14:textId="77777777" w:rsidTr="00EF5DD6">
        <w:trPr>
          <w:trHeight w:val="710"/>
        </w:trPr>
        <w:tc>
          <w:tcPr>
            <w:tcW w:w="4358" w:type="dxa"/>
          </w:tcPr>
          <w:p w14:paraId="623BBCB8" w14:textId="77777777" w:rsidR="0020325D" w:rsidRPr="00BC6CC2" w:rsidRDefault="00BA3204" w:rsidP="0020325D">
            <w:pPr>
              <w:pStyle w:val="ListParagraph"/>
              <w:ind w:left="20"/>
              <w:jc w:val="both"/>
              <w:rPr>
                <w:rFonts w:ascii="Times New Roman" w:hAnsi="Times New Roman" w:cs="Times New Roman"/>
                <w:b/>
                <w:bCs/>
                <w:sz w:val="24"/>
                <w:szCs w:val="24"/>
              </w:rPr>
            </w:pPr>
            <w:r w:rsidRPr="00BC6CC2">
              <w:rPr>
                <w:rFonts w:ascii="Times New Roman" w:hAnsi="Times New Roman" w:cs="Times New Roman"/>
                <w:b/>
                <w:bCs/>
                <w:sz w:val="24"/>
                <w:szCs w:val="24"/>
              </w:rPr>
              <w:lastRenderedPageBreak/>
              <w:t>5. Grupe de încălcări ale Directivei 2014/45/UE a Parlamentului European și a Consiliului (1) (Inspecţia tehnică periodică) și Directiva 2014/47/UE a Parlamentului European și a Consiliului (2) (Controlul tehnic în trafic)</w:t>
            </w:r>
          </w:p>
          <w:p w14:paraId="334DEB36" w14:textId="77777777" w:rsidR="00794CAB" w:rsidRPr="00BC6CC2" w:rsidRDefault="00794CAB" w:rsidP="00794CAB">
            <w:pPr>
              <w:jc w:val="both"/>
              <w:rPr>
                <w:rFonts w:ascii="Times New Roman" w:hAnsi="Times New Roman" w:cs="Times New Roman"/>
                <w:sz w:val="24"/>
                <w:szCs w:val="24"/>
              </w:rPr>
            </w:pPr>
          </w:p>
          <w:p w14:paraId="6987011A" w14:textId="4E4D076B" w:rsidR="00B127D5" w:rsidRPr="00BC6CC2" w:rsidRDefault="00EF5DD6" w:rsidP="00794CAB">
            <w:pPr>
              <w:jc w:val="both"/>
              <w:rPr>
                <w:rFonts w:ascii="Times New Roman" w:hAnsi="Times New Roman" w:cs="Times New Roman"/>
                <w:sz w:val="24"/>
                <w:szCs w:val="24"/>
              </w:rPr>
            </w:pPr>
            <w:r>
              <w:rPr>
                <w:noProof/>
                <w:lang w:val="en-US"/>
              </w:rPr>
              <w:drawing>
                <wp:inline distT="0" distB="0" distL="0" distR="0" wp14:anchorId="7C226E9B" wp14:editId="1B3B7783">
                  <wp:extent cx="2628900" cy="1119881"/>
                  <wp:effectExtent l="0" t="0" r="0" b="4445"/>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52674" cy="1130008"/>
                          </a:xfrm>
                          <a:prstGeom prst="rect">
                            <a:avLst/>
                          </a:prstGeom>
                        </pic:spPr>
                      </pic:pic>
                    </a:graphicData>
                  </a:graphic>
                </wp:inline>
              </w:drawing>
            </w:r>
          </w:p>
        </w:tc>
        <w:tc>
          <w:tcPr>
            <w:tcW w:w="4102" w:type="dxa"/>
          </w:tcPr>
          <w:p w14:paraId="389628F8" w14:textId="0FECD2A8" w:rsidR="00582029" w:rsidRPr="00DF7881" w:rsidRDefault="00582029" w:rsidP="00A5392C">
            <w:pPr>
              <w:ind w:left="47"/>
              <w:jc w:val="right"/>
              <w:rPr>
                <w:rFonts w:ascii="Times New Roman" w:eastAsia="Calibri" w:hAnsi="Times New Roman" w:cs="Times New Roman"/>
                <w:i/>
                <w:iCs/>
                <w:kern w:val="2"/>
                <w:sz w:val="18"/>
                <w:szCs w:val="18"/>
                <w14:ligatures w14:val="standardContextual"/>
              </w:rPr>
            </w:pPr>
            <w:r w:rsidRPr="00DF7881">
              <w:rPr>
                <w:rFonts w:ascii="Times New Roman" w:eastAsia="Calibri" w:hAnsi="Times New Roman" w:cs="Times New Roman"/>
                <w:i/>
                <w:iCs/>
                <w:kern w:val="2"/>
                <w:sz w:val="18"/>
                <w:szCs w:val="18"/>
                <w14:ligatures w14:val="standardContextual"/>
              </w:rPr>
              <w:t>Tabel nr.5</w:t>
            </w:r>
          </w:p>
          <w:p w14:paraId="30E140B5" w14:textId="183573F7" w:rsidR="00582029" w:rsidRPr="00DF7881" w:rsidRDefault="00582029" w:rsidP="00A5392C">
            <w:pPr>
              <w:pStyle w:val="ListParagraph"/>
              <w:numPr>
                <w:ilvl w:val="0"/>
                <w:numId w:val="27"/>
              </w:numPr>
              <w:ind w:left="47" w:firstLine="0"/>
              <w:jc w:val="both"/>
              <w:rPr>
                <w:rFonts w:ascii="Times New Roman" w:eastAsia="Calibri" w:hAnsi="Times New Roman" w:cs="Times New Roman"/>
                <w:b/>
                <w:bCs/>
                <w:kern w:val="2"/>
                <w:sz w:val="18"/>
                <w:szCs w:val="18"/>
                <w14:ligatures w14:val="standardContextual"/>
              </w:rPr>
            </w:pPr>
            <w:r w:rsidRPr="00DF7881">
              <w:rPr>
                <w:rFonts w:ascii="Times New Roman" w:eastAsia="Calibri" w:hAnsi="Times New Roman" w:cs="Times New Roman"/>
                <w:b/>
                <w:bCs/>
                <w:kern w:val="2"/>
                <w:sz w:val="18"/>
                <w:szCs w:val="18"/>
                <w14:ligatures w14:val="standardContextual"/>
              </w:rPr>
              <w:t>Grupe de încălcări privind inspecția tehnică periodic</w:t>
            </w:r>
            <w:r w:rsidR="00BC6CC2" w:rsidRPr="00DF7881">
              <w:rPr>
                <w:rFonts w:ascii="Times New Roman" w:eastAsia="Calibri" w:hAnsi="Times New Roman" w:cs="Times New Roman"/>
                <w:b/>
                <w:bCs/>
                <w:kern w:val="2"/>
                <w:sz w:val="18"/>
                <w:szCs w:val="18"/>
                <w14:ligatures w14:val="standardContextual"/>
              </w:rPr>
              <w:t>ă și controlul tehnic în trafic</w:t>
            </w:r>
          </w:p>
          <w:p w14:paraId="647A7BD8" w14:textId="77777777" w:rsidR="0083018D" w:rsidRDefault="00A07FA0" w:rsidP="00A07FA0">
            <w:pPr>
              <w:pStyle w:val="NormalWeb"/>
              <w:ind w:left="-18"/>
              <w:rPr>
                <w:i/>
                <w:iCs/>
              </w:rPr>
            </w:pPr>
            <w:r>
              <w:rPr>
                <w:noProof/>
                <w:lang w:val="en-US"/>
              </w:rPr>
              <w:drawing>
                <wp:inline distT="0" distB="0" distL="0" distR="0" wp14:anchorId="5FA5736A" wp14:editId="6949A058">
                  <wp:extent cx="2467610" cy="860425"/>
                  <wp:effectExtent l="0" t="0" r="8890" b="0"/>
                  <wp:docPr id="43" name="I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67610" cy="860425"/>
                          </a:xfrm>
                          <a:prstGeom prst="rect">
                            <a:avLst/>
                          </a:prstGeom>
                        </pic:spPr>
                      </pic:pic>
                    </a:graphicData>
                  </a:graphic>
                </wp:inline>
              </w:drawing>
            </w:r>
          </w:p>
          <w:p w14:paraId="7B42256C" w14:textId="2417A64D" w:rsidR="00A07FA0" w:rsidRPr="00BC6CC2" w:rsidRDefault="00A07FA0" w:rsidP="00A07FA0">
            <w:pPr>
              <w:pStyle w:val="NormalWeb"/>
              <w:ind w:left="-18"/>
              <w:rPr>
                <w:i/>
                <w:iCs/>
              </w:rPr>
            </w:pPr>
            <w:r>
              <w:rPr>
                <w:noProof/>
                <w:lang w:val="en-US"/>
              </w:rPr>
              <w:drawing>
                <wp:inline distT="0" distB="0" distL="0" distR="0" wp14:anchorId="3A538C0C" wp14:editId="309980C4">
                  <wp:extent cx="2467610" cy="971353"/>
                  <wp:effectExtent l="0" t="0" r="0" b="635"/>
                  <wp:docPr id="44" name="I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84181" cy="977876"/>
                          </a:xfrm>
                          <a:prstGeom prst="rect">
                            <a:avLst/>
                          </a:prstGeom>
                        </pic:spPr>
                      </pic:pic>
                    </a:graphicData>
                  </a:graphic>
                </wp:inline>
              </w:drawing>
            </w:r>
          </w:p>
        </w:tc>
        <w:tc>
          <w:tcPr>
            <w:tcW w:w="1941" w:type="dxa"/>
          </w:tcPr>
          <w:p w14:paraId="33A29E6A" w14:textId="0B5A3ED1" w:rsidR="001A09EB" w:rsidRPr="00BC6CC2" w:rsidRDefault="00A5392C" w:rsidP="001D1BB1">
            <w:pPr>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00A41DDB" w14:textId="77777777" w:rsidR="001A09EB" w:rsidRPr="00BC6CC2" w:rsidRDefault="001A09EB" w:rsidP="00A21965">
            <w:pPr>
              <w:jc w:val="both"/>
              <w:rPr>
                <w:rFonts w:ascii="Times New Roman" w:hAnsi="Times New Roman" w:cs="Times New Roman"/>
                <w:sz w:val="24"/>
                <w:szCs w:val="24"/>
              </w:rPr>
            </w:pPr>
          </w:p>
        </w:tc>
      </w:tr>
      <w:tr w:rsidR="00EF5DD6" w:rsidRPr="00BC6CC2" w14:paraId="24FB07DA" w14:textId="77777777" w:rsidTr="00EF5DD6">
        <w:trPr>
          <w:trHeight w:val="710"/>
        </w:trPr>
        <w:tc>
          <w:tcPr>
            <w:tcW w:w="4358" w:type="dxa"/>
          </w:tcPr>
          <w:p w14:paraId="25CB1181" w14:textId="3D5D33DD" w:rsidR="00B127D5" w:rsidRPr="00BC6CC2" w:rsidRDefault="00B127D5" w:rsidP="0020325D">
            <w:pPr>
              <w:pStyle w:val="ListParagraph"/>
              <w:ind w:left="20"/>
              <w:jc w:val="both"/>
              <w:rPr>
                <w:rFonts w:ascii="Times New Roman" w:hAnsi="Times New Roman" w:cs="Times New Roman"/>
                <w:sz w:val="24"/>
                <w:szCs w:val="24"/>
              </w:rPr>
            </w:pPr>
            <w:r w:rsidRPr="00BC6CC2">
              <w:rPr>
                <w:rFonts w:ascii="Times New Roman" w:hAnsi="Times New Roman" w:cs="Times New Roman"/>
                <w:sz w:val="24"/>
                <w:szCs w:val="24"/>
              </w:rPr>
              <w:t xml:space="preserve">Directiva 2014/47/UE privind controlul tehnic în trafic al vehiculelor comerciale include în anexa II o clasificare detaliată a </w:t>
            </w:r>
            <w:r w:rsidR="00423696" w:rsidRPr="00BC6CC2">
              <w:rPr>
                <w:rFonts w:ascii="Times New Roman" w:hAnsi="Times New Roman" w:cs="Times New Roman"/>
                <w:sz w:val="24"/>
                <w:szCs w:val="24"/>
              </w:rPr>
              <w:t>deficiențelor</w:t>
            </w:r>
            <w:r w:rsidRPr="00BC6CC2">
              <w:rPr>
                <w:rFonts w:ascii="Times New Roman" w:hAnsi="Times New Roman" w:cs="Times New Roman"/>
                <w:sz w:val="24"/>
                <w:szCs w:val="24"/>
              </w:rPr>
              <w:t xml:space="preserve"> tehnice </w:t>
            </w:r>
            <w:r w:rsidR="00423696" w:rsidRPr="00BC6CC2">
              <w:rPr>
                <w:rFonts w:ascii="Times New Roman" w:hAnsi="Times New Roman" w:cs="Times New Roman"/>
                <w:sz w:val="24"/>
                <w:szCs w:val="24"/>
              </w:rPr>
              <w:t>împărțite</w:t>
            </w:r>
            <w:r w:rsidRPr="00BC6CC2">
              <w:rPr>
                <w:rFonts w:ascii="Times New Roman" w:hAnsi="Times New Roman" w:cs="Times New Roman"/>
                <w:sz w:val="24"/>
                <w:szCs w:val="24"/>
              </w:rPr>
              <w:t xml:space="preserve">, în </w:t>
            </w:r>
            <w:r w:rsidR="00423696" w:rsidRPr="00BC6CC2">
              <w:rPr>
                <w:rFonts w:ascii="Times New Roman" w:hAnsi="Times New Roman" w:cs="Times New Roman"/>
                <w:sz w:val="24"/>
                <w:szCs w:val="24"/>
              </w:rPr>
              <w:t>funcție</w:t>
            </w:r>
            <w:r w:rsidRPr="00BC6CC2">
              <w:rPr>
                <w:rFonts w:ascii="Times New Roman" w:hAnsi="Times New Roman" w:cs="Times New Roman"/>
                <w:sz w:val="24"/>
                <w:szCs w:val="24"/>
              </w:rPr>
              <w:t xml:space="preserve"> de nivelul lor de gravitate, în </w:t>
            </w:r>
            <w:r w:rsidR="00423696" w:rsidRPr="00BC6CC2">
              <w:rPr>
                <w:rFonts w:ascii="Times New Roman" w:hAnsi="Times New Roman" w:cs="Times New Roman"/>
                <w:sz w:val="24"/>
                <w:szCs w:val="24"/>
              </w:rPr>
              <w:t>deficiențe</w:t>
            </w:r>
            <w:r w:rsidRPr="00BC6CC2">
              <w:rPr>
                <w:rFonts w:ascii="Times New Roman" w:hAnsi="Times New Roman" w:cs="Times New Roman"/>
                <w:sz w:val="24"/>
                <w:szCs w:val="24"/>
              </w:rPr>
              <w:t xml:space="preserve"> minore, majore și periculoase. Articolul 12 alineatul (2) din respectiva directivă furnizează următoarele </w:t>
            </w:r>
            <w:r w:rsidR="00423696" w:rsidRPr="00BC6CC2">
              <w:rPr>
                <w:rFonts w:ascii="Times New Roman" w:hAnsi="Times New Roman" w:cs="Times New Roman"/>
                <w:sz w:val="24"/>
                <w:szCs w:val="24"/>
              </w:rPr>
              <w:t>definiții</w:t>
            </w:r>
            <w:r w:rsidRPr="00BC6CC2">
              <w:rPr>
                <w:rFonts w:ascii="Times New Roman" w:hAnsi="Times New Roman" w:cs="Times New Roman"/>
                <w:sz w:val="24"/>
                <w:szCs w:val="24"/>
              </w:rPr>
              <w:t xml:space="preserve">: (a) </w:t>
            </w:r>
            <w:r w:rsidR="00423696" w:rsidRPr="00BC6CC2">
              <w:rPr>
                <w:rFonts w:ascii="Times New Roman" w:hAnsi="Times New Roman" w:cs="Times New Roman"/>
                <w:sz w:val="24"/>
                <w:szCs w:val="24"/>
              </w:rPr>
              <w:t>deficiențe</w:t>
            </w:r>
            <w:r w:rsidRPr="00BC6CC2">
              <w:rPr>
                <w:rFonts w:ascii="Times New Roman" w:hAnsi="Times New Roman" w:cs="Times New Roman"/>
                <w:sz w:val="24"/>
                <w:szCs w:val="24"/>
              </w:rPr>
              <w:t xml:space="preserve"> minore care nu au un efect semnificativ asupra </w:t>
            </w:r>
            <w:r w:rsidR="00423696" w:rsidRPr="00BC6CC2">
              <w:rPr>
                <w:rFonts w:ascii="Times New Roman" w:hAnsi="Times New Roman" w:cs="Times New Roman"/>
                <w:sz w:val="24"/>
                <w:szCs w:val="24"/>
              </w:rPr>
              <w:t>siguranței</w:t>
            </w:r>
            <w:r w:rsidRPr="00BC6CC2">
              <w:rPr>
                <w:rFonts w:ascii="Times New Roman" w:hAnsi="Times New Roman" w:cs="Times New Roman"/>
                <w:sz w:val="24"/>
                <w:szCs w:val="24"/>
              </w:rPr>
              <w:t xml:space="preserve"> vehiculului sau nu au impact asupra mediului și alte </w:t>
            </w:r>
            <w:r w:rsidR="00423696" w:rsidRPr="00BC6CC2">
              <w:rPr>
                <w:rFonts w:ascii="Times New Roman" w:hAnsi="Times New Roman" w:cs="Times New Roman"/>
                <w:sz w:val="24"/>
                <w:szCs w:val="24"/>
              </w:rPr>
              <w:t>neconformități</w:t>
            </w:r>
            <w:r w:rsidRPr="00BC6CC2">
              <w:rPr>
                <w:rFonts w:ascii="Times New Roman" w:hAnsi="Times New Roman" w:cs="Times New Roman"/>
                <w:sz w:val="24"/>
                <w:szCs w:val="24"/>
              </w:rPr>
              <w:t xml:space="preserve"> minore; (b) </w:t>
            </w:r>
            <w:r w:rsidR="00423696" w:rsidRPr="00BC6CC2">
              <w:rPr>
                <w:rFonts w:ascii="Times New Roman" w:hAnsi="Times New Roman" w:cs="Times New Roman"/>
                <w:sz w:val="24"/>
                <w:szCs w:val="24"/>
              </w:rPr>
              <w:t>deficiențe</w:t>
            </w:r>
            <w:r w:rsidRPr="00BC6CC2">
              <w:rPr>
                <w:rFonts w:ascii="Times New Roman" w:hAnsi="Times New Roman" w:cs="Times New Roman"/>
                <w:sz w:val="24"/>
                <w:szCs w:val="24"/>
              </w:rPr>
              <w:t xml:space="preserve"> majore susceptibile să compromită </w:t>
            </w:r>
            <w:r w:rsidR="00423696" w:rsidRPr="00BC6CC2">
              <w:rPr>
                <w:rFonts w:ascii="Times New Roman" w:hAnsi="Times New Roman" w:cs="Times New Roman"/>
                <w:sz w:val="24"/>
                <w:szCs w:val="24"/>
              </w:rPr>
              <w:t>siguranța</w:t>
            </w:r>
            <w:r w:rsidRPr="00BC6CC2">
              <w:rPr>
                <w:rFonts w:ascii="Times New Roman" w:hAnsi="Times New Roman" w:cs="Times New Roman"/>
                <w:sz w:val="24"/>
                <w:szCs w:val="24"/>
              </w:rPr>
              <w:t xml:space="preserve"> vehiculului, să aibă impact asupra mediului, să-i pună în pericol pe </w:t>
            </w:r>
            <w:r w:rsidR="00423696" w:rsidRPr="00BC6CC2">
              <w:rPr>
                <w:rFonts w:ascii="Times New Roman" w:hAnsi="Times New Roman" w:cs="Times New Roman"/>
                <w:sz w:val="24"/>
                <w:szCs w:val="24"/>
              </w:rPr>
              <w:t>ceilalți</w:t>
            </w:r>
            <w:r w:rsidRPr="00BC6CC2">
              <w:rPr>
                <w:rFonts w:ascii="Times New Roman" w:hAnsi="Times New Roman" w:cs="Times New Roman"/>
                <w:sz w:val="24"/>
                <w:szCs w:val="24"/>
              </w:rPr>
              <w:t xml:space="preserve"> </w:t>
            </w:r>
            <w:r w:rsidR="00423696" w:rsidRPr="00BC6CC2">
              <w:rPr>
                <w:rFonts w:ascii="Times New Roman" w:hAnsi="Times New Roman" w:cs="Times New Roman"/>
                <w:sz w:val="24"/>
                <w:szCs w:val="24"/>
              </w:rPr>
              <w:t>participanți</w:t>
            </w:r>
            <w:r w:rsidRPr="00BC6CC2">
              <w:rPr>
                <w:rFonts w:ascii="Times New Roman" w:hAnsi="Times New Roman" w:cs="Times New Roman"/>
                <w:sz w:val="24"/>
                <w:szCs w:val="24"/>
              </w:rPr>
              <w:t xml:space="preserve"> la trafic sau alte </w:t>
            </w:r>
            <w:r w:rsidR="00423696" w:rsidRPr="00BC6CC2">
              <w:rPr>
                <w:rFonts w:ascii="Times New Roman" w:hAnsi="Times New Roman" w:cs="Times New Roman"/>
                <w:sz w:val="24"/>
                <w:szCs w:val="24"/>
              </w:rPr>
              <w:t>neconformități</w:t>
            </w:r>
            <w:r w:rsidRPr="00BC6CC2">
              <w:rPr>
                <w:rFonts w:ascii="Times New Roman" w:hAnsi="Times New Roman" w:cs="Times New Roman"/>
                <w:sz w:val="24"/>
                <w:szCs w:val="24"/>
              </w:rPr>
              <w:t xml:space="preserve"> mai importante; (c) </w:t>
            </w:r>
            <w:r w:rsidR="00423696" w:rsidRPr="00BC6CC2">
              <w:rPr>
                <w:rFonts w:ascii="Times New Roman" w:hAnsi="Times New Roman" w:cs="Times New Roman"/>
                <w:sz w:val="24"/>
                <w:szCs w:val="24"/>
              </w:rPr>
              <w:t>deficiențe</w:t>
            </w:r>
            <w:r w:rsidRPr="00BC6CC2">
              <w:rPr>
                <w:rFonts w:ascii="Times New Roman" w:hAnsi="Times New Roman" w:cs="Times New Roman"/>
                <w:sz w:val="24"/>
                <w:szCs w:val="24"/>
              </w:rPr>
              <w:t xml:space="preserve"> periculoase care constituie un risc direct și imediat la adresa </w:t>
            </w:r>
            <w:r w:rsidR="00CD3B0D" w:rsidRPr="00BC6CC2">
              <w:rPr>
                <w:rFonts w:ascii="Times New Roman" w:hAnsi="Times New Roman" w:cs="Times New Roman"/>
                <w:sz w:val="24"/>
                <w:szCs w:val="24"/>
              </w:rPr>
              <w:t>siguranței</w:t>
            </w:r>
            <w:r w:rsidRPr="00BC6CC2">
              <w:rPr>
                <w:rFonts w:ascii="Times New Roman" w:hAnsi="Times New Roman" w:cs="Times New Roman"/>
                <w:sz w:val="24"/>
                <w:szCs w:val="24"/>
              </w:rPr>
              <w:t xml:space="preserve"> rutiere sau au un impact asupra mediului. Nivelul încălcărilor în raport cu prevederile directivelor privind controlul tehnic reflectă clasificarea </w:t>
            </w:r>
            <w:r w:rsidR="00423696" w:rsidRPr="00BC6CC2">
              <w:rPr>
                <w:rFonts w:ascii="Times New Roman" w:hAnsi="Times New Roman" w:cs="Times New Roman"/>
                <w:sz w:val="24"/>
                <w:szCs w:val="24"/>
              </w:rPr>
              <w:t>deficiențelor</w:t>
            </w:r>
            <w:r w:rsidRPr="00BC6CC2">
              <w:rPr>
                <w:rFonts w:ascii="Times New Roman" w:hAnsi="Times New Roman" w:cs="Times New Roman"/>
                <w:sz w:val="24"/>
                <w:szCs w:val="24"/>
              </w:rPr>
              <w:t xml:space="preserve"> inclusă în </w:t>
            </w:r>
            <w:r w:rsidRPr="00BC6CC2">
              <w:rPr>
                <w:rFonts w:ascii="Times New Roman" w:hAnsi="Times New Roman" w:cs="Times New Roman"/>
                <w:sz w:val="24"/>
                <w:szCs w:val="24"/>
              </w:rPr>
              <w:lastRenderedPageBreak/>
              <w:t xml:space="preserve">anexa II la Directiva 2014/47/UE, și anume: IG = </w:t>
            </w:r>
            <w:r w:rsidR="00423696" w:rsidRPr="00BC6CC2">
              <w:rPr>
                <w:rFonts w:ascii="Times New Roman" w:hAnsi="Times New Roman" w:cs="Times New Roman"/>
                <w:sz w:val="24"/>
                <w:szCs w:val="24"/>
              </w:rPr>
              <w:t>deficiențe</w:t>
            </w:r>
            <w:r w:rsidRPr="00BC6CC2">
              <w:rPr>
                <w:rFonts w:ascii="Times New Roman" w:hAnsi="Times New Roman" w:cs="Times New Roman"/>
                <w:sz w:val="24"/>
                <w:szCs w:val="24"/>
              </w:rPr>
              <w:t xml:space="preserve"> majore, IFG = </w:t>
            </w:r>
            <w:r w:rsidR="00423696" w:rsidRPr="00BC6CC2">
              <w:rPr>
                <w:rFonts w:ascii="Times New Roman" w:hAnsi="Times New Roman" w:cs="Times New Roman"/>
                <w:sz w:val="24"/>
                <w:szCs w:val="24"/>
              </w:rPr>
              <w:t>deficiențe</w:t>
            </w:r>
            <w:r w:rsidRPr="00BC6CC2">
              <w:rPr>
                <w:rFonts w:ascii="Times New Roman" w:hAnsi="Times New Roman" w:cs="Times New Roman"/>
                <w:sz w:val="24"/>
                <w:szCs w:val="24"/>
              </w:rPr>
              <w:t xml:space="preserve"> periculoase, CMGI = conducerea cu </w:t>
            </w:r>
            <w:r w:rsidR="00423696" w:rsidRPr="00BC6CC2">
              <w:rPr>
                <w:rFonts w:ascii="Times New Roman" w:hAnsi="Times New Roman" w:cs="Times New Roman"/>
                <w:sz w:val="24"/>
                <w:szCs w:val="24"/>
              </w:rPr>
              <w:t>deficiențe</w:t>
            </w:r>
            <w:r w:rsidRPr="00BC6CC2">
              <w:rPr>
                <w:rFonts w:ascii="Times New Roman" w:hAnsi="Times New Roman" w:cs="Times New Roman"/>
                <w:sz w:val="24"/>
                <w:szCs w:val="24"/>
              </w:rPr>
              <w:t xml:space="preserve"> care creează un risc imediat pentru </w:t>
            </w:r>
            <w:r w:rsidR="00423696" w:rsidRPr="00BC6CC2">
              <w:rPr>
                <w:rFonts w:ascii="Times New Roman" w:hAnsi="Times New Roman" w:cs="Times New Roman"/>
                <w:sz w:val="24"/>
                <w:szCs w:val="24"/>
              </w:rPr>
              <w:t>siguranța</w:t>
            </w:r>
            <w:r w:rsidRPr="00BC6CC2">
              <w:rPr>
                <w:rFonts w:ascii="Times New Roman" w:hAnsi="Times New Roman" w:cs="Times New Roman"/>
                <w:sz w:val="24"/>
                <w:szCs w:val="24"/>
              </w:rPr>
              <w:t xml:space="preserve"> rutieră; </w:t>
            </w:r>
            <w:r w:rsidR="00423696" w:rsidRPr="00BC6CC2">
              <w:rPr>
                <w:rFonts w:ascii="Times New Roman" w:hAnsi="Times New Roman" w:cs="Times New Roman"/>
                <w:sz w:val="24"/>
                <w:szCs w:val="24"/>
              </w:rPr>
              <w:t>deficiențele</w:t>
            </w:r>
            <w:r w:rsidRPr="00BC6CC2">
              <w:rPr>
                <w:rFonts w:ascii="Times New Roman" w:hAnsi="Times New Roman" w:cs="Times New Roman"/>
                <w:sz w:val="24"/>
                <w:szCs w:val="24"/>
              </w:rPr>
              <w:t xml:space="preserve"> minore ar fi egale cu nivelul încălcărilor minore</w:t>
            </w:r>
          </w:p>
        </w:tc>
        <w:tc>
          <w:tcPr>
            <w:tcW w:w="4102" w:type="dxa"/>
          </w:tcPr>
          <w:p w14:paraId="7EDF9501" w14:textId="356AB134" w:rsidR="00B127D5" w:rsidRPr="00BC6CC2" w:rsidRDefault="005D4C1C" w:rsidP="00A5392C">
            <w:pPr>
              <w:ind w:firstLine="227"/>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Cadrul normativ n</w:t>
            </w:r>
            <w:r>
              <w:rPr>
                <w:rFonts w:ascii="Times New Roman" w:eastAsia="Calibri" w:hAnsi="Times New Roman" w:cs="Times New Roman"/>
                <w:kern w:val="2"/>
                <w:sz w:val="24"/>
                <w:szCs w:val="24"/>
                <w:lang w:val="ro-MD"/>
                <w14:ligatures w14:val="standardContextual"/>
              </w:rPr>
              <w:t>ațional</w:t>
            </w:r>
            <w:r w:rsidR="00B127D5" w:rsidRPr="00BC6CC2">
              <w:rPr>
                <w:rFonts w:ascii="Times New Roman" w:eastAsia="Calibri" w:hAnsi="Times New Roman" w:cs="Times New Roman"/>
                <w:kern w:val="2"/>
                <w:sz w:val="24"/>
                <w:szCs w:val="24"/>
                <w14:ligatures w14:val="standardContextual"/>
              </w:rPr>
              <w:t xml:space="preserve"> cu privire la inspecția tehnică periodică a vehiculelor rutiere</w:t>
            </w:r>
            <w:r w:rsidR="00457F29">
              <w:rPr>
                <w:rFonts w:ascii="Times New Roman" w:eastAsia="Calibri" w:hAnsi="Times New Roman" w:cs="Times New Roman"/>
                <w:kern w:val="2"/>
                <w:sz w:val="24"/>
                <w:szCs w:val="24"/>
                <w14:ligatures w14:val="standardContextual"/>
              </w:rPr>
              <w:t xml:space="preserve"> </w:t>
            </w:r>
            <w:r w:rsidR="00457F29" w:rsidRPr="00457F29">
              <w:rPr>
                <w:rFonts w:ascii="Times New Roman" w:eastAsia="Times New Roman" w:hAnsi="Times New Roman" w:cs="Times New Roman"/>
                <w:kern w:val="2"/>
                <w:sz w:val="24"/>
                <w:szCs w:val="24"/>
                <w:lang w:val="ro-MD" w:eastAsia="en-GB"/>
                <w14:ligatures w14:val="standardContextual"/>
              </w:rPr>
              <w:t>(</w:t>
            </w:r>
            <w:r w:rsidR="00457F29" w:rsidRPr="00457F29">
              <w:rPr>
                <w:rFonts w:ascii="Times New Roman" w:hAnsi="Times New Roman" w:cs="Times New Roman"/>
                <w:sz w:val="24"/>
                <w:szCs w:val="24"/>
                <w:lang w:val="ro-MD" w:eastAsia="en-GB"/>
              </w:rPr>
              <w:t>Hotărârea Guvernului pentru aprobarea Regulamentului privind controlul tehnic în trafic al vehiculelor comerciale</w:t>
            </w:r>
            <w:r w:rsidR="00457F29" w:rsidRPr="00457F29">
              <w:rPr>
                <w:rFonts w:ascii="Times New Roman" w:hAnsi="Times New Roman" w:cs="Times New Roman"/>
                <w:sz w:val="24"/>
                <w:szCs w:val="24"/>
                <w:lang w:eastAsia="en-GB"/>
              </w:rPr>
              <w:t>)</w:t>
            </w:r>
            <w:r w:rsidR="00B127D5" w:rsidRPr="00BC6CC2">
              <w:rPr>
                <w:rFonts w:ascii="Times New Roman" w:eastAsia="Calibri" w:hAnsi="Times New Roman" w:cs="Times New Roman"/>
                <w:kern w:val="2"/>
                <w:sz w:val="24"/>
                <w:szCs w:val="24"/>
                <w14:ligatures w14:val="standardContextual"/>
              </w:rPr>
              <w:t xml:space="preserve">, prevede clasificarea deficiențelor și </w:t>
            </w:r>
            <w:r>
              <w:rPr>
                <w:rFonts w:ascii="Times New Roman" w:eastAsia="Calibri" w:hAnsi="Times New Roman" w:cs="Times New Roman"/>
                <w:kern w:val="2"/>
                <w:sz w:val="24"/>
                <w:szCs w:val="24"/>
                <w14:ligatures w14:val="standardContextual"/>
              </w:rPr>
              <w:t>a gradului de gravitate asociat</w:t>
            </w:r>
            <w:r w:rsidR="00B127D5" w:rsidRPr="00BC6CC2">
              <w:rPr>
                <w:rFonts w:ascii="Times New Roman" w:eastAsia="Calibri" w:hAnsi="Times New Roman" w:cs="Times New Roman"/>
                <w:kern w:val="2"/>
                <w:sz w:val="24"/>
                <w:szCs w:val="24"/>
                <w14:ligatures w14:val="standardContextual"/>
              </w:rPr>
              <w:t>, și anume:</w:t>
            </w:r>
          </w:p>
          <w:p w14:paraId="62644B16" w14:textId="2FDAE1A3" w:rsidR="00B127D5" w:rsidRPr="00BC6CC2" w:rsidRDefault="00B127D5" w:rsidP="00B127D5">
            <w:pPr>
              <w:ind w:left="-43" w:firstLine="270"/>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1. deficiențe minore care nu au un efect semnificativ asupra siguranței vehiculului sau impact asupra mediului;</w:t>
            </w:r>
          </w:p>
          <w:p w14:paraId="3CA1716B" w14:textId="76763BE4" w:rsidR="00B127D5" w:rsidRPr="00BC6CC2" w:rsidRDefault="00B127D5" w:rsidP="00B127D5">
            <w:pPr>
              <w:ind w:left="-43" w:firstLine="270"/>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2. deficiențe majore susceptibile să compromită siguranța vehiculului, să aibă impact asupra mediului sau să-i pună în pericol pe ceilalți participanți la trafic;</w:t>
            </w:r>
          </w:p>
          <w:p w14:paraId="1888FB54" w14:textId="591CE105" w:rsidR="00B127D5" w:rsidRPr="00BC6CC2" w:rsidRDefault="00B127D5" w:rsidP="00B127D5">
            <w:pPr>
              <w:ind w:left="-43" w:firstLine="270"/>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3. deficiențe periculoase, care constituie un risc direct și imediat pentru siguranța rutieră sau care au impact asupra mediului, care justifică faptul că utilizarea vehiculului pe drumurile publice poate fi  interzisă</w:t>
            </w:r>
            <w:r w:rsidR="00457F29">
              <w:rPr>
                <w:rFonts w:ascii="Times New Roman" w:eastAsia="Calibri" w:hAnsi="Times New Roman" w:cs="Times New Roman"/>
                <w:kern w:val="2"/>
                <w:sz w:val="24"/>
                <w:szCs w:val="24"/>
                <w14:ligatures w14:val="standardContextual"/>
              </w:rPr>
              <w:t>.</w:t>
            </w:r>
          </w:p>
          <w:p w14:paraId="5A1E76BE" w14:textId="77777777" w:rsidR="00B127D5" w:rsidRPr="00BC6CC2" w:rsidRDefault="00B127D5" w:rsidP="00B127D5">
            <w:pPr>
              <w:ind w:left="-43" w:firstLine="270"/>
              <w:jc w:val="both"/>
              <w:rPr>
                <w:rFonts w:ascii="Times New Roman" w:eastAsia="Calibri" w:hAnsi="Times New Roman" w:cs="Times New Roman"/>
                <w:kern w:val="2"/>
                <w:sz w:val="24"/>
                <w:szCs w:val="24"/>
                <w14:ligatures w14:val="standardContextual"/>
              </w:rPr>
            </w:pPr>
          </w:p>
          <w:p w14:paraId="5DBE3DD3" w14:textId="77777777" w:rsidR="00B127D5" w:rsidRPr="00BC6CC2" w:rsidRDefault="00B127D5" w:rsidP="00B127D5">
            <w:pPr>
              <w:ind w:left="-43" w:firstLine="270"/>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lastRenderedPageBreak/>
              <w:t xml:space="preserve"> IG = deficiențe minore, IFG =deficiențe majore, CMGI = deficiențe periculoase </w:t>
            </w:r>
          </w:p>
          <w:p w14:paraId="7A6B38EF" w14:textId="77777777" w:rsidR="00B127D5" w:rsidRPr="00BC6CC2" w:rsidRDefault="00B127D5" w:rsidP="00582029">
            <w:pPr>
              <w:ind w:left="-43" w:firstLine="371"/>
              <w:jc w:val="right"/>
              <w:rPr>
                <w:rFonts w:ascii="Times New Roman" w:eastAsia="Calibri" w:hAnsi="Times New Roman" w:cs="Times New Roman"/>
                <w:b/>
                <w:bCs/>
                <w:kern w:val="2"/>
                <w:sz w:val="24"/>
                <w:szCs w:val="24"/>
                <w14:ligatures w14:val="standardContextual"/>
              </w:rPr>
            </w:pPr>
          </w:p>
        </w:tc>
        <w:tc>
          <w:tcPr>
            <w:tcW w:w="1941" w:type="dxa"/>
          </w:tcPr>
          <w:p w14:paraId="7E741611" w14:textId="4F454B10" w:rsidR="00B127D5" w:rsidRPr="00BC6CC2" w:rsidRDefault="00794CAB" w:rsidP="001D1BB1">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467F8416" w14:textId="77777777" w:rsidR="00B127D5" w:rsidRPr="00BC6CC2" w:rsidRDefault="00B127D5" w:rsidP="00A21965">
            <w:pPr>
              <w:jc w:val="both"/>
              <w:rPr>
                <w:rFonts w:ascii="Times New Roman" w:hAnsi="Times New Roman" w:cs="Times New Roman"/>
                <w:sz w:val="24"/>
                <w:szCs w:val="24"/>
              </w:rPr>
            </w:pPr>
          </w:p>
        </w:tc>
      </w:tr>
      <w:tr w:rsidR="00EF5DD6" w:rsidRPr="00BC6CC2" w14:paraId="595D5500" w14:textId="77777777" w:rsidTr="00EF5DD6">
        <w:tc>
          <w:tcPr>
            <w:tcW w:w="4358" w:type="dxa"/>
          </w:tcPr>
          <w:p w14:paraId="5ACEB529" w14:textId="77777777" w:rsidR="00C67BC3" w:rsidRPr="00BC6CC2" w:rsidRDefault="00D22A7B" w:rsidP="00D22A7B">
            <w:pPr>
              <w:pStyle w:val="ListParagraph"/>
              <w:spacing w:after="160" w:line="259" w:lineRule="auto"/>
              <w:ind w:left="0" w:right="72" w:firstLine="19"/>
              <w:jc w:val="both"/>
              <w:rPr>
                <w:rFonts w:ascii="Times New Roman" w:hAnsi="Times New Roman" w:cs="Times New Roman"/>
                <w:b/>
                <w:bCs/>
                <w:sz w:val="24"/>
                <w:szCs w:val="24"/>
              </w:rPr>
            </w:pPr>
            <w:r w:rsidRPr="00BC6CC2">
              <w:rPr>
                <w:rFonts w:ascii="Times New Roman" w:hAnsi="Times New Roman" w:cs="Times New Roman"/>
                <w:b/>
                <w:bCs/>
                <w:sz w:val="24"/>
                <w:szCs w:val="24"/>
              </w:rPr>
              <w:t>6. Grupe de încălcări ale Directivei 92/6/CEE a Consiliului (3) (Dispozitive limitatoare de viteză)</w:t>
            </w:r>
          </w:p>
          <w:p w14:paraId="2A44D412" w14:textId="54A92850" w:rsidR="001F6A2B" w:rsidRPr="00BC6CC2" w:rsidRDefault="00EF5DD6" w:rsidP="00D22A7B">
            <w:pPr>
              <w:pStyle w:val="ListParagraph"/>
              <w:spacing w:after="160" w:line="259" w:lineRule="auto"/>
              <w:ind w:left="0" w:right="72" w:firstLine="19"/>
              <w:jc w:val="both"/>
              <w:rPr>
                <w:rFonts w:ascii="Times New Roman" w:hAnsi="Times New Roman" w:cs="Times New Roman"/>
                <w:b/>
                <w:bCs/>
                <w:sz w:val="24"/>
                <w:szCs w:val="24"/>
              </w:rPr>
            </w:pPr>
            <w:r>
              <w:rPr>
                <w:noProof/>
                <w:lang w:val="en-US"/>
              </w:rPr>
              <w:drawing>
                <wp:inline distT="0" distB="0" distL="0" distR="0" wp14:anchorId="787C7620" wp14:editId="2C347FA7">
                  <wp:extent cx="2628900" cy="794167"/>
                  <wp:effectExtent l="0" t="0" r="0" b="635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42065" cy="798144"/>
                          </a:xfrm>
                          <a:prstGeom prst="rect">
                            <a:avLst/>
                          </a:prstGeom>
                        </pic:spPr>
                      </pic:pic>
                    </a:graphicData>
                  </a:graphic>
                </wp:inline>
              </w:drawing>
            </w:r>
          </w:p>
          <w:p w14:paraId="06868DC0" w14:textId="161F10FE" w:rsidR="001F6A2B" w:rsidRPr="00BC6CC2" w:rsidRDefault="00EF5DD6" w:rsidP="00D22A7B">
            <w:pPr>
              <w:pStyle w:val="ListParagraph"/>
              <w:spacing w:after="160" w:line="259" w:lineRule="auto"/>
              <w:ind w:left="0" w:right="72" w:firstLine="19"/>
              <w:jc w:val="both"/>
              <w:rPr>
                <w:rFonts w:ascii="Times New Roman" w:hAnsi="Times New Roman" w:cs="Times New Roman"/>
                <w:sz w:val="24"/>
                <w:szCs w:val="24"/>
              </w:rPr>
            </w:pPr>
            <w:r>
              <w:rPr>
                <w:noProof/>
                <w:lang w:val="en-US"/>
              </w:rPr>
              <w:drawing>
                <wp:inline distT="0" distB="0" distL="0" distR="0" wp14:anchorId="40DB8FDA" wp14:editId="0622B48B">
                  <wp:extent cx="2628900" cy="904908"/>
                  <wp:effectExtent l="0" t="0" r="0" b="9525"/>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40556" cy="908920"/>
                          </a:xfrm>
                          <a:prstGeom prst="rect">
                            <a:avLst/>
                          </a:prstGeom>
                        </pic:spPr>
                      </pic:pic>
                    </a:graphicData>
                  </a:graphic>
                </wp:inline>
              </w:drawing>
            </w:r>
          </w:p>
        </w:tc>
        <w:tc>
          <w:tcPr>
            <w:tcW w:w="4102" w:type="dxa"/>
          </w:tcPr>
          <w:p w14:paraId="12DBB3C2" w14:textId="77777777" w:rsidR="00D541DA" w:rsidRPr="00876F8A" w:rsidRDefault="00D541DA" w:rsidP="00D541DA">
            <w:pPr>
              <w:ind w:firstLine="238"/>
              <w:jc w:val="right"/>
              <w:rPr>
                <w:rFonts w:ascii="Times New Roman" w:eastAsia="Calibri" w:hAnsi="Times New Roman" w:cs="Times New Roman"/>
                <w:i/>
                <w:iCs/>
                <w:kern w:val="2"/>
                <w:sz w:val="16"/>
                <w:szCs w:val="16"/>
                <w14:ligatures w14:val="standardContextual"/>
              </w:rPr>
            </w:pPr>
            <w:r w:rsidRPr="00876F8A">
              <w:rPr>
                <w:rFonts w:ascii="Times New Roman" w:eastAsia="Calibri" w:hAnsi="Times New Roman" w:cs="Times New Roman"/>
                <w:i/>
                <w:iCs/>
                <w:kern w:val="2"/>
                <w:sz w:val="16"/>
                <w:szCs w:val="16"/>
                <w14:ligatures w14:val="standardContextual"/>
              </w:rPr>
              <w:t>Tabel nr.6</w:t>
            </w:r>
          </w:p>
          <w:p w14:paraId="118BD1AD" w14:textId="111B57DC" w:rsidR="00D541DA" w:rsidRPr="00876F8A" w:rsidRDefault="00D541DA" w:rsidP="00D541DA">
            <w:pPr>
              <w:ind w:firstLine="238"/>
              <w:jc w:val="both"/>
              <w:rPr>
                <w:rFonts w:ascii="Times New Roman" w:eastAsia="Calibri" w:hAnsi="Times New Roman" w:cs="Times New Roman"/>
                <w:b/>
                <w:bCs/>
                <w:kern w:val="2"/>
                <w:sz w:val="16"/>
                <w:szCs w:val="16"/>
                <w14:ligatures w14:val="standardContextual"/>
              </w:rPr>
            </w:pPr>
            <w:r w:rsidRPr="00876F8A">
              <w:rPr>
                <w:rFonts w:ascii="Times New Roman" w:eastAsia="Calibri" w:hAnsi="Times New Roman" w:cs="Times New Roman"/>
                <w:kern w:val="2"/>
                <w:sz w:val="16"/>
                <w:szCs w:val="16"/>
                <w14:ligatures w14:val="standardContextual"/>
              </w:rPr>
              <w:t>6</w:t>
            </w:r>
            <w:r w:rsidRPr="00876F8A">
              <w:rPr>
                <w:rFonts w:ascii="Times New Roman" w:eastAsia="Calibri" w:hAnsi="Times New Roman" w:cs="Times New Roman"/>
                <w:b/>
                <w:bCs/>
                <w:kern w:val="2"/>
                <w:sz w:val="16"/>
                <w:szCs w:val="16"/>
                <w14:ligatures w14:val="standardContextual"/>
              </w:rPr>
              <w:t>.</w:t>
            </w:r>
            <w:r w:rsidR="00E76053" w:rsidRPr="00876F8A">
              <w:rPr>
                <w:rFonts w:ascii="Times New Roman" w:eastAsia="Calibri" w:hAnsi="Times New Roman" w:cs="Times New Roman"/>
                <w:b/>
                <w:bCs/>
                <w:kern w:val="2"/>
                <w:sz w:val="16"/>
                <w:szCs w:val="16"/>
                <w14:ligatures w14:val="standardContextual"/>
              </w:rPr>
              <w:t xml:space="preserve"> </w:t>
            </w:r>
            <w:r w:rsidRPr="00876F8A">
              <w:rPr>
                <w:rFonts w:ascii="Times New Roman" w:eastAsia="Calibri" w:hAnsi="Times New Roman" w:cs="Times New Roman"/>
                <w:b/>
                <w:bCs/>
                <w:kern w:val="2"/>
                <w:sz w:val="16"/>
                <w:szCs w:val="16"/>
                <w14:ligatures w14:val="standardContextual"/>
              </w:rPr>
              <w:t>Grupe de încălcări privind instalarea și utilizarea dispozitivelor limitatoare de viteză pentr</w:t>
            </w:r>
            <w:r w:rsidR="00BC6CC2" w:rsidRPr="00876F8A">
              <w:rPr>
                <w:rFonts w:ascii="Times New Roman" w:eastAsia="Calibri" w:hAnsi="Times New Roman" w:cs="Times New Roman"/>
                <w:b/>
                <w:bCs/>
                <w:kern w:val="2"/>
                <w:sz w:val="16"/>
                <w:szCs w:val="16"/>
                <w14:ligatures w14:val="standardContextual"/>
              </w:rPr>
              <w:t>u anumite categorii de vehicule</w:t>
            </w:r>
          </w:p>
          <w:p w14:paraId="0A0BF9DA" w14:textId="77777777" w:rsidR="00C67BC3" w:rsidRDefault="00876F8A" w:rsidP="00523CE1">
            <w:pPr>
              <w:jc w:val="both"/>
              <w:rPr>
                <w:rFonts w:ascii="Times New Roman" w:hAnsi="Times New Roman" w:cs="Times New Roman"/>
                <w:bCs/>
                <w:i/>
                <w:iCs/>
                <w:sz w:val="24"/>
                <w:szCs w:val="24"/>
              </w:rPr>
            </w:pPr>
            <w:r>
              <w:rPr>
                <w:noProof/>
                <w:lang w:val="en-US"/>
              </w:rPr>
              <w:drawing>
                <wp:inline distT="0" distB="0" distL="0" distR="0" wp14:anchorId="559C5D1D" wp14:editId="6AAD00FE">
                  <wp:extent cx="2467610" cy="211455"/>
                  <wp:effectExtent l="0" t="0" r="8890" b="0"/>
                  <wp:docPr id="45" name="I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67610" cy="211455"/>
                          </a:xfrm>
                          <a:prstGeom prst="rect">
                            <a:avLst/>
                          </a:prstGeom>
                        </pic:spPr>
                      </pic:pic>
                    </a:graphicData>
                  </a:graphic>
                </wp:inline>
              </w:drawing>
            </w:r>
          </w:p>
          <w:p w14:paraId="7CF68352" w14:textId="77777777" w:rsidR="00876F8A" w:rsidRDefault="00876F8A" w:rsidP="00523CE1">
            <w:pPr>
              <w:jc w:val="both"/>
              <w:rPr>
                <w:rFonts w:ascii="Times New Roman" w:hAnsi="Times New Roman" w:cs="Times New Roman"/>
                <w:bCs/>
                <w:i/>
                <w:iCs/>
                <w:sz w:val="24"/>
                <w:szCs w:val="24"/>
              </w:rPr>
            </w:pPr>
            <w:r>
              <w:rPr>
                <w:noProof/>
                <w:lang w:val="en-US"/>
              </w:rPr>
              <w:drawing>
                <wp:inline distT="0" distB="0" distL="0" distR="0" wp14:anchorId="334D911B" wp14:editId="49B6FF14">
                  <wp:extent cx="2467610" cy="1629467"/>
                  <wp:effectExtent l="0" t="0" r="8890" b="8890"/>
                  <wp:docPr id="46" name="I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75343" cy="1634573"/>
                          </a:xfrm>
                          <a:prstGeom prst="rect">
                            <a:avLst/>
                          </a:prstGeom>
                        </pic:spPr>
                      </pic:pic>
                    </a:graphicData>
                  </a:graphic>
                </wp:inline>
              </w:drawing>
            </w:r>
          </w:p>
          <w:p w14:paraId="72F89FF1" w14:textId="541E6575" w:rsidR="00876F8A" w:rsidRPr="00BC6CC2" w:rsidRDefault="00876F8A" w:rsidP="00523CE1">
            <w:pPr>
              <w:jc w:val="both"/>
              <w:rPr>
                <w:rFonts w:ascii="Times New Roman" w:hAnsi="Times New Roman" w:cs="Times New Roman"/>
                <w:bCs/>
                <w:i/>
                <w:iCs/>
                <w:sz w:val="24"/>
                <w:szCs w:val="24"/>
              </w:rPr>
            </w:pPr>
            <w:r>
              <w:rPr>
                <w:noProof/>
                <w:lang w:val="en-US"/>
              </w:rPr>
              <w:drawing>
                <wp:inline distT="0" distB="0" distL="0" distR="0" wp14:anchorId="2D272A7F" wp14:editId="04E82469">
                  <wp:extent cx="2467610" cy="354370"/>
                  <wp:effectExtent l="0" t="0" r="8890" b="7620"/>
                  <wp:docPr id="47" name="I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496379" cy="358501"/>
                          </a:xfrm>
                          <a:prstGeom prst="rect">
                            <a:avLst/>
                          </a:prstGeom>
                        </pic:spPr>
                      </pic:pic>
                    </a:graphicData>
                  </a:graphic>
                </wp:inline>
              </w:drawing>
            </w:r>
          </w:p>
        </w:tc>
        <w:tc>
          <w:tcPr>
            <w:tcW w:w="1941" w:type="dxa"/>
          </w:tcPr>
          <w:p w14:paraId="471CCC4C" w14:textId="1BFE49F9" w:rsidR="00C67BC3" w:rsidRPr="00BC6CC2" w:rsidRDefault="004825D7" w:rsidP="001D1BB1">
            <w:pPr>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36D6613E" w14:textId="3927E0AF" w:rsidR="00C67BC3" w:rsidRPr="00BC6CC2" w:rsidRDefault="00C67BC3" w:rsidP="00F56142">
            <w:pPr>
              <w:jc w:val="both"/>
              <w:rPr>
                <w:rFonts w:ascii="Times New Roman" w:hAnsi="Times New Roman" w:cs="Times New Roman"/>
                <w:sz w:val="24"/>
                <w:szCs w:val="24"/>
              </w:rPr>
            </w:pPr>
          </w:p>
        </w:tc>
      </w:tr>
      <w:tr w:rsidR="00EF5DD6" w:rsidRPr="00BC6CC2" w14:paraId="007F672B" w14:textId="77777777" w:rsidTr="00EF5DD6">
        <w:trPr>
          <w:trHeight w:val="2339"/>
        </w:trPr>
        <w:tc>
          <w:tcPr>
            <w:tcW w:w="4358" w:type="dxa"/>
          </w:tcPr>
          <w:p w14:paraId="754DAA80" w14:textId="0DCB8576" w:rsidR="001664F5" w:rsidRPr="008B690B" w:rsidRDefault="006C4C4B" w:rsidP="008B690B">
            <w:pPr>
              <w:pStyle w:val="ListParagraph"/>
              <w:ind w:left="0" w:right="72" w:firstLine="20"/>
              <w:jc w:val="both"/>
              <w:rPr>
                <w:rFonts w:ascii="Times New Roman" w:hAnsi="Times New Roman" w:cs="Times New Roman"/>
                <w:b/>
                <w:sz w:val="24"/>
                <w:szCs w:val="24"/>
                <w:lang w:val="en-US"/>
              </w:rPr>
            </w:pPr>
            <w:r w:rsidRPr="00BC6CC2">
              <w:rPr>
                <w:rFonts w:ascii="Times New Roman" w:hAnsi="Times New Roman" w:cs="Times New Roman"/>
                <w:b/>
                <w:sz w:val="24"/>
                <w:szCs w:val="24"/>
              </w:rPr>
              <w:t xml:space="preserve">7. Grupe de încălcări ale Directivei 2003/59/CE a Parlamentului European și a Consiliului (1) (Calificarea </w:t>
            </w:r>
            <w:r w:rsidR="00731F79" w:rsidRPr="00BC6CC2">
              <w:rPr>
                <w:rFonts w:ascii="Times New Roman" w:hAnsi="Times New Roman" w:cs="Times New Roman"/>
                <w:b/>
                <w:sz w:val="24"/>
                <w:szCs w:val="24"/>
              </w:rPr>
              <w:t>inițială</w:t>
            </w:r>
            <w:r w:rsidRPr="00BC6CC2">
              <w:rPr>
                <w:rFonts w:ascii="Times New Roman" w:hAnsi="Times New Roman" w:cs="Times New Roman"/>
                <w:b/>
                <w:sz w:val="24"/>
                <w:szCs w:val="24"/>
              </w:rPr>
              <w:t xml:space="preserve"> și formarea periodică a conducătorilor auto)</w:t>
            </w:r>
            <w:r w:rsidR="001664F5" w:rsidRPr="00BC6CC2">
              <w:rPr>
                <w:rFonts w:ascii="Times New Roman" w:hAnsi="Times New Roman" w:cs="Times New Roman"/>
                <w:b/>
                <w:sz w:val="24"/>
                <w:szCs w:val="24"/>
              </w:rPr>
              <w:t xml:space="preserve"> </w:t>
            </w:r>
            <w:r w:rsidR="008B690B">
              <w:rPr>
                <w:noProof/>
                <w:lang w:val="en-US"/>
              </w:rPr>
              <w:drawing>
                <wp:inline distT="0" distB="0" distL="0" distR="0" wp14:anchorId="03F62938" wp14:editId="4DCE4CA4">
                  <wp:extent cx="2630170" cy="854284"/>
                  <wp:effectExtent l="0" t="0" r="0" b="3175"/>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40450" cy="857623"/>
                          </a:xfrm>
                          <a:prstGeom prst="rect">
                            <a:avLst/>
                          </a:prstGeom>
                        </pic:spPr>
                      </pic:pic>
                    </a:graphicData>
                  </a:graphic>
                </wp:inline>
              </w:drawing>
            </w:r>
          </w:p>
        </w:tc>
        <w:tc>
          <w:tcPr>
            <w:tcW w:w="4102" w:type="dxa"/>
          </w:tcPr>
          <w:p w14:paraId="1F166746" w14:textId="77777777" w:rsidR="00EF1BB2" w:rsidRPr="00876F8A" w:rsidRDefault="00EF1BB2" w:rsidP="00EF1BB2">
            <w:pPr>
              <w:ind w:left="709" w:firstLine="371"/>
              <w:jc w:val="right"/>
              <w:rPr>
                <w:rFonts w:ascii="Times New Roman" w:eastAsia="Calibri" w:hAnsi="Times New Roman" w:cs="Times New Roman"/>
                <w:i/>
                <w:iCs/>
                <w:kern w:val="2"/>
                <w:sz w:val="18"/>
                <w:szCs w:val="18"/>
                <w14:ligatures w14:val="standardContextual"/>
              </w:rPr>
            </w:pPr>
            <w:r w:rsidRPr="00876F8A">
              <w:rPr>
                <w:rFonts w:ascii="Times New Roman" w:eastAsia="Calibri" w:hAnsi="Times New Roman" w:cs="Times New Roman"/>
                <w:i/>
                <w:iCs/>
                <w:kern w:val="2"/>
                <w:sz w:val="18"/>
                <w:szCs w:val="18"/>
                <w14:ligatures w14:val="standardContextual"/>
              </w:rPr>
              <w:t>Tabel nr.7</w:t>
            </w:r>
          </w:p>
          <w:p w14:paraId="3984A26D" w14:textId="3BAC2F79" w:rsidR="00EF1BB2" w:rsidRPr="00876F8A" w:rsidRDefault="00EF1BB2" w:rsidP="00EF1BB2">
            <w:pPr>
              <w:ind w:left="47" w:firstLine="270"/>
              <w:jc w:val="both"/>
              <w:rPr>
                <w:rFonts w:ascii="Times New Roman" w:eastAsia="Calibri" w:hAnsi="Times New Roman" w:cs="Times New Roman"/>
                <w:kern w:val="2"/>
                <w:sz w:val="18"/>
                <w:szCs w:val="18"/>
                <w:vertAlign w:val="superscript"/>
                <w14:ligatures w14:val="standardContextual"/>
              </w:rPr>
            </w:pPr>
            <w:r w:rsidRPr="00876F8A">
              <w:rPr>
                <w:rFonts w:ascii="Times New Roman" w:eastAsia="Calibri" w:hAnsi="Times New Roman" w:cs="Times New Roman"/>
                <w:kern w:val="2"/>
                <w:sz w:val="18"/>
                <w:szCs w:val="18"/>
                <w14:ligatures w14:val="standardContextual"/>
              </w:rPr>
              <w:t>7</w:t>
            </w:r>
            <w:r w:rsidRPr="00876F8A">
              <w:rPr>
                <w:rFonts w:ascii="Times New Roman" w:eastAsia="Calibri" w:hAnsi="Times New Roman" w:cs="Times New Roman"/>
                <w:b/>
                <w:bCs/>
                <w:kern w:val="2"/>
                <w:sz w:val="18"/>
                <w:szCs w:val="18"/>
                <w14:ligatures w14:val="standardContextual"/>
              </w:rPr>
              <w:t>.</w:t>
            </w:r>
            <w:r w:rsidR="00E76053" w:rsidRPr="00876F8A">
              <w:rPr>
                <w:rFonts w:ascii="Times New Roman" w:eastAsia="Calibri" w:hAnsi="Times New Roman" w:cs="Times New Roman"/>
                <w:b/>
                <w:bCs/>
                <w:kern w:val="2"/>
                <w:sz w:val="18"/>
                <w:szCs w:val="18"/>
                <w14:ligatures w14:val="standardContextual"/>
              </w:rPr>
              <w:t xml:space="preserve"> </w:t>
            </w:r>
            <w:r w:rsidRPr="00876F8A">
              <w:rPr>
                <w:rFonts w:ascii="Times New Roman" w:eastAsia="Calibri" w:hAnsi="Times New Roman" w:cs="Times New Roman"/>
                <w:b/>
                <w:bCs/>
                <w:kern w:val="2"/>
                <w:sz w:val="18"/>
                <w:szCs w:val="18"/>
                <w14:ligatures w14:val="standardContextual"/>
              </w:rPr>
              <w:t>Grupe de încălcări privind calificarea inițială și formarea periodică a conducătorilor auto ai anumitor vehicule rutiere destinate transport</w:t>
            </w:r>
            <w:r w:rsidR="00BC6CC2" w:rsidRPr="00876F8A">
              <w:rPr>
                <w:rFonts w:ascii="Times New Roman" w:eastAsia="Calibri" w:hAnsi="Times New Roman" w:cs="Times New Roman"/>
                <w:b/>
                <w:bCs/>
                <w:kern w:val="2"/>
                <w:sz w:val="18"/>
                <w:szCs w:val="18"/>
                <w14:ligatures w14:val="standardContextual"/>
              </w:rPr>
              <w:t>ului de mărfuri sau de persoane</w:t>
            </w:r>
          </w:p>
          <w:p w14:paraId="3F92EA1C" w14:textId="1B99FF67" w:rsidR="003A4A14" w:rsidRPr="00BC6CC2" w:rsidRDefault="00876F8A" w:rsidP="00876F8A">
            <w:pPr>
              <w:jc w:val="both"/>
              <w:rPr>
                <w:rFonts w:ascii="Times New Roman" w:eastAsia="Calibri" w:hAnsi="Times New Roman" w:cs="Times New Roman"/>
                <w:i/>
                <w:iCs/>
                <w:kern w:val="2"/>
                <w:sz w:val="24"/>
                <w:szCs w:val="24"/>
                <w14:ligatures w14:val="standardContextual"/>
              </w:rPr>
            </w:pPr>
            <w:r>
              <w:rPr>
                <w:noProof/>
                <w:lang w:val="en-US"/>
              </w:rPr>
              <w:drawing>
                <wp:inline distT="0" distB="0" distL="0" distR="0" wp14:anchorId="7DE7E210" wp14:editId="43D8833D">
                  <wp:extent cx="2467610" cy="807720"/>
                  <wp:effectExtent l="0" t="0" r="8890" b="0"/>
                  <wp:docPr id="48"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467610" cy="807720"/>
                          </a:xfrm>
                          <a:prstGeom prst="rect">
                            <a:avLst/>
                          </a:prstGeom>
                        </pic:spPr>
                      </pic:pic>
                    </a:graphicData>
                  </a:graphic>
                </wp:inline>
              </w:drawing>
            </w:r>
          </w:p>
        </w:tc>
        <w:tc>
          <w:tcPr>
            <w:tcW w:w="1941" w:type="dxa"/>
          </w:tcPr>
          <w:p w14:paraId="022C0686" w14:textId="59737BF1" w:rsidR="003A4A14" w:rsidRPr="00BC6CC2" w:rsidRDefault="00D76597" w:rsidP="00D76597">
            <w:pPr>
              <w:tabs>
                <w:tab w:val="left" w:pos="188"/>
              </w:tabs>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6E02E7B1" w14:textId="340413A3" w:rsidR="003A4A14" w:rsidRPr="00BC6CC2" w:rsidRDefault="00E10F0F" w:rsidP="00E10F0F">
            <w:pPr>
              <w:jc w:val="both"/>
              <w:rPr>
                <w:rFonts w:ascii="Times New Roman" w:hAnsi="Times New Roman" w:cs="Times New Roman"/>
                <w:sz w:val="24"/>
                <w:szCs w:val="24"/>
              </w:rPr>
            </w:pPr>
            <w:r>
              <w:rPr>
                <w:rFonts w:ascii="Times New Roman" w:hAnsi="Times New Roman" w:cs="Times New Roman"/>
                <w:b/>
                <w:sz w:val="24"/>
                <w:szCs w:val="24"/>
              </w:rPr>
              <w:t>Directiva</w:t>
            </w:r>
            <w:r w:rsidRPr="00E10F0F">
              <w:rPr>
                <w:rFonts w:ascii="Times New Roman" w:hAnsi="Times New Roman" w:cs="Times New Roman"/>
                <w:b/>
                <w:sz w:val="24"/>
                <w:szCs w:val="24"/>
              </w:rPr>
              <w:t xml:space="preserve"> 2003/59/CE</w:t>
            </w:r>
            <w:r w:rsidRPr="00E10F0F">
              <w:rPr>
                <w:rFonts w:ascii="Times New Roman" w:hAnsi="Times New Roman" w:cs="Times New Roman"/>
                <w:sz w:val="24"/>
                <w:szCs w:val="24"/>
              </w:rPr>
              <w:t xml:space="preserve"> </w:t>
            </w:r>
            <w:r>
              <w:rPr>
                <w:rFonts w:ascii="Times New Roman" w:hAnsi="Times New Roman" w:cs="Times New Roman"/>
                <w:sz w:val="24"/>
                <w:szCs w:val="24"/>
              </w:rPr>
              <w:t>este</w:t>
            </w:r>
            <w:r w:rsidR="00AF0EFD" w:rsidRPr="00BC6CC2">
              <w:rPr>
                <w:rFonts w:ascii="Times New Roman" w:hAnsi="Times New Roman" w:cs="Times New Roman"/>
                <w:sz w:val="24"/>
                <w:szCs w:val="24"/>
              </w:rPr>
              <w:t xml:space="preserve"> abrogată prin D</w:t>
            </w:r>
            <w:r w:rsidRPr="00BC6CC2">
              <w:rPr>
                <w:rFonts w:ascii="Times New Roman" w:hAnsi="Times New Roman" w:cs="Times New Roman"/>
                <w:sz w:val="24"/>
                <w:szCs w:val="24"/>
              </w:rPr>
              <w:t xml:space="preserve">irectiva </w:t>
            </w:r>
            <w:r w:rsidR="00AF0EFD" w:rsidRPr="00BC6CC2">
              <w:rPr>
                <w:rFonts w:ascii="Times New Roman" w:hAnsi="Times New Roman" w:cs="Times New Roman"/>
                <w:sz w:val="24"/>
                <w:szCs w:val="24"/>
              </w:rPr>
              <w:t>2022/2561</w:t>
            </w:r>
            <w:r w:rsidRPr="00E10F0F">
              <w:rPr>
                <w:rFonts w:ascii="Segoe UI" w:hAnsi="Segoe UI" w:cs="Segoe UI"/>
                <w:b/>
                <w:bCs/>
                <w:color w:val="333333"/>
                <w:sz w:val="21"/>
                <w:szCs w:val="21"/>
                <w:shd w:val="clear" w:color="auto" w:fill="FFFFFF"/>
              </w:rPr>
              <w:t xml:space="preserve"> </w:t>
            </w:r>
            <w:r w:rsidRPr="00E10F0F">
              <w:rPr>
                <w:rFonts w:ascii="Times New Roman" w:hAnsi="Times New Roman" w:cs="Times New Roman"/>
                <w:bCs/>
                <w:sz w:val="24"/>
                <w:szCs w:val="24"/>
              </w:rPr>
              <w:t>a Parlamentului European și a Consiliului din 14 decembrie 2022 privind calificarea inițială și formarea periodică a conducătorilor auto ai anumitor vehicule rutiere destinate transportului de mărfuri sau de persoane</w:t>
            </w:r>
            <w:r w:rsidRPr="00E10F0F">
              <w:rPr>
                <w:rFonts w:ascii="Times New Roman" w:hAnsi="Times New Roman" w:cs="Times New Roman"/>
                <w:b/>
                <w:bCs/>
                <w:sz w:val="24"/>
                <w:szCs w:val="24"/>
              </w:rPr>
              <w:t> </w:t>
            </w:r>
          </w:p>
        </w:tc>
      </w:tr>
      <w:tr w:rsidR="00EF5DD6" w:rsidRPr="00BC6CC2" w14:paraId="0BAEF74E" w14:textId="77777777" w:rsidTr="00EF5DD6">
        <w:tc>
          <w:tcPr>
            <w:tcW w:w="4358" w:type="dxa"/>
          </w:tcPr>
          <w:p w14:paraId="1D105E4E" w14:textId="531ACD26" w:rsidR="003A4A14" w:rsidRPr="00BC6CC2" w:rsidRDefault="00331CB9" w:rsidP="003A4A14">
            <w:pPr>
              <w:ind w:right="72"/>
              <w:jc w:val="both"/>
              <w:rPr>
                <w:rFonts w:ascii="Times New Roman" w:hAnsi="Times New Roman" w:cs="Times New Roman"/>
                <w:b/>
                <w:bCs/>
                <w:sz w:val="24"/>
                <w:szCs w:val="24"/>
              </w:rPr>
            </w:pPr>
            <w:r w:rsidRPr="00BC6CC2">
              <w:rPr>
                <w:rFonts w:ascii="Times New Roman" w:hAnsi="Times New Roman" w:cs="Times New Roman"/>
                <w:b/>
                <w:bCs/>
                <w:sz w:val="24"/>
                <w:szCs w:val="24"/>
              </w:rPr>
              <w:t>8. Grupe de încălcări ale Directivei 2006/126/CE a Parlamentului European și a Consiliului (2) (</w:t>
            </w:r>
            <w:r w:rsidR="0029609D" w:rsidRPr="00BC6CC2">
              <w:rPr>
                <w:rFonts w:ascii="Times New Roman" w:hAnsi="Times New Roman" w:cs="Times New Roman"/>
                <w:b/>
                <w:bCs/>
                <w:sz w:val="24"/>
                <w:szCs w:val="24"/>
              </w:rPr>
              <w:t>Cerințe</w:t>
            </w:r>
            <w:r w:rsidRPr="00BC6CC2">
              <w:rPr>
                <w:rFonts w:ascii="Times New Roman" w:hAnsi="Times New Roman" w:cs="Times New Roman"/>
                <w:b/>
                <w:bCs/>
                <w:sz w:val="24"/>
                <w:szCs w:val="24"/>
              </w:rPr>
              <w:t xml:space="preserve"> privind permisele de conducere)</w:t>
            </w:r>
          </w:p>
          <w:p w14:paraId="0BAEF739" w14:textId="53CBC088" w:rsidR="00331CB9" w:rsidRPr="008B690B" w:rsidRDefault="008B690B" w:rsidP="003A4A14">
            <w:pPr>
              <w:ind w:right="72"/>
              <w:jc w:val="both"/>
              <w:rPr>
                <w:rFonts w:ascii="Times New Roman" w:hAnsi="Times New Roman" w:cs="Times New Roman"/>
                <w:b/>
                <w:bCs/>
                <w:sz w:val="24"/>
                <w:szCs w:val="24"/>
              </w:rPr>
            </w:pPr>
            <w:r>
              <w:rPr>
                <w:noProof/>
                <w:lang w:val="en-US"/>
              </w:rPr>
              <w:lastRenderedPageBreak/>
              <w:drawing>
                <wp:inline distT="0" distB="0" distL="0" distR="0" wp14:anchorId="3184980A" wp14:editId="46C994C5">
                  <wp:extent cx="2630170" cy="827405"/>
                  <wp:effectExtent l="0" t="0" r="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30170" cy="827405"/>
                          </a:xfrm>
                          <a:prstGeom prst="rect">
                            <a:avLst/>
                          </a:prstGeom>
                        </pic:spPr>
                      </pic:pic>
                    </a:graphicData>
                  </a:graphic>
                </wp:inline>
              </w:drawing>
            </w:r>
          </w:p>
        </w:tc>
        <w:tc>
          <w:tcPr>
            <w:tcW w:w="4102" w:type="dxa"/>
          </w:tcPr>
          <w:p w14:paraId="220256E0" w14:textId="77777777" w:rsidR="00D715B7" w:rsidRPr="00876F8A" w:rsidRDefault="00D715B7" w:rsidP="00D715B7">
            <w:pPr>
              <w:ind w:left="137" w:firstLine="371"/>
              <w:jc w:val="right"/>
              <w:rPr>
                <w:rFonts w:ascii="Times New Roman" w:eastAsia="Calibri" w:hAnsi="Times New Roman" w:cs="Times New Roman"/>
                <w:i/>
                <w:iCs/>
                <w:kern w:val="2"/>
                <w:sz w:val="18"/>
                <w:szCs w:val="18"/>
                <w14:ligatures w14:val="standardContextual"/>
              </w:rPr>
            </w:pPr>
            <w:r w:rsidRPr="00876F8A">
              <w:rPr>
                <w:rFonts w:ascii="Times New Roman" w:eastAsia="Calibri" w:hAnsi="Times New Roman" w:cs="Times New Roman"/>
                <w:i/>
                <w:iCs/>
                <w:kern w:val="2"/>
                <w:sz w:val="18"/>
                <w:szCs w:val="18"/>
                <w14:ligatures w14:val="standardContextual"/>
              </w:rPr>
              <w:lastRenderedPageBreak/>
              <w:t>Tabel nr.8</w:t>
            </w:r>
          </w:p>
          <w:p w14:paraId="4ECBA325" w14:textId="5B3804A1" w:rsidR="00D715B7" w:rsidRPr="00876F8A" w:rsidRDefault="00D715B7" w:rsidP="00D715B7">
            <w:pPr>
              <w:ind w:left="137"/>
              <w:jc w:val="both"/>
              <w:rPr>
                <w:rFonts w:ascii="Times New Roman" w:eastAsia="Calibri" w:hAnsi="Times New Roman" w:cs="Times New Roman"/>
                <w:b/>
                <w:bCs/>
                <w:kern w:val="2"/>
                <w:sz w:val="18"/>
                <w:szCs w:val="18"/>
                <w14:ligatures w14:val="standardContextual"/>
              </w:rPr>
            </w:pPr>
            <w:r w:rsidRPr="00876F8A">
              <w:rPr>
                <w:rFonts w:ascii="Times New Roman" w:eastAsia="Calibri" w:hAnsi="Times New Roman" w:cs="Times New Roman"/>
                <w:b/>
                <w:bCs/>
                <w:kern w:val="2"/>
                <w:sz w:val="18"/>
                <w:szCs w:val="18"/>
                <w14:ligatures w14:val="standardContextual"/>
              </w:rPr>
              <w:t xml:space="preserve">8. Grupe de încălcări privind permisele de conducere </w:t>
            </w:r>
          </w:p>
          <w:p w14:paraId="110379AB" w14:textId="77777777" w:rsidR="00415B11" w:rsidRDefault="0025099D" w:rsidP="0025099D">
            <w:pPr>
              <w:ind w:right="162"/>
              <w:jc w:val="both"/>
              <w:rPr>
                <w:rFonts w:ascii="Times New Roman" w:hAnsi="Times New Roman" w:cs="Times New Roman"/>
                <w:bCs/>
                <w:i/>
                <w:iCs/>
                <w:sz w:val="24"/>
                <w:szCs w:val="24"/>
              </w:rPr>
            </w:pPr>
            <w:r>
              <w:rPr>
                <w:noProof/>
                <w:lang w:val="en-US"/>
              </w:rPr>
              <w:lastRenderedPageBreak/>
              <w:drawing>
                <wp:inline distT="0" distB="0" distL="0" distR="0" wp14:anchorId="4A731D42" wp14:editId="18B839F0">
                  <wp:extent cx="2489200" cy="616982"/>
                  <wp:effectExtent l="0" t="0" r="6350" b="0"/>
                  <wp:docPr id="49" name="I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12534" cy="622766"/>
                          </a:xfrm>
                          <a:prstGeom prst="rect">
                            <a:avLst/>
                          </a:prstGeom>
                        </pic:spPr>
                      </pic:pic>
                    </a:graphicData>
                  </a:graphic>
                </wp:inline>
              </w:drawing>
            </w:r>
          </w:p>
          <w:p w14:paraId="0BAEF749" w14:textId="6D47EB23" w:rsidR="0025099D" w:rsidRPr="00BC6CC2" w:rsidRDefault="0025099D" w:rsidP="0025099D">
            <w:pPr>
              <w:ind w:right="162"/>
              <w:jc w:val="both"/>
              <w:rPr>
                <w:rFonts w:ascii="Times New Roman" w:hAnsi="Times New Roman" w:cs="Times New Roman"/>
                <w:bCs/>
                <w:i/>
                <w:iCs/>
                <w:sz w:val="24"/>
                <w:szCs w:val="24"/>
              </w:rPr>
            </w:pPr>
            <w:r>
              <w:rPr>
                <w:noProof/>
                <w:lang w:val="en-US"/>
              </w:rPr>
              <w:drawing>
                <wp:inline distT="0" distB="0" distL="0" distR="0" wp14:anchorId="7B149D17" wp14:editId="7ED73AD8">
                  <wp:extent cx="2489200" cy="717715"/>
                  <wp:effectExtent l="0" t="0" r="6350" b="6350"/>
                  <wp:docPr id="51" name="I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32383" cy="730166"/>
                          </a:xfrm>
                          <a:prstGeom prst="rect">
                            <a:avLst/>
                          </a:prstGeom>
                        </pic:spPr>
                      </pic:pic>
                    </a:graphicData>
                  </a:graphic>
                </wp:inline>
              </w:drawing>
            </w:r>
          </w:p>
        </w:tc>
        <w:tc>
          <w:tcPr>
            <w:tcW w:w="1941" w:type="dxa"/>
          </w:tcPr>
          <w:p w14:paraId="0BAEF74A" w14:textId="04D32771" w:rsidR="003A4A14" w:rsidRPr="00BC6CC2" w:rsidRDefault="00D76597" w:rsidP="003A4A14">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0BAEF74C" w14:textId="2D1BB0E0" w:rsidR="003A4A14" w:rsidRPr="00BC6CC2" w:rsidRDefault="003A4A14" w:rsidP="003A4A14">
            <w:pPr>
              <w:jc w:val="both"/>
              <w:rPr>
                <w:rFonts w:ascii="Times New Roman" w:hAnsi="Times New Roman" w:cs="Times New Roman"/>
                <w:sz w:val="24"/>
                <w:szCs w:val="24"/>
              </w:rPr>
            </w:pPr>
          </w:p>
        </w:tc>
      </w:tr>
      <w:tr w:rsidR="00EF5DD6" w:rsidRPr="00BC6CC2" w14:paraId="24C373A7" w14:textId="77777777" w:rsidTr="00EF5DD6">
        <w:tc>
          <w:tcPr>
            <w:tcW w:w="4358" w:type="dxa"/>
          </w:tcPr>
          <w:p w14:paraId="756E9235" w14:textId="157C700D" w:rsidR="003A4A14" w:rsidRPr="00457F29" w:rsidRDefault="00CF39EA" w:rsidP="003A4A14">
            <w:pPr>
              <w:pStyle w:val="ListParagraph"/>
              <w:ind w:left="20" w:right="72"/>
              <w:jc w:val="both"/>
              <w:rPr>
                <w:rFonts w:ascii="Times New Roman" w:hAnsi="Times New Roman" w:cs="Times New Roman"/>
                <w:b/>
                <w:bCs/>
                <w:sz w:val="16"/>
                <w:szCs w:val="16"/>
              </w:rPr>
            </w:pPr>
            <w:r w:rsidRPr="00457F29">
              <w:rPr>
                <w:rFonts w:ascii="Times New Roman" w:hAnsi="Times New Roman" w:cs="Times New Roman"/>
                <w:b/>
                <w:bCs/>
                <w:sz w:val="16"/>
                <w:szCs w:val="16"/>
              </w:rPr>
              <w:t xml:space="preserve">9. Grupe de încălcări ale Directivei 2008/68/CE a Parlamentului European și a Consiliului (3) (Transportul </w:t>
            </w:r>
            <w:r w:rsidR="00415B11" w:rsidRPr="00457F29">
              <w:rPr>
                <w:rFonts w:ascii="Times New Roman" w:hAnsi="Times New Roman" w:cs="Times New Roman"/>
                <w:b/>
                <w:bCs/>
                <w:sz w:val="16"/>
                <w:szCs w:val="16"/>
              </w:rPr>
              <w:t>interior de mărfuri periculoase </w:t>
            </w:r>
            <w:r w:rsidRPr="00457F29">
              <w:rPr>
                <w:rFonts w:ascii="Times New Roman" w:hAnsi="Times New Roman" w:cs="Times New Roman"/>
                <w:b/>
                <w:bCs/>
                <w:sz w:val="16"/>
                <w:szCs w:val="16"/>
              </w:rPr>
              <w:t>)</w:t>
            </w:r>
          </w:p>
          <w:p w14:paraId="61929606" w14:textId="45A0E903" w:rsidR="00CF39EA" w:rsidRPr="00BC6CC2" w:rsidRDefault="008B690B" w:rsidP="008B690B">
            <w:pPr>
              <w:pStyle w:val="ListParagraph"/>
              <w:ind w:left="20" w:right="72"/>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41A11EF" wp14:editId="0B90F32C">
                  <wp:extent cx="2627630" cy="3111344"/>
                  <wp:effectExtent l="0" t="0" r="1270" b="0"/>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35865" cy="3121095"/>
                          </a:xfrm>
                          <a:prstGeom prst="rect">
                            <a:avLst/>
                          </a:prstGeom>
                          <a:noFill/>
                        </pic:spPr>
                      </pic:pic>
                    </a:graphicData>
                  </a:graphic>
                </wp:inline>
              </w:drawing>
            </w:r>
            <w:r w:rsidR="00415B11" w:rsidRPr="00BC6CC2">
              <w:rPr>
                <w:rFonts w:ascii="Times New Roman" w:hAnsi="Times New Roman" w:cs="Times New Roman"/>
                <w:b/>
                <w:bCs/>
                <w:sz w:val="24"/>
                <w:szCs w:val="24"/>
              </w:rPr>
              <w:br/>
            </w:r>
            <w:r w:rsidR="00A83515">
              <w:rPr>
                <w:noProof/>
                <w:lang w:val="en-US"/>
              </w:rPr>
              <w:drawing>
                <wp:inline distT="0" distB="0" distL="0" distR="0" wp14:anchorId="4917E4AB" wp14:editId="34AC4006">
                  <wp:extent cx="2630170" cy="1356360"/>
                  <wp:effectExtent l="0" t="0" r="0" b="0"/>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30170" cy="1356360"/>
                          </a:xfrm>
                          <a:prstGeom prst="rect">
                            <a:avLst/>
                          </a:prstGeom>
                        </pic:spPr>
                      </pic:pic>
                    </a:graphicData>
                  </a:graphic>
                </wp:inline>
              </w:drawing>
            </w:r>
          </w:p>
        </w:tc>
        <w:tc>
          <w:tcPr>
            <w:tcW w:w="4102" w:type="dxa"/>
          </w:tcPr>
          <w:p w14:paraId="34C88D8C" w14:textId="77777777" w:rsidR="00903E7D" w:rsidRPr="00457F29" w:rsidRDefault="00903E7D" w:rsidP="00903E7D">
            <w:pPr>
              <w:ind w:firstLine="371"/>
              <w:jc w:val="right"/>
              <w:rPr>
                <w:rFonts w:ascii="Times New Roman" w:eastAsia="Calibri" w:hAnsi="Times New Roman" w:cs="Times New Roman"/>
                <w:i/>
                <w:iCs/>
                <w:kern w:val="2"/>
                <w:sz w:val="18"/>
                <w:szCs w:val="18"/>
                <w14:ligatures w14:val="standardContextual"/>
              </w:rPr>
            </w:pPr>
            <w:r w:rsidRPr="00457F29">
              <w:rPr>
                <w:rFonts w:ascii="Times New Roman" w:eastAsia="Calibri" w:hAnsi="Times New Roman" w:cs="Times New Roman"/>
                <w:i/>
                <w:iCs/>
                <w:kern w:val="2"/>
                <w:sz w:val="18"/>
                <w:szCs w:val="18"/>
                <w14:ligatures w14:val="standardContextual"/>
              </w:rPr>
              <w:t>Tabel nr.9</w:t>
            </w:r>
          </w:p>
          <w:p w14:paraId="0CEAF8F2" w14:textId="242A39D5" w:rsidR="00903E7D" w:rsidRPr="00457F29" w:rsidRDefault="00903E7D" w:rsidP="00903E7D">
            <w:pPr>
              <w:jc w:val="both"/>
              <w:rPr>
                <w:rFonts w:ascii="Times New Roman" w:eastAsia="Calibri" w:hAnsi="Times New Roman" w:cs="Times New Roman"/>
                <w:b/>
                <w:bCs/>
                <w:kern w:val="2"/>
                <w:sz w:val="18"/>
                <w:szCs w:val="18"/>
                <w14:ligatures w14:val="standardContextual"/>
              </w:rPr>
            </w:pPr>
            <w:r w:rsidRPr="00457F29">
              <w:rPr>
                <w:rFonts w:ascii="Times New Roman" w:eastAsia="Calibri" w:hAnsi="Times New Roman" w:cs="Times New Roman"/>
                <w:b/>
                <w:bCs/>
                <w:kern w:val="2"/>
                <w:sz w:val="18"/>
                <w:szCs w:val="18"/>
                <w14:ligatures w14:val="standardContextual"/>
              </w:rPr>
              <w:t xml:space="preserve">9. Grupe de încălcări privind transportul rutier de mărfuri periculoase </w:t>
            </w:r>
          </w:p>
          <w:p w14:paraId="4D21C909" w14:textId="3AEB2134" w:rsidR="0025099D" w:rsidRDefault="00457F29" w:rsidP="0025099D">
            <w:pPr>
              <w:jc w:val="both"/>
              <w:rPr>
                <w:rFonts w:ascii="Aptos" w:eastAsia="Calibri" w:hAnsi="Aptos"/>
                <w:kern w:val="2"/>
                <w:vertAlign w:val="superscript"/>
                <w14:ligatures w14:val="standardContextual"/>
              </w:rPr>
            </w:pPr>
            <w:bookmarkStart w:id="4" w:name="_Hlk213402561"/>
            <w:r>
              <w:rPr>
                <w:noProof/>
                <w:lang w:val="en-US"/>
              </w:rPr>
              <w:drawing>
                <wp:inline distT="0" distB="0" distL="0" distR="0" wp14:anchorId="696589AD" wp14:editId="277C6B9C">
                  <wp:extent cx="2467610" cy="911236"/>
                  <wp:effectExtent l="0" t="0" r="8890" b="3175"/>
                  <wp:docPr id="53" name="I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82528" cy="916745"/>
                          </a:xfrm>
                          <a:prstGeom prst="rect">
                            <a:avLst/>
                          </a:prstGeom>
                        </pic:spPr>
                      </pic:pic>
                    </a:graphicData>
                  </a:graphic>
                </wp:inline>
              </w:drawing>
            </w:r>
          </w:p>
          <w:p w14:paraId="6B3916D0" w14:textId="65D28360" w:rsidR="00457F29" w:rsidRDefault="00457F29" w:rsidP="0025099D">
            <w:pPr>
              <w:jc w:val="both"/>
              <w:rPr>
                <w:rFonts w:ascii="Aptos" w:eastAsia="Calibri" w:hAnsi="Aptos"/>
                <w:kern w:val="2"/>
                <w:vertAlign w:val="superscript"/>
                <w14:ligatures w14:val="standardContextual"/>
              </w:rPr>
            </w:pPr>
            <w:r>
              <w:rPr>
                <w:noProof/>
                <w:lang w:val="en-US"/>
              </w:rPr>
              <w:drawing>
                <wp:inline distT="0" distB="0" distL="0" distR="0" wp14:anchorId="5806D489" wp14:editId="191483BC">
                  <wp:extent cx="2467610" cy="3185160"/>
                  <wp:effectExtent l="0" t="0" r="8890" b="0"/>
                  <wp:docPr id="55" name="I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467610" cy="3185160"/>
                          </a:xfrm>
                          <a:prstGeom prst="rect">
                            <a:avLst/>
                          </a:prstGeom>
                        </pic:spPr>
                      </pic:pic>
                    </a:graphicData>
                  </a:graphic>
                </wp:inline>
              </w:drawing>
            </w:r>
          </w:p>
          <w:p w14:paraId="4F92479C" w14:textId="13195014" w:rsidR="00E13D8F" w:rsidRPr="00457F29" w:rsidRDefault="0025099D" w:rsidP="00E13D8F">
            <w:pPr>
              <w:ind w:firstLine="567"/>
              <w:jc w:val="center"/>
              <w:rPr>
                <w:rFonts w:ascii="Times New Roman" w:eastAsia="Calibri" w:hAnsi="Times New Roman" w:cs="Times New Roman"/>
                <w:kern w:val="2"/>
                <w:sz w:val="18"/>
                <w:szCs w:val="18"/>
                <w14:ligatures w14:val="standardContextual"/>
              </w:rPr>
            </w:pPr>
            <w:r w:rsidRPr="00457F29">
              <w:rPr>
                <w:rFonts w:ascii="Times New Roman" w:eastAsia="Calibri" w:hAnsi="Times New Roman" w:cs="Times New Roman"/>
                <w:kern w:val="2"/>
                <w:sz w:val="18"/>
                <w:szCs w:val="18"/>
                <w:vertAlign w:val="superscript"/>
                <w14:ligatures w14:val="standardContextual"/>
              </w:rPr>
              <w:t xml:space="preserve"> </w:t>
            </w:r>
            <w:r w:rsidR="00E13D8F" w:rsidRPr="00457F29">
              <w:rPr>
                <w:rFonts w:ascii="Times New Roman" w:eastAsia="Calibri" w:hAnsi="Times New Roman" w:cs="Times New Roman"/>
                <w:kern w:val="2"/>
                <w:sz w:val="18"/>
                <w:szCs w:val="18"/>
                <w:vertAlign w:val="superscript"/>
                <w14:ligatures w14:val="standardContextual"/>
              </w:rPr>
              <w:t>(1)</w:t>
            </w:r>
            <w:r w:rsidR="00E13D8F" w:rsidRPr="00457F29">
              <w:rPr>
                <w:rFonts w:ascii="Times New Roman" w:eastAsia="Calibri" w:hAnsi="Times New Roman" w:cs="Times New Roman"/>
                <w:kern w:val="2"/>
                <w:sz w:val="18"/>
                <w:szCs w:val="18"/>
                <w14:ligatures w14:val="standardContextual"/>
              </w:rPr>
              <w:t xml:space="preserve"> CMGI = cea mai gravă încălcare (categoria I de risc). IFG = încălcare foarte gravă (categoria II de risc). IG = încălcare gravă ( categoria III de risc).</w:t>
            </w:r>
            <w:bookmarkEnd w:id="4"/>
          </w:p>
        </w:tc>
        <w:tc>
          <w:tcPr>
            <w:tcW w:w="1941" w:type="dxa"/>
          </w:tcPr>
          <w:p w14:paraId="39D206EF" w14:textId="5B7A2602" w:rsidR="003A4A14" w:rsidRPr="00BC6CC2" w:rsidRDefault="00D76597" w:rsidP="003A4A14">
            <w:pPr>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4960E1CE" w14:textId="61C7D9C6" w:rsidR="003A4A14" w:rsidRPr="00BC6CC2" w:rsidRDefault="003A4A14" w:rsidP="003A4A14">
            <w:pPr>
              <w:jc w:val="both"/>
              <w:rPr>
                <w:rFonts w:ascii="Times New Roman" w:hAnsi="Times New Roman" w:cs="Times New Roman"/>
                <w:sz w:val="24"/>
                <w:szCs w:val="24"/>
              </w:rPr>
            </w:pPr>
          </w:p>
        </w:tc>
      </w:tr>
      <w:tr w:rsidR="00EF5DD6" w:rsidRPr="00BC6CC2" w14:paraId="5B4BEE57" w14:textId="77777777" w:rsidTr="00EF5DD6">
        <w:trPr>
          <w:trHeight w:val="3410"/>
        </w:trPr>
        <w:tc>
          <w:tcPr>
            <w:tcW w:w="4358" w:type="dxa"/>
          </w:tcPr>
          <w:p w14:paraId="1B71C37D" w14:textId="3ABE07C0" w:rsidR="00D76597" w:rsidRPr="00BC6CC2" w:rsidRDefault="00E30B23" w:rsidP="00D76597">
            <w:pPr>
              <w:pStyle w:val="ListParagraph"/>
              <w:ind w:left="20" w:right="72"/>
              <w:jc w:val="both"/>
              <w:rPr>
                <w:rFonts w:ascii="Times New Roman" w:hAnsi="Times New Roman" w:cs="Times New Roman"/>
                <w:b/>
                <w:bCs/>
                <w:sz w:val="24"/>
                <w:szCs w:val="24"/>
              </w:rPr>
            </w:pPr>
            <w:r w:rsidRPr="00BC6CC2">
              <w:rPr>
                <w:rFonts w:ascii="Times New Roman" w:hAnsi="Times New Roman" w:cs="Times New Roman"/>
                <w:b/>
                <w:bCs/>
                <w:sz w:val="24"/>
                <w:szCs w:val="24"/>
              </w:rPr>
              <w:lastRenderedPageBreak/>
              <w:t>Directiva 2004/112/CE a Comisiei (1) de adaptare la progresul tehnic a Directivei 95/50/CE a Consiliului (2) privind procedurile unitare de control în transportul rutier de mărfuri periculoase include în anexa II o clasificare detaliată a încălcărilor dispoziţiilor pertinente, împărţite, în funcţie de nivelul lor de gravitate, în trei categorii de risc: categoria I de risc, categoria II de risc, categoria III de risc. Nivelul încălcării dispoziţiilor reflectă categoriile de risc prevăzute în anexa II la Directiva 2004/112/CE, astfel încât categoria I de risc = IFG [cu excepţia încălcărilor care sunt deja definite ca fiind CMGI în anexa IV la Regulamentul (CE) nr. 1071/2009], categoria II de risc = IG. Categoria III de risc este egală cu nivelul încălcărilor minore. Acest tabel acoperă doar infracţiunile pentru care un transportator este considerat integral sau parţial responsabil. Nivelul responsabilităţii unui transportator în ceea ce privește infracţiunea trebuie să fie evaluat în conformitate cu procedura naţională de aplicare a legislaţiei din statul membru.</w:t>
            </w:r>
          </w:p>
        </w:tc>
        <w:tc>
          <w:tcPr>
            <w:tcW w:w="4102" w:type="dxa"/>
          </w:tcPr>
          <w:p w14:paraId="2FF9012B" w14:textId="43F16172" w:rsidR="00E30B23" w:rsidRPr="00BC6CC2" w:rsidRDefault="00E13D8F" w:rsidP="00457F29">
            <w:pPr>
              <w:spacing w:line="259" w:lineRule="auto"/>
              <w:ind w:left="-14" w:firstLine="14"/>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Cadrul normativ privind  transporturile rutiere de mărfuri periculoase, </w:t>
            </w:r>
            <w:r w:rsidR="00E30B23" w:rsidRPr="00BC6CC2">
              <w:rPr>
                <w:rFonts w:ascii="Times New Roman" w:eastAsia="Calibri" w:hAnsi="Times New Roman" w:cs="Times New Roman"/>
                <w:kern w:val="2"/>
                <w:sz w:val="24"/>
                <w:szCs w:val="24"/>
                <w14:ligatures w14:val="standardContextual"/>
              </w:rPr>
              <w:t xml:space="preserve">prevede o clasificare a încălcărilor dispozițiilor pertinente, împărțite, în funcție de nivelul lor de gravitate, în trei categorii de risc: categoria I de risc, categoria II de risc, categoria III de risc. </w:t>
            </w:r>
          </w:p>
          <w:p w14:paraId="7EAEA9A8" w14:textId="31820F97" w:rsidR="00E30B23" w:rsidRPr="00BC6CC2" w:rsidRDefault="00E30B23" w:rsidP="00E13D8F">
            <w:pPr>
              <w:ind w:left="-18" w:firstLine="18"/>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 xml:space="preserve">Acest tabel acoperă doar </w:t>
            </w:r>
            <w:r w:rsidR="00E13D8F">
              <w:rPr>
                <w:rFonts w:ascii="Times New Roman" w:eastAsia="Calibri" w:hAnsi="Times New Roman" w:cs="Times New Roman"/>
                <w:kern w:val="2"/>
                <w:sz w:val="24"/>
                <w:szCs w:val="24"/>
                <w14:ligatures w14:val="standardContextual"/>
              </w:rPr>
              <w:t>încălcăr</w:t>
            </w:r>
            <w:r w:rsidRPr="00BC6CC2">
              <w:rPr>
                <w:rFonts w:ascii="Times New Roman" w:eastAsia="Calibri" w:hAnsi="Times New Roman" w:cs="Times New Roman"/>
                <w:kern w:val="2"/>
                <w:sz w:val="24"/>
                <w:szCs w:val="24"/>
                <w14:ligatures w14:val="standardContextual"/>
              </w:rPr>
              <w:t xml:space="preserve">ile pentru care un transportator este considerat integral sau </w:t>
            </w:r>
            <w:r w:rsidR="00E13D8F" w:rsidRPr="00BC6CC2">
              <w:rPr>
                <w:rFonts w:ascii="Times New Roman" w:eastAsia="Calibri" w:hAnsi="Times New Roman" w:cs="Times New Roman"/>
                <w:kern w:val="2"/>
                <w:sz w:val="24"/>
                <w:szCs w:val="24"/>
                <w14:ligatures w14:val="standardContextual"/>
              </w:rPr>
              <w:t>parțial</w:t>
            </w:r>
            <w:r w:rsidRPr="00BC6CC2">
              <w:rPr>
                <w:rFonts w:ascii="Times New Roman" w:eastAsia="Calibri" w:hAnsi="Times New Roman" w:cs="Times New Roman"/>
                <w:kern w:val="2"/>
                <w:sz w:val="24"/>
                <w:szCs w:val="24"/>
                <w14:ligatures w14:val="standardContextual"/>
              </w:rPr>
              <w:t xml:space="preserve"> responsabil. Nivelul responsabilității unui transportator în ceea ce privește infracțiunea trebuie să fie evaluat în conformitate cu procedura națională de aplicare a legislației.</w:t>
            </w:r>
          </w:p>
          <w:p w14:paraId="766544FC" w14:textId="0DAF8679" w:rsidR="00E30B23" w:rsidRPr="00BC6CC2" w:rsidRDefault="00E30B23" w:rsidP="00E30B23">
            <w:pPr>
              <w:tabs>
                <w:tab w:val="left" w:pos="598"/>
              </w:tabs>
              <w:ind w:firstLine="371"/>
              <w:rPr>
                <w:rFonts w:ascii="Times New Roman" w:eastAsia="Calibri" w:hAnsi="Times New Roman" w:cs="Times New Roman"/>
                <w:i/>
                <w:iCs/>
                <w:kern w:val="2"/>
                <w:sz w:val="24"/>
                <w:szCs w:val="24"/>
                <w14:ligatures w14:val="standardContextual"/>
              </w:rPr>
            </w:pPr>
          </w:p>
        </w:tc>
        <w:tc>
          <w:tcPr>
            <w:tcW w:w="1941" w:type="dxa"/>
          </w:tcPr>
          <w:p w14:paraId="261468B1" w14:textId="387D4646" w:rsidR="00E30B23" w:rsidRPr="00BC6CC2" w:rsidRDefault="00D76597" w:rsidP="003A4A14">
            <w:pPr>
              <w:jc w:val="center"/>
              <w:rPr>
                <w:rFonts w:ascii="Times New Roman" w:hAnsi="Times New Roman" w:cs="Times New Roman"/>
                <w:sz w:val="24"/>
                <w:szCs w:val="24"/>
                <w:highlight w:val="yellow"/>
              </w:rPr>
            </w:pPr>
            <w:r w:rsidRPr="00BC6CC2">
              <w:rPr>
                <w:rFonts w:ascii="Times New Roman" w:hAnsi="Times New Roman" w:cs="Times New Roman"/>
                <w:sz w:val="24"/>
                <w:szCs w:val="24"/>
              </w:rPr>
              <w:t>Compatibil</w:t>
            </w:r>
          </w:p>
        </w:tc>
        <w:tc>
          <w:tcPr>
            <w:tcW w:w="3632" w:type="dxa"/>
          </w:tcPr>
          <w:p w14:paraId="78010C90" w14:textId="77777777" w:rsidR="00E30B23" w:rsidRPr="00BC6CC2" w:rsidRDefault="00E30B23" w:rsidP="003A4A14">
            <w:pPr>
              <w:jc w:val="both"/>
              <w:rPr>
                <w:rFonts w:ascii="Times New Roman" w:hAnsi="Times New Roman" w:cs="Times New Roman"/>
                <w:sz w:val="24"/>
                <w:szCs w:val="24"/>
              </w:rPr>
            </w:pPr>
          </w:p>
        </w:tc>
      </w:tr>
      <w:tr w:rsidR="00EF5DD6" w:rsidRPr="00BC6CC2" w14:paraId="5E7FC807" w14:textId="77777777" w:rsidTr="00EF5DD6">
        <w:tc>
          <w:tcPr>
            <w:tcW w:w="4358" w:type="dxa"/>
          </w:tcPr>
          <w:p w14:paraId="7D5B0160" w14:textId="77777777" w:rsidR="003A4A14" w:rsidRPr="00BC6CC2" w:rsidRDefault="0007482A" w:rsidP="0007482A">
            <w:pPr>
              <w:ind w:left="20" w:right="72" w:hanging="20"/>
              <w:jc w:val="both"/>
              <w:rPr>
                <w:rFonts w:ascii="Times New Roman" w:hAnsi="Times New Roman" w:cs="Times New Roman"/>
                <w:b/>
                <w:bCs/>
                <w:sz w:val="24"/>
                <w:szCs w:val="24"/>
              </w:rPr>
            </w:pPr>
            <w:r w:rsidRPr="00BC6CC2">
              <w:rPr>
                <w:rFonts w:ascii="Times New Roman" w:hAnsi="Times New Roman" w:cs="Times New Roman"/>
                <w:b/>
                <w:bCs/>
                <w:sz w:val="24"/>
                <w:szCs w:val="24"/>
              </w:rPr>
              <w:t>10. Grupe de încălcări ale Regulamentului (CE) nr. 1072/2009 al Parlamentului European și al Consiliului (3) (Accesul pe piaţa transportului rutier internaţional de mărfuri)</w:t>
            </w:r>
          </w:p>
          <w:p w14:paraId="60138EF1" w14:textId="77777777" w:rsidR="0007482A" w:rsidRPr="00BC6CC2" w:rsidRDefault="0007482A" w:rsidP="0007482A">
            <w:pPr>
              <w:ind w:left="20" w:right="72" w:hanging="20"/>
              <w:jc w:val="both"/>
              <w:rPr>
                <w:rFonts w:ascii="Times New Roman" w:hAnsi="Times New Roman" w:cs="Times New Roman"/>
                <w:sz w:val="24"/>
                <w:szCs w:val="24"/>
              </w:rPr>
            </w:pPr>
          </w:p>
          <w:p w14:paraId="58617920" w14:textId="77777777" w:rsidR="0007482A" w:rsidRDefault="00A83515" w:rsidP="0007482A">
            <w:pPr>
              <w:ind w:left="20" w:right="72" w:hanging="20"/>
              <w:jc w:val="both"/>
              <w:rPr>
                <w:rFonts w:ascii="Times New Roman" w:hAnsi="Times New Roman" w:cs="Times New Roman"/>
                <w:i/>
                <w:iCs/>
                <w:sz w:val="24"/>
                <w:szCs w:val="24"/>
              </w:rPr>
            </w:pPr>
            <w:r>
              <w:rPr>
                <w:noProof/>
                <w:lang w:val="en-US"/>
              </w:rPr>
              <w:lastRenderedPageBreak/>
              <w:drawing>
                <wp:inline distT="0" distB="0" distL="0" distR="0" wp14:anchorId="592CE358" wp14:editId="2A1A920B">
                  <wp:extent cx="2630170" cy="913765"/>
                  <wp:effectExtent l="0" t="0" r="0" b="635"/>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30170" cy="913765"/>
                          </a:xfrm>
                          <a:prstGeom prst="rect">
                            <a:avLst/>
                          </a:prstGeom>
                        </pic:spPr>
                      </pic:pic>
                    </a:graphicData>
                  </a:graphic>
                </wp:inline>
              </w:drawing>
            </w:r>
          </w:p>
          <w:p w14:paraId="1C2FFFB9" w14:textId="53FA3C57" w:rsidR="00A83515" w:rsidRPr="00BC6CC2" w:rsidRDefault="00A83515" w:rsidP="0007482A">
            <w:pPr>
              <w:ind w:left="20" w:right="72" w:hanging="20"/>
              <w:jc w:val="both"/>
              <w:rPr>
                <w:rFonts w:ascii="Times New Roman" w:hAnsi="Times New Roman" w:cs="Times New Roman"/>
                <w:i/>
                <w:iCs/>
                <w:sz w:val="24"/>
                <w:szCs w:val="24"/>
              </w:rPr>
            </w:pPr>
            <w:r>
              <w:rPr>
                <w:noProof/>
                <w:lang w:val="en-US"/>
              </w:rPr>
              <w:drawing>
                <wp:inline distT="0" distB="0" distL="0" distR="0" wp14:anchorId="41E9BCEF" wp14:editId="3F01E2CF">
                  <wp:extent cx="2630170" cy="297434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30170" cy="2974340"/>
                          </a:xfrm>
                          <a:prstGeom prst="rect">
                            <a:avLst/>
                          </a:prstGeom>
                        </pic:spPr>
                      </pic:pic>
                    </a:graphicData>
                  </a:graphic>
                </wp:inline>
              </w:drawing>
            </w:r>
          </w:p>
        </w:tc>
        <w:tc>
          <w:tcPr>
            <w:tcW w:w="4102" w:type="dxa"/>
          </w:tcPr>
          <w:p w14:paraId="5CA384EB" w14:textId="77777777" w:rsidR="005D4427" w:rsidRPr="00BC6CC2" w:rsidRDefault="005D4427" w:rsidP="005D4427">
            <w:pPr>
              <w:ind w:left="137" w:firstLine="371"/>
              <w:jc w:val="right"/>
              <w:rPr>
                <w:rFonts w:ascii="Times New Roman" w:eastAsia="Calibri" w:hAnsi="Times New Roman" w:cs="Times New Roman"/>
                <w:i/>
                <w:iCs/>
                <w:kern w:val="2"/>
                <w:sz w:val="24"/>
                <w:szCs w:val="24"/>
                <w14:ligatures w14:val="standardContextual"/>
              </w:rPr>
            </w:pPr>
            <w:bookmarkStart w:id="5" w:name="_Hlk213070664"/>
            <w:r w:rsidRPr="00BC6CC2">
              <w:rPr>
                <w:rFonts w:ascii="Times New Roman" w:eastAsia="Calibri" w:hAnsi="Times New Roman" w:cs="Times New Roman"/>
                <w:i/>
                <w:iCs/>
                <w:kern w:val="2"/>
                <w:sz w:val="24"/>
                <w:szCs w:val="24"/>
                <w14:ligatures w14:val="standardContextual"/>
              </w:rPr>
              <w:lastRenderedPageBreak/>
              <w:t>Tabel nr.10</w:t>
            </w:r>
          </w:p>
          <w:p w14:paraId="082F1B18" w14:textId="1E935F56" w:rsidR="005D4427" w:rsidRPr="00BC6CC2" w:rsidRDefault="005D4427" w:rsidP="00680075">
            <w:pPr>
              <w:ind w:firstLine="252"/>
              <w:jc w:val="both"/>
              <w:rPr>
                <w:rFonts w:ascii="Times New Roman" w:eastAsia="Calibri" w:hAnsi="Times New Roman" w:cs="Times New Roman"/>
                <w:b/>
                <w:bCs/>
                <w:kern w:val="2"/>
                <w:sz w:val="24"/>
                <w:szCs w:val="24"/>
                <w14:ligatures w14:val="standardContextual"/>
              </w:rPr>
            </w:pPr>
            <w:r w:rsidRPr="00BC6CC2">
              <w:rPr>
                <w:rFonts w:ascii="Times New Roman" w:eastAsia="Calibri" w:hAnsi="Times New Roman" w:cs="Times New Roman"/>
                <w:b/>
                <w:bCs/>
                <w:kern w:val="2"/>
                <w:sz w:val="24"/>
                <w:szCs w:val="24"/>
                <w14:ligatures w14:val="standardContextual"/>
              </w:rPr>
              <w:t xml:space="preserve">10. Grupe de încălcări privind accesul pe piața transportului rutier internațional </w:t>
            </w:r>
            <w:bookmarkEnd w:id="5"/>
            <w:r w:rsidRPr="00BC6CC2">
              <w:rPr>
                <w:rFonts w:ascii="Times New Roman" w:eastAsia="Calibri" w:hAnsi="Times New Roman" w:cs="Times New Roman"/>
                <w:b/>
                <w:bCs/>
                <w:kern w:val="2"/>
                <w:sz w:val="24"/>
                <w:szCs w:val="24"/>
                <w14:ligatures w14:val="standardContextual"/>
              </w:rPr>
              <w:t>de mărfuri</w:t>
            </w:r>
          </w:p>
          <w:p w14:paraId="37A92A29" w14:textId="77777777" w:rsidR="003A4A14" w:rsidRDefault="00457F29" w:rsidP="00457F29">
            <w:pPr>
              <w:ind w:right="162"/>
              <w:jc w:val="both"/>
              <w:rPr>
                <w:rFonts w:ascii="Times New Roman" w:hAnsi="Times New Roman" w:cs="Times New Roman"/>
                <w:bCs/>
                <w:i/>
                <w:iCs/>
                <w:sz w:val="24"/>
                <w:szCs w:val="24"/>
              </w:rPr>
            </w:pPr>
            <w:r>
              <w:rPr>
                <w:noProof/>
                <w:lang w:val="en-US"/>
              </w:rPr>
              <w:lastRenderedPageBreak/>
              <w:drawing>
                <wp:inline distT="0" distB="0" distL="0" distR="0" wp14:anchorId="60E26C1D" wp14:editId="695A7797">
                  <wp:extent cx="2467610" cy="2931795"/>
                  <wp:effectExtent l="0" t="0" r="8890" b="1905"/>
                  <wp:docPr id="56" name="I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467610" cy="2931795"/>
                          </a:xfrm>
                          <a:prstGeom prst="rect">
                            <a:avLst/>
                          </a:prstGeom>
                        </pic:spPr>
                      </pic:pic>
                    </a:graphicData>
                  </a:graphic>
                </wp:inline>
              </w:drawing>
            </w:r>
          </w:p>
          <w:p w14:paraId="10155691" w14:textId="77777777" w:rsidR="009A3785" w:rsidRPr="009A3785" w:rsidRDefault="009A3785" w:rsidP="009A3785">
            <w:pPr>
              <w:widowControl w:val="0"/>
              <w:autoSpaceDE w:val="0"/>
              <w:autoSpaceDN w:val="0"/>
              <w:ind w:firstLine="567"/>
              <w:jc w:val="center"/>
              <w:rPr>
                <w:rFonts w:ascii="Times New Roman" w:eastAsia="Calibri" w:hAnsi="Times New Roman" w:cs="Times New Roman"/>
                <w:sz w:val="20"/>
                <w:szCs w:val="20"/>
              </w:rPr>
            </w:pPr>
            <w:r w:rsidRPr="009A3785">
              <w:rPr>
                <w:rFonts w:ascii="Times New Roman" w:eastAsia="Calibri" w:hAnsi="Times New Roman" w:cs="Times New Roman"/>
                <w:sz w:val="20"/>
                <w:szCs w:val="20"/>
                <w:vertAlign w:val="superscript"/>
              </w:rPr>
              <w:t>(1)</w:t>
            </w:r>
            <w:r w:rsidRPr="009A3785">
              <w:rPr>
                <w:rFonts w:ascii="Times New Roman" w:eastAsia="Calibri" w:hAnsi="Times New Roman" w:cs="Times New Roman"/>
                <w:sz w:val="20"/>
                <w:szCs w:val="20"/>
              </w:rPr>
              <w:t xml:space="preserve"> CMGI = cea mai gravă încălcare. IFG = încălcare foarte gravă. IG = încălcare gravă.</w:t>
            </w:r>
          </w:p>
          <w:p w14:paraId="787223AF" w14:textId="5433C391" w:rsidR="009A3785" w:rsidRPr="00BC6CC2" w:rsidRDefault="009A3785" w:rsidP="00457F29">
            <w:pPr>
              <w:ind w:right="162"/>
              <w:jc w:val="both"/>
              <w:rPr>
                <w:rFonts w:ascii="Times New Roman" w:hAnsi="Times New Roman" w:cs="Times New Roman"/>
                <w:bCs/>
                <w:i/>
                <w:iCs/>
                <w:sz w:val="24"/>
                <w:szCs w:val="24"/>
              </w:rPr>
            </w:pPr>
          </w:p>
        </w:tc>
        <w:tc>
          <w:tcPr>
            <w:tcW w:w="1941" w:type="dxa"/>
          </w:tcPr>
          <w:p w14:paraId="4DCFFBB7" w14:textId="3A12D14A" w:rsidR="003A4A14" w:rsidRPr="00BC6CC2" w:rsidRDefault="00D76597" w:rsidP="003A4A14">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3EF88129" w14:textId="34F10C78" w:rsidR="003A4A14" w:rsidRPr="00BC6CC2" w:rsidRDefault="003A4A14" w:rsidP="003A4A14">
            <w:pPr>
              <w:jc w:val="both"/>
              <w:rPr>
                <w:rFonts w:ascii="Times New Roman" w:hAnsi="Times New Roman" w:cs="Times New Roman"/>
                <w:sz w:val="24"/>
                <w:szCs w:val="24"/>
              </w:rPr>
            </w:pPr>
          </w:p>
        </w:tc>
      </w:tr>
      <w:tr w:rsidR="00EF5DD6" w:rsidRPr="00BC6CC2" w14:paraId="23CF4E81" w14:textId="77777777" w:rsidTr="00EF5DD6">
        <w:tc>
          <w:tcPr>
            <w:tcW w:w="4358" w:type="dxa"/>
          </w:tcPr>
          <w:p w14:paraId="5E434D36" w14:textId="77777777" w:rsidR="003A4A14" w:rsidRPr="00BC6CC2" w:rsidRDefault="00A87017" w:rsidP="003A4A14">
            <w:pPr>
              <w:ind w:left="20" w:right="72"/>
              <w:jc w:val="both"/>
              <w:rPr>
                <w:rFonts w:ascii="Times New Roman" w:hAnsi="Times New Roman" w:cs="Times New Roman"/>
                <w:b/>
                <w:bCs/>
                <w:sz w:val="24"/>
                <w:szCs w:val="24"/>
              </w:rPr>
            </w:pPr>
            <w:r w:rsidRPr="00BC6CC2">
              <w:rPr>
                <w:rFonts w:ascii="Times New Roman" w:hAnsi="Times New Roman" w:cs="Times New Roman"/>
                <w:b/>
                <w:bCs/>
                <w:sz w:val="24"/>
                <w:szCs w:val="24"/>
              </w:rPr>
              <w:t>11. Grupe de încălcări ale Regulamentului (CE) nr. 1073/2009 al Parlamentului European și al Consiliului (1) (Accesul la piaţa serviciilor de transport cu autocarul și autobuzul)</w:t>
            </w:r>
          </w:p>
          <w:p w14:paraId="32897FDF" w14:textId="77777777" w:rsidR="00A87017" w:rsidRDefault="00A83515" w:rsidP="00A83515">
            <w:pPr>
              <w:ind w:right="72"/>
              <w:jc w:val="both"/>
              <w:rPr>
                <w:rFonts w:ascii="Times New Roman" w:hAnsi="Times New Roman" w:cs="Times New Roman"/>
                <w:sz w:val="24"/>
                <w:szCs w:val="24"/>
              </w:rPr>
            </w:pPr>
            <w:r>
              <w:rPr>
                <w:noProof/>
                <w:lang w:val="en-US"/>
              </w:rPr>
              <w:drawing>
                <wp:inline distT="0" distB="0" distL="0" distR="0" wp14:anchorId="4DC80E9A" wp14:editId="0EE50D27">
                  <wp:extent cx="2630170" cy="619125"/>
                  <wp:effectExtent l="0" t="0" r="0"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30170" cy="619125"/>
                          </a:xfrm>
                          <a:prstGeom prst="rect">
                            <a:avLst/>
                          </a:prstGeom>
                        </pic:spPr>
                      </pic:pic>
                    </a:graphicData>
                  </a:graphic>
                </wp:inline>
              </w:drawing>
            </w:r>
          </w:p>
          <w:p w14:paraId="51415F61" w14:textId="5CFA46E7" w:rsidR="00A83515" w:rsidRPr="00BC6CC2" w:rsidRDefault="00A83515" w:rsidP="00A83515">
            <w:pPr>
              <w:ind w:right="72"/>
              <w:jc w:val="both"/>
              <w:rPr>
                <w:rFonts w:ascii="Times New Roman" w:hAnsi="Times New Roman" w:cs="Times New Roman"/>
                <w:sz w:val="24"/>
                <w:szCs w:val="24"/>
              </w:rPr>
            </w:pPr>
            <w:r>
              <w:rPr>
                <w:noProof/>
                <w:lang w:val="en-US"/>
              </w:rPr>
              <w:lastRenderedPageBreak/>
              <w:drawing>
                <wp:inline distT="0" distB="0" distL="0" distR="0" wp14:anchorId="087EFDD0" wp14:editId="0ADBCBA3">
                  <wp:extent cx="2630170" cy="2477135"/>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30170" cy="2477135"/>
                          </a:xfrm>
                          <a:prstGeom prst="rect">
                            <a:avLst/>
                          </a:prstGeom>
                        </pic:spPr>
                      </pic:pic>
                    </a:graphicData>
                  </a:graphic>
                </wp:inline>
              </w:drawing>
            </w:r>
          </w:p>
        </w:tc>
        <w:tc>
          <w:tcPr>
            <w:tcW w:w="4102" w:type="dxa"/>
          </w:tcPr>
          <w:p w14:paraId="2AC7146D" w14:textId="37CD8406" w:rsidR="00681E5E" w:rsidRPr="00BC6CC2" w:rsidRDefault="00681E5E" w:rsidP="00681E5E">
            <w:pPr>
              <w:ind w:firstLine="720"/>
              <w:jc w:val="right"/>
              <w:rPr>
                <w:rFonts w:ascii="Times New Roman" w:eastAsia="Calibri" w:hAnsi="Times New Roman" w:cs="Times New Roman"/>
                <w:i/>
                <w:iCs/>
                <w:kern w:val="2"/>
                <w:sz w:val="24"/>
                <w:szCs w:val="24"/>
                <w14:ligatures w14:val="standardContextual"/>
              </w:rPr>
            </w:pPr>
            <w:r w:rsidRPr="00BC6CC2">
              <w:rPr>
                <w:rFonts w:ascii="Times New Roman" w:eastAsia="Calibri" w:hAnsi="Times New Roman" w:cs="Times New Roman"/>
                <w:i/>
                <w:iCs/>
                <w:kern w:val="2"/>
                <w:sz w:val="24"/>
                <w:szCs w:val="24"/>
                <w14:ligatures w14:val="standardContextual"/>
              </w:rPr>
              <w:lastRenderedPageBreak/>
              <w:t>Tabel nr.11</w:t>
            </w:r>
          </w:p>
          <w:p w14:paraId="665F27BA" w14:textId="16BD23C3" w:rsidR="00681E5E" w:rsidRPr="00BC6CC2" w:rsidRDefault="00681E5E" w:rsidP="00423696">
            <w:pPr>
              <w:ind w:firstLine="226"/>
              <w:jc w:val="both"/>
              <w:rPr>
                <w:rFonts w:ascii="Times New Roman" w:eastAsia="Calibri" w:hAnsi="Times New Roman" w:cs="Times New Roman"/>
                <w:b/>
                <w:bCs/>
                <w:kern w:val="2"/>
                <w:sz w:val="24"/>
                <w:szCs w:val="24"/>
                <w14:ligatures w14:val="standardContextual"/>
              </w:rPr>
            </w:pPr>
            <w:r w:rsidRPr="00BC6CC2">
              <w:rPr>
                <w:rFonts w:ascii="Times New Roman" w:eastAsia="Calibri" w:hAnsi="Times New Roman" w:cs="Times New Roman"/>
                <w:b/>
                <w:bCs/>
                <w:kern w:val="2"/>
                <w:sz w:val="24"/>
                <w:szCs w:val="24"/>
                <w14:ligatures w14:val="standardContextual"/>
              </w:rPr>
              <w:t>11. Grupe de încălcări privind accesul la piața serviciilor de transport cu autocarul și autobuzul</w:t>
            </w:r>
          </w:p>
          <w:p w14:paraId="09468DAD" w14:textId="226CE5EF" w:rsidR="003A4A14" w:rsidRPr="00BC6CC2" w:rsidRDefault="009A3785" w:rsidP="003A4A14">
            <w:pPr>
              <w:rPr>
                <w:rFonts w:ascii="Times New Roman" w:hAnsi="Times New Roman" w:cs="Times New Roman"/>
                <w:sz w:val="24"/>
                <w:szCs w:val="24"/>
              </w:rPr>
            </w:pPr>
            <w:r>
              <w:rPr>
                <w:noProof/>
                <w:lang w:val="en-US"/>
              </w:rPr>
              <w:lastRenderedPageBreak/>
              <w:drawing>
                <wp:inline distT="0" distB="0" distL="0" distR="0" wp14:anchorId="46BDB440" wp14:editId="032F149F">
                  <wp:extent cx="2467610" cy="2452110"/>
                  <wp:effectExtent l="0" t="0" r="8890" b="5715"/>
                  <wp:docPr id="57" name="I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475021" cy="2459474"/>
                          </a:xfrm>
                          <a:prstGeom prst="rect">
                            <a:avLst/>
                          </a:prstGeom>
                        </pic:spPr>
                      </pic:pic>
                    </a:graphicData>
                  </a:graphic>
                </wp:inline>
              </w:drawing>
            </w:r>
          </w:p>
        </w:tc>
        <w:tc>
          <w:tcPr>
            <w:tcW w:w="1941" w:type="dxa"/>
          </w:tcPr>
          <w:p w14:paraId="767EA6AD" w14:textId="21E43F2C" w:rsidR="003A4A14" w:rsidRPr="00BC6CC2" w:rsidRDefault="00F77DC4" w:rsidP="003A4A14">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73CD3DF8" w14:textId="77777777" w:rsidR="003A4A14" w:rsidRPr="00BC6CC2" w:rsidRDefault="003A4A14" w:rsidP="003A4A14">
            <w:pPr>
              <w:jc w:val="both"/>
              <w:rPr>
                <w:rFonts w:ascii="Times New Roman" w:hAnsi="Times New Roman" w:cs="Times New Roman"/>
                <w:sz w:val="24"/>
                <w:szCs w:val="24"/>
              </w:rPr>
            </w:pPr>
          </w:p>
        </w:tc>
      </w:tr>
      <w:tr w:rsidR="00EF5DD6" w:rsidRPr="00BC6CC2" w14:paraId="5DA0C1C2" w14:textId="77777777" w:rsidTr="00EF5DD6">
        <w:trPr>
          <w:trHeight w:val="1601"/>
        </w:trPr>
        <w:tc>
          <w:tcPr>
            <w:tcW w:w="4358" w:type="dxa"/>
          </w:tcPr>
          <w:p w14:paraId="374CFD87" w14:textId="77777777" w:rsidR="002870B5" w:rsidRDefault="002870B5" w:rsidP="00A83515">
            <w:pPr>
              <w:ind w:left="20" w:right="72"/>
              <w:jc w:val="both"/>
              <w:rPr>
                <w:rFonts w:ascii="Times New Roman" w:hAnsi="Times New Roman" w:cs="Times New Roman"/>
                <w:b/>
                <w:bCs/>
                <w:sz w:val="24"/>
                <w:szCs w:val="24"/>
              </w:rPr>
            </w:pPr>
            <w:r w:rsidRPr="00BC6CC2">
              <w:rPr>
                <w:rFonts w:ascii="Times New Roman" w:hAnsi="Times New Roman" w:cs="Times New Roman"/>
                <w:b/>
                <w:bCs/>
                <w:sz w:val="24"/>
                <w:szCs w:val="24"/>
              </w:rPr>
              <w:t>12. Grupe de încălcări ale Regulamentului (CE) nr. 1/2005 al Consiliului (1) (Transportul animalelor)</w:t>
            </w:r>
          </w:p>
          <w:p w14:paraId="2F2103D2" w14:textId="77777777" w:rsidR="00A83515" w:rsidRDefault="00A83515" w:rsidP="00A83515">
            <w:pPr>
              <w:ind w:left="20" w:right="72"/>
              <w:jc w:val="both"/>
              <w:rPr>
                <w:rFonts w:ascii="Times New Roman" w:hAnsi="Times New Roman" w:cs="Times New Roman"/>
                <w:b/>
                <w:bCs/>
                <w:sz w:val="24"/>
                <w:szCs w:val="24"/>
              </w:rPr>
            </w:pPr>
            <w:r>
              <w:rPr>
                <w:noProof/>
                <w:lang w:val="en-US"/>
              </w:rPr>
              <w:drawing>
                <wp:inline distT="0" distB="0" distL="0" distR="0" wp14:anchorId="2D35232D" wp14:editId="6A93473E">
                  <wp:extent cx="2630170" cy="913765"/>
                  <wp:effectExtent l="0" t="0" r="0" b="635"/>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30170" cy="913765"/>
                          </a:xfrm>
                          <a:prstGeom prst="rect">
                            <a:avLst/>
                          </a:prstGeom>
                        </pic:spPr>
                      </pic:pic>
                    </a:graphicData>
                  </a:graphic>
                </wp:inline>
              </w:drawing>
            </w:r>
          </w:p>
          <w:p w14:paraId="028B787D" w14:textId="511DD4B8" w:rsidR="00A83515" w:rsidRPr="00A83515" w:rsidRDefault="00A83515" w:rsidP="00A83515">
            <w:pPr>
              <w:ind w:left="20" w:right="72"/>
              <w:jc w:val="both"/>
              <w:rPr>
                <w:rFonts w:ascii="Times New Roman" w:hAnsi="Times New Roman" w:cs="Times New Roman"/>
                <w:b/>
                <w:bCs/>
                <w:sz w:val="24"/>
                <w:szCs w:val="24"/>
              </w:rPr>
            </w:pPr>
            <w:r>
              <w:rPr>
                <w:noProof/>
                <w:lang w:val="en-US"/>
              </w:rPr>
              <w:drawing>
                <wp:inline distT="0" distB="0" distL="0" distR="0" wp14:anchorId="00767AE1" wp14:editId="5C54B51F">
                  <wp:extent cx="2630170" cy="748665"/>
                  <wp:effectExtent l="0" t="0" r="0" b="0"/>
                  <wp:docPr id="26" name="I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30170" cy="748665"/>
                          </a:xfrm>
                          <a:prstGeom prst="rect">
                            <a:avLst/>
                          </a:prstGeom>
                        </pic:spPr>
                      </pic:pic>
                    </a:graphicData>
                  </a:graphic>
                </wp:inline>
              </w:drawing>
            </w:r>
          </w:p>
        </w:tc>
        <w:tc>
          <w:tcPr>
            <w:tcW w:w="4102" w:type="dxa"/>
          </w:tcPr>
          <w:p w14:paraId="4016AEAE" w14:textId="77777777" w:rsidR="00681E5E" w:rsidRPr="00BC6CC2" w:rsidRDefault="00681E5E" w:rsidP="00FD4F35">
            <w:pPr>
              <w:ind w:firstLine="371"/>
              <w:jc w:val="right"/>
              <w:rPr>
                <w:rFonts w:ascii="Times New Roman" w:eastAsia="Calibri" w:hAnsi="Times New Roman" w:cs="Times New Roman"/>
                <w:i/>
                <w:iCs/>
                <w:kern w:val="2"/>
                <w:sz w:val="24"/>
                <w:szCs w:val="24"/>
                <w14:ligatures w14:val="standardContextual"/>
              </w:rPr>
            </w:pPr>
            <w:r w:rsidRPr="00BC6CC2">
              <w:rPr>
                <w:rFonts w:ascii="Times New Roman" w:eastAsia="Calibri" w:hAnsi="Times New Roman" w:cs="Times New Roman"/>
                <w:i/>
                <w:iCs/>
                <w:kern w:val="2"/>
                <w:sz w:val="24"/>
                <w:szCs w:val="24"/>
                <w14:ligatures w14:val="standardContextual"/>
              </w:rPr>
              <w:t>Tabel nr.12</w:t>
            </w:r>
          </w:p>
          <w:p w14:paraId="413818A3" w14:textId="10907771" w:rsidR="00681E5E" w:rsidRPr="00BC6CC2" w:rsidRDefault="00681E5E" w:rsidP="00680075">
            <w:pPr>
              <w:ind w:firstLine="342"/>
              <w:contextualSpacing/>
              <w:jc w:val="both"/>
              <w:rPr>
                <w:rFonts w:ascii="Times New Roman" w:eastAsia="Calibri" w:hAnsi="Times New Roman" w:cs="Times New Roman"/>
                <w:b/>
                <w:bCs/>
                <w:kern w:val="2"/>
                <w:sz w:val="24"/>
                <w:szCs w:val="24"/>
                <w14:ligatures w14:val="standardContextual"/>
              </w:rPr>
            </w:pPr>
            <w:r w:rsidRPr="00BC6CC2">
              <w:rPr>
                <w:rFonts w:ascii="Times New Roman" w:eastAsia="Calibri" w:hAnsi="Times New Roman" w:cs="Times New Roman"/>
                <w:b/>
                <w:bCs/>
                <w:kern w:val="2"/>
                <w:sz w:val="24"/>
                <w:szCs w:val="24"/>
                <w14:ligatures w14:val="standardContextual"/>
              </w:rPr>
              <w:t>12. Grupe de încălcări</w:t>
            </w:r>
            <w:r w:rsidR="00E10F0F">
              <w:rPr>
                <w:rFonts w:ascii="Times New Roman" w:eastAsia="Calibri" w:hAnsi="Times New Roman" w:cs="Times New Roman"/>
                <w:b/>
                <w:bCs/>
                <w:kern w:val="2"/>
                <w:sz w:val="24"/>
                <w:szCs w:val="24"/>
                <w14:ligatures w14:val="standardContextual"/>
              </w:rPr>
              <w:t xml:space="preserve"> privind transportul animalelor</w:t>
            </w:r>
          </w:p>
          <w:p w14:paraId="0E8CD9E9" w14:textId="77777777" w:rsidR="003A4A14" w:rsidRDefault="009A3785" w:rsidP="009A3785">
            <w:pPr>
              <w:ind w:right="162"/>
              <w:rPr>
                <w:rFonts w:ascii="Times New Roman" w:hAnsi="Times New Roman" w:cs="Times New Roman"/>
                <w:bCs/>
                <w:i/>
                <w:iCs/>
                <w:sz w:val="24"/>
                <w:szCs w:val="24"/>
              </w:rPr>
            </w:pPr>
            <w:r>
              <w:rPr>
                <w:noProof/>
                <w:lang w:val="en-US"/>
              </w:rPr>
              <w:drawing>
                <wp:inline distT="0" distB="0" distL="0" distR="0" wp14:anchorId="6D2C2C65" wp14:editId="22FDE378">
                  <wp:extent cx="2467610" cy="196169"/>
                  <wp:effectExtent l="0" t="0" r="0" b="0"/>
                  <wp:docPr id="58" name="I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514684" cy="199911"/>
                          </a:xfrm>
                          <a:prstGeom prst="rect">
                            <a:avLst/>
                          </a:prstGeom>
                        </pic:spPr>
                      </pic:pic>
                    </a:graphicData>
                  </a:graphic>
                </wp:inline>
              </w:drawing>
            </w:r>
          </w:p>
          <w:p w14:paraId="45760159" w14:textId="77777777" w:rsidR="009A3785" w:rsidRDefault="009A3785" w:rsidP="009A3785">
            <w:pPr>
              <w:ind w:right="162"/>
              <w:rPr>
                <w:rFonts w:ascii="Times New Roman" w:hAnsi="Times New Roman" w:cs="Times New Roman"/>
                <w:bCs/>
                <w:i/>
                <w:iCs/>
                <w:sz w:val="24"/>
                <w:szCs w:val="24"/>
              </w:rPr>
            </w:pPr>
            <w:r>
              <w:rPr>
                <w:noProof/>
                <w:lang w:val="en-US"/>
              </w:rPr>
              <w:drawing>
                <wp:inline distT="0" distB="0" distL="0" distR="0" wp14:anchorId="3082B993" wp14:editId="1AEB06F1">
                  <wp:extent cx="2466865" cy="1787121"/>
                  <wp:effectExtent l="0" t="0" r="0" b="3810"/>
                  <wp:docPr id="59" name="I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486240" cy="1801157"/>
                          </a:xfrm>
                          <a:prstGeom prst="rect">
                            <a:avLst/>
                          </a:prstGeom>
                        </pic:spPr>
                      </pic:pic>
                    </a:graphicData>
                  </a:graphic>
                </wp:inline>
              </w:drawing>
            </w:r>
          </w:p>
          <w:p w14:paraId="3B9A023E" w14:textId="4952C5D5" w:rsidR="009A3785" w:rsidRPr="00BC6CC2" w:rsidRDefault="009A3785" w:rsidP="009A3785">
            <w:pPr>
              <w:ind w:right="162"/>
              <w:rPr>
                <w:rFonts w:ascii="Times New Roman" w:hAnsi="Times New Roman" w:cs="Times New Roman"/>
                <w:bCs/>
                <w:i/>
                <w:iCs/>
                <w:sz w:val="24"/>
                <w:szCs w:val="24"/>
              </w:rPr>
            </w:pPr>
            <w:r>
              <w:rPr>
                <w:noProof/>
                <w:lang w:val="en-US"/>
              </w:rPr>
              <w:drawing>
                <wp:inline distT="0" distB="0" distL="0" distR="0" wp14:anchorId="077C50E7" wp14:editId="14A5A364">
                  <wp:extent cx="2467610" cy="196393"/>
                  <wp:effectExtent l="0" t="0" r="0" b="0"/>
                  <wp:docPr id="60" name="I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503150" cy="199222"/>
                          </a:xfrm>
                          <a:prstGeom prst="rect">
                            <a:avLst/>
                          </a:prstGeom>
                        </pic:spPr>
                      </pic:pic>
                    </a:graphicData>
                  </a:graphic>
                </wp:inline>
              </w:drawing>
            </w:r>
          </w:p>
        </w:tc>
        <w:tc>
          <w:tcPr>
            <w:tcW w:w="1941" w:type="dxa"/>
          </w:tcPr>
          <w:p w14:paraId="1E54CC29" w14:textId="13E460C8" w:rsidR="003A4A14" w:rsidRPr="00BC6CC2" w:rsidRDefault="00F46504" w:rsidP="003A4A14">
            <w:pPr>
              <w:jc w:val="center"/>
              <w:rPr>
                <w:rFonts w:ascii="Times New Roman" w:hAnsi="Times New Roman" w:cs="Times New Roman"/>
                <w:sz w:val="24"/>
                <w:szCs w:val="24"/>
                <w:highlight w:val="yellow"/>
              </w:rPr>
            </w:pPr>
            <w:r w:rsidRPr="00BC6CC2">
              <w:rPr>
                <w:rFonts w:ascii="Times New Roman" w:hAnsi="Times New Roman" w:cs="Times New Roman"/>
                <w:sz w:val="24"/>
                <w:szCs w:val="24"/>
              </w:rPr>
              <w:t>Compatibil</w:t>
            </w:r>
          </w:p>
        </w:tc>
        <w:tc>
          <w:tcPr>
            <w:tcW w:w="3632" w:type="dxa"/>
          </w:tcPr>
          <w:p w14:paraId="3628FDE3" w14:textId="0ACF748C" w:rsidR="003A4A14" w:rsidRPr="00BC6CC2" w:rsidRDefault="003A4A14" w:rsidP="003A4A14">
            <w:pPr>
              <w:jc w:val="both"/>
              <w:rPr>
                <w:rFonts w:ascii="Times New Roman" w:hAnsi="Times New Roman" w:cs="Times New Roman"/>
                <w:sz w:val="24"/>
                <w:szCs w:val="24"/>
              </w:rPr>
            </w:pPr>
          </w:p>
        </w:tc>
      </w:tr>
      <w:tr w:rsidR="00EF5DD6" w:rsidRPr="00BC6CC2" w14:paraId="625B9ABC" w14:textId="77777777" w:rsidTr="00EF5DD6">
        <w:tc>
          <w:tcPr>
            <w:tcW w:w="4358" w:type="dxa"/>
          </w:tcPr>
          <w:p w14:paraId="1BFAC18A" w14:textId="77777777" w:rsidR="003A4A14" w:rsidRPr="00BC6CC2" w:rsidRDefault="00032FDB" w:rsidP="003A4A14">
            <w:pPr>
              <w:ind w:left="20" w:right="72"/>
              <w:jc w:val="both"/>
              <w:rPr>
                <w:rFonts w:ascii="Times New Roman" w:hAnsi="Times New Roman" w:cs="Times New Roman"/>
                <w:b/>
                <w:bCs/>
                <w:sz w:val="24"/>
                <w:szCs w:val="24"/>
              </w:rPr>
            </w:pPr>
            <w:r w:rsidRPr="00BC6CC2">
              <w:rPr>
                <w:rFonts w:ascii="Times New Roman" w:hAnsi="Times New Roman" w:cs="Times New Roman"/>
                <w:b/>
                <w:bCs/>
                <w:sz w:val="24"/>
                <w:szCs w:val="24"/>
              </w:rPr>
              <w:t>13. Încălcări ale Regulamentului (CE) nr. 593/2008 al Parlamentului European și al Consiliului (1) (Roma I) (legea aplicabilă obligaţiilor contractuale)</w:t>
            </w:r>
          </w:p>
          <w:p w14:paraId="634CD307" w14:textId="5A83E5CC" w:rsidR="00032FDB" w:rsidRPr="00BC6CC2" w:rsidRDefault="00A83515" w:rsidP="00A83515">
            <w:pPr>
              <w:ind w:right="72"/>
              <w:jc w:val="both"/>
              <w:rPr>
                <w:rFonts w:ascii="Times New Roman" w:hAnsi="Times New Roman" w:cs="Times New Roman"/>
                <w:sz w:val="24"/>
                <w:szCs w:val="24"/>
              </w:rPr>
            </w:pPr>
            <w:r>
              <w:rPr>
                <w:noProof/>
                <w:lang w:val="en-US"/>
              </w:rPr>
              <w:lastRenderedPageBreak/>
              <w:drawing>
                <wp:inline distT="0" distB="0" distL="0" distR="0" wp14:anchorId="1113B7C7" wp14:editId="79BF106C">
                  <wp:extent cx="2630170" cy="499914"/>
                  <wp:effectExtent l="0" t="0" r="0" b="0"/>
                  <wp:docPr id="27" name="I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671427" cy="507756"/>
                          </a:xfrm>
                          <a:prstGeom prst="rect">
                            <a:avLst/>
                          </a:prstGeom>
                        </pic:spPr>
                      </pic:pic>
                    </a:graphicData>
                  </a:graphic>
                </wp:inline>
              </w:drawing>
            </w:r>
          </w:p>
        </w:tc>
        <w:tc>
          <w:tcPr>
            <w:tcW w:w="4102" w:type="dxa"/>
          </w:tcPr>
          <w:p w14:paraId="68A69265" w14:textId="77777777" w:rsidR="00C45C08" w:rsidRPr="00BC6CC2" w:rsidRDefault="00C45C08" w:rsidP="00FD4F35">
            <w:pPr>
              <w:ind w:left="709" w:firstLine="371"/>
              <w:jc w:val="right"/>
              <w:rPr>
                <w:rFonts w:ascii="Times New Roman" w:eastAsia="Calibri" w:hAnsi="Times New Roman" w:cs="Times New Roman"/>
                <w:i/>
                <w:iCs/>
                <w:kern w:val="2"/>
                <w:sz w:val="24"/>
                <w:szCs w:val="24"/>
                <w14:ligatures w14:val="standardContextual"/>
              </w:rPr>
            </w:pPr>
            <w:r w:rsidRPr="00BC6CC2">
              <w:rPr>
                <w:rFonts w:ascii="Times New Roman" w:eastAsia="Calibri" w:hAnsi="Times New Roman" w:cs="Times New Roman"/>
                <w:i/>
                <w:iCs/>
                <w:kern w:val="2"/>
                <w:sz w:val="24"/>
                <w:szCs w:val="24"/>
                <w14:ligatures w14:val="standardContextual"/>
              </w:rPr>
              <w:lastRenderedPageBreak/>
              <w:t>Tabel nr.13</w:t>
            </w:r>
          </w:p>
          <w:p w14:paraId="594B2014" w14:textId="75F0F01D" w:rsidR="00C45C08" w:rsidRPr="00BC6CC2" w:rsidRDefault="00C45C08" w:rsidP="00FD4F35">
            <w:pPr>
              <w:ind w:left="43" w:firstLine="274"/>
              <w:contextualSpacing/>
              <w:jc w:val="both"/>
              <w:rPr>
                <w:rFonts w:ascii="Times New Roman" w:eastAsia="Calibri" w:hAnsi="Times New Roman" w:cs="Times New Roman"/>
                <w:b/>
                <w:bCs/>
                <w:kern w:val="2"/>
                <w:sz w:val="24"/>
                <w:szCs w:val="24"/>
                <w14:ligatures w14:val="standardContextual"/>
              </w:rPr>
            </w:pPr>
            <w:r w:rsidRPr="00BC6CC2">
              <w:rPr>
                <w:rFonts w:ascii="Times New Roman" w:eastAsia="Calibri" w:hAnsi="Times New Roman" w:cs="Times New Roman"/>
                <w:b/>
                <w:bCs/>
                <w:kern w:val="2"/>
                <w:sz w:val="24"/>
                <w:szCs w:val="24"/>
                <w14:ligatures w14:val="standardContextual"/>
              </w:rPr>
              <w:t>13. Grupe de încălcări privind respectarea legii aplic</w:t>
            </w:r>
            <w:r w:rsidR="00E10F0F">
              <w:rPr>
                <w:rFonts w:ascii="Times New Roman" w:eastAsia="Calibri" w:hAnsi="Times New Roman" w:cs="Times New Roman"/>
                <w:b/>
                <w:bCs/>
                <w:kern w:val="2"/>
                <w:sz w:val="24"/>
                <w:szCs w:val="24"/>
                <w14:ligatures w14:val="standardContextual"/>
              </w:rPr>
              <w:t>abile obligațiilor contractuale</w:t>
            </w:r>
          </w:p>
          <w:p w14:paraId="1548A3A3" w14:textId="665EB0F6" w:rsidR="003A4A14" w:rsidRPr="00BC6CC2" w:rsidRDefault="009A3785" w:rsidP="009A3785">
            <w:pPr>
              <w:ind w:right="162"/>
              <w:jc w:val="both"/>
              <w:rPr>
                <w:rFonts w:ascii="Times New Roman" w:hAnsi="Times New Roman" w:cs="Times New Roman"/>
                <w:bCs/>
                <w:i/>
                <w:iCs/>
                <w:sz w:val="24"/>
                <w:szCs w:val="24"/>
              </w:rPr>
            </w:pPr>
            <w:r>
              <w:rPr>
                <w:noProof/>
                <w:lang w:val="en-US"/>
              </w:rPr>
              <w:lastRenderedPageBreak/>
              <w:drawing>
                <wp:inline distT="0" distB="0" distL="0" distR="0" wp14:anchorId="59B7AEC6" wp14:editId="76B8C0DC">
                  <wp:extent cx="2467610" cy="508000"/>
                  <wp:effectExtent l="0" t="0" r="8890" b="6350"/>
                  <wp:docPr id="61" name="I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467610" cy="508000"/>
                          </a:xfrm>
                          <a:prstGeom prst="rect">
                            <a:avLst/>
                          </a:prstGeom>
                        </pic:spPr>
                      </pic:pic>
                    </a:graphicData>
                  </a:graphic>
                </wp:inline>
              </w:drawing>
            </w:r>
          </w:p>
        </w:tc>
        <w:tc>
          <w:tcPr>
            <w:tcW w:w="1941" w:type="dxa"/>
          </w:tcPr>
          <w:p w14:paraId="1EBA73DE" w14:textId="04ACFD41" w:rsidR="003A4A14" w:rsidRPr="00BC6CC2" w:rsidRDefault="00792769" w:rsidP="003A4A14">
            <w:pPr>
              <w:jc w:val="center"/>
              <w:rPr>
                <w:rFonts w:ascii="Times New Roman" w:hAnsi="Times New Roman" w:cs="Times New Roman"/>
                <w:sz w:val="24"/>
                <w:szCs w:val="24"/>
                <w:highlight w:val="yellow"/>
              </w:rPr>
            </w:pPr>
            <w:r w:rsidRPr="00BC6CC2">
              <w:rPr>
                <w:rFonts w:ascii="Times New Roman" w:hAnsi="Times New Roman" w:cs="Times New Roman"/>
                <w:sz w:val="24"/>
                <w:szCs w:val="24"/>
              </w:rPr>
              <w:lastRenderedPageBreak/>
              <w:t>Compatibil</w:t>
            </w:r>
          </w:p>
        </w:tc>
        <w:tc>
          <w:tcPr>
            <w:tcW w:w="3632" w:type="dxa"/>
          </w:tcPr>
          <w:p w14:paraId="71FBC258" w14:textId="5610C0D9" w:rsidR="003A4A14" w:rsidRPr="00BC6CC2" w:rsidRDefault="003A4A14" w:rsidP="003A4A14">
            <w:pPr>
              <w:jc w:val="both"/>
              <w:rPr>
                <w:rFonts w:ascii="Times New Roman" w:hAnsi="Times New Roman" w:cs="Times New Roman"/>
                <w:sz w:val="24"/>
                <w:szCs w:val="24"/>
              </w:rPr>
            </w:pPr>
          </w:p>
        </w:tc>
      </w:tr>
      <w:tr w:rsidR="00EF5DD6" w:rsidRPr="00BC6CC2" w14:paraId="2CE0A6B5" w14:textId="77777777" w:rsidTr="00EF5DD6">
        <w:tc>
          <w:tcPr>
            <w:tcW w:w="4358" w:type="dxa"/>
          </w:tcPr>
          <w:p w14:paraId="358E95FC" w14:textId="7FACF1FF" w:rsidR="003A4A14" w:rsidRPr="00BC6CC2" w:rsidRDefault="00DD5618" w:rsidP="003A4A14">
            <w:pPr>
              <w:ind w:left="20" w:right="72"/>
              <w:jc w:val="both"/>
              <w:rPr>
                <w:rFonts w:ascii="Times New Roman" w:hAnsi="Times New Roman" w:cs="Times New Roman"/>
                <w:b/>
                <w:bCs/>
                <w:sz w:val="24"/>
                <w:szCs w:val="24"/>
              </w:rPr>
            </w:pPr>
            <w:r w:rsidRPr="00BC6CC2">
              <w:rPr>
                <w:rFonts w:ascii="Times New Roman" w:hAnsi="Times New Roman" w:cs="Times New Roman"/>
                <w:b/>
                <w:bCs/>
                <w:sz w:val="24"/>
                <w:szCs w:val="24"/>
              </w:rPr>
              <w:t>14. Grupe de încălcări ale Directivei (UE) nr. 2020/1057 a Parlamentului European și a Consiliului (2) (detașarea lucrătorilor în sectorul transportului rutier)</w:t>
            </w:r>
            <w:r w:rsidRPr="00BC6CC2">
              <w:rPr>
                <w:rFonts w:ascii="Times New Roman" w:hAnsi="Times New Roman" w:cs="Times New Roman"/>
                <w:b/>
                <w:bCs/>
                <w:sz w:val="24"/>
                <w:szCs w:val="24"/>
              </w:rPr>
              <w:br/>
            </w:r>
            <w:r w:rsidR="00A83515">
              <w:rPr>
                <w:noProof/>
                <w:lang w:val="en-US"/>
              </w:rPr>
              <w:drawing>
                <wp:inline distT="0" distB="0" distL="0" distR="0" wp14:anchorId="28CCB827" wp14:editId="50C17507">
                  <wp:extent cx="2630170" cy="1376680"/>
                  <wp:effectExtent l="0" t="0" r="0" b="0"/>
                  <wp:docPr id="28"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30170" cy="1376680"/>
                          </a:xfrm>
                          <a:prstGeom prst="rect">
                            <a:avLst/>
                          </a:prstGeom>
                        </pic:spPr>
                      </pic:pic>
                    </a:graphicData>
                  </a:graphic>
                </wp:inline>
              </w:drawing>
            </w:r>
          </w:p>
          <w:p w14:paraId="576FD088" w14:textId="31E6019C" w:rsidR="00DD5618" w:rsidRPr="00BC6CC2" w:rsidRDefault="00DD5618" w:rsidP="003A4A14">
            <w:pPr>
              <w:ind w:left="20" w:right="72"/>
              <w:jc w:val="both"/>
              <w:rPr>
                <w:rFonts w:ascii="Times New Roman" w:hAnsi="Times New Roman" w:cs="Times New Roman"/>
                <w:sz w:val="24"/>
                <w:szCs w:val="24"/>
              </w:rPr>
            </w:pPr>
          </w:p>
        </w:tc>
        <w:tc>
          <w:tcPr>
            <w:tcW w:w="4102" w:type="dxa"/>
          </w:tcPr>
          <w:p w14:paraId="7428795D" w14:textId="77777777" w:rsidR="000F001B" w:rsidRPr="00BC6CC2" w:rsidRDefault="000F001B" w:rsidP="00FD4F35">
            <w:pPr>
              <w:jc w:val="right"/>
              <w:rPr>
                <w:rFonts w:ascii="Times New Roman" w:eastAsia="Calibri" w:hAnsi="Times New Roman" w:cs="Times New Roman"/>
                <w:i/>
                <w:iCs/>
                <w:kern w:val="2"/>
                <w:sz w:val="24"/>
                <w:szCs w:val="24"/>
                <w14:ligatures w14:val="standardContextual"/>
              </w:rPr>
            </w:pPr>
            <w:r w:rsidRPr="00BC6CC2">
              <w:rPr>
                <w:rFonts w:ascii="Times New Roman" w:eastAsia="Calibri" w:hAnsi="Times New Roman" w:cs="Times New Roman"/>
                <w:i/>
                <w:iCs/>
                <w:kern w:val="2"/>
                <w:sz w:val="24"/>
                <w:szCs w:val="24"/>
                <w14:ligatures w14:val="standardContextual"/>
              </w:rPr>
              <w:t>Tabel nr.14</w:t>
            </w:r>
          </w:p>
          <w:p w14:paraId="4FC4DFAB" w14:textId="2CC5CB40" w:rsidR="000F001B" w:rsidRPr="00BC6CC2" w:rsidRDefault="000F001B" w:rsidP="00680075">
            <w:pPr>
              <w:ind w:left="47" w:firstLine="295"/>
              <w:contextualSpacing/>
              <w:jc w:val="both"/>
              <w:rPr>
                <w:rFonts w:ascii="Times New Roman" w:eastAsia="Calibri" w:hAnsi="Times New Roman" w:cs="Times New Roman"/>
                <w:b/>
                <w:bCs/>
                <w:kern w:val="2"/>
                <w:sz w:val="24"/>
                <w:szCs w:val="24"/>
                <w14:ligatures w14:val="standardContextual"/>
              </w:rPr>
            </w:pPr>
            <w:r w:rsidRPr="00BC6CC2">
              <w:rPr>
                <w:rFonts w:ascii="Times New Roman" w:eastAsia="Calibri" w:hAnsi="Times New Roman" w:cs="Times New Roman"/>
                <w:b/>
                <w:bCs/>
                <w:kern w:val="2"/>
                <w:sz w:val="24"/>
                <w:szCs w:val="24"/>
                <w14:ligatures w14:val="standardContextual"/>
              </w:rPr>
              <w:t>14. Grupe de încălcări privind detașarea lucrătorilor î</w:t>
            </w:r>
            <w:r w:rsidR="00E10F0F">
              <w:rPr>
                <w:rFonts w:ascii="Times New Roman" w:eastAsia="Calibri" w:hAnsi="Times New Roman" w:cs="Times New Roman"/>
                <w:b/>
                <w:bCs/>
                <w:kern w:val="2"/>
                <w:sz w:val="24"/>
                <w:szCs w:val="24"/>
                <w14:ligatures w14:val="standardContextual"/>
              </w:rPr>
              <w:t>n sectorul transportului rutier</w:t>
            </w:r>
          </w:p>
          <w:p w14:paraId="779FC972" w14:textId="1C9BEC37" w:rsidR="003A4A14" w:rsidRPr="00BC6CC2" w:rsidRDefault="00F35C21" w:rsidP="00F35C21">
            <w:pPr>
              <w:ind w:right="162" w:hanging="18"/>
              <w:jc w:val="both"/>
              <w:rPr>
                <w:rFonts w:ascii="Times New Roman" w:hAnsi="Times New Roman" w:cs="Times New Roman"/>
                <w:bCs/>
                <w:i/>
                <w:iCs/>
                <w:sz w:val="24"/>
                <w:szCs w:val="24"/>
              </w:rPr>
            </w:pPr>
            <w:r>
              <w:rPr>
                <w:noProof/>
                <w:lang w:val="en-US"/>
              </w:rPr>
              <w:drawing>
                <wp:inline distT="0" distB="0" distL="0" distR="0" wp14:anchorId="24C1AA76" wp14:editId="609B7621">
                  <wp:extent cx="2467610" cy="1445954"/>
                  <wp:effectExtent l="0" t="0" r="8890" b="1905"/>
                  <wp:docPr id="62" name="I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471581" cy="1448281"/>
                          </a:xfrm>
                          <a:prstGeom prst="rect">
                            <a:avLst/>
                          </a:prstGeom>
                        </pic:spPr>
                      </pic:pic>
                    </a:graphicData>
                  </a:graphic>
                </wp:inline>
              </w:drawing>
            </w:r>
          </w:p>
        </w:tc>
        <w:tc>
          <w:tcPr>
            <w:tcW w:w="1941" w:type="dxa"/>
          </w:tcPr>
          <w:p w14:paraId="480004AA" w14:textId="0AC64E8B" w:rsidR="003A4A14" w:rsidRPr="00BC6CC2" w:rsidRDefault="00C7368D" w:rsidP="003A4A14">
            <w:pPr>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43BFB71D" w14:textId="77777777" w:rsidR="003A4A14" w:rsidRPr="00BC6CC2" w:rsidRDefault="003A4A14" w:rsidP="003A4A14">
            <w:pPr>
              <w:jc w:val="both"/>
              <w:rPr>
                <w:rFonts w:ascii="Times New Roman" w:hAnsi="Times New Roman" w:cs="Times New Roman"/>
                <w:sz w:val="24"/>
                <w:szCs w:val="24"/>
              </w:rPr>
            </w:pPr>
          </w:p>
        </w:tc>
      </w:tr>
      <w:tr w:rsidR="00EF5DD6" w:rsidRPr="00BC6CC2" w14:paraId="00620B3E" w14:textId="77777777" w:rsidTr="00EF5DD6">
        <w:tc>
          <w:tcPr>
            <w:tcW w:w="4358" w:type="dxa"/>
          </w:tcPr>
          <w:p w14:paraId="321B8479" w14:textId="77777777" w:rsidR="003A4A14" w:rsidRPr="00BC6CC2" w:rsidRDefault="00FC0751" w:rsidP="00FC0751">
            <w:pPr>
              <w:pStyle w:val="ListParagraph"/>
              <w:ind w:left="20" w:right="72" w:firstLine="270"/>
              <w:jc w:val="center"/>
              <w:rPr>
                <w:rFonts w:ascii="Times New Roman" w:hAnsi="Times New Roman" w:cs="Times New Roman"/>
                <w:b/>
                <w:bCs/>
                <w:sz w:val="24"/>
                <w:szCs w:val="24"/>
              </w:rPr>
            </w:pPr>
            <w:r w:rsidRPr="00BC6CC2">
              <w:rPr>
                <w:rFonts w:ascii="Times New Roman" w:hAnsi="Times New Roman" w:cs="Times New Roman"/>
                <w:b/>
                <w:bCs/>
                <w:sz w:val="24"/>
                <w:szCs w:val="24"/>
              </w:rPr>
              <w:t>ANEXA II</w:t>
            </w:r>
          </w:p>
          <w:p w14:paraId="76688CBD" w14:textId="77777777" w:rsidR="00FC0751" w:rsidRPr="00BC6CC2" w:rsidRDefault="00FC0751" w:rsidP="00FC0751">
            <w:pPr>
              <w:pStyle w:val="ListParagraph"/>
              <w:ind w:left="20" w:right="72" w:firstLine="270"/>
              <w:jc w:val="center"/>
              <w:rPr>
                <w:rFonts w:ascii="Times New Roman" w:hAnsi="Times New Roman" w:cs="Times New Roman"/>
                <w:b/>
                <w:bCs/>
                <w:sz w:val="24"/>
                <w:szCs w:val="24"/>
              </w:rPr>
            </w:pPr>
            <w:r w:rsidRPr="00BC6CC2">
              <w:rPr>
                <w:rFonts w:ascii="Times New Roman" w:hAnsi="Times New Roman" w:cs="Times New Roman"/>
                <w:b/>
                <w:bCs/>
                <w:sz w:val="24"/>
                <w:szCs w:val="24"/>
              </w:rPr>
              <w:t>Frecvenţa de apariţie a încălcărilor grave</w:t>
            </w:r>
          </w:p>
          <w:p w14:paraId="3807F7DC" w14:textId="77777777" w:rsidR="00FC0751" w:rsidRPr="00BC6CC2" w:rsidRDefault="00FC0751" w:rsidP="00FC0751">
            <w:pPr>
              <w:pStyle w:val="ListParagraph"/>
              <w:ind w:left="20" w:right="72" w:firstLine="270"/>
              <w:jc w:val="both"/>
              <w:rPr>
                <w:rFonts w:ascii="Times New Roman" w:hAnsi="Times New Roman" w:cs="Times New Roman"/>
                <w:b/>
                <w:bCs/>
                <w:sz w:val="24"/>
                <w:szCs w:val="24"/>
              </w:rPr>
            </w:pPr>
          </w:p>
          <w:p w14:paraId="2F7C4EC3" w14:textId="171C5E5B" w:rsidR="00FC0751" w:rsidRPr="00BC6CC2" w:rsidRDefault="00FC0751" w:rsidP="00FC0751">
            <w:pPr>
              <w:pStyle w:val="ListParagraph"/>
              <w:ind w:left="20" w:right="72" w:firstLine="270"/>
              <w:jc w:val="both"/>
              <w:rPr>
                <w:rFonts w:ascii="Times New Roman" w:hAnsi="Times New Roman" w:cs="Times New Roman"/>
                <w:sz w:val="24"/>
                <w:szCs w:val="24"/>
              </w:rPr>
            </w:pPr>
            <w:r w:rsidRPr="00BC6CC2">
              <w:rPr>
                <w:rFonts w:ascii="Times New Roman" w:hAnsi="Times New Roman" w:cs="Times New Roman"/>
                <w:sz w:val="24"/>
                <w:szCs w:val="24"/>
              </w:rPr>
              <w:t>1. Încălcările grave (IG) și încălcările foarte grave (IFG) enumerate în anexa I, atunci când sunt comise în mod repetat, trebuie considerate ca fiind mai grave de către autoritatea competentă a statului membru de stabilire. Pentru a calcula frecvenţa de apariţie a încălcărilor repetate, statele membre ţin seama de următorii factori: (a) gravitatea încălcării (IG sau IFG); (b) perioada (cel puţin un an de la data unui control); (c) numărul de vehicule utilizate pentru activităţile de transport gestionate de managerul de transport (în medie pe an).</w:t>
            </w:r>
          </w:p>
        </w:tc>
        <w:tc>
          <w:tcPr>
            <w:tcW w:w="4102" w:type="dxa"/>
          </w:tcPr>
          <w:p w14:paraId="3B132CF1" w14:textId="33547CFA" w:rsidR="00E10F0F" w:rsidRDefault="00E10F0F" w:rsidP="00E10F0F">
            <w:pPr>
              <w:spacing w:line="276" w:lineRule="auto"/>
              <w:ind w:left="137"/>
              <w:jc w:val="right"/>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Anexa nr.6</w:t>
            </w:r>
          </w:p>
          <w:p w14:paraId="7EBCF57F" w14:textId="1F01EA87" w:rsidR="00614C10" w:rsidRPr="00BC6CC2" w:rsidRDefault="00E10F0F" w:rsidP="00614C10">
            <w:pPr>
              <w:spacing w:line="276" w:lineRule="auto"/>
              <w:ind w:left="137"/>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Note: </w:t>
            </w:r>
            <w:r w:rsidR="00614C10" w:rsidRPr="00BC6CC2">
              <w:rPr>
                <w:rFonts w:ascii="Times New Roman" w:eastAsia="Calibri" w:hAnsi="Times New Roman" w:cs="Times New Roman"/>
                <w:b/>
                <w:bCs/>
                <w:kern w:val="2"/>
                <w:sz w:val="24"/>
                <w:szCs w:val="24"/>
                <w14:ligatures w14:val="standardContextual"/>
              </w:rPr>
              <w:t>Frecvența de apariție a încălcărilor grave</w:t>
            </w:r>
          </w:p>
          <w:p w14:paraId="3222FE40" w14:textId="77777777" w:rsidR="00614C10" w:rsidRPr="00BC6CC2" w:rsidRDefault="00614C10" w:rsidP="00614C10">
            <w:pPr>
              <w:spacing w:line="276" w:lineRule="auto"/>
              <w:ind w:left="137"/>
              <w:jc w:val="center"/>
              <w:rPr>
                <w:rFonts w:ascii="Times New Roman" w:eastAsia="Calibri" w:hAnsi="Times New Roman" w:cs="Times New Roman"/>
                <w:kern w:val="2"/>
                <w:sz w:val="24"/>
                <w:szCs w:val="24"/>
                <w:lang w:val="en-US"/>
                <w14:ligatures w14:val="standardContextual"/>
              </w:rPr>
            </w:pPr>
          </w:p>
          <w:p w14:paraId="0380B37F" w14:textId="77777777" w:rsidR="00614C10" w:rsidRPr="00BC6CC2" w:rsidRDefault="00614C10" w:rsidP="00E10F0F">
            <w:pPr>
              <w:spacing w:line="276" w:lineRule="auto"/>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 xml:space="preserve">1. Încălcările grave (IG) și încălcările foarte grave (IFG) enumerate în tabelele nr.1-14, atunci când sunt comise în mod repetat, trebuie considerate ca fiind mai grave. Pentru a calcula frecvența de apariție a încălcărilor repetate, se iau în considerare următorii factori: </w:t>
            </w:r>
          </w:p>
          <w:p w14:paraId="1A365204" w14:textId="77777777" w:rsidR="00CF4210" w:rsidRDefault="00614C10" w:rsidP="00CF4210">
            <w:pPr>
              <w:spacing w:line="276" w:lineRule="auto"/>
              <w:ind w:firstLine="252"/>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 xml:space="preserve">a) gravitatea încălcării (IG sau IFG); </w:t>
            </w:r>
          </w:p>
          <w:p w14:paraId="7D056E2D" w14:textId="30F5179B" w:rsidR="00614C10" w:rsidRPr="00BC6CC2" w:rsidRDefault="00614C10" w:rsidP="00CF4210">
            <w:pPr>
              <w:spacing w:line="276" w:lineRule="auto"/>
              <w:ind w:firstLine="252"/>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 xml:space="preserve">b) perioada (cel puțin un an de la data unui control); </w:t>
            </w:r>
          </w:p>
          <w:p w14:paraId="4EE64CA8" w14:textId="5A3CFCC1" w:rsidR="003A4A14" w:rsidRPr="00CF4210" w:rsidRDefault="00614C10" w:rsidP="00CF4210">
            <w:pPr>
              <w:spacing w:line="276" w:lineRule="auto"/>
              <w:ind w:firstLine="252"/>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 xml:space="preserve">c) numărul de vehicule utilizate pentru activitățile de transport gestionate </w:t>
            </w:r>
            <w:r w:rsidRPr="00BC6CC2">
              <w:rPr>
                <w:rFonts w:ascii="Times New Roman" w:eastAsia="Calibri" w:hAnsi="Times New Roman" w:cs="Times New Roman"/>
                <w:kern w:val="2"/>
                <w:sz w:val="24"/>
                <w:szCs w:val="24"/>
                <w14:ligatures w14:val="standardContextual"/>
              </w:rPr>
              <w:lastRenderedPageBreak/>
              <w:t xml:space="preserve">de managerul de transport (în medie pe an). </w:t>
            </w:r>
          </w:p>
        </w:tc>
        <w:tc>
          <w:tcPr>
            <w:tcW w:w="1941" w:type="dxa"/>
          </w:tcPr>
          <w:p w14:paraId="74179D3F" w14:textId="17D60695" w:rsidR="003A4A14" w:rsidRPr="00BC6CC2" w:rsidRDefault="00B81FE7" w:rsidP="003A4A14">
            <w:pPr>
              <w:jc w:val="center"/>
              <w:rPr>
                <w:rFonts w:ascii="Times New Roman" w:hAnsi="Times New Roman" w:cs="Times New Roman"/>
                <w:sz w:val="24"/>
                <w:szCs w:val="24"/>
              </w:rPr>
            </w:pPr>
            <w:r w:rsidRPr="00BC6CC2">
              <w:rPr>
                <w:rFonts w:ascii="Times New Roman" w:hAnsi="Times New Roman" w:cs="Times New Roman"/>
                <w:sz w:val="24"/>
                <w:szCs w:val="24"/>
              </w:rPr>
              <w:lastRenderedPageBreak/>
              <w:t>Compatibil</w:t>
            </w:r>
          </w:p>
        </w:tc>
        <w:tc>
          <w:tcPr>
            <w:tcW w:w="3632" w:type="dxa"/>
          </w:tcPr>
          <w:p w14:paraId="48F88062" w14:textId="3F4CE57E" w:rsidR="003A4A14" w:rsidRPr="00BC6CC2" w:rsidRDefault="003A4A14" w:rsidP="003A4A14">
            <w:pPr>
              <w:jc w:val="both"/>
              <w:rPr>
                <w:rFonts w:ascii="Times New Roman" w:hAnsi="Times New Roman" w:cs="Times New Roman"/>
                <w:sz w:val="24"/>
                <w:szCs w:val="24"/>
              </w:rPr>
            </w:pPr>
          </w:p>
        </w:tc>
      </w:tr>
      <w:tr w:rsidR="00EF5DD6" w:rsidRPr="00BC6CC2" w14:paraId="28A3C715" w14:textId="77777777" w:rsidTr="00EF5DD6">
        <w:tc>
          <w:tcPr>
            <w:tcW w:w="4358" w:type="dxa"/>
          </w:tcPr>
          <w:p w14:paraId="5CE5C2B6" w14:textId="77777777" w:rsidR="00E10F0F" w:rsidRDefault="00FC0751" w:rsidP="003A4A14">
            <w:pPr>
              <w:pStyle w:val="ListParagraph"/>
              <w:ind w:left="20" w:right="72" w:firstLine="270"/>
              <w:jc w:val="both"/>
              <w:rPr>
                <w:rFonts w:ascii="Times New Roman" w:hAnsi="Times New Roman" w:cs="Times New Roman"/>
                <w:sz w:val="24"/>
                <w:szCs w:val="24"/>
              </w:rPr>
            </w:pPr>
            <w:r w:rsidRPr="00BC6CC2">
              <w:rPr>
                <w:rFonts w:ascii="Times New Roman" w:hAnsi="Times New Roman" w:cs="Times New Roman"/>
                <w:sz w:val="24"/>
                <w:szCs w:val="24"/>
              </w:rPr>
              <w:t xml:space="preserve">2. Luând în considerare potenţialul de creare a unui risc pentru siguranţa rutieră, frecvenţa maximă a încălcărilor grave dincolo de care acestea sunt considerate ca fiind mai grave se stabilește după cum urmează: </w:t>
            </w:r>
          </w:p>
          <w:p w14:paraId="79706ABB" w14:textId="77777777" w:rsidR="00E10F0F" w:rsidRDefault="00FC0751" w:rsidP="003A4A14">
            <w:pPr>
              <w:pStyle w:val="ListParagraph"/>
              <w:ind w:left="20" w:right="72" w:firstLine="270"/>
              <w:jc w:val="both"/>
              <w:rPr>
                <w:rFonts w:ascii="Times New Roman" w:hAnsi="Times New Roman" w:cs="Times New Roman"/>
                <w:sz w:val="24"/>
                <w:szCs w:val="24"/>
              </w:rPr>
            </w:pPr>
            <w:r w:rsidRPr="00BC6CC2">
              <w:rPr>
                <w:rFonts w:ascii="Times New Roman" w:hAnsi="Times New Roman" w:cs="Times New Roman"/>
                <w:sz w:val="24"/>
                <w:szCs w:val="24"/>
              </w:rPr>
              <w:t xml:space="preserve">3 IG/conducător auto/an = 1 IFG; </w:t>
            </w:r>
          </w:p>
          <w:p w14:paraId="7EDAB240" w14:textId="7D87D6B4" w:rsidR="003A4A14" w:rsidRPr="00BC6CC2" w:rsidRDefault="00FC0751" w:rsidP="003A4A14">
            <w:pPr>
              <w:pStyle w:val="ListParagraph"/>
              <w:ind w:left="20" w:right="72" w:firstLine="270"/>
              <w:jc w:val="both"/>
              <w:rPr>
                <w:rFonts w:ascii="Times New Roman" w:hAnsi="Times New Roman" w:cs="Times New Roman"/>
                <w:sz w:val="24"/>
                <w:szCs w:val="24"/>
              </w:rPr>
            </w:pPr>
            <w:r w:rsidRPr="00BC6CC2">
              <w:rPr>
                <w:rFonts w:ascii="Times New Roman" w:hAnsi="Times New Roman" w:cs="Times New Roman"/>
                <w:sz w:val="24"/>
                <w:szCs w:val="24"/>
              </w:rPr>
              <w:t>3 IFG/conducător auto/an = lansarea procedurii naţionale privind buna reputaţie</w:t>
            </w:r>
            <w:r w:rsidR="00E10F0F">
              <w:rPr>
                <w:rFonts w:ascii="Times New Roman" w:hAnsi="Times New Roman" w:cs="Times New Roman"/>
                <w:sz w:val="24"/>
                <w:szCs w:val="24"/>
              </w:rPr>
              <w:t>.</w:t>
            </w:r>
          </w:p>
        </w:tc>
        <w:tc>
          <w:tcPr>
            <w:tcW w:w="4102" w:type="dxa"/>
          </w:tcPr>
          <w:p w14:paraId="13131BEE" w14:textId="77777777" w:rsidR="000813CF" w:rsidRPr="00BC6CC2" w:rsidRDefault="000813CF" w:rsidP="00E10F0F">
            <w:pPr>
              <w:spacing w:line="276" w:lineRule="auto"/>
              <w:ind w:firstLine="162"/>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 xml:space="preserve">2. Luând în considerare potențialul de creare a unui risc pentru siguranța rutieră, frecvența maximă a încălcărilor grave dincolo de care acestea sunt considerate ca fiind mai grave se stabilește după cum urmează: </w:t>
            </w:r>
          </w:p>
          <w:p w14:paraId="5F2335DA" w14:textId="77777777" w:rsidR="000813CF" w:rsidRPr="00BC6CC2" w:rsidRDefault="000813CF" w:rsidP="00E10F0F">
            <w:pPr>
              <w:spacing w:line="276" w:lineRule="auto"/>
              <w:ind w:left="-18" w:firstLine="270"/>
              <w:jc w:val="both"/>
              <w:rPr>
                <w:rFonts w:ascii="Times New Roman" w:eastAsia="Calibri" w:hAnsi="Times New Roman" w:cs="Times New Roman"/>
                <w:kern w:val="2"/>
                <w:sz w:val="24"/>
                <w:szCs w:val="24"/>
                <w:lang w:val="en-US"/>
                <w14:ligatures w14:val="standardContextual"/>
              </w:rPr>
            </w:pPr>
            <w:r w:rsidRPr="00BC6CC2">
              <w:rPr>
                <w:rFonts w:ascii="Times New Roman" w:eastAsia="Calibri" w:hAnsi="Times New Roman" w:cs="Times New Roman"/>
                <w:kern w:val="2"/>
                <w:sz w:val="24"/>
                <w:szCs w:val="24"/>
                <w14:ligatures w14:val="standardContextual"/>
              </w:rPr>
              <w:t>3 IG/conducător auto/an = 1 IFG</w:t>
            </w:r>
            <w:r w:rsidRPr="00BC6CC2">
              <w:rPr>
                <w:rFonts w:ascii="Times New Roman" w:eastAsia="Calibri" w:hAnsi="Times New Roman" w:cs="Times New Roman"/>
                <w:kern w:val="2"/>
                <w:sz w:val="24"/>
                <w:szCs w:val="24"/>
                <w:lang w:val="en-US"/>
                <w14:ligatures w14:val="standardContextual"/>
              </w:rPr>
              <w:t xml:space="preserve">; </w:t>
            </w:r>
          </w:p>
          <w:p w14:paraId="26F53F5B" w14:textId="6788274C" w:rsidR="003A4A14" w:rsidRPr="00CF4210" w:rsidRDefault="000813CF" w:rsidP="00CF4210">
            <w:pPr>
              <w:spacing w:line="276" w:lineRule="auto"/>
              <w:ind w:left="-18" w:firstLine="270"/>
              <w:jc w:val="both"/>
              <w:rPr>
                <w:rFonts w:ascii="Times New Roman" w:eastAsia="Calibri" w:hAnsi="Times New Roman" w:cs="Times New Roman"/>
                <w:kern w:val="2"/>
                <w:sz w:val="24"/>
                <w:szCs w:val="24"/>
                <w14:ligatures w14:val="standardContextual"/>
              </w:rPr>
            </w:pPr>
            <w:r w:rsidRPr="00BC6CC2">
              <w:rPr>
                <w:rFonts w:ascii="Times New Roman" w:eastAsia="Calibri" w:hAnsi="Times New Roman" w:cs="Times New Roman"/>
                <w:kern w:val="2"/>
                <w:sz w:val="24"/>
                <w:szCs w:val="24"/>
                <w14:ligatures w14:val="standardContextual"/>
              </w:rPr>
              <w:t xml:space="preserve">3 IFG/conducător auto/an = lansarea procedurii naționale privind buna reputație. </w:t>
            </w:r>
          </w:p>
        </w:tc>
        <w:tc>
          <w:tcPr>
            <w:tcW w:w="1941" w:type="dxa"/>
          </w:tcPr>
          <w:p w14:paraId="298C5483" w14:textId="1002A862" w:rsidR="003A4A14" w:rsidRPr="00BC6CC2" w:rsidRDefault="00B81FE7" w:rsidP="003A4A14">
            <w:pPr>
              <w:jc w:val="center"/>
              <w:rPr>
                <w:rFonts w:ascii="Times New Roman" w:hAnsi="Times New Roman" w:cs="Times New Roman"/>
                <w:sz w:val="24"/>
                <w:szCs w:val="24"/>
                <w:highlight w:val="yellow"/>
              </w:rPr>
            </w:pPr>
            <w:r w:rsidRPr="00BC6CC2">
              <w:rPr>
                <w:rFonts w:ascii="Times New Roman" w:hAnsi="Times New Roman" w:cs="Times New Roman"/>
                <w:sz w:val="24"/>
                <w:szCs w:val="24"/>
              </w:rPr>
              <w:t>Compatibil</w:t>
            </w:r>
          </w:p>
        </w:tc>
        <w:tc>
          <w:tcPr>
            <w:tcW w:w="3632" w:type="dxa"/>
          </w:tcPr>
          <w:p w14:paraId="0792DFE3" w14:textId="77777777" w:rsidR="003A4A14" w:rsidRPr="00BC6CC2" w:rsidRDefault="003A4A14" w:rsidP="003A4A14">
            <w:pPr>
              <w:jc w:val="both"/>
              <w:rPr>
                <w:rFonts w:ascii="Times New Roman" w:hAnsi="Times New Roman" w:cs="Times New Roman"/>
                <w:sz w:val="24"/>
                <w:szCs w:val="24"/>
              </w:rPr>
            </w:pPr>
          </w:p>
        </w:tc>
      </w:tr>
      <w:tr w:rsidR="00EF5DD6" w:rsidRPr="00BC6CC2" w14:paraId="5986F20A" w14:textId="77777777" w:rsidTr="00EF5DD6">
        <w:tc>
          <w:tcPr>
            <w:tcW w:w="4358" w:type="dxa"/>
          </w:tcPr>
          <w:p w14:paraId="342419FA" w14:textId="7CBC0FC3" w:rsidR="003A4A14" w:rsidRPr="00BC6CC2" w:rsidRDefault="00FC0751" w:rsidP="003A4A14">
            <w:pPr>
              <w:pStyle w:val="ListParagraph"/>
              <w:ind w:left="20" w:right="72" w:firstLine="270"/>
              <w:jc w:val="both"/>
              <w:rPr>
                <w:rFonts w:ascii="Times New Roman" w:hAnsi="Times New Roman" w:cs="Times New Roman"/>
                <w:sz w:val="24"/>
                <w:szCs w:val="24"/>
              </w:rPr>
            </w:pPr>
            <w:r w:rsidRPr="00BC6CC2">
              <w:rPr>
                <w:rFonts w:ascii="Times New Roman" w:hAnsi="Times New Roman" w:cs="Times New Roman"/>
                <w:sz w:val="24"/>
                <w:szCs w:val="24"/>
              </w:rPr>
              <w:t>3. Numărul de încălcări per vehicul pe an este o cifră medie calculată prin împărţirea numărului total al încălcărilor cu același nivel de gravitate (IG sau IFG) la numărul mediu de vehicule utilizate în cursul anului. Formula pentru determinarea frecvenţei prevede un prag maxim pentru apariţia încălcărilor grave, dincolo de care acestea sunt considerate mai grave. Statele membre pot stabili praguri mai stricte dacă acest lucru este avut în vedere în cadrul procedurilor lor administrative naţionale de evaluare a bunei reputaţii.</w:t>
            </w:r>
          </w:p>
        </w:tc>
        <w:tc>
          <w:tcPr>
            <w:tcW w:w="4102" w:type="dxa"/>
          </w:tcPr>
          <w:p w14:paraId="680548E2" w14:textId="12C6E373" w:rsidR="003A4A14" w:rsidRPr="00E10F0F" w:rsidRDefault="00680075" w:rsidP="00E10F0F">
            <w:pPr>
              <w:spacing w:line="276" w:lineRule="auto"/>
              <w:ind w:left="137"/>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3. </w:t>
            </w:r>
            <w:r w:rsidR="00614C10" w:rsidRPr="00BC6CC2">
              <w:rPr>
                <w:rFonts w:ascii="Times New Roman" w:eastAsia="Calibri" w:hAnsi="Times New Roman" w:cs="Times New Roman"/>
                <w:kern w:val="2"/>
                <w:sz w:val="24"/>
                <w:szCs w:val="24"/>
                <w14:ligatures w14:val="standardContextual"/>
              </w:rPr>
              <w:t>Numărul de încălcări per vehicul pe an este o cifră medie calculată prin împărțirea numărului total al încălcărilor cu același nivel de gravitate (IG sau IFG) la numărul mediu de vehicule utilizate în cursul anului. Formula pentru determinarea frecvenței prevede un prag maxim pentru apariția încălcărilor grave, dincolo de care acestea sunt considerate mai grave. Pot fi stabilite praguri mai stricte dacă acest lucru este avut în vedere în cadrul procedurilor de evaluare a bunei reputații.”.</w:t>
            </w:r>
          </w:p>
        </w:tc>
        <w:tc>
          <w:tcPr>
            <w:tcW w:w="1941" w:type="dxa"/>
          </w:tcPr>
          <w:p w14:paraId="2DCA07BB" w14:textId="2E0F54C8" w:rsidR="003A4A14" w:rsidRPr="00BC6CC2" w:rsidRDefault="00640970" w:rsidP="003A4A14">
            <w:pPr>
              <w:jc w:val="center"/>
              <w:rPr>
                <w:rFonts w:ascii="Times New Roman" w:hAnsi="Times New Roman" w:cs="Times New Roman"/>
                <w:sz w:val="24"/>
                <w:szCs w:val="24"/>
              </w:rPr>
            </w:pPr>
            <w:r w:rsidRPr="00BC6CC2">
              <w:rPr>
                <w:rFonts w:ascii="Times New Roman" w:hAnsi="Times New Roman" w:cs="Times New Roman"/>
                <w:sz w:val="24"/>
                <w:szCs w:val="24"/>
              </w:rPr>
              <w:t>Compatibil</w:t>
            </w:r>
          </w:p>
        </w:tc>
        <w:tc>
          <w:tcPr>
            <w:tcW w:w="3632" w:type="dxa"/>
          </w:tcPr>
          <w:p w14:paraId="3A974D8D" w14:textId="77777777" w:rsidR="003A4A14" w:rsidRPr="00BC6CC2" w:rsidRDefault="003A4A14" w:rsidP="003A4A14">
            <w:pPr>
              <w:jc w:val="both"/>
              <w:rPr>
                <w:rFonts w:ascii="Times New Roman" w:hAnsi="Times New Roman" w:cs="Times New Roman"/>
                <w:sz w:val="24"/>
                <w:szCs w:val="24"/>
              </w:rPr>
            </w:pPr>
          </w:p>
        </w:tc>
      </w:tr>
      <w:tr w:rsidR="00EF5DD6" w:rsidRPr="00BC6CC2" w14:paraId="09BAB6E8" w14:textId="77777777" w:rsidTr="00EF5DD6">
        <w:tc>
          <w:tcPr>
            <w:tcW w:w="4358" w:type="dxa"/>
          </w:tcPr>
          <w:p w14:paraId="5B4940B3" w14:textId="77777777" w:rsidR="00613920" w:rsidRPr="00BC6CC2" w:rsidRDefault="00613920" w:rsidP="00613920">
            <w:pPr>
              <w:pStyle w:val="ListParagraph"/>
              <w:ind w:left="20" w:right="72" w:firstLine="270"/>
              <w:jc w:val="center"/>
              <w:rPr>
                <w:rFonts w:ascii="Times New Roman" w:hAnsi="Times New Roman" w:cs="Times New Roman"/>
                <w:b/>
                <w:bCs/>
                <w:sz w:val="24"/>
                <w:szCs w:val="24"/>
              </w:rPr>
            </w:pPr>
            <w:r w:rsidRPr="00BC6CC2">
              <w:rPr>
                <w:rFonts w:ascii="Times New Roman" w:hAnsi="Times New Roman" w:cs="Times New Roman"/>
                <w:b/>
                <w:bCs/>
                <w:sz w:val="24"/>
                <w:szCs w:val="24"/>
              </w:rPr>
              <w:t>ANEXA III</w:t>
            </w:r>
          </w:p>
          <w:p w14:paraId="5DDFC6F0" w14:textId="77777777" w:rsidR="00613920" w:rsidRPr="00BC6CC2" w:rsidRDefault="00613920" w:rsidP="006F18B0">
            <w:pPr>
              <w:pStyle w:val="ListParagraph"/>
              <w:ind w:left="20" w:right="72" w:firstLine="270"/>
              <w:jc w:val="both"/>
              <w:rPr>
                <w:rFonts w:ascii="Times New Roman" w:hAnsi="Times New Roman" w:cs="Times New Roman"/>
                <w:sz w:val="24"/>
                <w:szCs w:val="24"/>
              </w:rPr>
            </w:pPr>
          </w:p>
          <w:p w14:paraId="32200A6A" w14:textId="77777777" w:rsidR="006F18B0" w:rsidRPr="00BC6CC2" w:rsidRDefault="00613920" w:rsidP="00613920">
            <w:pPr>
              <w:pStyle w:val="ListParagraph"/>
              <w:ind w:left="20" w:right="72" w:firstLine="270"/>
              <w:jc w:val="center"/>
              <w:rPr>
                <w:rFonts w:ascii="Times New Roman" w:hAnsi="Times New Roman" w:cs="Times New Roman"/>
                <w:b/>
                <w:bCs/>
                <w:sz w:val="24"/>
                <w:szCs w:val="24"/>
              </w:rPr>
            </w:pPr>
            <w:r w:rsidRPr="00BC6CC2">
              <w:rPr>
                <w:rFonts w:ascii="Times New Roman" w:hAnsi="Times New Roman" w:cs="Times New Roman"/>
                <w:b/>
                <w:bCs/>
                <w:sz w:val="24"/>
                <w:szCs w:val="24"/>
              </w:rPr>
              <w:t>Anexa III la Directiva 2006/22/CE se înlocuiește cu textul următor:</w:t>
            </w:r>
          </w:p>
          <w:p w14:paraId="6D6DE0DF" w14:textId="77777777" w:rsidR="00613920" w:rsidRPr="00BC6CC2" w:rsidRDefault="00613920" w:rsidP="00613920">
            <w:pPr>
              <w:pStyle w:val="ListParagraph"/>
              <w:ind w:left="20" w:right="72" w:hanging="20"/>
              <w:jc w:val="center"/>
              <w:rPr>
                <w:rFonts w:ascii="Times New Roman" w:hAnsi="Times New Roman" w:cs="Times New Roman"/>
                <w:b/>
                <w:bCs/>
                <w:sz w:val="24"/>
                <w:szCs w:val="24"/>
              </w:rPr>
            </w:pPr>
          </w:p>
          <w:p w14:paraId="5392CCAD" w14:textId="2B58CDFD" w:rsidR="00613920" w:rsidRPr="00BC6CC2" w:rsidRDefault="00613920" w:rsidP="00613920">
            <w:pPr>
              <w:pStyle w:val="ListParagraph"/>
              <w:ind w:left="20" w:right="72" w:hanging="20"/>
              <w:jc w:val="center"/>
              <w:rPr>
                <w:rFonts w:ascii="Times New Roman" w:hAnsi="Times New Roman" w:cs="Times New Roman"/>
                <w:sz w:val="24"/>
                <w:szCs w:val="24"/>
              </w:rPr>
            </w:pPr>
            <w:r w:rsidRPr="00BC6CC2">
              <w:rPr>
                <w:rFonts w:ascii="Times New Roman" w:hAnsi="Times New Roman" w:cs="Times New Roman"/>
                <w:sz w:val="24"/>
                <w:szCs w:val="24"/>
              </w:rPr>
              <w:t>„ANEXA III</w:t>
            </w:r>
          </w:p>
          <w:p w14:paraId="2D619785" w14:textId="1A08C32E" w:rsidR="00613920" w:rsidRPr="00BC6CC2" w:rsidRDefault="00613920" w:rsidP="00613920">
            <w:pPr>
              <w:pStyle w:val="ListParagraph"/>
              <w:numPr>
                <w:ilvl w:val="0"/>
                <w:numId w:val="24"/>
              </w:numPr>
              <w:ind w:left="19" w:right="72" w:hanging="20"/>
              <w:jc w:val="center"/>
              <w:rPr>
                <w:rFonts w:ascii="Times New Roman" w:hAnsi="Times New Roman" w:cs="Times New Roman"/>
                <w:sz w:val="24"/>
                <w:szCs w:val="24"/>
              </w:rPr>
            </w:pPr>
            <w:r w:rsidRPr="00BC6CC2">
              <w:rPr>
                <w:rFonts w:ascii="Times New Roman" w:hAnsi="Times New Roman" w:cs="Times New Roman"/>
                <w:sz w:val="24"/>
                <w:szCs w:val="24"/>
              </w:rPr>
              <w:lastRenderedPageBreak/>
              <w:t>Grupe de încălcări ale Regulamentului (CE) nr. 561/2006</w:t>
            </w:r>
          </w:p>
          <w:p w14:paraId="3DA0737F" w14:textId="77777777" w:rsidR="00613920" w:rsidRPr="00BC6CC2" w:rsidRDefault="00613920" w:rsidP="00613920">
            <w:pPr>
              <w:ind w:left="290" w:right="72"/>
              <w:rPr>
                <w:rFonts w:ascii="Times New Roman" w:hAnsi="Times New Roman" w:cs="Times New Roman"/>
                <w:sz w:val="24"/>
                <w:szCs w:val="24"/>
              </w:rPr>
            </w:pPr>
          </w:p>
          <w:p w14:paraId="238A93D1" w14:textId="324708EA" w:rsidR="00613920" w:rsidRPr="00BC6CC2" w:rsidRDefault="00613920" w:rsidP="00A2798F">
            <w:pPr>
              <w:ind w:left="290" w:right="72"/>
              <w:rPr>
                <w:rFonts w:ascii="Times New Roman" w:hAnsi="Times New Roman" w:cs="Times New Roman"/>
                <w:i/>
                <w:iCs/>
                <w:sz w:val="24"/>
                <w:szCs w:val="24"/>
              </w:rPr>
            </w:pPr>
            <w:r w:rsidRPr="00BC6CC2">
              <w:rPr>
                <w:rFonts w:ascii="Times New Roman" w:hAnsi="Times New Roman" w:cs="Times New Roman"/>
                <w:i/>
                <w:iCs/>
                <w:sz w:val="24"/>
                <w:szCs w:val="24"/>
              </w:rPr>
              <w:t>(Tabel)</w:t>
            </w:r>
          </w:p>
        </w:tc>
        <w:tc>
          <w:tcPr>
            <w:tcW w:w="4102" w:type="dxa"/>
          </w:tcPr>
          <w:p w14:paraId="16557446" w14:textId="3B6EECA4" w:rsidR="006F18B0" w:rsidRPr="00BC6CC2" w:rsidRDefault="006F18B0" w:rsidP="006F18B0">
            <w:pPr>
              <w:ind w:left="72" w:right="162"/>
              <w:jc w:val="both"/>
              <w:rPr>
                <w:rFonts w:ascii="Times New Roman" w:hAnsi="Times New Roman" w:cs="Times New Roman"/>
                <w:b/>
                <w:bCs/>
                <w:sz w:val="24"/>
                <w:szCs w:val="24"/>
              </w:rPr>
            </w:pPr>
          </w:p>
        </w:tc>
        <w:tc>
          <w:tcPr>
            <w:tcW w:w="1941" w:type="dxa"/>
          </w:tcPr>
          <w:p w14:paraId="675A4F82" w14:textId="7F7AEAF8" w:rsidR="006F18B0" w:rsidRPr="00BC6CC2" w:rsidRDefault="00E10F0F" w:rsidP="006F18B0">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3632" w:type="dxa"/>
          </w:tcPr>
          <w:p w14:paraId="0EA92345" w14:textId="2840901D" w:rsidR="006F18B0" w:rsidRPr="00BC6CC2" w:rsidRDefault="00C66993" w:rsidP="006F18B0">
            <w:pPr>
              <w:jc w:val="both"/>
              <w:rPr>
                <w:rFonts w:ascii="Times New Roman" w:hAnsi="Times New Roman" w:cs="Times New Roman"/>
                <w:sz w:val="24"/>
                <w:szCs w:val="24"/>
              </w:rPr>
            </w:pPr>
            <w:r w:rsidRPr="00C66993">
              <w:rPr>
                <w:rFonts w:ascii="Times New Roman" w:hAnsi="Times New Roman" w:cs="Times New Roman"/>
                <w:sz w:val="24"/>
                <w:szCs w:val="24"/>
              </w:rPr>
              <w:t>Gradul de transpunere a Directivei 2006/22/CE va fi reflectat în Tabelul de concordanță aferent transpunerii acestui act UE.</w:t>
            </w:r>
          </w:p>
        </w:tc>
      </w:tr>
      <w:tr w:rsidR="00EF5DD6" w:rsidRPr="00BC6CC2" w14:paraId="397F8663" w14:textId="77777777" w:rsidTr="00EF5DD6">
        <w:tc>
          <w:tcPr>
            <w:tcW w:w="4358" w:type="dxa"/>
          </w:tcPr>
          <w:p w14:paraId="036FAB10" w14:textId="6E0224CF" w:rsidR="006F18B0" w:rsidRPr="00BC6CC2" w:rsidRDefault="00A2798F" w:rsidP="00A2798F">
            <w:pPr>
              <w:pStyle w:val="ListParagraph"/>
              <w:numPr>
                <w:ilvl w:val="0"/>
                <w:numId w:val="24"/>
              </w:numPr>
              <w:ind w:left="0" w:right="72" w:firstLine="109"/>
              <w:jc w:val="both"/>
              <w:rPr>
                <w:rFonts w:ascii="Times New Roman" w:hAnsi="Times New Roman" w:cs="Times New Roman"/>
                <w:sz w:val="24"/>
                <w:szCs w:val="24"/>
              </w:rPr>
            </w:pPr>
            <w:r w:rsidRPr="00BC6CC2">
              <w:rPr>
                <w:rFonts w:ascii="Times New Roman" w:hAnsi="Times New Roman" w:cs="Times New Roman"/>
                <w:sz w:val="24"/>
                <w:szCs w:val="24"/>
              </w:rPr>
              <w:t>Grupe de încălcări ale Regulamentului (UE) nr. 165/2014 al Parlamentului European și al Consiliului (1) (Tahograf)</w:t>
            </w:r>
          </w:p>
          <w:p w14:paraId="50F8916C" w14:textId="77777777" w:rsidR="00A2798F" w:rsidRPr="00BC6CC2" w:rsidRDefault="00A2798F" w:rsidP="00A2798F">
            <w:pPr>
              <w:pStyle w:val="ListParagraph"/>
              <w:ind w:left="109" w:right="72"/>
              <w:jc w:val="both"/>
              <w:rPr>
                <w:rFonts w:ascii="Times New Roman" w:hAnsi="Times New Roman" w:cs="Times New Roman"/>
                <w:sz w:val="24"/>
                <w:szCs w:val="24"/>
              </w:rPr>
            </w:pPr>
          </w:p>
          <w:p w14:paraId="0FE6D0F9" w14:textId="06CCF7D5" w:rsidR="00A2798F" w:rsidRPr="00BC6CC2" w:rsidRDefault="00A2798F" w:rsidP="00A2798F">
            <w:pPr>
              <w:pStyle w:val="ListParagraph"/>
              <w:ind w:left="0" w:right="72" w:firstLine="109"/>
              <w:jc w:val="both"/>
              <w:rPr>
                <w:rFonts w:ascii="Times New Roman" w:hAnsi="Times New Roman" w:cs="Times New Roman"/>
                <w:i/>
                <w:iCs/>
              </w:rPr>
            </w:pPr>
            <w:r w:rsidRPr="00BC6CC2">
              <w:rPr>
                <w:rFonts w:ascii="Times New Roman" w:hAnsi="Times New Roman" w:cs="Times New Roman"/>
                <w:sz w:val="24"/>
                <w:szCs w:val="24"/>
              </w:rPr>
              <w:t xml:space="preserve"> </w:t>
            </w:r>
            <w:r w:rsidRPr="00BC6CC2">
              <w:rPr>
                <w:rFonts w:ascii="Times New Roman" w:hAnsi="Times New Roman" w:cs="Times New Roman"/>
                <w:i/>
                <w:iCs/>
                <w:sz w:val="24"/>
                <w:szCs w:val="24"/>
              </w:rPr>
              <w:t>(Tabel)</w:t>
            </w:r>
          </w:p>
        </w:tc>
        <w:tc>
          <w:tcPr>
            <w:tcW w:w="4102" w:type="dxa"/>
          </w:tcPr>
          <w:p w14:paraId="24EBA551" w14:textId="12E8744C" w:rsidR="006F18B0" w:rsidRPr="00BC6CC2" w:rsidRDefault="006F18B0" w:rsidP="006F18B0">
            <w:pPr>
              <w:ind w:left="72" w:right="162"/>
              <w:jc w:val="both"/>
              <w:rPr>
                <w:rFonts w:ascii="Times New Roman" w:hAnsi="Times New Roman" w:cs="Times New Roman"/>
                <w:b/>
                <w:bCs/>
                <w:sz w:val="24"/>
                <w:szCs w:val="24"/>
              </w:rPr>
            </w:pPr>
          </w:p>
        </w:tc>
        <w:tc>
          <w:tcPr>
            <w:tcW w:w="1941" w:type="dxa"/>
          </w:tcPr>
          <w:p w14:paraId="7F31EB7D" w14:textId="65881B9E" w:rsidR="006F18B0" w:rsidRPr="00BC6CC2" w:rsidRDefault="00E10F0F" w:rsidP="006F18B0">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3632" w:type="dxa"/>
          </w:tcPr>
          <w:p w14:paraId="39241D29" w14:textId="0EF0FB35" w:rsidR="006F18B0" w:rsidRPr="00BC6CC2" w:rsidRDefault="00C66993" w:rsidP="006F18B0">
            <w:pPr>
              <w:jc w:val="both"/>
              <w:rPr>
                <w:rFonts w:ascii="Times New Roman" w:hAnsi="Times New Roman" w:cs="Times New Roman"/>
                <w:sz w:val="24"/>
                <w:szCs w:val="24"/>
              </w:rPr>
            </w:pPr>
            <w:r w:rsidRPr="00C66993">
              <w:rPr>
                <w:rFonts w:ascii="Times New Roman" w:hAnsi="Times New Roman" w:cs="Times New Roman"/>
                <w:sz w:val="24"/>
                <w:szCs w:val="24"/>
              </w:rPr>
              <w:t>Gradul de transpunere a Directivei 2006/22/CE va fi reflectat în Tabelul de concordanță aferent transpunerii acestui act UE.</w:t>
            </w:r>
          </w:p>
        </w:tc>
      </w:tr>
    </w:tbl>
    <w:p w14:paraId="0BAEF986" w14:textId="77777777" w:rsidR="000B382B" w:rsidRPr="00BC6CC2" w:rsidRDefault="000B382B" w:rsidP="00CC32A8">
      <w:pPr>
        <w:rPr>
          <w:rFonts w:ascii="Times New Roman" w:hAnsi="Times New Roman" w:cs="Times New Roman"/>
          <w:sz w:val="24"/>
          <w:szCs w:val="24"/>
          <w:lang w:val="fr-FR"/>
        </w:rPr>
      </w:pPr>
    </w:p>
    <w:sectPr w:rsidR="000B382B" w:rsidRPr="00BC6CC2" w:rsidSect="00C87B4E">
      <w:footerReference w:type="default" r:id="rId63"/>
      <w:pgSz w:w="15840" w:h="12240" w:orient="landscape"/>
      <w:pgMar w:top="900" w:right="540" w:bottom="85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FAAF" w14:textId="77777777" w:rsidR="00F84B5D" w:rsidRDefault="00F84B5D" w:rsidP="00C87B4E">
      <w:pPr>
        <w:spacing w:after="0" w:line="240" w:lineRule="auto"/>
      </w:pPr>
      <w:r>
        <w:separator/>
      </w:r>
    </w:p>
  </w:endnote>
  <w:endnote w:type="continuationSeparator" w:id="0">
    <w:p w14:paraId="09059A69" w14:textId="77777777" w:rsidR="00F84B5D" w:rsidRDefault="00F84B5D" w:rsidP="00C87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 Nova Cond">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363367"/>
      <w:docPartObj>
        <w:docPartGallery w:val="Page Numbers (Bottom of Page)"/>
        <w:docPartUnique/>
      </w:docPartObj>
    </w:sdtPr>
    <w:sdtContent>
      <w:p w14:paraId="0764771C" w14:textId="379E33F9" w:rsidR="00C87B4E" w:rsidRDefault="00C87B4E">
        <w:pPr>
          <w:pStyle w:val="Footer"/>
          <w:jc w:val="right"/>
        </w:pPr>
        <w:r>
          <w:fldChar w:fldCharType="begin"/>
        </w:r>
        <w:r>
          <w:instrText>PAGE   \* MERGEFORMAT</w:instrText>
        </w:r>
        <w:r>
          <w:fldChar w:fldCharType="separate"/>
        </w:r>
        <w:r w:rsidR="00F31A88">
          <w:rPr>
            <w:noProof/>
          </w:rPr>
          <w:t>18</w:t>
        </w:r>
        <w:r>
          <w:fldChar w:fldCharType="end"/>
        </w:r>
      </w:p>
    </w:sdtContent>
  </w:sdt>
  <w:p w14:paraId="2CE18C7A" w14:textId="77777777" w:rsidR="00C87B4E" w:rsidRDefault="00C87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89511" w14:textId="77777777" w:rsidR="00F84B5D" w:rsidRDefault="00F84B5D" w:rsidP="00C87B4E">
      <w:pPr>
        <w:spacing w:after="0" w:line="240" w:lineRule="auto"/>
      </w:pPr>
      <w:r>
        <w:separator/>
      </w:r>
    </w:p>
  </w:footnote>
  <w:footnote w:type="continuationSeparator" w:id="0">
    <w:p w14:paraId="3F273A10" w14:textId="77777777" w:rsidR="00F84B5D" w:rsidRDefault="00F84B5D" w:rsidP="00C87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56BB7"/>
    <w:multiLevelType w:val="hybridMultilevel"/>
    <w:tmpl w:val="304ADA84"/>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 w15:restartNumberingAfterBreak="0">
    <w:nsid w:val="0A075897"/>
    <w:multiLevelType w:val="hybridMultilevel"/>
    <w:tmpl w:val="93D6E0C6"/>
    <w:lvl w:ilvl="0" w:tplc="8B5EFB58">
      <w:start w:val="1"/>
      <w:numFmt w:val="decimal"/>
      <w:lvlText w:val="(%1)"/>
      <w:lvlJc w:val="left"/>
      <w:pPr>
        <w:ind w:left="360" w:hanging="360"/>
      </w:pPr>
      <w:rPr>
        <w:rFonts w:hint="default"/>
        <w:b/>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 w15:restartNumberingAfterBreak="0">
    <w:nsid w:val="0E8E17A7"/>
    <w:multiLevelType w:val="hybridMultilevel"/>
    <w:tmpl w:val="261C49EA"/>
    <w:lvl w:ilvl="0" w:tplc="8C74C788">
      <w:start w:val="1"/>
      <w:numFmt w:val="lowerLetter"/>
      <w:lvlText w:val="%1)"/>
      <w:lvlJc w:val="left"/>
      <w:pPr>
        <w:ind w:left="407" w:hanging="390"/>
      </w:pPr>
      <w:rPr>
        <w:rFonts w:hint="default"/>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3" w15:restartNumberingAfterBreak="0">
    <w:nsid w:val="0F5D1C14"/>
    <w:multiLevelType w:val="hybridMultilevel"/>
    <w:tmpl w:val="6F58066E"/>
    <w:lvl w:ilvl="0" w:tplc="0A140A16">
      <w:start w:val="1"/>
      <w:numFmt w:val="decimal"/>
      <w:lvlText w:val="%1."/>
      <w:lvlJc w:val="left"/>
      <w:pPr>
        <w:ind w:left="650" w:hanging="360"/>
      </w:pPr>
      <w:rPr>
        <w:rFonts w:hint="default"/>
      </w:r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4" w15:restartNumberingAfterBreak="0">
    <w:nsid w:val="16091EDB"/>
    <w:multiLevelType w:val="multilevel"/>
    <w:tmpl w:val="E3827FB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194C3A7E"/>
    <w:multiLevelType w:val="hybridMultilevel"/>
    <w:tmpl w:val="54C45B5C"/>
    <w:lvl w:ilvl="0" w:tplc="8098A91E">
      <w:start w:val="1"/>
      <w:numFmt w:val="lowerLetter"/>
      <w:lvlText w:val="(%1)"/>
      <w:lvlJc w:val="left"/>
      <w:pPr>
        <w:ind w:left="425" w:hanging="405"/>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6" w15:restartNumberingAfterBreak="0">
    <w:nsid w:val="1D06318D"/>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03018"/>
    <w:multiLevelType w:val="multilevel"/>
    <w:tmpl w:val="C7521ACA"/>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lang w:val="ro-R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13E01D5"/>
    <w:multiLevelType w:val="hybridMultilevel"/>
    <w:tmpl w:val="A03208D2"/>
    <w:lvl w:ilvl="0" w:tplc="8766FAD6">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9" w15:restartNumberingAfterBreak="0">
    <w:nsid w:val="28667BC4"/>
    <w:multiLevelType w:val="multilevel"/>
    <w:tmpl w:val="A0B60C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E157F3"/>
    <w:multiLevelType w:val="multilevel"/>
    <w:tmpl w:val="9B6E68F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777E4C"/>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94C26"/>
    <w:multiLevelType w:val="hybridMultilevel"/>
    <w:tmpl w:val="704A47B2"/>
    <w:lvl w:ilvl="0" w:tplc="EE329B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34E8D"/>
    <w:multiLevelType w:val="hybridMultilevel"/>
    <w:tmpl w:val="23C4639C"/>
    <w:lvl w:ilvl="0" w:tplc="511E5A96">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4" w15:restartNumberingAfterBreak="0">
    <w:nsid w:val="48064B81"/>
    <w:multiLevelType w:val="hybridMultilevel"/>
    <w:tmpl w:val="E598B530"/>
    <w:lvl w:ilvl="0" w:tplc="86108F1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F7BB4"/>
    <w:multiLevelType w:val="hybridMultilevel"/>
    <w:tmpl w:val="E2B03C5E"/>
    <w:lvl w:ilvl="0" w:tplc="8AFC834E">
      <w:start w:val="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AB84205"/>
    <w:multiLevelType w:val="hybridMultilevel"/>
    <w:tmpl w:val="563240D0"/>
    <w:lvl w:ilvl="0" w:tplc="7384FDBA">
      <w:start w:val="1"/>
      <w:numFmt w:val="lowerLetter"/>
      <w:lvlText w:val="(%1)"/>
      <w:lvlJc w:val="left"/>
      <w:pPr>
        <w:ind w:left="1425" w:hanging="51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7" w15:restartNumberingAfterBreak="0">
    <w:nsid w:val="4F6105D0"/>
    <w:multiLevelType w:val="hybridMultilevel"/>
    <w:tmpl w:val="304ADA8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54CCC"/>
    <w:multiLevelType w:val="multilevel"/>
    <w:tmpl w:val="E49230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FA7533"/>
    <w:multiLevelType w:val="hybridMultilevel"/>
    <w:tmpl w:val="E358312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E348DF"/>
    <w:multiLevelType w:val="hybridMultilevel"/>
    <w:tmpl w:val="6D609096"/>
    <w:lvl w:ilvl="0" w:tplc="A76ECE9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73FB"/>
    <w:multiLevelType w:val="multilevel"/>
    <w:tmpl w:val="87401F8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59055815"/>
    <w:multiLevelType w:val="hybridMultilevel"/>
    <w:tmpl w:val="5CF6E47E"/>
    <w:lvl w:ilvl="0" w:tplc="4CB88886">
      <w:start w:val="1"/>
      <w:numFmt w:val="decimal"/>
      <w:lvlText w:val="(%1)"/>
      <w:lvlJc w:val="left"/>
      <w:pPr>
        <w:ind w:left="915" w:hanging="555"/>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6B3361"/>
    <w:multiLevelType w:val="multilevel"/>
    <w:tmpl w:val="4E0A6308"/>
    <w:lvl w:ilvl="0">
      <w:start w:val="2"/>
      <w:numFmt w:val="decimal"/>
      <w:lvlText w:val="%1."/>
      <w:lvlJc w:val="left"/>
      <w:pPr>
        <w:ind w:left="990" w:hanging="360"/>
      </w:pPr>
      <w:rPr>
        <w:rFonts w:hint="default"/>
        <w:b/>
        <w:bCs/>
      </w:rPr>
    </w:lvl>
    <w:lvl w:ilvl="1">
      <w:start w:val="2"/>
      <w:numFmt w:val="decimal"/>
      <w:isLgl/>
      <w:lvlText w:val="%1.%2."/>
      <w:lvlJc w:val="left"/>
      <w:pPr>
        <w:ind w:left="135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590" w:hanging="1440"/>
      </w:pPr>
      <w:rPr>
        <w:rFonts w:hint="default"/>
      </w:rPr>
    </w:lvl>
    <w:lvl w:ilvl="8">
      <w:start w:val="1"/>
      <w:numFmt w:val="decimal"/>
      <w:isLgl/>
      <w:lvlText w:val="%1.%2.%3.%4.%5.%6.%7.%8.%9."/>
      <w:lvlJc w:val="left"/>
      <w:pPr>
        <w:ind w:left="5310" w:hanging="1800"/>
      </w:pPr>
      <w:rPr>
        <w:rFonts w:hint="default"/>
      </w:rPr>
    </w:lvl>
  </w:abstractNum>
  <w:abstractNum w:abstractNumId="24" w15:restartNumberingAfterBreak="0">
    <w:nsid w:val="63406ACA"/>
    <w:multiLevelType w:val="multilevel"/>
    <w:tmpl w:val="959058C8"/>
    <w:lvl w:ilvl="0">
      <w:start w:val="1"/>
      <w:numFmt w:val="decimal"/>
      <w:lvlText w:val="%1."/>
      <w:lvlJc w:val="left"/>
      <w:pPr>
        <w:ind w:left="990" w:hanging="360"/>
      </w:pPr>
      <w:rPr>
        <w:rFonts w:hint="default"/>
        <w:b w:val="0"/>
        <w:bCs w:val="0"/>
      </w:rPr>
    </w:lvl>
    <w:lvl w:ilvl="1">
      <w:start w:val="1"/>
      <w:numFmt w:val="decimal"/>
      <w:isLgl/>
      <w:lvlText w:val="%1.%2."/>
      <w:lvlJc w:val="left"/>
      <w:pPr>
        <w:ind w:left="1050" w:hanging="4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5" w15:restartNumberingAfterBreak="0">
    <w:nsid w:val="69D26F85"/>
    <w:multiLevelType w:val="hybridMultilevel"/>
    <w:tmpl w:val="2368C05E"/>
    <w:lvl w:ilvl="0" w:tplc="76AADB66">
      <w:start w:val="1"/>
      <w:numFmt w:val="decimal"/>
      <w:lvlText w:val="%1)"/>
      <w:lvlJc w:val="left"/>
      <w:pPr>
        <w:ind w:left="1135" w:hanging="360"/>
      </w:pPr>
      <w:rPr>
        <w:rFonts w:ascii="Times New Roman" w:eastAsiaTheme="minorHAnsi" w:hAnsi="Times New Roman" w:cs="Times New Roman"/>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26" w15:restartNumberingAfterBreak="0">
    <w:nsid w:val="6F1F3F18"/>
    <w:multiLevelType w:val="hybridMultilevel"/>
    <w:tmpl w:val="B46E8C7E"/>
    <w:lvl w:ilvl="0" w:tplc="368CEBBA">
      <w:start w:val="2"/>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7A056901"/>
    <w:multiLevelType w:val="hybridMultilevel"/>
    <w:tmpl w:val="B044D2C0"/>
    <w:lvl w:ilvl="0" w:tplc="57BAF1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AFD1CD3"/>
    <w:multiLevelType w:val="hybridMultilevel"/>
    <w:tmpl w:val="98825CAC"/>
    <w:lvl w:ilvl="0" w:tplc="337ECC84">
      <w:start w:val="1"/>
      <w:numFmt w:val="bullet"/>
      <w:lvlText w:val="-"/>
      <w:lvlJc w:val="left"/>
      <w:pPr>
        <w:ind w:left="702" w:hanging="360"/>
      </w:pPr>
      <w:rPr>
        <w:rFonts w:ascii="Times New Roman" w:eastAsiaTheme="minorHAnsi"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1653633030">
    <w:abstractNumId w:val="1"/>
  </w:num>
  <w:num w:numId="2" w16cid:durableId="495846007">
    <w:abstractNumId w:val="28"/>
  </w:num>
  <w:num w:numId="3" w16cid:durableId="333803600">
    <w:abstractNumId w:val="6"/>
  </w:num>
  <w:num w:numId="4" w16cid:durableId="85271944">
    <w:abstractNumId w:val="14"/>
  </w:num>
  <w:num w:numId="5" w16cid:durableId="2066489381">
    <w:abstractNumId w:val="25"/>
  </w:num>
  <w:num w:numId="6" w16cid:durableId="1985236231">
    <w:abstractNumId w:val="8"/>
  </w:num>
  <w:num w:numId="7" w16cid:durableId="1600022277">
    <w:abstractNumId w:val="11"/>
  </w:num>
  <w:num w:numId="8" w16cid:durableId="2106607048">
    <w:abstractNumId w:val="9"/>
  </w:num>
  <w:num w:numId="9" w16cid:durableId="1139345017">
    <w:abstractNumId w:val="10"/>
  </w:num>
  <w:num w:numId="10" w16cid:durableId="972708475">
    <w:abstractNumId w:val="21"/>
  </w:num>
  <w:num w:numId="11" w16cid:durableId="354306010">
    <w:abstractNumId w:val="18"/>
  </w:num>
  <w:num w:numId="12" w16cid:durableId="1760909100">
    <w:abstractNumId w:val="7"/>
  </w:num>
  <w:num w:numId="13" w16cid:durableId="709960220">
    <w:abstractNumId w:val="4"/>
  </w:num>
  <w:num w:numId="14" w16cid:durableId="859977032">
    <w:abstractNumId w:val="19"/>
  </w:num>
  <w:num w:numId="15" w16cid:durableId="2127387716">
    <w:abstractNumId w:val="12"/>
  </w:num>
  <w:num w:numId="16" w16cid:durableId="1591499625">
    <w:abstractNumId w:val="15"/>
  </w:num>
  <w:num w:numId="17" w16cid:durableId="225261101">
    <w:abstractNumId w:val="0"/>
  </w:num>
  <w:num w:numId="18" w16cid:durableId="824469895">
    <w:abstractNumId w:val="5"/>
  </w:num>
  <w:num w:numId="19" w16cid:durableId="353505453">
    <w:abstractNumId w:val="17"/>
  </w:num>
  <w:num w:numId="20" w16cid:durableId="1020664782">
    <w:abstractNumId w:val="22"/>
  </w:num>
  <w:num w:numId="21" w16cid:durableId="1992906903">
    <w:abstractNumId w:val="16"/>
  </w:num>
  <w:num w:numId="22" w16cid:durableId="994142589">
    <w:abstractNumId w:val="20"/>
  </w:num>
  <w:num w:numId="23" w16cid:durableId="1791316777">
    <w:abstractNumId w:val="2"/>
  </w:num>
  <w:num w:numId="24" w16cid:durableId="1664316488">
    <w:abstractNumId w:val="3"/>
  </w:num>
  <w:num w:numId="25" w16cid:durableId="1707832719">
    <w:abstractNumId w:val="23"/>
  </w:num>
  <w:num w:numId="26" w16cid:durableId="1080056927">
    <w:abstractNumId w:val="27"/>
  </w:num>
  <w:num w:numId="27" w16cid:durableId="230970141">
    <w:abstractNumId w:val="26"/>
  </w:num>
  <w:num w:numId="28" w16cid:durableId="46269354">
    <w:abstractNumId w:val="24"/>
  </w:num>
  <w:num w:numId="29" w16cid:durableId="1465585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EB"/>
    <w:rsid w:val="00000DE0"/>
    <w:rsid w:val="0000300C"/>
    <w:rsid w:val="000055AD"/>
    <w:rsid w:val="00005877"/>
    <w:rsid w:val="00006925"/>
    <w:rsid w:val="000078F9"/>
    <w:rsid w:val="00011027"/>
    <w:rsid w:val="000120C3"/>
    <w:rsid w:val="00013CCB"/>
    <w:rsid w:val="00015999"/>
    <w:rsid w:val="00015B18"/>
    <w:rsid w:val="00015CE9"/>
    <w:rsid w:val="00017849"/>
    <w:rsid w:val="000178C2"/>
    <w:rsid w:val="00020275"/>
    <w:rsid w:val="000205B7"/>
    <w:rsid w:val="000211E8"/>
    <w:rsid w:val="000227DC"/>
    <w:rsid w:val="000229F9"/>
    <w:rsid w:val="00023A7F"/>
    <w:rsid w:val="000248F6"/>
    <w:rsid w:val="00025BB4"/>
    <w:rsid w:val="00027563"/>
    <w:rsid w:val="00030D64"/>
    <w:rsid w:val="00032FDB"/>
    <w:rsid w:val="00033D13"/>
    <w:rsid w:val="00033F1D"/>
    <w:rsid w:val="000340FA"/>
    <w:rsid w:val="000348B6"/>
    <w:rsid w:val="000369F8"/>
    <w:rsid w:val="00037301"/>
    <w:rsid w:val="000378D8"/>
    <w:rsid w:val="00037C6A"/>
    <w:rsid w:val="00040A28"/>
    <w:rsid w:val="00040A4B"/>
    <w:rsid w:val="00041F01"/>
    <w:rsid w:val="00043DCC"/>
    <w:rsid w:val="000449A2"/>
    <w:rsid w:val="00045C31"/>
    <w:rsid w:val="000468C8"/>
    <w:rsid w:val="0004691B"/>
    <w:rsid w:val="0004763A"/>
    <w:rsid w:val="00050A60"/>
    <w:rsid w:val="000525EB"/>
    <w:rsid w:val="0005311D"/>
    <w:rsid w:val="00056AFC"/>
    <w:rsid w:val="000613B1"/>
    <w:rsid w:val="00063C52"/>
    <w:rsid w:val="0006425C"/>
    <w:rsid w:val="000648F2"/>
    <w:rsid w:val="000651BE"/>
    <w:rsid w:val="000656A4"/>
    <w:rsid w:val="0007006C"/>
    <w:rsid w:val="00071A2F"/>
    <w:rsid w:val="0007482A"/>
    <w:rsid w:val="0007771C"/>
    <w:rsid w:val="00077741"/>
    <w:rsid w:val="00077758"/>
    <w:rsid w:val="000813CF"/>
    <w:rsid w:val="00086FA8"/>
    <w:rsid w:val="0009033B"/>
    <w:rsid w:val="00091D2F"/>
    <w:rsid w:val="00092A33"/>
    <w:rsid w:val="00092A75"/>
    <w:rsid w:val="000944E2"/>
    <w:rsid w:val="000946E9"/>
    <w:rsid w:val="00095BA8"/>
    <w:rsid w:val="000A01F3"/>
    <w:rsid w:val="000A0532"/>
    <w:rsid w:val="000A07A6"/>
    <w:rsid w:val="000A1846"/>
    <w:rsid w:val="000A193D"/>
    <w:rsid w:val="000A1C09"/>
    <w:rsid w:val="000A2A83"/>
    <w:rsid w:val="000A2CCB"/>
    <w:rsid w:val="000A42A2"/>
    <w:rsid w:val="000A576E"/>
    <w:rsid w:val="000A6B25"/>
    <w:rsid w:val="000A6B7E"/>
    <w:rsid w:val="000A6BA4"/>
    <w:rsid w:val="000A7B3B"/>
    <w:rsid w:val="000B02F8"/>
    <w:rsid w:val="000B03C9"/>
    <w:rsid w:val="000B08D4"/>
    <w:rsid w:val="000B09AE"/>
    <w:rsid w:val="000B14A5"/>
    <w:rsid w:val="000B2B2E"/>
    <w:rsid w:val="000B382B"/>
    <w:rsid w:val="000B7309"/>
    <w:rsid w:val="000B79C8"/>
    <w:rsid w:val="000C1E33"/>
    <w:rsid w:val="000C4692"/>
    <w:rsid w:val="000C6F03"/>
    <w:rsid w:val="000D330B"/>
    <w:rsid w:val="000D4088"/>
    <w:rsid w:val="000D683E"/>
    <w:rsid w:val="000D6A63"/>
    <w:rsid w:val="000E0870"/>
    <w:rsid w:val="000E0FF7"/>
    <w:rsid w:val="000E2193"/>
    <w:rsid w:val="000E235B"/>
    <w:rsid w:val="000E269C"/>
    <w:rsid w:val="000E2FB0"/>
    <w:rsid w:val="000E4B84"/>
    <w:rsid w:val="000E5EA8"/>
    <w:rsid w:val="000E6889"/>
    <w:rsid w:val="000E6CBB"/>
    <w:rsid w:val="000F001B"/>
    <w:rsid w:val="000F08DE"/>
    <w:rsid w:val="000F1954"/>
    <w:rsid w:val="000F19CA"/>
    <w:rsid w:val="000F5743"/>
    <w:rsid w:val="000F615C"/>
    <w:rsid w:val="000F7795"/>
    <w:rsid w:val="000F77A3"/>
    <w:rsid w:val="00100664"/>
    <w:rsid w:val="00100C82"/>
    <w:rsid w:val="001011C0"/>
    <w:rsid w:val="00101DF1"/>
    <w:rsid w:val="001049FB"/>
    <w:rsid w:val="00104C3A"/>
    <w:rsid w:val="00105719"/>
    <w:rsid w:val="00105D5B"/>
    <w:rsid w:val="001060F2"/>
    <w:rsid w:val="00106710"/>
    <w:rsid w:val="001109A5"/>
    <w:rsid w:val="0011293B"/>
    <w:rsid w:val="00114883"/>
    <w:rsid w:val="00116290"/>
    <w:rsid w:val="00116881"/>
    <w:rsid w:val="00116A3A"/>
    <w:rsid w:val="00116E17"/>
    <w:rsid w:val="00116ECA"/>
    <w:rsid w:val="00117D9D"/>
    <w:rsid w:val="001201C4"/>
    <w:rsid w:val="0012031B"/>
    <w:rsid w:val="0012047F"/>
    <w:rsid w:val="00127814"/>
    <w:rsid w:val="00127D95"/>
    <w:rsid w:val="00127EEF"/>
    <w:rsid w:val="00130142"/>
    <w:rsid w:val="00130546"/>
    <w:rsid w:val="0013224A"/>
    <w:rsid w:val="00132AAB"/>
    <w:rsid w:val="00133401"/>
    <w:rsid w:val="001363C6"/>
    <w:rsid w:val="001410F0"/>
    <w:rsid w:val="001415CF"/>
    <w:rsid w:val="00143608"/>
    <w:rsid w:val="00145660"/>
    <w:rsid w:val="00145773"/>
    <w:rsid w:val="00145971"/>
    <w:rsid w:val="00146017"/>
    <w:rsid w:val="0014719D"/>
    <w:rsid w:val="00147804"/>
    <w:rsid w:val="00147915"/>
    <w:rsid w:val="00150922"/>
    <w:rsid w:val="00150AB3"/>
    <w:rsid w:val="001512C1"/>
    <w:rsid w:val="00151730"/>
    <w:rsid w:val="00152D12"/>
    <w:rsid w:val="00154BC8"/>
    <w:rsid w:val="00160FF1"/>
    <w:rsid w:val="001613BB"/>
    <w:rsid w:val="00163D20"/>
    <w:rsid w:val="001646C5"/>
    <w:rsid w:val="001651EE"/>
    <w:rsid w:val="001664F5"/>
    <w:rsid w:val="00172D15"/>
    <w:rsid w:val="00175E7D"/>
    <w:rsid w:val="0017683D"/>
    <w:rsid w:val="001800A7"/>
    <w:rsid w:val="001815AB"/>
    <w:rsid w:val="00181BC8"/>
    <w:rsid w:val="00182158"/>
    <w:rsid w:val="00182C49"/>
    <w:rsid w:val="001879FD"/>
    <w:rsid w:val="00191B98"/>
    <w:rsid w:val="0019229B"/>
    <w:rsid w:val="001923E6"/>
    <w:rsid w:val="0019448A"/>
    <w:rsid w:val="001944AB"/>
    <w:rsid w:val="00194EF9"/>
    <w:rsid w:val="0019506C"/>
    <w:rsid w:val="00195EFF"/>
    <w:rsid w:val="001A054B"/>
    <w:rsid w:val="001A09EB"/>
    <w:rsid w:val="001A1610"/>
    <w:rsid w:val="001A1CA9"/>
    <w:rsid w:val="001A314C"/>
    <w:rsid w:val="001B095E"/>
    <w:rsid w:val="001B106A"/>
    <w:rsid w:val="001B10AA"/>
    <w:rsid w:val="001B1D70"/>
    <w:rsid w:val="001B1F74"/>
    <w:rsid w:val="001B2735"/>
    <w:rsid w:val="001B297D"/>
    <w:rsid w:val="001B4C61"/>
    <w:rsid w:val="001B7FC4"/>
    <w:rsid w:val="001B7FD6"/>
    <w:rsid w:val="001C003E"/>
    <w:rsid w:val="001C23C6"/>
    <w:rsid w:val="001C2E25"/>
    <w:rsid w:val="001C475A"/>
    <w:rsid w:val="001C4830"/>
    <w:rsid w:val="001C52F6"/>
    <w:rsid w:val="001C5633"/>
    <w:rsid w:val="001D1BB1"/>
    <w:rsid w:val="001D20DA"/>
    <w:rsid w:val="001D249C"/>
    <w:rsid w:val="001D2BCE"/>
    <w:rsid w:val="001D3A50"/>
    <w:rsid w:val="001D6CCA"/>
    <w:rsid w:val="001E1014"/>
    <w:rsid w:val="001E1131"/>
    <w:rsid w:val="001E2696"/>
    <w:rsid w:val="001E299B"/>
    <w:rsid w:val="001E3C68"/>
    <w:rsid w:val="001E3E17"/>
    <w:rsid w:val="001F0EA7"/>
    <w:rsid w:val="001F1676"/>
    <w:rsid w:val="001F2D7B"/>
    <w:rsid w:val="001F44EA"/>
    <w:rsid w:val="001F59A7"/>
    <w:rsid w:val="001F601B"/>
    <w:rsid w:val="001F6A2B"/>
    <w:rsid w:val="002005A2"/>
    <w:rsid w:val="00201350"/>
    <w:rsid w:val="0020325D"/>
    <w:rsid w:val="00203AFB"/>
    <w:rsid w:val="00204582"/>
    <w:rsid w:val="00206F11"/>
    <w:rsid w:val="0021159F"/>
    <w:rsid w:val="002115A6"/>
    <w:rsid w:val="00211D99"/>
    <w:rsid w:val="00212151"/>
    <w:rsid w:val="00212331"/>
    <w:rsid w:val="00212C0F"/>
    <w:rsid w:val="00214012"/>
    <w:rsid w:val="002156C9"/>
    <w:rsid w:val="00215E91"/>
    <w:rsid w:val="00215F4D"/>
    <w:rsid w:val="00216F63"/>
    <w:rsid w:val="0022284D"/>
    <w:rsid w:val="002257D0"/>
    <w:rsid w:val="002274A5"/>
    <w:rsid w:val="002279F8"/>
    <w:rsid w:val="002329D5"/>
    <w:rsid w:val="00232BA2"/>
    <w:rsid w:val="00233D11"/>
    <w:rsid w:val="002347C2"/>
    <w:rsid w:val="002461A9"/>
    <w:rsid w:val="00246DF8"/>
    <w:rsid w:val="0025099D"/>
    <w:rsid w:val="002509D5"/>
    <w:rsid w:val="00253845"/>
    <w:rsid w:val="00253DD8"/>
    <w:rsid w:val="00254726"/>
    <w:rsid w:val="00254DB5"/>
    <w:rsid w:val="00255A5A"/>
    <w:rsid w:val="00255E0D"/>
    <w:rsid w:val="002600FD"/>
    <w:rsid w:val="00261D3A"/>
    <w:rsid w:val="00263DFB"/>
    <w:rsid w:val="002658F4"/>
    <w:rsid w:val="00267859"/>
    <w:rsid w:val="00267FCD"/>
    <w:rsid w:val="002700C4"/>
    <w:rsid w:val="00271139"/>
    <w:rsid w:val="0027631F"/>
    <w:rsid w:val="002765BA"/>
    <w:rsid w:val="002779D8"/>
    <w:rsid w:val="00277AD1"/>
    <w:rsid w:val="0028042A"/>
    <w:rsid w:val="00280B15"/>
    <w:rsid w:val="00283A7D"/>
    <w:rsid w:val="00283E3B"/>
    <w:rsid w:val="002870B5"/>
    <w:rsid w:val="00287A75"/>
    <w:rsid w:val="0029035D"/>
    <w:rsid w:val="00291CCB"/>
    <w:rsid w:val="0029478B"/>
    <w:rsid w:val="00295D65"/>
    <w:rsid w:val="0029609D"/>
    <w:rsid w:val="0029682F"/>
    <w:rsid w:val="00297C59"/>
    <w:rsid w:val="002A2133"/>
    <w:rsid w:val="002A2C1B"/>
    <w:rsid w:val="002A353D"/>
    <w:rsid w:val="002A3641"/>
    <w:rsid w:val="002A672A"/>
    <w:rsid w:val="002A6B11"/>
    <w:rsid w:val="002A78F8"/>
    <w:rsid w:val="002B00F1"/>
    <w:rsid w:val="002B3FA6"/>
    <w:rsid w:val="002B4A70"/>
    <w:rsid w:val="002B4ED6"/>
    <w:rsid w:val="002B52AE"/>
    <w:rsid w:val="002B68EA"/>
    <w:rsid w:val="002C180B"/>
    <w:rsid w:val="002C42CF"/>
    <w:rsid w:val="002C449A"/>
    <w:rsid w:val="002C7E20"/>
    <w:rsid w:val="002D0311"/>
    <w:rsid w:val="002D03F2"/>
    <w:rsid w:val="002D435E"/>
    <w:rsid w:val="002D48C3"/>
    <w:rsid w:val="002D4B20"/>
    <w:rsid w:val="002D6CD1"/>
    <w:rsid w:val="002E4B4A"/>
    <w:rsid w:val="002E4FE2"/>
    <w:rsid w:val="002E5526"/>
    <w:rsid w:val="002E5E14"/>
    <w:rsid w:val="002E6784"/>
    <w:rsid w:val="002E6AF3"/>
    <w:rsid w:val="002E7497"/>
    <w:rsid w:val="002E75FD"/>
    <w:rsid w:val="002F0DD0"/>
    <w:rsid w:val="002F307D"/>
    <w:rsid w:val="002F7359"/>
    <w:rsid w:val="0030179A"/>
    <w:rsid w:val="00305479"/>
    <w:rsid w:val="003063D8"/>
    <w:rsid w:val="00306B90"/>
    <w:rsid w:val="00306F5E"/>
    <w:rsid w:val="00306F6A"/>
    <w:rsid w:val="00307338"/>
    <w:rsid w:val="00307F37"/>
    <w:rsid w:val="00310928"/>
    <w:rsid w:val="00311F43"/>
    <w:rsid w:val="0031248A"/>
    <w:rsid w:val="003134F8"/>
    <w:rsid w:val="00314B47"/>
    <w:rsid w:val="00316C6D"/>
    <w:rsid w:val="003202F6"/>
    <w:rsid w:val="00320775"/>
    <w:rsid w:val="003217EC"/>
    <w:rsid w:val="00322582"/>
    <w:rsid w:val="00322588"/>
    <w:rsid w:val="00324BD8"/>
    <w:rsid w:val="0033137F"/>
    <w:rsid w:val="00331CB9"/>
    <w:rsid w:val="00332128"/>
    <w:rsid w:val="003326B5"/>
    <w:rsid w:val="00333A8A"/>
    <w:rsid w:val="00333C8E"/>
    <w:rsid w:val="0033452A"/>
    <w:rsid w:val="00334773"/>
    <w:rsid w:val="003347E8"/>
    <w:rsid w:val="0033552D"/>
    <w:rsid w:val="00337455"/>
    <w:rsid w:val="0034078B"/>
    <w:rsid w:val="00340924"/>
    <w:rsid w:val="00341728"/>
    <w:rsid w:val="003433BD"/>
    <w:rsid w:val="003442AF"/>
    <w:rsid w:val="003443AA"/>
    <w:rsid w:val="003452D9"/>
    <w:rsid w:val="00345AE7"/>
    <w:rsid w:val="00347120"/>
    <w:rsid w:val="00347686"/>
    <w:rsid w:val="00350980"/>
    <w:rsid w:val="0035385B"/>
    <w:rsid w:val="003538D4"/>
    <w:rsid w:val="00353EA6"/>
    <w:rsid w:val="00353F40"/>
    <w:rsid w:val="00356027"/>
    <w:rsid w:val="00356B2B"/>
    <w:rsid w:val="00356DA0"/>
    <w:rsid w:val="00361FD8"/>
    <w:rsid w:val="00362D39"/>
    <w:rsid w:val="003630D7"/>
    <w:rsid w:val="003632F7"/>
    <w:rsid w:val="00363F42"/>
    <w:rsid w:val="00364A18"/>
    <w:rsid w:val="00364A8C"/>
    <w:rsid w:val="00365801"/>
    <w:rsid w:val="00365BE1"/>
    <w:rsid w:val="003665A7"/>
    <w:rsid w:val="00367742"/>
    <w:rsid w:val="003704E0"/>
    <w:rsid w:val="00370624"/>
    <w:rsid w:val="00370B24"/>
    <w:rsid w:val="00370F63"/>
    <w:rsid w:val="00371BF6"/>
    <w:rsid w:val="00375612"/>
    <w:rsid w:val="003756C1"/>
    <w:rsid w:val="00375F98"/>
    <w:rsid w:val="003805DF"/>
    <w:rsid w:val="0038229F"/>
    <w:rsid w:val="00383372"/>
    <w:rsid w:val="00384E34"/>
    <w:rsid w:val="00385663"/>
    <w:rsid w:val="00386165"/>
    <w:rsid w:val="00390301"/>
    <w:rsid w:val="00393498"/>
    <w:rsid w:val="0039354F"/>
    <w:rsid w:val="00394F9D"/>
    <w:rsid w:val="003974E0"/>
    <w:rsid w:val="003A02EC"/>
    <w:rsid w:val="003A091F"/>
    <w:rsid w:val="003A0D98"/>
    <w:rsid w:val="003A0EEF"/>
    <w:rsid w:val="003A25AC"/>
    <w:rsid w:val="003A4A14"/>
    <w:rsid w:val="003A5390"/>
    <w:rsid w:val="003A631C"/>
    <w:rsid w:val="003B1721"/>
    <w:rsid w:val="003B3031"/>
    <w:rsid w:val="003B3D10"/>
    <w:rsid w:val="003B3E59"/>
    <w:rsid w:val="003B434E"/>
    <w:rsid w:val="003B4E6C"/>
    <w:rsid w:val="003B719C"/>
    <w:rsid w:val="003B7534"/>
    <w:rsid w:val="003B7811"/>
    <w:rsid w:val="003C0E5E"/>
    <w:rsid w:val="003C13E3"/>
    <w:rsid w:val="003C1547"/>
    <w:rsid w:val="003C4611"/>
    <w:rsid w:val="003C60F4"/>
    <w:rsid w:val="003C74FA"/>
    <w:rsid w:val="003D29C9"/>
    <w:rsid w:val="003D6A63"/>
    <w:rsid w:val="003D718F"/>
    <w:rsid w:val="003D7FAF"/>
    <w:rsid w:val="003E1A65"/>
    <w:rsid w:val="003E1C2F"/>
    <w:rsid w:val="003E2A2F"/>
    <w:rsid w:val="003E4071"/>
    <w:rsid w:val="003E5746"/>
    <w:rsid w:val="003E6BBB"/>
    <w:rsid w:val="003E6E9F"/>
    <w:rsid w:val="003F0B00"/>
    <w:rsid w:val="003F4258"/>
    <w:rsid w:val="003F46BD"/>
    <w:rsid w:val="003F4BD8"/>
    <w:rsid w:val="003F74D2"/>
    <w:rsid w:val="00400970"/>
    <w:rsid w:val="00400B48"/>
    <w:rsid w:val="00401A2A"/>
    <w:rsid w:val="00404B64"/>
    <w:rsid w:val="0040658C"/>
    <w:rsid w:val="00411C03"/>
    <w:rsid w:val="00411C08"/>
    <w:rsid w:val="00415B11"/>
    <w:rsid w:val="00415BE8"/>
    <w:rsid w:val="00416485"/>
    <w:rsid w:val="00416EF9"/>
    <w:rsid w:val="00417A1A"/>
    <w:rsid w:val="00423696"/>
    <w:rsid w:val="00427408"/>
    <w:rsid w:val="00431058"/>
    <w:rsid w:val="00431A85"/>
    <w:rsid w:val="00434BC7"/>
    <w:rsid w:val="00435712"/>
    <w:rsid w:val="00435A9D"/>
    <w:rsid w:val="0043645C"/>
    <w:rsid w:val="004378D0"/>
    <w:rsid w:val="004454B0"/>
    <w:rsid w:val="00445C82"/>
    <w:rsid w:val="0045442C"/>
    <w:rsid w:val="00456B14"/>
    <w:rsid w:val="00457F29"/>
    <w:rsid w:val="004603FF"/>
    <w:rsid w:val="0046315B"/>
    <w:rsid w:val="004633A5"/>
    <w:rsid w:val="004651A2"/>
    <w:rsid w:val="004766B2"/>
    <w:rsid w:val="00477AC3"/>
    <w:rsid w:val="00480C74"/>
    <w:rsid w:val="00481136"/>
    <w:rsid w:val="00481652"/>
    <w:rsid w:val="00482541"/>
    <w:rsid w:val="004825D7"/>
    <w:rsid w:val="004834B7"/>
    <w:rsid w:val="00485782"/>
    <w:rsid w:val="0049159D"/>
    <w:rsid w:val="00491CDD"/>
    <w:rsid w:val="0049381E"/>
    <w:rsid w:val="004950B8"/>
    <w:rsid w:val="004958A2"/>
    <w:rsid w:val="004964BC"/>
    <w:rsid w:val="004A0E26"/>
    <w:rsid w:val="004A13D4"/>
    <w:rsid w:val="004A16B4"/>
    <w:rsid w:val="004A391F"/>
    <w:rsid w:val="004A3BBD"/>
    <w:rsid w:val="004A72E4"/>
    <w:rsid w:val="004B7ED1"/>
    <w:rsid w:val="004C11AD"/>
    <w:rsid w:val="004C19DF"/>
    <w:rsid w:val="004C1C53"/>
    <w:rsid w:val="004C1D40"/>
    <w:rsid w:val="004C3E75"/>
    <w:rsid w:val="004C7418"/>
    <w:rsid w:val="004D4045"/>
    <w:rsid w:val="004D523C"/>
    <w:rsid w:val="004E38E9"/>
    <w:rsid w:val="004E43F1"/>
    <w:rsid w:val="004E6136"/>
    <w:rsid w:val="004E62FA"/>
    <w:rsid w:val="004F039C"/>
    <w:rsid w:val="004F0729"/>
    <w:rsid w:val="004F09BE"/>
    <w:rsid w:val="004F10EC"/>
    <w:rsid w:val="004F1BE9"/>
    <w:rsid w:val="004F4EA4"/>
    <w:rsid w:val="004F5848"/>
    <w:rsid w:val="004F60EA"/>
    <w:rsid w:val="0050120F"/>
    <w:rsid w:val="005028F2"/>
    <w:rsid w:val="0050490F"/>
    <w:rsid w:val="0050617E"/>
    <w:rsid w:val="005066DA"/>
    <w:rsid w:val="005072C0"/>
    <w:rsid w:val="00513119"/>
    <w:rsid w:val="00513311"/>
    <w:rsid w:val="0051391C"/>
    <w:rsid w:val="0051513B"/>
    <w:rsid w:val="00515620"/>
    <w:rsid w:val="00523CE1"/>
    <w:rsid w:val="00523FE4"/>
    <w:rsid w:val="00524B66"/>
    <w:rsid w:val="005259D6"/>
    <w:rsid w:val="005276C8"/>
    <w:rsid w:val="005339A9"/>
    <w:rsid w:val="00533A38"/>
    <w:rsid w:val="00535CDE"/>
    <w:rsid w:val="00535DB3"/>
    <w:rsid w:val="00536A08"/>
    <w:rsid w:val="00536D66"/>
    <w:rsid w:val="00540437"/>
    <w:rsid w:val="00543B48"/>
    <w:rsid w:val="00545247"/>
    <w:rsid w:val="005458BF"/>
    <w:rsid w:val="0054782A"/>
    <w:rsid w:val="00550550"/>
    <w:rsid w:val="00550969"/>
    <w:rsid w:val="00550F85"/>
    <w:rsid w:val="00551396"/>
    <w:rsid w:val="00553BAE"/>
    <w:rsid w:val="00554602"/>
    <w:rsid w:val="00554AC7"/>
    <w:rsid w:val="00554B92"/>
    <w:rsid w:val="00556D86"/>
    <w:rsid w:val="0055783B"/>
    <w:rsid w:val="005608C7"/>
    <w:rsid w:val="00560D5A"/>
    <w:rsid w:val="00561B74"/>
    <w:rsid w:val="0056243D"/>
    <w:rsid w:val="0056381E"/>
    <w:rsid w:val="00563E60"/>
    <w:rsid w:val="0056460E"/>
    <w:rsid w:val="00564677"/>
    <w:rsid w:val="00565C1E"/>
    <w:rsid w:val="0056778E"/>
    <w:rsid w:val="00567ACF"/>
    <w:rsid w:val="0057071F"/>
    <w:rsid w:val="00573F82"/>
    <w:rsid w:val="00575765"/>
    <w:rsid w:val="00575B02"/>
    <w:rsid w:val="005763A1"/>
    <w:rsid w:val="00581FC7"/>
    <w:rsid w:val="00582029"/>
    <w:rsid w:val="005831D8"/>
    <w:rsid w:val="00586531"/>
    <w:rsid w:val="0059176E"/>
    <w:rsid w:val="00594F44"/>
    <w:rsid w:val="00597FAF"/>
    <w:rsid w:val="005A19E3"/>
    <w:rsid w:val="005A28C9"/>
    <w:rsid w:val="005A438B"/>
    <w:rsid w:val="005A45F4"/>
    <w:rsid w:val="005A5109"/>
    <w:rsid w:val="005A5C34"/>
    <w:rsid w:val="005B1450"/>
    <w:rsid w:val="005B1B24"/>
    <w:rsid w:val="005B296A"/>
    <w:rsid w:val="005B4708"/>
    <w:rsid w:val="005B4A24"/>
    <w:rsid w:val="005B5ED5"/>
    <w:rsid w:val="005C0453"/>
    <w:rsid w:val="005C1532"/>
    <w:rsid w:val="005C1CC3"/>
    <w:rsid w:val="005C29AE"/>
    <w:rsid w:val="005C5651"/>
    <w:rsid w:val="005C596B"/>
    <w:rsid w:val="005C7985"/>
    <w:rsid w:val="005D0BF5"/>
    <w:rsid w:val="005D2307"/>
    <w:rsid w:val="005D34C6"/>
    <w:rsid w:val="005D4427"/>
    <w:rsid w:val="005D4726"/>
    <w:rsid w:val="005D4C1C"/>
    <w:rsid w:val="005D5614"/>
    <w:rsid w:val="005D5798"/>
    <w:rsid w:val="005E0577"/>
    <w:rsid w:val="005E08ED"/>
    <w:rsid w:val="005E2663"/>
    <w:rsid w:val="005E6473"/>
    <w:rsid w:val="005E6BA3"/>
    <w:rsid w:val="005E733D"/>
    <w:rsid w:val="005F1AB4"/>
    <w:rsid w:val="005F3B27"/>
    <w:rsid w:val="005F46EE"/>
    <w:rsid w:val="005F5561"/>
    <w:rsid w:val="005F5BFE"/>
    <w:rsid w:val="005F5E1A"/>
    <w:rsid w:val="005F7DE9"/>
    <w:rsid w:val="0060193D"/>
    <w:rsid w:val="006019D1"/>
    <w:rsid w:val="0060504A"/>
    <w:rsid w:val="006055E4"/>
    <w:rsid w:val="00607A5E"/>
    <w:rsid w:val="00610832"/>
    <w:rsid w:val="00611A58"/>
    <w:rsid w:val="00612601"/>
    <w:rsid w:val="00612736"/>
    <w:rsid w:val="00613405"/>
    <w:rsid w:val="00613920"/>
    <w:rsid w:val="00614C10"/>
    <w:rsid w:val="006153F8"/>
    <w:rsid w:val="00615B93"/>
    <w:rsid w:val="00617ED2"/>
    <w:rsid w:val="006222B1"/>
    <w:rsid w:val="00623280"/>
    <w:rsid w:val="00624DAB"/>
    <w:rsid w:val="006258B4"/>
    <w:rsid w:val="0062651C"/>
    <w:rsid w:val="00627567"/>
    <w:rsid w:val="00632DE8"/>
    <w:rsid w:val="006333E9"/>
    <w:rsid w:val="006335C7"/>
    <w:rsid w:val="006357B9"/>
    <w:rsid w:val="00636696"/>
    <w:rsid w:val="0063701B"/>
    <w:rsid w:val="00640970"/>
    <w:rsid w:val="00641717"/>
    <w:rsid w:val="006420D4"/>
    <w:rsid w:val="0064227B"/>
    <w:rsid w:val="00650F3E"/>
    <w:rsid w:val="00651AFA"/>
    <w:rsid w:val="00653B47"/>
    <w:rsid w:val="006540F1"/>
    <w:rsid w:val="00654CF2"/>
    <w:rsid w:val="00655110"/>
    <w:rsid w:val="00655E78"/>
    <w:rsid w:val="006619A8"/>
    <w:rsid w:val="006626A9"/>
    <w:rsid w:val="00662E06"/>
    <w:rsid w:val="00663570"/>
    <w:rsid w:val="00663894"/>
    <w:rsid w:val="0066660E"/>
    <w:rsid w:val="006668F5"/>
    <w:rsid w:val="0066799D"/>
    <w:rsid w:val="00672783"/>
    <w:rsid w:val="00673353"/>
    <w:rsid w:val="006737BF"/>
    <w:rsid w:val="00675195"/>
    <w:rsid w:val="00676779"/>
    <w:rsid w:val="0067691C"/>
    <w:rsid w:val="00677213"/>
    <w:rsid w:val="00677C0E"/>
    <w:rsid w:val="00680075"/>
    <w:rsid w:val="006802F3"/>
    <w:rsid w:val="00681E5E"/>
    <w:rsid w:val="00682D06"/>
    <w:rsid w:val="00684C69"/>
    <w:rsid w:val="006875B0"/>
    <w:rsid w:val="0068784C"/>
    <w:rsid w:val="00687EC0"/>
    <w:rsid w:val="006A026B"/>
    <w:rsid w:val="006A1715"/>
    <w:rsid w:val="006A2362"/>
    <w:rsid w:val="006A24C2"/>
    <w:rsid w:val="006A2B76"/>
    <w:rsid w:val="006A46F2"/>
    <w:rsid w:val="006A5EB3"/>
    <w:rsid w:val="006B1F63"/>
    <w:rsid w:val="006B2A49"/>
    <w:rsid w:val="006B54E8"/>
    <w:rsid w:val="006C2056"/>
    <w:rsid w:val="006C3503"/>
    <w:rsid w:val="006C373B"/>
    <w:rsid w:val="006C4C4B"/>
    <w:rsid w:val="006C5866"/>
    <w:rsid w:val="006C5A69"/>
    <w:rsid w:val="006D2C90"/>
    <w:rsid w:val="006D376D"/>
    <w:rsid w:val="006D4221"/>
    <w:rsid w:val="006D464E"/>
    <w:rsid w:val="006D56E8"/>
    <w:rsid w:val="006D664B"/>
    <w:rsid w:val="006E1CD1"/>
    <w:rsid w:val="006E21A5"/>
    <w:rsid w:val="006E2F76"/>
    <w:rsid w:val="006E4B68"/>
    <w:rsid w:val="006E5EE9"/>
    <w:rsid w:val="006E783D"/>
    <w:rsid w:val="006F0317"/>
    <w:rsid w:val="006F06AB"/>
    <w:rsid w:val="006F12B5"/>
    <w:rsid w:val="006F1605"/>
    <w:rsid w:val="006F18B0"/>
    <w:rsid w:val="006F58B6"/>
    <w:rsid w:val="00700505"/>
    <w:rsid w:val="00701B31"/>
    <w:rsid w:val="00701D3E"/>
    <w:rsid w:val="00702632"/>
    <w:rsid w:val="00702E7A"/>
    <w:rsid w:val="007047BE"/>
    <w:rsid w:val="00711861"/>
    <w:rsid w:val="00712823"/>
    <w:rsid w:val="00712BF6"/>
    <w:rsid w:val="00712CCA"/>
    <w:rsid w:val="00713923"/>
    <w:rsid w:val="00713A80"/>
    <w:rsid w:val="00714CBE"/>
    <w:rsid w:val="00720090"/>
    <w:rsid w:val="00721EB0"/>
    <w:rsid w:val="00723492"/>
    <w:rsid w:val="00725837"/>
    <w:rsid w:val="007263E7"/>
    <w:rsid w:val="0073150D"/>
    <w:rsid w:val="00731F79"/>
    <w:rsid w:val="00732650"/>
    <w:rsid w:val="00732C9A"/>
    <w:rsid w:val="00734628"/>
    <w:rsid w:val="00734CB4"/>
    <w:rsid w:val="00735B6E"/>
    <w:rsid w:val="0073675F"/>
    <w:rsid w:val="00736835"/>
    <w:rsid w:val="00741E89"/>
    <w:rsid w:val="00743358"/>
    <w:rsid w:val="007433BD"/>
    <w:rsid w:val="00743AC1"/>
    <w:rsid w:val="00744C18"/>
    <w:rsid w:val="00744E24"/>
    <w:rsid w:val="00746AF5"/>
    <w:rsid w:val="00753561"/>
    <w:rsid w:val="00754673"/>
    <w:rsid w:val="0075595C"/>
    <w:rsid w:val="007575EF"/>
    <w:rsid w:val="00760765"/>
    <w:rsid w:val="00760ED2"/>
    <w:rsid w:val="007628D2"/>
    <w:rsid w:val="00762E85"/>
    <w:rsid w:val="00763194"/>
    <w:rsid w:val="007639C6"/>
    <w:rsid w:val="00764BA0"/>
    <w:rsid w:val="0076578B"/>
    <w:rsid w:val="00766BD5"/>
    <w:rsid w:val="00770CEE"/>
    <w:rsid w:val="00771AF9"/>
    <w:rsid w:val="007734C1"/>
    <w:rsid w:val="00774187"/>
    <w:rsid w:val="00774512"/>
    <w:rsid w:val="00775A7F"/>
    <w:rsid w:val="007762CF"/>
    <w:rsid w:val="00777240"/>
    <w:rsid w:val="00777CF4"/>
    <w:rsid w:val="00780494"/>
    <w:rsid w:val="0078152B"/>
    <w:rsid w:val="00782768"/>
    <w:rsid w:val="0078352F"/>
    <w:rsid w:val="0078372F"/>
    <w:rsid w:val="0078494E"/>
    <w:rsid w:val="00785B91"/>
    <w:rsid w:val="00785DA4"/>
    <w:rsid w:val="007917F0"/>
    <w:rsid w:val="00792256"/>
    <w:rsid w:val="00792769"/>
    <w:rsid w:val="00793740"/>
    <w:rsid w:val="00794767"/>
    <w:rsid w:val="00794B11"/>
    <w:rsid w:val="00794CAB"/>
    <w:rsid w:val="00797944"/>
    <w:rsid w:val="007A6DCD"/>
    <w:rsid w:val="007A7069"/>
    <w:rsid w:val="007A779A"/>
    <w:rsid w:val="007B08B8"/>
    <w:rsid w:val="007B142E"/>
    <w:rsid w:val="007B24CC"/>
    <w:rsid w:val="007B510D"/>
    <w:rsid w:val="007B6B6C"/>
    <w:rsid w:val="007C0480"/>
    <w:rsid w:val="007C1FA3"/>
    <w:rsid w:val="007C3C82"/>
    <w:rsid w:val="007C4073"/>
    <w:rsid w:val="007C49C9"/>
    <w:rsid w:val="007C5845"/>
    <w:rsid w:val="007C6482"/>
    <w:rsid w:val="007D0938"/>
    <w:rsid w:val="007D553A"/>
    <w:rsid w:val="007D5E6A"/>
    <w:rsid w:val="007D6535"/>
    <w:rsid w:val="007D6813"/>
    <w:rsid w:val="007E1D38"/>
    <w:rsid w:val="007E4064"/>
    <w:rsid w:val="007E44AD"/>
    <w:rsid w:val="007E7691"/>
    <w:rsid w:val="007F0E92"/>
    <w:rsid w:val="007F46FF"/>
    <w:rsid w:val="007F5120"/>
    <w:rsid w:val="007F5239"/>
    <w:rsid w:val="007F7D6F"/>
    <w:rsid w:val="00801095"/>
    <w:rsid w:val="00802F11"/>
    <w:rsid w:val="00802F2D"/>
    <w:rsid w:val="00803576"/>
    <w:rsid w:val="0080449F"/>
    <w:rsid w:val="0080745A"/>
    <w:rsid w:val="00813301"/>
    <w:rsid w:val="008145B8"/>
    <w:rsid w:val="00815B49"/>
    <w:rsid w:val="008168EB"/>
    <w:rsid w:val="00821383"/>
    <w:rsid w:val="0082193B"/>
    <w:rsid w:val="008219F8"/>
    <w:rsid w:val="00821FD7"/>
    <w:rsid w:val="00822EEC"/>
    <w:rsid w:val="0082421B"/>
    <w:rsid w:val="00826CE6"/>
    <w:rsid w:val="0083018D"/>
    <w:rsid w:val="00831E4D"/>
    <w:rsid w:val="008328E2"/>
    <w:rsid w:val="00832FA3"/>
    <w:rsid w:val="00833AFD"/>
    <w:rsid w:val="0083419A"/>
    <w:rsid w:val="008428D4"/>
    <w:rsid w:val="00844182"/>
    <w:rsid w:val="008445DC"/>
    <w:rsid w:val="00850327"/>
    <w:rsid w:val="0085070B"/>
    <w:rsid w:val="00851905"/>
    <w:rsid w:val="008536C5"/>
    <w:rsid w:val="00853C25"/>
    <w:rsid w:val="0085485F"/>
    <w:rsid w:val="008549D8"/>
    <w:rsid w:val="008567C5"/>
    <w:rsid w:val="00856CF9"/>
    <w:rsid w:val="00856EAC"/>
    <w:rsid w:val="008611C1"/>
    <w:rsid w:val="008642B7"/>
    <w:rsid w:val="00865843"/>
    <w:rsid w:val="008660E9"/>
    <w:rsid w:val="00870F24"/>
    <w:rsid w:val="00872247"/>
    <w:rsid w:val="00872A1E"/>
    <w:rsid w:val="00875F11"/>
    <w:rsid w:val="00876B51"/>
    <w:rsid w:val="00876F8A"/>
    <w:rsid w:val="00877DB8"/>
    <w:rsid w:val="00880714"/>
    <w:rsid w:val="00884AE6"/>
    <w:rsid w:val="00884D35"/>
    <w:rsid w:val="0088690D"/>
    <w:rsid w:val="00887493"/>
    <w:rsid w:val="0089154B"/>
    <w:rsid w:val="00891691"/>
    <w:rsid w:val="00891C23"/>
    <w:rsid w:val="00895F20"/>
    <w:rsid w:val="00896034"/>
    <w:rsid w:val="008971BF"/>
    <w:rsid w:val="008A0C6F"/>
    <w:rsid w:val="008A10D2"/>
    <w:rsid w:val="008A1532"/>
    <w:rsid w:val="008A214E"/>
    <w:rsid w:val="008A45B9"/>
    <w:rsid w:val="008A4677"/>
    <w:rsid w:val="008A4C8B"/>
    <w:rsid w:val="008A5FC3"/>
    <w:rsid w:val="008A6AEF"/>
    <w:rsid w:val="008A7150"/>
    <w:rsid w:val="008B26E0"/>
    <w:rsid w:val="008B31F3"/>
    <w:rsid w:val="008B38E6"/>
    <w:rsid w:val="008B442B"/>
    <w:rsid w:val="008B5446"/>
    <w:rsid w:val="008B5816"/>
    <w:rsid w:val="008B59CA"/>
    <w:rsid w:val="008B690B"/>
    <w:rsid w:val="008B6BAC"/>
    <w:rsid w:val="008C2721"/>
    <w:rsid w:val="008C521E"/>
    <w:rsid w:val="008C787F"/>
    <w:rsid w:val="008D015E"/>
    <w:rsid w:val="008D0733"/>
    <w:rsid w:val="008D21BF"/>
    <w:rsid w:val="008D5536"/>
    <w:rsid w:val="008D70CB"/>
    <w:rsid w:val="008D723C"/>
    <w:rsid w:val="008D73D2"/>
    <w:rsid w:val="008E02D3"/>
    <w:rsid w:val="008E42AB"/>
    <w:rsid w:val="008E5B24"/>
    <w:rsid w:val="008E63DC"/>
    <w:rsid w:val="008E7426"/>
    <w:rsid w:val="008E7C0A"/>
    <w:rsid w:val="008F16AF"/>
    <w:rsid w:val="008F2EB9"/>
    <w:rsid w:val="008F63CB"/>
    <w:rsid w:val="008F6962"/>
    <w:rsid w:val="008F6DE3"/>
    <w:rsid w:val="008F7AC4"/>
    <w:rsid w:val="008F7DF7"/>
    <w:rsid w:val="008F7ED8"/>
    <w:rsid w:val="0090129E"/>
    <w:rsid w:val="009026CF"/>
    <w:rsid w:val="00903CC6"/>
    <w:rsid w:val="00903E7D"/>
    <w:rsid w:val="009046A2"/>
    <w:rsid w:val="00906EE3"/>
    <w:rsid w:val="0090766D"/>
    <w:rsid w:val="00907830"/>
    <w:rsid w:val="00910CB4"/>
    <w:rsid w:val="00911961"/>
    <w:rsid w:val="009122E6"/>
    <w:rsid w:val="00912764"/>
    <w:rsid w:val="00913A8F"/>
    <w:rsid w:val="00913A96"/>
    <w:rsid w:val="009179DB"/>
    <w:rsid w:val="009224AC"/>
    <w:rsid w:val="00922DB7"/>
    <w:rsid w:val="00926181"/>
    <w:rsid w:val="00926A06"/>
    <w:rsid w:val="00930CAC"/>
    <w:rsid w:val="009313C8"/>
    <w:rsid w:val="0093335B"/>
    <w:rsid w:val="00933BF4"/>
    <w:rsid w:val="009348A6"/>
    <w:rsid w:val="009356B5"/>
    <w:rsid w:val="00940BA6"/>
    <w:rsid w:val="00941DC6"/>
    <w:rsid w:val="00945A85"/>
    <w:rsid w:val="00951989"/>
    <w:rsid w:val="00954DAE"/>
    <w:rsid w:val="009552A3"/>
    <w:rsid w:val="0095731B"/>
    <w:rsid w:val="0095749B"/>
    <w:rsid w:val="00960866"/>
    <w:rsid w:val="00962707"/>
    <w:rsid w:val="00963097"/>
    <w:rsid w:val="00964FFD"/>
    <w:rsid w:val="00965294"/>
    <w:rsid w:val="009654B7"/>
    <w:rsid w:val="00970BE9"/>
    <w:rsid w:val="009711AA"/>
    <w:rsid w:val="00971219"/>
    <w:rsid w:val="00973B65"/>
    <w:rsid w:val="00974767"/>
    <w:rsid w:val="009750C8"/>
    <w:rsid w:val="00976C00"/>
    <w:rsid w:val="00977D3D"/>
    <w:rsid w:val="0098127A"/>
    <w:rsid w:val="009848A4"/>
    <w:rsid w:val="00984D13"/>
    <w:rsid w:val="00984D9A"/>
    <w:rsid w:val="0099129C"/>
    <w:rsid w:val="00992091"/>
    <w:rsid w:val="009953CD"/>
    <w:rsid w:val="00995AEB"/>
    <w:rsid w:val="009A0329"/>
    <w:rsid w:val="009A1DA3"/>
    <w:rsid w:val="009A21FF"/>
    <w:rsid w:val="009A3297"/>
    <w:rsid w:val="009A3785"/>
    <w:rsid w:val="009A4748"/>
    <w:rsid w:val="009A588C"/>
    <w:rsid w:val="009A7773"/>
    <w:rsid w:val="009B13C3"/>
    <w:rsid w:val="009B2D76"/>
    <w:rsid w:val="009B3C2D"/>
    <w:rsid w:val="009B559A"/>
    <w:rsid w:val="009B5AA3"/>
    <w:rsid w:val="009B6E82"/>
    <w:rsid w:val="009C0027"/>
    <w:rsid w:val="009C0BA6"/>
    <w:rsid w:val="009C1D58"/>
    <w:rsid w:val="009C1EE4"/>
    <w:rsid w:val="009C21FE"/>
    <w:rsid w:val="009C3112"/>
    <w:rsid w:val="009C3738"/>
    <w:rsid w:val="009C3E10"/>
    <w:rsid w:val="009C475E"/>
    <w:rsid w:val="009C5BC4"/>
    <w:rsid w:val="009C7815"/>
    <w:rsid w:val="009C78D7"/>
    <w:rsid w:val="009D16D6"/>
    <w:rsid w:val="009D2219"/>
    <w:rsid w:val="009D3E83"/>
    <w:rsid w:val="009D410C"/>
    <w:rsid w:val="009D769A"/>
    <w:rsid w:val="009D7C18"/>
    <w:rsid w:val="009E0EA5"/>
    <w:rsid w:val="009E10F7"/>
    <w:rsid w:val="009E11A2"/>
    <w:rsid w:val="009E11BA"/>
    <w:rsid w:val="009E165D"/>
    <w:rsid w:val="009E2429"/>
    <w:rsid w:val="009E3F75"/>
    <w:rsid w:val="009E5269"/>
    <w:rsid w:val="009E5A69"/>
    <w:rsid w:val="009E6BFB"/>
    <w:rsid w:val="009E7648"/>
    <w:rsid w:val="009E7963"/>
    <w:rsid w:val="009F1B06"/>
    <w:rsid w:val="009F2108"/>
    <w:rsid w:val="009F3F3C"/>
    <w:rsid w:val="009F4635"/>
    <w:rsid w:val="009F5283"/>
    <w:rsid w:val="009F6843"/>
    <w:rsid w:val="009F7B25"/>
    <w:rsid w:val="00A01977"/>
    <w:rsid w:val="00A04A29"/>
    <w:rsid w:val="00A04F57"/>
    <w:rsid w:val="00A0589A"/>
    <w:rsid w:val="00A05E80"/>
    <w:rsid w:val="00A06454"/>
    <w:rsid w:val="00A06DAF"/>
    <w:rsid w:val="00A07FA0"/>
    <w:rsid w:val="00A1097D"/>
    <w:rsid w:val="00A1318C"/>
    <w:rsid w:val="00A135A0"/>
    <w:rsid w:val="00A1658D"/>
    <w:rsid w:val="00A17B5D"/>
    <w:rsid w:val="00A20723"/>
    <w:rsid w:val="00A20AE5"/>
    <w:rsid w:val="00A21965"/>
    <w:rsid w:val="00A26366"/>
    <w:rsid w:val="00A2798F"/>
    <w:rsid w:val="00A309F9"/>
    <w:rsid w:val="00A32903"/>
    <w:rsid w:val="00A335D6"/>
    <w:rsid w:val="00A35E38"/>
    <w:rsid w:val="00A360D4"/>
    <w:rsid w:val="00A36F90"/>
    <w:rsid w:val="00A43678"/>
    <w:rsid w:val="00A4375B"/>
    <w:rsid w:val="00A44036"/>
    <w:rsid w:val="00A4486F"/>
    <w:rsid w:val="00A450CA"/>
    <w:rsid w:val="00A457C6"/>
    <w:rsid w:val="00A4587D"/>
    <w:rsid w:val="00A460D7"/>
    <w:rsid w:val="00A52EC5"/>
    <w:rsid w:val="00A52F15"/>
    <w:rsid w:val="00A5392C"/>
    <w:rsid w:val="00A540D9"/>
    <w:rsid w:val="00A54A4B"/>
    <w:rsid w:val="00A60595"/>
    <w:rsid w:val="00A72624"/>
    <w:rsid w:val="00A72C3F"/>
    <w:rsid w:val="00A72F51"/>
    <w:rsid w:val="00A74970"/>
    <w:rsid w:val="00A74D3A"/>
    <w:rsid w:val="00A74EE8"/>
    <w:rsid w:val="00A76284"/>
    <w:rsid w:val="00A80253"/>
    <w:rsid w:val="00A808C8"/>
    <w:rsid w:val="00A826BA"/>
    <w:rsid w:val="00A829F7"/>
    <w:rsid w:val="00A83515"/>
    <w:rsid w:val="00A846A8"/>
    <w:rsid w:val="00A84729"/>
    <w:rsid w:val="00A853F2"/>
    <w:rsid w:val="00A85ECE"/>
    <w:rsid w:val="00A86DA7"/>
    <w:rsid w:val="00A87017"/>
    <w:rsid w:val="00A90F0E"/>
    <w:rsid w:val="00A91F07"/>
    <w:rsid w:val="00A92144"/>
    <w:rsid w:val="00A93FB1"/>
    <w:rsid w:val="00A94A26"/>
    <w:rsid w:val="00A96160"/>
    <w:rsid w:val="00AA28A2"/>
    <w:rsid w:val="00AA304F"/>
    <w:rsid w:val="00AA5757"/>
    <w:rsid w:val="00AA6281"/>
    <w:rsid w:val="00AA7065"/>
    <w:rsid w:val="00AB02B7"/>
    <w:rsid w:val="00AB1242"/>
    <w:rsid w:val="00AB1E5B"/>
    <w:rsid w:val="00AB3BAC"/>
    <w:rsid w:val="00AB3DC4"/>
    <w:rsid w:val="00AB3E83"/>
    <w:rsid w:val="00AB5A52"/>
    <w:rsid w:val="00AB6C24"/>
    <w:rsid w:val="00AC1A7A"/>
    <w:rsid w:val="00AC2AC8"/>
    <w:rsid w:val="00AC2E1A"/>
    <w:rsid w:val="00AC39E2"/>
    <w:rsid w:val="00AC3F7B"/>
    <w:rsid w:val="00AC4850"/>
    <w:rsid w:val="00AC54FE"/>
    <w:rsid w:val="00AC6A43"/>
    <w:rsid w:val="00AD22A2"/>
    <w:rsid w:val="00AD24B6"/>
    <w:rsid w:val="00AD6D29"/>
    <w:rsid w:val="00AE3626"/>
    <w:rsid w:val="00AE3A45"/>
    <w:rsid w:val="00AE3D24"/>
    <w:rsid w:val="00AE3FA7"/>
    <w:rsid w:val="00AE41B7"/>
    <w:rsid w:val="00AE4302"/>
    <w:rsid w:val="00AE4408"/>
    <w:rsid w:val="00AE76B5"/>
    <w:rsid w:val="00AF0626"/>
    <w:rsid w:val="00AF0EFD"/>
    <w:rsid w:val="00AF1E16"/>
    <w:rsid w:val="00AF34E0"/>
    <w:rsid w:val="00AF3E64"/>
    <w:rsid w:val="00AF3F9A"/>
    <w:rsid w:val="00AF56B0"/>
    <w:rsid w:val="00AF5966"/>
    <w:rsid w:val="00B01245"/>
    <w:rsid w:val="00B02B93"/>
    <w:rsid w:val="00B049B3"/>
    <w:rsid w:val="00B054E6"/>
    <w:rsid w:val="00B07CA7"/>
    <w:rsid w:val="00B1039C"/>
    <w:rsid w:val="00B10953"/>
    <w:rsid w:val="00B11CC5"/>
    <w:rsid w:val="00B12180"/>
    <w:rsid w:val="00B127D5"/>
    <w:rsid w:val="00B15030"/>
    <w:rsid w:val="00B2260C"/>
    <w:rsid w:val="00B24AD7"/>
    <w:rsid w:val="00B24FCE"/>
    <w:rsid w:val="00B271CC"/>
    <w:rsid w:val="00B278AE"/>
    <w:rsid w:val="00B3020D"/>
    <w:rsid w:val="00B30476"/>
    <w:rsid w:val="00B338A0"/>
    <w:rsid w:val="00B338A7"/>
    <w:rsid w:val="00B34AE8"/>
    <w:rsid w:val="00B3638E"/>
    <w:rsid w:val="00B36B05"/>
    <w:rsid w:val="00B374E5"/>
    <w:rsid w:val="00B376A6"/>
    <w:rsid w:val="00B4188E"/>
    <w:rsid w:val="00B41D43"/>
    <w:rsid w:val="00B452FB"/>
    <w:rsid w:val="00B46A0D"/>
    <w:rsid w:val="00B46E91"/>
    <w:rsid w:val="00B5567A"/>
    <w:rsid w:val="00B561FA"/>
    <w:rsid w:val="00B56E77"/>
    <w:rsid w:val="00B60092"/>
    <w:rsid w:val="00B61F19"/>
    <w:rsid w:val="00B632BD"/>
    <w:rsid w:val="00B6395B"/>
    <w:rsid w:val="00B65BA5"/>
    <w:rsid w:val="00B660C7"/>
    <w:rsid w:val="00B67228"/>
    <w:rsid w:val="00B70460"/>
    <w:rsid w:val="00B72D4C"/>
    <w:rsid w:val="00B73F18"/>
    <w:rsid w:val="00B73FD5"/>
    <w:rsid w:val="00B75186"/>
    <w:rsid w:val="00B81211"/>
    <w:rsid w:val="00B81499"/>
    <w:rsid w:val="00B81FE7"/>
    <w:rsid w:val="00B83B9B"/>
    <w:rsid w:val="00B85565"/>
    <w:rsid w:val="00B85DFF"/>
    <w:rsid w:val="00B85FAA"/>
    <w:rsid w:val="00B908E9"/>
    <w:rsid w:val="00B90AAA"/>
    <w:rsid w:val="00B9114F"/>
    <w:rsid w:val="00B914BF"/>
    <w:rsid w:val="00B943EF"/>
    <w:rsid w:val="00B9451B"/>
    <w:rsid w:val="00BA11CE"/>
    <w:rsid w:val="00BA1ACF"/>
    <w:rsid w:val="00BA3204"/>
    <w:rsid w:val="00BA3BB9"/>
    <w:rsid w:val="00BA3DD9"/>
    <w:rsid w:val="00BA4A33"/>
    <w:rsid w:val="00BA4A62"/>
    <w:rsid w:val="00BA59EE"/>
    <w:rsid w:val="00BA78D9"/>
    <w:rsid w:val="00BB1F91"/>
    <w:rsid w:val="00BB21F4"/>
    <w:rsid w:val="00BB37B8"/>
    <w:rsid w:val="00BB3F97"/>
    <w:rsid w:val="00BB45BD"/>
    <w:rsid w:val="00BB51DA"/>
    <w:rsid w:val="00BC15E7"/>
    <w:rsid w:val="00BC3461"/>
    <w:rsid w:val="00BC49B6"/>
    <w:rsid w:val="00BC5CDE"/>
    <w:rsid w:val="00BC61EC"/>
    <w:rsid w:val="00BC66E6"/>
    <w:rsid w:val="00BC6CC2"/>
    <w:rsid w:val="00BD1E82"/>
    <w:rsid w:val="00BD2187"/>
    <w:rsid w:val="00BD5172"/>
    <w:rsid w:val="00BD5835"/>
    <w:rsid w:val="00BD6313"/>
    <w:rsid w:val="00BE0364"/>
    <w:rsid w:val="00BE0382"/>
    <w:rsid w:val="00BE5869"/>
    <w:rsid w:val="00BF0F45"/>
    <w:rsid w:val="00BF1E51"/>
    <w:rsid w:val="00BF22E7"/>
    <w:rsid w:val="00BF2EE5"/>
    <w:rsid w:val="00BF340E"/>
    <w:rsid w:val="00BF3CC9"/>
    <w:rsid w:val="00BF47DE"/>
    <w:rsid w:val="00BF6D5C"/>
    <w:rsid w:val="00BF6F04"/>
    <w:rsid w:val="00C00876"/>
    <w:rsid w:val="00C020EC"/>
    <w:rsid w:val="00C04E65"/>
    <w:rsid w:val="00C05AD9"/>
    <w:rsid w:val="00C06154"/>
    <w:rsid w:val="00C06BAC"/>
    <w:rsid w:val="00C0740B"/>
    <w:rsid w:val="00C10C5C"/>
    <w:rsid w:val="00C15C20"/>
    <w:rsid w:val="00C161A5"/>
    <w:rsid w:val="00C168E1"/>
    <w:rsid w:val="00C16B00"/>
    <w:rsid w:val="00C17374"/>
    <w:rsid w:val="00C20576"/>
    <w:rsid w:val="00C2192C"/>
    <w:rsid w:val="00C2527D"/>
    <w:rsid w:val="00C26B0E"/>
    <w:rsid w:val="00C3190A"/>
    <w:rsid w:val="00C329B3"/>
    <w:rsid w:val="00C33A87"/>
    <w:rsid w:val="00C33BEA"/>
    <w:rsid w:val="00C34014"/>
    <w:rsid w:val="00C36954"/>
    <w:rsid w:val="00C41B78"/>
    <w:rsid w:val="00C42CAD"/>
    <w:rsid w:val="00C440B4"/>
    <w:rsid w:val="00C45B6C"/>
    <w:rsid w:val="00C45C08"/>
    <w:rsid w:val="00C45F64"/>
    <w:rsid w:val="00C475DB"/>
    <w:rsid w:val="00C478EB"/>
    <w:rsid w:val="00C51061"/>
    <w:rsid w:val="00C51390"/>
    <w:rsid w:val="00C51615"/>
    <w:rsid w:val="00C53F1A"/>
    <w:rsid w:val="00C5416D"/>
    <w:rsid w:val="00C567C1"/>
    <w:rsid w:val="00C56ACF"/>
    <w:rsid w:val="00C56B48"/>
    <w:rsid w:val="00C60BE8"/>
    <w:rsid w:val="00C60DC0"/>
    <w:rsid w:val="00C61FED"/>
    <w:rsid w:val="00C62DD7"/>
    <w:rsid w:val="00C64946"/>
    <w:rsid w:val="00C64D3F"/>
    <w:rsid w:val="00C6502D"/>
    <w:rsid w:val="00C65445"/>
    <w:rsid w:val="00C66281"/>
    <w:rsid w:val="00C66993"/>
    <w:rsid w:val="00C6778B"/>
    <w:rsid w:val="00C67BC3"/>
    <w:rsid w:val="00C7368D"/>
    <w:rsid w:val="00C74886"/>
    <w:rsid w:val="00C7493F"/>
    <w:rsid w:val="00C7540E"/>
    <w:rsid w:val="00C757A3"/>
    <w:rsid w:val="00C76878"/>
    <w:rsid w:val="00C7764F"/>
    <w:rsid w:val="00C77D09"/>
    <w:rsid w:val="00C83547"/>
    <w:rsid w:val="00C83821"/>
    <w:rsid w:val="00C83F0A"/>
    <w:rsid w:val="00C85ED3"/>
    <w:rsid w:val="00C86FFA"/>
    <w:rsid w:val="00C87B4E"/>
    <w:rsid w:val="00C9073A"/>
    <w:rsid w:val="00C91A67"/>
    <w:rsid w:val="00C95752"/>
    <w:rsid w:val="00C97163"/>
    <w:rsid w:val="00CA1AD4"/>
    <w:rsid w:val="00CA3E60"/>
    <w:rsid w:val="00CA4FE9"/>
    <w:rsid w:val="00CA5493"/>
    <w:rsid w:val="00CA6326"/>
    <w:rsid w:val="00CA7D57"/>
    <w:rsid w:val="00CB0FB7"/>
    <w:rsid w:val="00CB21F5"/>
    <w:rsid w:val="00CB74DD"/>
    <w:rsid w:val="00CB778A"/>
    <w:rsid w:val="00CB7A51"/>
    <w:rsid w:val="00CB7C6E"/>
    <w:rsid w:val="00CC1516"/>
    <w:rsid w:val="00CC1843"/>
    <w:rsid w:val="00CC2224"/>
    <w:rsid w:val="00CC32A8"/>
    <w:rsid w:val="00CC38A1"/>
    <w:rsid w:val="00CD0FA1"/>
    <w:rsid w:val="00CD2651"/>
    <w:rsid w:val="00CD2E5F"/>
    <w:rsid w:val="00CD37EF"/>
    <w:rsid w:val="00CD3B0D"/>
    <w:rsid w:val="00CD4780"/>
    <w:rsid w:val="00CD5081"/>
    <w:rsid w:val="00CD5326"/>
    <w:rsid w:val="00CD66BC"/>
    <w:rsid w:val="00CD69B1"/>
    <w:rsid w:val="00CE0687"/>
    <w:rsid w:val="00CE1A21"/>
    <w:rsid w:val="00CE33F8"/>
    <w:rsid w:val="00CE3906"/>
    <w:rsid w:val="00CE507C"/>
    <w:rsid w:val="00CE6F94"/>
    <w:rsid w:val="00CF00F0"/>
    <w:rsid w:val="00CF0CE9"/>
    <w:rsid w:val="00CF1405"/>
    <w:rsid w:val="00CF39EA"/>
    <w:rsid w:val="00CF3FF9"/>
    <w:rsid w:val="00CF4210"/>
    <w:rsid w:val="00CF55D3"/>
    <w:rsid w:val="00CF5D7C"/>
    <w:rsid w:val="00CF7954"/>
    <w:rsid w:val="00D00275"/>
    <w:rsid w:val="00D005EB"/>
    <w:rsid w:val="00D01143"/>
    <w:rsid w:val="00D02855"/>
    <w:rsid w:val="00D03A8D"/>
    <w:rsid w:val="00D046AF"/>
    <w:rsid w:val="00D05566"/>
    <w:rsid w:val="00D058EE"/>
    <w:rsid w:val="00D05937"/>
    <w:rsid w:val="00D10230"/>
    <w:rsid w:val="00D103F4"/>
    <w:rsid w:val="00D10735"/>
    <w:rsid w:val="00D10F04"/>
    <w:rsid w:val="00D11B63"/>
    <w:rsid w:val="00D14574"/>
    <w:rsid w:val="00D16049"/>
    <w:rsid w:val="00D16856"/>
    <w:rsid w:val="00D177EC"/>
    <w:rsid w:val="00D20EA5"/>
    <w:rsid w:val="00D227F4"/>
    <w:rsid w:val="00D22A7B"/>
    <w:rsid w:val="00D23636"/>
    <w:rsid w:val="00D23ECA"/>
    <w:rsid w:val="00D24170"/>
    <w:rsid w:val="00D24EE8"/>
    <w:rsid w:val="00D254A1"/>
    <w:rsid w:val="00D2578A"/>
    <w:rsid w:val="00D259C1"/>
    <w:rsid w:val="00D25ABD"/>
    <w:rsid w:val="00D25DEE"/>
    <w:rsid w:val="00D313A0"/>
    <w:rsid w:val="00D31460"/>
    <w:rsid w:val="00D3178F"/>
    <w:rsid w:val="00D334AF"/>
    <w:rsid w:val="00D34355"/>
    <w:rsid w:val="00D34DDE"/>
    <w:rsid w:val="00D35226"/>
    <w:rsid w:val="00D359D7"/>
    <w:rsid w:val="00D37557"/>
    <w:rsid w:val="00D409ED"/>
    <w:rsid w:val="00D411E1"/>
    <w:rsid w:val="00D41F0D"/>
    <w:rsid w:val="00D42E89"/>
    <w:rsid w:val="00D4551C"/>
    <w:rsid w:val="00D46200"/>
    <w:rsid w:val="00D47575"/>
    <w:rsid w:val="00D52110"/>
    <w:rsid w:val="00D541DA"/>
    <w:rsid w:val="00D566EA"/>
    <w:rsid w:val="00D569CF"/>
    <w:rsid w:val="00D56D19"/>
    <w:rsid w:val="00D6283B"/>
    <w:rsid w:val="00D63551"/>
    <w:rsid w:val="00D64658"/>
    <w:rsid w:val="00D647F5"/>
    <w:rsid w:val="00D664C6"/>
    <w:rsid w:val="00D67226"/>
    <w:rsid w:val="00D679B0"/>
    <w:rsid w:val="00D7028A"/>
    <w:rsid w:val="00D715B7"/>
    <w:rsid w:val="00D718CF"/>
    <w:rsid w:val="00D7379C"/>
    <w:rsid w:val="00D7400D"/>
    <w:rsid w:val="00D7422D"/>
    <w:rsid w:val="00D75EEE"/>
    <w:rsid w:val="00D76486"/>
    <w:rsid w:val="00D76597"/>
    <w:rsid w:val="00D76681"/>
    <w:rsid w:val="00D77416"/>
    <w:rsid w:val="00D779AE"/>
    <w:rsid w:val="00D818C6"/>
    <w:rsid w:val="00D832C4"/>
    <w:rsid w:val="00D83B34"/>
    <w:rsid w:val="00D83BEF"/>
    <w:rsid w:val="00D85213"/>
    <w:rsid w:val="00D8717E"/>
    <w:rsid w:val="00D92735"/>
    <w:rsid w:val="00D93F54"/>
    <w:rsid w:val="00D94E4D"/>
    <w:rsid w:val="00D9522D"/>
    <w:rsid w:val="00D965FE"/>
    <w:rsid w:val="00D9675E"/>
    <w:rsid w:val="00DA2826"/>
    <w:rsid w:val="00DA37DC"/>
    <w:rsid w:val="00DA4A1F"/>
    <w:rsid w:val="00DA4E05"/>
    <w:rsid w:val="00DA5106"/>
    <w:rsid w:val="00DA72B3"/>
    <w:rsid w:val="00DA7820"/>
    <w:rsid w:val="00DA7DDB"/>
    <w:rsid w:val="00DB14E1"/>
    <w:rsid w:val="00DB20BD"/>
    <w:rsid w:val="00DB2D5B"/>
    <w:rsid w:val="00DB3C2D"/>
    <w:rsid w:val="00DB4605"/>
    <w:rsid w:val="00DB5BFD"/>
    <w:rsid w:val="00DB6E86"/>
    <w:rsid w:val="00DC3701"/>
    <w:rsid w:val="00DC3E79"/>
    <w:rsid w:val="00DC467A"/>
    <w:rsid w:val="00DC4890"/>
    <w:rsid w:val="00DC5E3D"/>
    <w:rsid w:val="00DC5E63"/>
    <w:rsid w:val="00DC6937"/>
    <w:rsid w:val="00DC7380"/>
    <w:rsid w:val="00DC74D8"/>
    <w:rsid w:val="00DD169C"/>
    <w:rsid w:val="00DD2805"/>
    <w:rsid w:val="00DD3982"/>
    <w:rsid w:val="00DD5473"/>
    <w:rsid w:val="00DD5618"/>
    <w:rsid w:val="00DD6D1E"/>
    <w:rsid w:val="00DD6FB1"/>
    <w:rsid w:val="00DE1263"/>
    <w:rsid w:val="00DE17BA"/>
    <w:rsid w:val="00DE2DF6"/>
    <w:rsid w:val="00DE3D74"/>
    <w:rsid w:val="00DE60DD"/>
    <w:rsid w:val="00DE77B8"/>
    <w:rsid w:val="00DE7C72"/>
    <w:rsid w:val="00DF0666"/>
    <w:rsid w:val="00DF1DAD"/>
    <w:rsid w:val="00DF26B0"/>
    <w:rsid w:val="00DF2D40"/>
    <w:rsid w:val="00DF31C7"/>
    <w:rsid w:val="00DF37AD"/>
    <w:rsid w:val="00DF47C6"/>
    <w:rsid w:val="00DF4BE9"/>
    <w:rsid w:val="00DF6BA8"/>
    <w:rsid w:val="00DF714B"/>
    <w:rsid w:val="00DF7881"/>
    <w:rsid w:val="00E00E42"/>
    <w:rsid w:val="00E049AE"/>
    <w:rsid w:val="00E064F1"/>
    <w:rsid w:val="00E1080C"/>
    <w:rsid w:val="00E10F0F"/>
    <w:rsid w:val="00E133DF"/>
    <w:rsid w:val="00E13D8F"/>
    <w:rsid w:val="00E142B1"/>
    <w:rsid w:val="00E156EB"/>
    <w:rsid w:val="00E163FA"/>
    <w:rsid w:val="00E20AB1"/>
    <w:rsid w:val="00E21825"/>
    <w:rsid w:val="00E22718"/>
    <w:rsid w:val="00E22989"/>
    <w:rsid w:val="00E2364E"/>
    <w:rsid w:val="00E24F42"/>
    <w:rsid w:val="00E26188"/>
    <w:rsid w:val="00E30295"/>
    <w:rsid w:val="00E30B23"/>
    <w:rsid w:val="00E3186A"/>
    <w:rsid w:val="00E331A9"/>
    <w:rsid w:val="00E3334F"/>
    <w:rsid w:val="00E33666"/>
    <w:rsid w:val="00E336D9"/>
    <w:rsid w:val="00E34C98"/>
    <w:rsid w:val="00E34F47"/>
    <w:rsid w:val="00E368B9"/>
    <w:rsid w:val="00E36B36"/>
    <w:rsid w:val="00E36B69"/>
    <w:rsid w:val="00E36C81"/>
    <w:rsid w:val="00E40FB0"/>
    <w:rsid w:val="00E433A3"/>
    <w:rsid w:val="00E4368A"/>
    <w:rsid w:val="00E43714"/>
    <w:rsid w:val="00E43EF9"/>
    <w:rsid w:val="00E4437D"/>
    <w:rsid w:val="00E44F1C"/>
    <w:rsid w:val="00E45AB6"/>
    <w:rsid w:val="00E47F37"/>
    <w:rsid w:val="00E50802"/>
    <w:rsid w:val="00E511E5"/>
    <w:rsid w:val="00E52EF4"/>
    <w:rsid w:val="00E5301F"/>
    <w:rsid w:val="00E5409C"/>
    <w:rsid w:val="00E546BE"/>
    <w:rsid w:val="00E57B5C"/>
    <w:rsid w:val="00E6078A"/>
    <w:rsid w:val="00E672AE"/>
    <w:rsid w:val="00E6733D"/>
    <w:rsid w:val="00E67BF8"/>
    <w:rsid w:val="00E71152"/>
    <w:rsid w:val="00E76053"/>
    <w:rsid w:val="00E806EC"/>
    <w:rsid w:val="00E80FA4"/>
    <w:rsid w:val="00E81515"/>
    <w:rsid w:val="00E821E2"/>
    <w:rsid w:val="00E85A69"/>
    <w:rsid w:val="00E860DD"/>
    <w:rsid w:val="00E903E3"/>
    <w:rsid w:val="00E906B7"/>
    <w:rsid w:val="00E91093"/>
    <w:rsid w:val="00E91C42"/>
    <w:rsid w:val="00E93708"/>
    <w:rsid w:val="00E96952"/>
    <w:rsid w:val="00E9695C"/>
    <w:rsid w:val="00E96C2B"/>
    <w:rsid w:val="00E9715F"/>
    <w:rsid w:val="00E97316"/>
    <w:rsid w:val="00EA3D55"/>
    <w:rsid w:val="00EA4923"/>
    <w:rsid w:val="00EA60B6"/>
    <w:rsid w:val="00EA75A5"/>
    <w:rsid w:val="00EB070B"/>
    <w:rsid w:val="00EB0767"/>
    <w:rsid w:val="00EB1134"/>
    <w:rsid w:val="00EB2F56"/>
    <w:rsid w:val="00EB3F52"/>
    <w:rsid w:val="00EB4234"/>
    <w:rsid w:val="00EB428C"/>
    <w:rsid w:val="00EB6E7C"/>
    <w:rsid w:val="00EB7FD1"/>
    <w:rsid w:val="00EC122E"/>
    <w:rsid w:val="00EC39B0"/>
    <w:rsid w:val="00EC3C96"/>
    <w:rsid w:val="00ED0D83"/>
    <w:rsid w:val="00ED11F9"/>
    <w:rsid w:val="00ED229C"/>
    <w:rsid w:val="00ED3954"/>
    <w:rsid w:val="00ED4633"/>
    <w:rsid w:val="00ED4A0F"/>
    <w:rsid w:val="00ED5977"/>
    <w:rsid w:val="00EE0E96"/>
    <w:rsid w:val="00EE4544"/>
    <w:rsid w:val="00EE69A0"/>
    <w:rsid w:val="00EE7EF6"/>
    <w:rsid w:val="00EF1BB2"/>
    <w:rsid w:val="00EF27F3"/>
    <w:rsid w:val="00EF3A22"/>
    <w:rsid w:val="00EF3F38"/>
    <w:rsid w:val="00EF5DD6"/>
    <w:rsid w:val="00EF7E2D"/>
    <w:rsid w:val="00F0133F"/>
    <w:rsid w:val="00F02163"/>
    <w:rsid w:val="00F072D9"/>
    <w:rsid w:val="00F10ABF"/>
    <w:rsid w:val="00F12FFF"/>
    <w:rsid w:val="00F14574"/>
    <w:rsid w:val="00F1524D"/>
    <w:rsid w:val="00F15E76"/>
    <w:rsid w:val="00F16206"/>
    <w:rsid w:val="00F1711B"/>
    <w:rsid w:val="00F17BE6"/>
    <w:rsid w:val="00F2247E"/>
    <w:rsid w:val="00F2274F"/>
    <w:rsid w:val="00F243AD"/>
    <w:rsid w:val="00F24BFF"/>
    <w:rsid w:val="00F251BF"/>
    <w:rsid w:val="00F25350"/>
    <w:rsid w:val="00F27B4E"/>
    <w:rsid w:val="00F312FF"/>
    <w:rsid w:val="00F31A88"/>
    <w:rsid w:val="00F334F5"/>
    <w:rsid w:val="00F34337"/>
    <w:rsid w:val="00F357D1"/>
    <w:rsid w:val="00F35C21"/>
    <w:rsid w:val="00F40675"/>
    <w:rsid w:val="00F41A8B"/>
    <w:rsid w:val="00F41AF7"/>
    <w:rsid w:val="00F45A32"/>
    <w:rsid w:val="00F46504"/>
    <w:rsid w:val="00F519B0"/>
    <w:rsid w:val="00F51D52"/>
    <w:rsid w:val="00F51F3F"/>
    <w:rsid w:val="00F52D20"/>
    <w:rsid w:val="00F53A82"/>
    <w:rsid w:val="00F542B5"/>
    <w:rsid w:val="00F56142"/>
    <w:rsid w:val="00F562D5"/>
    <w:rsid w:val="00F60780"/>
    <w:rsid w:val="00F638AC"/>
    <w:rsid w:val="00F63904"/>
    <w:rsid w:val="00F642A3"/>
    <w:rsid w:val="00F6603A"/>
    <w:rsid w:val="00F676FF"/>
    <w:rsid w:val="00F71D14"/>
    <w:rsid w:val="00F739A5"/>
    <w:rsid w:val="00F77DC4"/>
    <w:rsid w:val="00F81921"/>
    <w:rsid w:val="00F837B3"/>
    <w:rsid w:val="00F84B5D"/>
    <w:rsid w:val="00F858FF"/>
    <w:rsid w:val="00F87782"/>
    <w:rsid w:val="00F93FB9"/>
    <w:rsid w:val="00F941F9"/>
    <w:rsid w:val="00F94680"/>
    <w:rsid w:val="00FA04C2"/>
    <w:rsid w:val="00FA14FB"/>
    <w:rsid w:val="00FA157B"/>
    <w:rsid w:val="00FA2126"/>
    <w:rsid w:val="00FA247D"/>
    <w:rsid w:val="00FA3895"/>
    <w:rsid w:val="00FA4B5F"/>
    <w:rsid w:val="00FB182A"/>
    <w:rsid w:val="00FB195E"/>
    <w:rsid w:val="00FB255E"/>
    <w:rsid w:val="00FB33FA"/>
    <w:rsid w:val="00FB6BB4"/>
    <w:rsid w:val="00FC0751"/>
    <w:rsid w:val="00FC0B77"/>
    <w:rsid w:val="00FC14F4"/>
    <w:rsid w:val="00FC2745"/>
    <w:rsid w:val="00FC28E2"/>
    <w:rsid w:val="00FC42DF"/>
    <w:rsid w:val="00FC4957"/>
    <w:rsid w:val="00FC4A8D"/>
    <w:rsid w:val="00FC72F1"/>
    <w:rsid w:val="00FD179A"/>
    <w:rsid w:val="00FD30B8"/>
    <w:rsid w:val="00FD39BA"/>
    <w:rsid w:val="00FD4F35"/>
    <w:rsid w:val="00FD5BE6"/>
    <w:rsid w:val="00FD63F3"/>
    <w:rsid w:val="00FE0819"/>
    <w:rsid w:val="00FE0BC2"/>
    <w:rsid w:val="00FE1377"/>
    <w:rsid w:val="00FE1D6E"/>
    <w:rsid w:val="00FE2099"/>
    <w:rsid w:val="00FE366F"/>
    <w:rsid w:val="00FE617A"/>
    <w:rsid w:val="00FE6605"/>
    <w:rsid w:val="00FF1894"/>
    <w:rsid w:val="00FF298D"/>
    <w:rsid w:val="00FF30C6"/>
    <w:rsid w:val="00FF3710"/>
    <w:rsid w:val="00FF597A"/>
    <w:rsid w:val="00FF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F6A4"/>
  <w15:chartTrackingRefBased/>
  <w15:docId w15:val="{C48DCF97-E26C-448D-9B10-41CC012D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F"/>
    <w:rPr>
      <w:lang w:val="ro-RO"/>
    </w:rPr>
  </w:style>
  <w:style w:type="paragraph" w:styleId="Heading4">
    <w:name w:val="heading 4"/>
    <w:basedOn w:val="Normal"/>
    <w:next w:val="Normal"/>
    <w:link w:val="Heading4Char"/>
    <w:uiPriority w:val="9"/>
    <w:semiHidden/>
    <w:unhideWhenUsed/>
    <w:qFormat/>
    <w:rsid w:val="003321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75F11"/>
    <w:pPr>
      <w:ind w:left="720"/>
      <w:contextualSpacing/>
    </w:pPr>
  </w:style>
  <w:style w:type="character" w:styleId="Hyperlink">
    <w:name w:val="Hyperlink"/>
    <w:basedOn w:val="DefaultParagraphFont"/>
    <w:uiPriority w:val="99"/>
    <w:unhideWhenUsed/>
    <w:rsid w:val="00B01245"/>
    <w:rPr>
      <w:color w:val="0563C1" w:themeColor="hyperlink"/>
      <w:u w:val="single"/>
    </w:rPr>
  </w:style>
  <w:style w:type="paragraph" w:styleId="NormalWeb">
    <w:name w:val="Normal (Web)"/>
    <w:basedOn w:val="Normal"/>
    <w:uiPriority w:val="99"/>
    <w:unhideWhenUsed/>
    <w:rsid w:val="00254726"/>
    <w:rPr>
      <w:rFonts w:ascii="Times New Roman" w:hAnsi="Times New Roman" w:cs="Times New Roman"/>
      <w:sz w:val="24"/>
      <w:szCs w:val="24"/>
    </w:rPr>
  </w:style>
  <w:style w:type="character" w:styleId="Emphasis">
    <w:name w:val="Emphasis"/>
    <w:basedOn w:val="DefaultParagraphFont"/>
    <w:uiPriority w:val="20"/>
    <w:qFormat/>
    <w:rsid w:val="006D464E"/>
    <w:rPr>
      <w:i/>
      <w:iCs/>
    </w:rPr>
  </w:style>
  <w:style w:type="character" w:customStyle="1" w:styleId="Heading4Char">
    <w:name w:val="Heading 4 Char"/>
    <w:basedOn w:val="DefaultParagraphFont"/>
    <w:link w:val="Heading4"/>
    <w:uiPriority w:val="9"/>
    <w:semiHidden/>
    <w:rsid w:val="00332128"/>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40658C"/>
    <w:rPr>
      <w:color w:val="954F72" w:themeColor="followedHyperlink"/>
      <w:u w:val="single"/>
    </w:rPr>
  </w:style>
  <w:style w:type="character" w:styleId="CommentReference">
    <w:name w:val="annotation reference"/>
    <w:basedOn w:val="DefaultParagraphFont"/>
    <w:uiPriority w:val="99"/>
    <w:semiHidden/>
    <w:unhideWhenUsed/>
    <w:rsid w:val="008F7AC4"/>
    <w:rPr>
      <w:sz w:val="16"/>
      <w:szCs w:val="16"/>
    </w:rPr>
  </w:style>
  <w:style w:type="paragraph" w:styleId="CommentText">
    <w:name w:val="annotation text"/>
    <w:basedOn w:val="Normal"/>
    <w:link w:val="CommentTextChar"/>
    <w:uiPriority w:val="99"/>
    <w:unhideWhenUsed/>
    <w:rsid w:val="008F7AC4"/>
    <w:pPr>
      <w:spacing w:line="240" w:lineRule="auto"/>
    </w:pPr>
    <w:rPr>
      <w:sz w:val="20"/>
      <w:szCs w:val="20"/>
    </w:rPr>
  </w:style>
  <w:style w:type="character" w:customStyle="1" w:styleId="CommentTextChar">
    <w:name w:val="Comment Text Char"/>
    <w:basedOn w:val="DefaultParagraphFont"/>
    <w:link w:val="CommentText"/>
    <w:uiPriority w:val="99"/>
    <w:rsid w:val="008F7AC4"/>
    <w:rPr>
      <w:sz w:val="20"/>
      <w:szCs w:val="20"/>
    </w:rPr>
  </w:style>
  <w:style w:type="paragraph" w:styleId="CommentSubject">
    <w:name w:val="annotation subject"/>
    <w:basedOn w:val="CommentText"/>
    <w:next w:val="CommentText"/>
    <w:link w:val="CommentSubjectChar"/>
    <w:uiPriority w:val="99"/>
    <w:semiHidden/>
    <w:unhideWhenUsed/>
    <w:rsid w:val="008F7AC4"/>
    <w:rPr>
      <w:b/>
      <w:bCs/>
    </w:rPr>
  </w:style>
  <w:style w:type="character" w:customStyle="1" w:styleId="CommentSubjectChar">
    <w:name w:val="Comment Subject Char"/>
    <w:basedOn w:val="CommentTextChar"/>
    <w:link w:val="CommentSubject"/>
    <w:uiPriority w:val="99"/>
    <w:semiHidden/>
    <w:rsid w:val="008F7AC4"/>
    <w:rPr>
      <w:b/>
      <w:bCs/>
      <w:sz w:val="20"/>
      <w:szCs w:val="20"/>
    </w:rPr>
  </w:style>
  <w:style w:type="paragraph" w:styleId="BalloonText">
    <w:name w:val="Balloon Text"/>
    <w:basedOn w:val="Normal"/>
    <w:link w:val="BalloonTextChar"/>
    <w:uiPriority w:val="99"/>
    <w:semiHidden/>
    <w:unhideWhenUsed/>
    <w:rsid w:val="008F7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AC4"/>
    <w:rPr>
      <w:rFonts w:ascii="Segoe UI" w:hAnsi="Segoe UI" w:cs="Segoe UI"/>
      <w:sz w:val="18"/>
      <w:szCs w:val="18"/>
    </w:rPr>
  </w:style>
  <w:style w:type="character" w:customStyle="1" w:styleId="UnresolvedMention1">
    <w:name w:val="Unresolved Mention1"/>
    <w:basedOn w:val="DefaultParagraphFont"/>
    <w:uiPriority w:val="99"/>
    <w:semiHidden/>
    <w:unhideWhenUsed/>
    <w:rsid w:val="00AC2AC8"/>
    <w:rPr>
      <w:color w:val="605E5C"/>
      <w:shd w:val="clear" w:color="auto" w:fill="E1DFDD"/>
    </w:rPr>
  </w:style>
  <w:style w:type="character" w:styleId="Strong">
    <w:name w:val="Strong"/>
    <w:basedOn w:val="DefaultParagraphFont"/>
    <w:uiPriority w:val="22"/>
    <w:qFormat/>
    <w:rsid w:val="0083018D"/>
    <w:rPr>
      <w:b/>
      <w:bCs/>
    </w:rPr>
  </w:style>
  <w:style w:type="paragraph" w:customStyle="1" w:styleId="oj-normal">
    <w:name w:val="oj-normal"/>
    <w:basedOn w:val="Normal"/>
    <w:rsid w:val="00B90A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section-1">
    <w:name w:val="oj-ti-section-1"/>
    <w:basedOn w:val="Normal"/>
    <w:rsid w:val="000229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section-2">
    <w:name w:val="oj-ti-section-2"/>
    <w:basedOn w:val="Normal"/>
    <w:rsid w:val="000229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bold">
    <w:name w:val="oj-bold"/>
    <w:basedOn w:val="DefaultParagraphFont"/>
    <w:rsid w:val="000229F9"/>
  </w:style>
  <w:style w:type="character" w:customStyle="1" w:styleId="oj-italic">
    <w:name w:val="oj-italic"/>
    <w:basedOn w:val="DefaultParagraphFont"/>
    <w:rsid w:val="00794767"/>
  </w:style>
  <w:style w:type="paragraph" w:styleId="Header">
    <w:name w:val="header"/>
    <w:basedOn w:val="Normal"/>
    <w:link w:val="HeaderChar"/>
    <w:uiPriority w:val="99"/>
    <w:unhideWhenUsed/>
    <w:rsid w:val="00C87B4E"/>
    <w:pPr>
      <w:tabs>
        <w:tab w:val="center" w:pos="4844"/>
        <w:tab w:val="right" w:pos="9689"/>
      </w:tabs>
      <w:spacing w:after="0" w:line="240" w:lineRule="auto"/>
    </w:pPr>
  </w:style>
  <w:style w:type="character" w:customStyle="1" w:styleId="HeaderChar">
    <w:name w:val="Header Char"/>
    <w:basedOn w:val="DefaultParagraphFont"/>
    <w:link w:val="Header"/>
    <w:uiPriority w:val="99"/>
    <w:rsid w:val="00C87B4E"/>
    <w:rPr>
      <w:lang w:val="ro-RO"/>
    </w:rPr>
  </w:style>
  <w:style w:type="paragraph" w:styleId="Footer">
    <w:name w:val="footer"/>
    <w:basedOn w:val="Normal"/>
    <w:link w:val="FooterChar"/>
    <w:uiPriority w:val="99"/>
    <w:unhideWhenUsed/>
    <w:rsid w:val="00C87B4E"/>
    <w:pPr>
      <w:tabs>
        <w:tab w:val="center" w:pos="4844"/>
        <w:tab w:val="right" w:pos="9689"/>
      </w:tabs>
      <w:spacing w:after="0" w:line="240" w:lineRule="auto"/>
    </w:pPr>
  </w:style>
  <w:style w:type="character" w:customStyle="1" w:styleId="FooterChar">
    <w:name w:val="Footer Char"/>
    <w:basedOn w:val="DefaultParagraphFont"/>
    <w:link w:val="Footer"/>
    <w:uiPriority w:val="99"/>
    <w:rsid w:val="00C87B4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7138">
      <w:bodyDiv w:val="1"/>
      <w:marLeft w:val="0"/>
      <w:marRight w:val="0"/>
      <w:marTop w:val="0"/>
      <w:marBottom w:val="0"/>
      <w:divBdr>
        <w:top w:val="none" w:sz="0" w:space="0" w:color="auto"/>
        <w:left w:val="none" w:sz="0" w:space="0" w:color="auto"/>
        <w:bottom w:val="none" w:sz="0" w:space="0" w:color="auto"/>
        <w:right w:val="none" w:sz="0" w:space="0" w:color="auto"/>
      </w:divBdr>
      <w:divsChild>
        <w:div w:id="213128460">
          <w:marLeft w:val="0"/>
          <w:marRight w:val="0"/>
          <w:marTop w:val="0"/>
          <w:marBottom w:val="0"/>
          <w:divBdr>
            <w:top w:val="none" w:sz="0" w:space="0" w:color="auto"/>
            <w:left w:val="none" w:sz="0" w:space="0" w:color="auto"/>
            <w:bottom w:val="none" w:sz="0" w:space="0" w:color="auto"/>
            <w:right w:val="none" w:sz="0" w:space="0" w:color="auto"/>
          </w:divBdr>
          <w:divsChild>
            <w:div w:id="1455103112">
              <w:marLeft w:val="0"/>
              <w:marRight w:val="0"/>
              <w:marTop w:val="0"/>
              <w:marBottom w:val="0"/>
              <w:divBdr>
                <w:top w:val="none" w:sz="0" w:space="0" w:color="auto"/>
                <w:left w:val="none" w:sz="0" w:space="0" w:color="auto"/>
                <w:bottom w:val="none" w:sz="0" w:space="0" w:color="auto"/>
                <w:right w:val="none" w:sz="0" w:space="0" w:color="auto"/>
              </w:divBdr>
            </w:div>
          </w:divsChild>
        </w:div>
        <w:div w:id="439566696">
          <w:marLeft w:val="0"/>
          <w:marRight w:val="0"/>
          <w:marTop w:val="0"/>
          <w:marBottom w:val="0"/>
          <w:divBdr>
            <w:top w:val="none" w:sz="0" w:space="0" w:color="auto"/>
            <w:left w:val="none" w:sz="0" w:space="0" w:color="auto"/>
            <w:bottom w:val="none" w:sz="0" w:space="0" w:color="auto"/>
            <w:right w:val="none" w:sz="0" w:space="0" w:color="auto"/>
          </w:divBdr>
          <w:divsChild>
            <w:div w:id="1857573854">
              <w:marLeft w:val="0"/>
              <w:marRight w:val="0"/>
              <w:marTop w:val="0"/>
              <w:marBottom w:val="0"/>
              <w:divBdr>
                <w:top w:val="none" w:sz="0" w:space="0" w:color="auto"/>
                <w:left w:val="none" w:sz="0" w:space="0" w:color="auto"/>
                <w:bottom w:val="none" w:sz="0" w:space="0" w:color="auto"/>
                <w:right w:val="none" w:sz="0" w:space="0" w:color="auto"/>
              </w:divBdr>
            </w:div>
          </w:divsChild>
        </w:div>
        <w:div w:id="1796942654">
          <w:marLeft w:val="0"/>
          <w:marRight w:val="0"/>
          <w:marTop w:val="0"/>
          <w:marBottom w:val="0"/>
          <w:divBdr>
            <w:top w:val="none" w:sz="0" w:space="0" w:color="auto"/>
            <w:left w:val="none" w:sz="0" w:space="0" w:color="auto"/>
            <w:bottom w:val="none" w:sz="0" w:space="0" w:color="auto"/>
            <w:right w:val="none" w:sz="0" w:space="0" w:color="auto"/>
          </w:divBdr>
          <w:divsChild>
            <w:div w:id="2457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7510">
      <w:bodyDiv w:val="1"/>
      <w:marLeft w:val="0"/>
      <w:marRight w:val="0"/>
      <w:marTop w:val="0"/>
      <w:marBottom w:val="0"/>
      <w:divBdr>
        <w:top w:val="none" w:sz="0" w:space="0" w:color="auto"/>
        <w:left w:val="none" w:sz="0" w:space="0" w:color="auto"/>
        <w:bottom w:val="none" w:sz="0" w:space="0" w:color="auto"/>
        <w:right w:val="none" w:sz="0" w:space="0" w:color="auto"/>
      </w:divBdr>
      <w:divsChild>
        <w:div w:id="194579984">
          <w:marLeft w:val="0"/>
          <w:marRight w:val="0"/>
          <w:marTop w:val="0"/>
          <w:marBottom w:val="0"/>
          <w:divBdr>
            <w:top w:val="none" w:sz="0" w:space="0" w:color="auto"/>
            <w:left w:val="none" w:sz="0" w:space="0" w:color="auto"/>
            <w:bottom w:val="none" w:sz="0" w:space="0" w:color="auto"/>
            <w:right w:val="none" w:sz="0" w:space="0" w:color="auto"/>
          </w:divBdr>
          <w:divsChild>
            <w:div w:id="1436244538">
              <w:marLeft w:val="0"/>
              <w:marRight w:val="0"/>
              <w:marTop w:val="0"/>
              <w:marBottom w:val="0"/>
              <w:divBdr>
                <w:top w:val="none" w:sz="0" w:space="0" w:color="auto"/>
                <w:left w:val="none" w:sz="0" w:space="0" w:color="auto"/>
                <w:bottom w:val="none" w:sz="0" w:space="0" w:color="auto"/>
                <w:right w:val="none" w:sz="0" w:space="0" w:color="auto"/>
              </w:divBdr>
              <w:divsChild>
                <w:div w:id="1508255318">
                  <w:marLeft w:val="0"/>
                  <w:marRight w:val="0"/>
                  <w:marTop w:val="120"/>
                  <w:marBottom w:val="0"/>
                  <w:divBdr>
                    <w:top w:val="none" w:sz="0" w:space="0" w:color="auto"/>
                    <w:left w:val="none" w:sz="0" w:space="0" w:color="auto"/>
                    <w:bottom w:val="none" w:sz="0" w:space="0" w:color="auto"/>
                    <w:right w:val="none" w:sz="0" w:space="0" w:color="auto"/>
                  </w:divBdr>
                </w:div>
              </w:divsChild>
            </w:div>
            <w:div w:id="1776053368">
              <w:marLeft w:val="0"/>
              <w:marRight w:val="0"/>
              <w:marTop w:val="120"/>
              <w:marBottom w:val="0"/>
              <w:divBdr>
                <w:top w:val="none" w:sz="0" w:space="0" w:color="auto"/>
                <w:left w:val="none" w:sz="0" w:space="0" w:color="auto"/>
                <w:bottom w:val="none" w:sz="0" w:space="0" w:color="auto"/>
                <w:right w:val="none" w:sz="0" w:space="0" w:color="auto"/>
              </w:divBdr>
            </w:div>
          </w:divsChild>
        </w:div>
        <w:div w:id="314645878">
          <w:marLeft w:val="0"/>
          <w:marRight w:val="0"/>
          <w:marTop w:val="0"/>
          <w:marBottom w:val="0"/>
          <w:divBdr>
            <w:top w:val="none" w:sz="0" w:space="0" w:color="auto"/>
            <w:left w:val="none" w:sz="0" w:space="0" w:color="auto"/>
            <w:bottom w:val="none" w:sz="0" w:space="0" w:color="auto"/>
            <w:right w:val="none" w:sz="0" w:space="0" w:color="auto"/>
          </w:divBdr>
          <w:divsChild>
            <w:div w:id="206991488">
              <w:marLeft w:val="0"/>
              <w:marRight w:val="0"/>
              <w:marTop w:val="0"/>
              <w:marBottom w:val="0"/>
              <w:divBdr>
                <w:top w:val="none" w:sz="0" w:space="0" w:color="auto"/>
                <w:left w:val="none" w:sz="0" w:space="0" w:color="auto"/>
                <w:bottom w:val="none" w:sz="0" w:space="0" w:color="auto"/>
                <w:right w:val="none" w:sz="0" w:space="0" w:color="auto"/>
              </w:divBdr>
            </w:div>
            <w:div w:id="2134594766">
              <w:marLeft w:val="0"/>
              <w:marRight w:val="0"/>
              <w:marTop w:val="120"/>
              <w:marBottom w:val="0"/>
              <w:divBdr>
                <w:top w:val="none" w:sz="0" w:space="0" w:color="auto"/>
                <w:left w:val="none" w:sz="0" w:space="0" w:color="auto"/>
                <w:bottom w:val="none" w:sz="0" w:space="0" w:color="auto"/>
                <w:right w:val="none" w:sz="0" w:space="0" w:color="auto"/>
              </w:divBdr>
            </w:div>
          </w:divsChild>
        </w:div>
        <w:div w:id="321131224">
          <w:marLeft w:val="0"/>
          <w:marRight w:val="0"/>
          <w:marTop w:val="0"/>
          <w:marBottom w:val="0"/>
          <w:divBdr>
            <w:top w:val="none" w:sz="0" w:space="0" w:color="auto"/>
            <w:left w:val="none" w:sz="0" w:space="0" w:color="auto"/>
            <w:bottom w:val="none" w:sz="0" w:space="0" w:color="auto"/>
            <w:right w:val="none" w:sz="0" w:space="0" w:color="auto"/>
          </w:divBdr>
          <w:divsChild>
            <w:div w:id="984285772">
              <w:marLeft w:val="0"/>
              <w:marRight w:val="0"/>
              <w:marTop w:val="0"/>
              <w:marBottom w:val="0"/>
              <w:divBdr>
                <w:top w:val="none" w:sz="0" w:space="0" w:color="auto"/>
                <w:left w:val="none" w:sz="0" w:space="0" w:color="auto"/>
                <w:bottom w:val="none" w:sz="0" w:space="0" w:color="auto"/>
                <w:right w:val="none" w:sz="0" w:space="0" w:color="auto"/>
              </w:divBdr>
              <w:divsChild>
                <w:div w:id="1146430842">
                  <w:marLeft w:val="0"/>
                  <w:marRight w:val="0"/>
                  <w:marTop w:val="120"/>
                  <w:marBottom w:val="0"/>
                  <w:divBdr>
                    <w:top w:val="none" w:sz="0" w:space="0" w:color="auto"/>
                    <w:left w:val="none" w:sz="0" w:space="0" w:color="auto"/>
                    <w:bottom w:val="none" w:sz="0" w:space="0" w:color="auto"/>
                    <w:right w:val="none" w:sz="0" w:space="0" w:color="auto"/>
                  </w:divBdr>
                </w:div>
              </w:divsChild>
            </w:div>
            <w:div w:id="2039889626">
              <w:marLeft w:val="0"/>
              <w:marRight w:val="0"/>
              <w:marTop w:val="120"/>
              <w:marBottom w:val="0"/>
              <w:divBdr>
                <w:top w:val="none" w:sz="0" w:space="0" w:color="auto"/>
                <w:left w:val="none" w:sz="0" w:space="0" w:color="auto"/>
                <w:bottom w:val="none" w:sz="0" w:space="0" w:color="auto"/>
                <w:right w:val="none" w:sz="0" w:space="0" w:color="auto"/>
              </w:divBdr>
            </w:div>
          </w:divsChild>
        </w:div>
        <w:div w:id="423965813">
          <w:marLeft w:val="0"/>
          <w:marRight w:val="0"/>
          <w:marTop w:val="0"/>
          <w:marBottom w:val="0"/>
          <w:divBdr>
            <w:top w:val="none" w:sz="0" w:space="0" w:color="auto"/>
            <w:left w:val="none" w:sz="0" w:space="0" w:color="auto"/>
            <w:bottom w:val="none" w:sz="0" w:space="0" w:color="auto"/>
            <w:right w:val="none" w:sz="0" w:space="0" w:color="auto"/>
          </w:divBdr>
          <w:divsChild>
            <w:div w:id="1017734575">
              <w:marLeft w:val="0"/>
              <w:marRight w:val="0"/>
              <w:marTop w:val="120"/>
              <w:marBottom w:val="0"/>
              <w:divBdr>
                <w:top w:val="none" w:sz="0" w:space="0" w:color="auto"/>
                <w:left w:val="none" w:sz="0" w:space="0" w:color="auto"/>
                <w:bottom w:val="none" w:sz="0" w:space="0" w:color="auto"/>
                <w:right w:val="none" w:sz="0" w:space="0" w:color="auto"/>
              </w:divBdr>
            </w:div>
            <w:div w:id="1999142278">
              <w:marLeft w:val="0"/>
              <w:marRight w:val="0"/>
              <w:marTop w:val="0"/>
              <w:marBottom w:val="0"/>
              <w:divBdr>
                <w:top w:val="none" w:sz="0" w:space="0" w:color="auto"/>
                <w:left w:val="none" w:sz="0" w:space="0" w:color="auto"/>
                <w:bottom w:val="none" w:sz="0" w:space="0" w:color="auto"/>
                <w:right w:val="none" w:sz="0" w:space="0" w:color="auto"/>
              </w:divBdr>
              <w:divsChild>
                <w:div w:id="5156552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4129383">
          <w:marLeft w:val="0"/>
          <w:marRight w:val="0"/>
          <w:marTop w:val="0"/>
          <w:marBottom w:val="0"/>
          <w:divBdr>
            <w:top w:val="none" w:sz="0" w:space="0" w:color="auto"/>
            <w:left w:val="none" w:sz="0" w:space="0" w:color="auto"/>
            <w:bottom w:val="none" w:sz="0" w:space="0" w:color="auto"/>
            <w:right w:val="none" w:sz="0" w:space="0" w:color="auto"/>
          </w:divBdr>
          <w:divsChild>
            <w:div w:id="606893049">
              <w:marLeft w:val="0"/>
              <w:marRight w:val="0"/>
              <w:marTop w:val="120"/>
              <w:marBottom w:val="0"/>
              <w:divBdr>
                <w:top w:val="none" w:sz="0" w:space="0" w:color="auto"/>
                <w:left w:val="none" w:sz="0" w:space="0" w:color="auto"/>
                <w:bottom w:val="none" w:sz="0" w:space="0" w:color="auto"/>
                <w:right w:val="none" w:sz="0" w:space="0" w:color="auto"/>
              </w:divBdr>
            </w:div>
            <w:div w:id="894312454">
              <w:marLeft w:val="0"/>
              <w:marRight w:val="0"/>
              <w:marTop w:val="0"/>
              <w:marBottom w:val="0"/>
              <w:divBdr>
                <w:top w:val="none" w:sz="0" w:space="0" w:color="auto"/>
                <w:left w:val="none" w:sz="0" w:space="0" w:color="auto"/>
                <w:bottom w:val="none" w:sz="0" w:space="0" w:color="auto"/>
                <w:right w:val="none" w:sz="0" w:space="0" w:color="auto"/>
              </w:divBdr>
            </w:div>
          </w:divsChild>
        </w:div>
        <w:div w:id="563756900">
          <w:marLeft w:val="0"/>
          <w:marRight w:val="0"/>
          <w:marTop w:val="0"/>
          <w:marBottom w:val="0"/>
          <w:divBdr>
            <w:top w:val="none" w:sz="0" w:space="0" w:color="auto"/>
            <w:left w:val="none" w:sz="0" w:space="0" w:color="auto"/>
            <w:bottom w:val="none" w:sz="0" w:space="0" w:color="auto"/>
            <w:right w:val="none" w:sz="0" w:space="0" w:color="auto"/>
          </w:divBdr>
          <w:divsChild>
            <w:div w:id="462044295">
              <w:marLeft w:val="0"/>
              <w:marRight w:val="0"/>
              <w:marTop w:val="120"/>
              <w:marBottom w:val="0"/>
              <w:divBdr>
                <w:top w:val="none" w:sz="0" w:space="0" w:color="auto"/>
                <w:left w:val="none" w:sz="0" w:space="0" w:color="auto"/>
                <w:bottom w:val="none" w:sz="0" w:space="0" w:color="auto"/>
                <w:right w:val="none" w:sz="0" w:space="0" w:color="auto"/>
              </w:divBdr>
            </w:div>
            <w:div w:id="897283077">
              <w:marLeft w:val="0"/>
              <w:marRight w:val="0"/>
              <w:marTop w:val="0"/>
              <w:marBottom w:val="0"/>
              <w:divBdr>
                <w:top w:val="none" w:sz="0" w:space="0" w:color="auto"/>
                <w:left w:val="none" w:sz="0" w:space="0" w:color="auto"/>
                <w:bottom w:val="none" w:sz="0" w:space="0" w:color="auto"/>
                <w:right w:val="none" w:sz="0" w:space="0" w:color="auto"/>
              </w:divBdr>
              <w:divsChild>
                <w:div w:id="454639627">
                  <w:marLeft w:val="0"/>
                  <w:marRight w:val="0"/>
                  <w:marTop w:val="0"/>
                  <w:marBottom w:val="0"/>
                  <w:divBdr>
                    <w:top w:val="none" w:sz="0" w:space="0" w:color="auto"/>
                    <w:left w:val="none" w:sz="0" w:space="0" w:color="auto"/>
                    <w:bottom w:val="none" w:sz="0" w:space="0" w:color="auto"/>
                    <w:right w:val="none" w:sz="0" w:space="0" w:color="auto"/>
                  </w:divBdr>
                  <w:divsChild>
                    <w:div w:id="434253230">
                      <w:marLeft w:val="0"/>
                      <w:marRight w:val="0"/>
                      <w:marTop w:val="120"/>
                      <w:marBottom w:val="0"/>
                      <w:divBdr>
                        <w:top w:val="none" w:sz="0" w:space="0" w:color="auto"/>
                        <w:left w:val="none" w:sz="0" w:space="0" w:color="auto"/>
                        <w:bottom w:val="none" w:sz="0" w:space="0" w:color="auto"/>
                        <w:right w:val="none" w:sz="0" w:space="0" w:color="auto"/>
                      </w:divBdr>
                    </w:div>
                    <w:div w:id="723257725">
                      <w:marLeft w:val="0"/>
                      <w:marRight w:val="0"/>
                      <w:marTop w:val="0"/>
                      <w:marBottom w:val="0"/>
                      <w:divBdr>
                        <w:top w:val="none" w:sz="0" w:space="0" w:color="auto"/>
                        <w:left w:val="none" w:sz="0" w:space="0" w:color="auto"/>
                        <w:bottom w:val="none" w:sz="0" w:space="0" w:color="auto"/>
                        <w:right w:val="none" w:sz="0" w:space="0" w:color="auto"/>
                      </w:divBdr>
                      <w:divsChild>
                        <w:div w:id="1858424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2217174">
                  <w:marLeft w:val="0"/>
                  <w:marRight w:val="0"/>
                  <w:marTop w:val="0"/>
                  <w:marBottom w:val="0"/>
                  <w:divBdr>
                    <w:top w:val="none" w:sz="0" w:space="0" w:color="auto"/>
                    <w:left w:val="none" w:sz="0" w:space="0" w:color="auto"/>
                    <w:bottom w:val="none" w:sz="0" w:space="0" w:color="auto"/>
                    <w:right w:val="none" w:sz="0" w:space="0" w:color="auto"/>
                  </w:divBdr>
                  <w:divsChild>
                    <w:div w:id="548539110">
                      <w:marLeft w:val="0"/>
                      <w:marRight w:val="0"/>
                      <w:marTop w:val="0"/>
                      <w:marBottom w:val="0"/>
                      <w:divBdr>
                        <w:top w:val="none" w:sz="0" w:space="0" w:color="auto"/>
                        <w:left w:val="none" w:sz="0" w:space="0" w:color="auto"/>
                        <w:bottom w:val="none" w:sz="0" w:space="0" w:color="auto"/>
                        <w:right w:val="none" w:sz="0" w:space="0" w:color="auto"/>
                      </w:divBdr>
                      <w:divsChild>
                        <w:div w:id="1574507789">
                          <w:marLeft w:val="0"/>
                          <w:marRight w:val="0"/>
                          <w:marTop w:val="120"/>
                          <w:marBottom w:val="0"/>
                          <w:divBdr>
                            <w:top w:val="none" w:sz="0" w:space="0" w:color="auto"/>
                            <w:left w:val="none" w:sz="0" w:space="0" w:color="auto"/>
                            <w:bottom w:val="none" w:sz="0" w:space="0" w:color="auto"/>
                            <w:right w:val="none" w:sz="0" w:space="0" w:color="auto"/>
                          </w:divBdr>
                        </w:div>
                      </w:divsChild>
                    </w:div>
                    <w:div w:id="961885580">
                      <w:marLeft w:val="0"/>
                      <w:marRight w:val="0"/>
                      <w:marTop w:val="120"/>
                      <w:marBottom w:val="0"/>
                      <w:divBdr>
                        <w:top w:val="none" w:sz="0" w:space="0" w:color="auto"/>
                        <w:left w:val="none" w:sz="0" w:space="0" w:color="auto"/>
                        <w:bottom w:val="none" w:sz="0" w:space="0" w:color="auto"/>
                        <w:right w:val="none" w:sz="0" w:space="0" w:color="auto"/>
                      </w:divBdr>
                    </w:div>
                  </w:divsChild>
                </w:div>
                <w:div w:id="765927547">
                  <w:marLeft w:val="0"/>
                  <w:marRight w:val="0"/>
                  <w:marTop w:val="0"/>
                  <w:marBottom w:val="0"/>
                  <w:divBdr>
                    <w:top w:val="none" w:sz="0" w:space="0" w:color="auto"/>
                    <w:left w:val="none" w:sz="0" w:space="0" w:color="auto"/>
                    <w:bottom w:val="none" w:sz="0" w:space="0" w:color="auto"/>
                    <w:right w:val="none" w:sz="0" w:space="0" w:color="auto"/>
                  </w:divBdr>
                  <w:divsChild>
                    <w:div w:id="242572523">
                      <w:marLeft w:val="0"/>
                      <w:marRight w:val="0"/>
                      <w:marTop w:val="120"/>
                      <w:marBottom w:val="0"/>
                      <w:divBdr>
                        <w:top w:val="none" w:sz="0" w:space="0" w:color="auto"/>
                        <w:left w:val="none" w:sz="0" w:space="0" w:color="auto"/>
                        <w:bottom w:val="none" w:sz="0" w:space="0" w:color="auto"/>
                        <w:right w:val="none" w:sz="0" w:space="0" w:color="auto"/>
                      </w:divBdr>
                    </w:div>
                    <w:div w:id="1901359426">
                      <w:marLeft w:val="0"/>
                      <w:marRight w:val="0"/>
                      <w:marTop w:val="0"/>
                      <w:marBottom w:val="0"/>
                      <w:divBdr>
                        <w:top w:val="none" w:sz="0" w:space="0" w:color="auto"/>
                        <w:left w:val="none" w:sz="0" w:space="0" w:color="auto"/>
                        <w:bottom w:val="none" w:sz="0" w:space="0" w:color="auto"/>
                        <w:right w:val="none" w:sz="0" w:space="0" w:color="auto"/>
                      </w:divBdr>
                      <w:divsChild>
                        <w:div w:id="1484741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93144418">
                  <w:marLeft w:val="0"/>
                  <w:marRight w:val="0"/>
                  <w:marTop w:val="0"/>
                  <w:marBottom w:val="0"/>
                  <w:divBdr>
                    <w:top w:val="none" w:sz="0" w:space="0" w:color="auto"/>
                    <w:left w:val="none" w:sz="0" w:space="0" w:color="auto"/>
                    <w:bottom w:val="none" w:sz="0" w:space="0" w:color="auto"/>
                    <w:right w:val="none" w:sz="0" w:space="0" w:color="auto"/>
                  </w:divBdr>
                  <w:divsChild>
                    <w:div w:id="408385397">
                      <w:marLeft w:val="0"/>
                      <w:marRight w:val="0"/>
                      <w:marTop w:val="120"/>
                      <w:marBottom w:val="0"/>
                      <w:divBdr>
                        <w:top w:val="none" w:sz="0" w:space="0" w:color="auto"/>
                        <w:left w:val="none" w:sz="0" w:space="0" w:color="auto"/>
                        <w:bottom w:val="none" w:sz="0" w:space="0" w:color="auto"/>
                        <w:right w:val="none" w:sz="0" w:space="0" w:color="auto"/>
                      </w:divBdr>
                    </w:div>
                    <w:div w:id="1944336286">
                      <w:marLeft w:val="0"/>
                      <w:marRight w:val="0"/>
                      <w:marTop w:val="0"/>
                      <w:marBottom w:val="0"/>
                      <w:divBdr>
                        <w:top w:val="none" w:sz="0" w:space="0" w:color="auto"/>
                        <w:left w:val="none" w:sz="0" w:space="0" w:color="auto"/>
                        <w:bottom w:val="none" w:sz="0" w:space="0" w:color="auto"/>
                        <w:right w:val="none" w:sz="0" w:space="0" w:color="auto"/>
                      </w:divBdr>
                      <w:divsChild>
                        <w:div w:id="18367975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0131114">
                  <w:marLeft w:val="0"/>
                  <w:marRight w:val="0"/>
                  <w:marTop w:val="0"/>
                  <w:marBottom w:val="0"/>
                  <w:divBdr>
                    <w:top w:val="none" w:sz="0" w:space="0" w:color="auto"/>
                    <w:left w:val="none" w:sz="0" w:space="0" w:color="auto"/>
                    <w:bottom w:val="none" w:sz="0" w:space="0" w:color="auto"/>
                    <w:right w:val="none" w:sz="0" w:space="0" w:color="auto"/>
                  </w:divBdr>
                  <w:divsChild>
                    <w:div w:id="1844975226">
                      <w:marLeft w:val="0"/>
                      <w:marRight w:val="0"/>
                      <w:marTop w:val="120"/>
                      <w:marBottom w:val="0"/>
                      <w:divBdr>
                        <w:top w:val="none" w:sz="0" w:space="0" w:color="auto"/>
                        <w:left w:val="none" w:sz="0" w:space="0" w:color="auto"/>
                        <w:bottom w:val="none" w:sz="0" w:space="0" w:color="auto"/>
                        <w:right w:val="none" w:sz="0" w:space="0" w:color="auto"/>
                      </w:divBdr>
                    </w:div>
                    <w:div w:id="1926455131">
                      <w:marLeft w:val="0"/>
                      <w:marRight w:val="0"/>
                      <w:marTop w:val="0"/>
                      <w:marBottom w:val="0"/>
                      <w:divBdr>
                        <w:top w:val="none" w:sz="0" w:space="0" w:color="auto"/>
                        <w:left w:val="none" w:sz="0" w:space="0" w:color="auto"/>
                        <w:bottom w:val="none" w:sz="0" w:space="0" w:color="auto"/>
                        <w:right w:val="none" w:sz="0" w:space="0" w:color="auto"/>
                      </w:divBdr>
                      <w:divsChild>
                        <w:div w:id="14939855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6133603">
                  <w:marLeft w:val="0"/>
                  <w:marRight w:val="0"/>
                  <w:marTop w:val="0"/>
                  <w:marBottom w:val="0"/>
                  <w:divBdr>
                    <w:top w:val="none" w:sz="0" w:space="0" w:color="auto"/>
                    <w:left w:val="none" w:sz="0" w:space="0" w:color="auto"/>
                    <w:bottom w:val="none" w:sz="0" w:space="0" w:color="auto"/>
                    <w:right w:val="none" w:sz="0" w:space="0" w:color="auto"/>
                  </w:divBdr>
                  <w:divsChild>
                    <w:div w:id="309939646">
                      <w:marLeft w:val="0"/>
                      <w:marRight w:val="0"/>
                      <w:marTop w:val="120"/>
                      <w:marBottom w:val="0"/>
                      <w:divBdr>
                        <w:top w:val="none" w:sz="0" w:space="0" w:color="auto"/>
                        <w:left w:val="none" w:sz="0" w:space="0" w:color="auto"/>
                        <w:bottom w:val="none" w:sz="0" w:space="0" w:color="auto"/>
                        <w:right w:val="none" w:sz="0" w:space="0" w:color="auto"/>
                      </w:divBdr>
                    </w:div>
                    <w:div w:id="380982327">
                      <w:marLeft w:val="0"/>
                      <w:marRight w:val="0"/>
                      <w:marTop w:val="0"/>
                      <w:marBottom w:val="0"/>
                      <w:divBdr>
                        <w:top w:val="none" w:sz="0" w:space="0" w:color="auto"/>
                        <w:left w:val="none" w:sz="0" w:space="0" w:color="auto"/>
                        <w:bottom w:val="none" w:sz="0" w:space="0" w:color="auto"/>
                        <w:right w:val="none" w:sz="0" w:space="0" w:color="auto"/>
                      </w:divBdr>
                      <w:divsChild>
                        <w:div w:id="539129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054606">
                  <w:marLeft w:val="0"/>
                  <w:marRight w:val="0"/>
                  <w:marTop w:val="0"/>
                  <w:marBottom w:val="0"/>
                  <w:divBdr>
                    <w:top w:val="none" w:sz="0" w:space="0" w:color="auto"/>
                    <w:left w:val="none" w:sz="0" w:space="0" w:color="auto"/>
                    <w:bottom w:val="none" w:sz="0" w:space="0" w:color="auto"/>
                    <w:right w:val="none" w:sz="0" w:space="0" w:color="auto"/>
                  </w:divBdr>
                  <w:divsChild>
                    <w:div w:id="1331979117">
                      <w:marLeft w:val="0"/>
                      <w:marRight w:val="0"/>
                      <w:marTop w:val="0"/>
                      <w:marBottom w:val="0"/>
                      <w:divBdr>
                        <w:top w:val="none" w:sz="0" w:space="0" w:color="auto"/>
                        <w:left w:val="none" w:sz="0" w:space="0" w:color="auto"/>
                        <w:bottom w:val="none" w:sz="0" w:space="0" w:color="auto"/>
                        <w:right w:val="none" w:sz="0" w:space="0" w:color="auto"/>
                      </w:divBdr>
                      <w:divsChild>
                        <w:div w:id="262105888">
                          <w:marLeft w:val="0"/>
                          <w:marRight w:val="0"/>
                          <w:marTop w:val="120"/>
                          <w:marBottom w:val="0"/>
                          <w:divBdr>
                            <w:top w:val="none" w:sz="0" w:space="0" w:color="auto"/>
                            <w:left w:val="none" w:sz="0" w:space="0" w:color="auto"/>
                            <w:bottom w:val="none" w:sz="0" w:space="0" w:color="auto"/>
                            <w:right w:val="none" w:sz="0" w:space="0" w:color="auto"/>
                          </w:divBdr>
                        </w:div>
                      </w:divsChild>
                    </w:div>
                    <w:div w:id="1620719924">
                      <w:marLeft w:val="0"/>
                      <w:marRight w:val="0"/>
                      <w:marTop w:val="120"/>
                      <w:marBottom w:val="0"/>
                      <w:divBdr>
                        <w:top w:val="none" w:sz="0" w:space="0" w:color="auto"/>
                        <w:left w:val="none" w:sz="0" w:space="0" w:color="auto"/>
                        <w:bottom w:val="none" w:sz="0" w:space="0" w:color="auto"/>
                        <w:right w:val="none" w:sz="0" w:space="0" w:color="auto"/>
                      </w:divBdr>
                    </w:div>
                  </w:divsChild>
                </w:div>
                <w:div w:id="1762219682">
                  <w:marLeft w:val="0"/>
                  <w:marRight w:val="0"/>
                  <w:marTop w:val="0"/>
                  <w:marBottom w:val="0"/>
                  <w:divBdr>
                    <w:top w:val="none" w:sz="0" w:space="0" w:color="auto"/>
                    <w:left w:val="none" w:sz="0" w:space="0" w:color="auto"/>
                    <w:bottom w:val="none" w:sz="0" w:space="0" w:color="auto"/>
                    <w:right w:val="none" w:sz="0" w:space="0" w:color="auto"/>
                  </w:divBdr>
                  <w:divsChild>
                    <w:div w:id="16851679">
                      <w:marLeft w:val="0"/>
                      <w:marRight w:val="0"/>
                      <w:marTop w:val="0"/>
                      <w:marBottom w:val="0"/>
                      <w:divBdr>
                        <w:top w:val="none" w:sz="0" w:space="0" w:color="auto"/>
                        <w:left w:val="none" w:sz="0" w:space="0" w:color="auto"/>
                        <w:bottom w:val="none" w:sz="0" w:space="0" w:color="auto"/>
                        <w:right w:val="none" w:sz="0" w:space="0" w:color="auto"/>
                      </w:divBdr>
                      <w:divsChild>
                        <w:div w:id="18312723">
                          <w:marLeft w:val="0"/>
                          <w:marRight w:val="0"/>
                          <w:marTop w:val="120"/>
                          <w:marBottom w:val="0"/>
                          <w:divBdr>
                            <w:top w:val="none" w:sz="0" w:space="0" w:color="auto"/>
                            <w:left w:val="none" w:sz="0" w:space="0" w:color="auto"/>
                            <w:bottom w:val="none" w:sz="0" w:space="0" w:color="auto"/>
                            <w:right w:val="none" w:sz="0" w:space="0" w:color="auto"/>
                          </w:divBdr>
                        </w:div>
                      </w:divsChild>
                    </w:div>
                    <w:div w:id="634338325">
                      <w:marLeft w:val="0"/>
                      <w:marRight w:val="0"/>
                      <w:marTop w:val="120"/>
                      <w:marBottom w:val="0"/>
                      <w:divBdr>
                        <w:top w:val="none" w:sz="0" w:space="0" w:color="auto"/>
                        <w:left w:val="none" w:sz="0" w:space="0" w:color="auto"/>
                        <w:bottom w:val="none" w:sz="0" w:space="0" w:color="auto"/>
                        <w:right w:val="none" w:sz="0" w:space="0" w:color="auto"/>
                      </w:divBdr>
                    </w:div>
                  </w:divsChild>
                </w:div>
                <w:div w:id="1979875206">
                  <w:marLeft w:val="0"/>
                  <w:marRight w:val="0"/>
                  <w:marTop w:val="0"/>
                  <w:marBottom w:val="0"/>
                  <w:divBdr>
                    <w:top w:val="none" w:sz="0" w:space="0" w:color="auto"/>
                    <w:left w:val="none" w:sz="0" w:space="0" w:color="auto"/>
                    <w:bottom w:val="none" w:sz="0" w:space="0" w:color="auto"/>
                    <w:right w:val="none" w:sz="0" w:space="0" w:color="auto"/>
                  </w:divBdr>
                  <w:divsChild>
                    <w:div w:id="592932464">
                      <w:marLeft w:val="0"/>
                      <w:marRight w:val="0"/>
                      <w:marTop w:val="0"/>
                      <w:marBottom w:val="0"/>
                      <w:divBdr>
                        <w:top w:val="none" w:sz="0" w:space="0" w:color="auto"/>
                        <w:left w:val="none" w:sz="0" w:space="0" w:color="auto"/>
                        <w:bottom w:val="none" w:sz="0" w:space="0" w:color="auto"/>
                        <w:right w:val="none" w:sz="0" w:space="0" w:color="auto"/>
                      </w:divBdr>
                      <w:divsChild>
                        <w:div w:id="1081560667">
                          <w:marLeft w:val="0"/>
                          <w:marRight w:val="0"/>
                          <w:marTop w:val="120"/>
                          <w:marBottom w:val="0"/>
                          <w:divBdr>
                            <w:top w:val="none" w:sz="0" w:space="0" w:color="auto"/>
                            <w:left w:val="none" w:sz="0" w:space="0" w:color="auto"/>
                            <w:bottom w:val="none" w:sz="0" w:space="0" w:color="auto"/>
                            <w:right w:val="none" w:sz="0" w:space="0" w:color="auto"/>
                          </w:divBdr>
                        </w:div>
                      </w:divsChild>
                    </w:div>
                    <w:div w:id="21093082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7170092">
          <w:marLeft w:val="0"/>
          <w:marRight w:val="0"/>
          <w:marTop w:val="0"/>
          <w:marBottom w:val="0"/>
          <w:divBdr>
            <w:top w:val="none" w:sz="0" w:space="0" w:color="auto"/>
            <w:left w:val="none" w:sz="0" w:space="0" w:color="auto"/>
            <w:bottom w:val="none" w:sz="0" w:space="0" w:color="auto"/>
            <w:right w:val="none" w:sz="0" w:space="0" w:color="auto"/>
          </w:divBdr>
          <w:divsChild>
            <w:div w:id="149105381">
              <w:marLeft w:val="0"/>
              <w:marRight w:val="0"/>
              <w:marTop w:val="0"/>
              <w:marBottom w:val="0"/>
              <w:divBdr>
                <w:top w:val="none" w:sz="0" w:space="0" w:color="auto"/>
                <w:left w:val="none" w:sz="0" w:space="0" w:color="auto"/>
                <w:bottom w:val="none" w:sz="0" w:space="0" w:color="auto"/>
                <w:right w:val="none" w:sz="0" w:space="0" w:color="auto"/>
              </w:divBdr>
            </w:div>
            <w:div w:id="1512144028">
              <w:marLeft w:val="0"/>
              <w:marRight w:val="0"/>
              <w:marTop w:val="120"/>
              <w:marBottom w:val="0"/>
              <w:divBdr>
                <w:top w:val="none" w:sz="0" w:space="0" w:color="auto"/>
                <w:left w:val="none" w:sz="0" w:space="0" w:color="auto"/>
                <w:bottom w:val="none" w:sz="0" w:space="0" w:color="auto"/>
                <w:right w:val="none" w:sz="0" w:space="0" w:color="auto"/>
              </w:divBdr>
            </w:div>
          </w:divsChild>
        </w:div>
        <w:div w:id="652149438">
          <w:marLeft w:val="0"/>
          <w:marRight w:val="0"/>
          <w:marTop w:val="0"/>
          <w:marBottom w:val="0"/>
          <w:divBdr>
            <w:top w:val="none" w:sz="0" w:space="0" w:color="auto"/>
            <w:left w:val="none" w:sz="0" w:space="0" w:color="auto"/>
            <w:bottom w:val="none" w:sz="0" w:space="0" w:color="auto"/>
            <w:right w:val="none" w:sz="0" w:space="0" w:color="auto"/>
          </w:divBdr>
          <w:divsChild>
            <w:div w:id="2824514">
              <w:marLeft w:val="0"/>
              <w:marRight w:val="0"/>
              <w:marTop w:val="120"/>
              <w:marBottom w:val="0"/>
              <w:divBdr>
                <w:top w:val="none" w:sz="0" w:space="0" w:color="auto"/>
                <w:left w:val="none" w:sz="0" w:space="0" w:color="auto"/>
                <w:bottom w:val="none" w:sz="0" w:space="0" w:color="auto"/>
                <w:right w:val="none" w:sz="0" w:space="0" w:color="auto"/>
              </w:divBdr>
            </w:div>
            <w:div w:id="1894271032">
              <w:marLeft w:val="0"/>
              <w:marRight w:val="0"/>
              <w:marTop w:val="0"/>
              <w:marBottom w:val="0"/>
              <w:divBdr>
                <w:top w:val="none" w:sz="0" w:space="0" w:color="auto"/>
                <w:left w:val="none" w:sz="0" w:space="0" w:color="auto"/>
                <w:bottom w:val="none" w:sz="0" w:space="0" w:color="auto"/>
                <w:right w:val="none" w:sz="0" w:space="0" w:color="auto"/>
              </w:divBdr>
              <w:divsChild>
                <w:div w:id="218514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8374248">
          <w:marLeft w:val="0"/>
          <w:marRight w:val="0"/>
          <w:marTop w:val="0"/>
          <w:marBottom w:val="0"/>
          <w:divBdr>
            <w:top w:val="none" w:sz="0" w:space="0" w:color="auto"/>
            <w:left w:val="none" w:sz="0" w:space="0" w:color="auto"/>
            <w:bottom w:val="none" w:sz="0" w:space="0" w:color="auto"/>
            <w:right w:val="none" w:sz="0" w:space="0" w:color="auto"/>
          </w:divBdr>
          <w:divsChild>
            <w:div w:id="197208296">
              <w:marLeft w:val="0"/>
              <w:marRight w:val="0"/>
              <w:marTop w:val="120"/>
              <w:marBottom w:val="0"/>
              <w:divBdr>
                <w:top w:val="none" w:sz="0" w:space="0" w:color="auto"/>
                <w:left w:val="none" w:sz="0" w:space="0" w:color="auto"/>
                <w:bottom w:val="none" w:sz="0" w:space="0" w:color="auto"/>
                <w:right w:val="none" w:sz="0" w:space="0" w:color="auto"/>
              </w:divBdr>
            </w:div>
            <w:div w:id="1770856452">
              <w:marLeft w:val="0"/>
              <w:marRight w:val="0"/>
              <w:marTop w:val="0"/>
              <w:marBottom w:val="0"/>
              <w:divBdr>
                <w:top w:val="none" w:sz="0" w:space="0" w:color="auto"/>
                <w:left w:val="none" w:sz="0" w:space="0" w:color="auto"/>
                <w:bottom w:val="none" w:sz="0" w:space="0" w:color="auto"/>
                <w:right w:val="none" w:sz="0" w:space="0" w:color="auto"/>
              </w:divBdr>
            </w:div>
          </w:divsChild>
        </w:div>
        <w:div w:id="1437409156">
          <w:marLeft w:val="0"/>
          <w:marRight w:val="0"/>
          <w:marTop w:val="0"/>
          <w:marBottom w:val="0"/>
          <w:divBdr>
            <w:top w:val="none" w:sz="0" w:space="0" w:color="auto"/>
            <w:left w:val="none" w:sz="0" w:space="0" w:color="auto"/>
            <w:bottom w:val="none" w:sz="0" w:space="0" w:color="auto"/>
            <w:right w:val="none" w:sz="0" w:space="0" w:color="auto"/>
          </w:divBdr>
          <w:divsChild>
            <w:div w:id="265769497">
              <w:marLeft w:val="0"/>
              <w:marRight w:val="0"/>
              <w:marTop w:val="120"/>
              <w:marBottom w:val="0"/>
              <w:divBdr>
                <w:top w:val="none" w:sz="0" w:space="0" w:color="auto"/>
                <w:left w:val="none" w:sz="0" w:space="0" w:color="auto"/>
                <w:bottom w:val="none" w:sz="0" w:space="0" w:color="auto"/>
                <w:right w:val="none" w:sz="0" w:space="0" w:color="auto"/>
              </w:divBdr>
            </w:div>
            <w:div w:id="447242809">
              <w:marLeft w:val="0"/>
              <w:marRight w:val="0"/>
              <w:marTop w:val="0"/>
              <w:marBottom w:val="0"/>
              <w:divBdr>
                <w:top w:val="none" w:sz="0" w:space="0" w:color="auto"/>
                <w:left w:val="none" w:sz="0" w:space="0" w:color="auto"/>
                <w:bottom w:val="none" w:sz="0" w:space="0" w:color="auto"/>
                <w:right w:val="none" w:sz="0" w:space="0" w:color="auto"/>
              </w:divBdr>
            </w:div>
          </w:divsChild>
        </w:div>
        <w:div w:id="1451972306">
          <w:marLeft w:val="0"/>
          <w:marRight w:val="0"/>
          <w:marTop w:val="0"/>
          <w:marBottom w:val="0"/>
          <w:divBdr>
            <w:top w:val="none" w:sz="0" w:space="0" w:color="auto"/>
            <w:left w:val="none" w:sz="0" w:space="0" w:color="auto"/>
            <w:bottom w:val="none" w:sz="0" w:space="0" w:color="auto"/>
            <w:right w:val="none" w:sz="0" w:space="0" w:color="auto"/>
          </w:divBdr>
          <w:divsChild>
            <w:div w:id="108743418">
              <w:marLeft w:val="0"/>
              <w:marRight w:val="0"/>
              <w:marTop w:val="120"/>
              <w:marBottom w:val="0"/>
              <w:divBdr>
                <w:top w:val="none" w:sz="0" w:space="0" w:color="auto"/>
                <w:left w:val="none" w:sz="0" w:space="0" w:color="auto"/>
                <w:bottom w:val="none" w:sz="0" w:space="0" w:color="auto"/>
                <w:right w:val="none" w:sz="0" w:space="0" w:color="auto"/>
              </w:divBdr>
            </w:div>
            <w:div w:id="2097480963">
              <w:marLeft w:val="0"/>
              <w:marRight w:val="0"/>
              <w:marTop w:val="0"/>
              <w:marBottom w:val="0"/>
              <w:divBdr>
                <w:top w:val="none" w:sz="0" w:space="0" w:color="auto"/>
                <w:left w:val="none" w:sz="0" w:space="0" w:color="auto"/>
                <w:bottom w:val="none" w:sz="0" w:space="0" w:color="auto"/>
                <w:right w:val="none" w:sz="0" w:space="0" w:color="auto"/>
              </w:divBdr>
            </w:div>
          </w:divsChild>
        </w:div>
        <w:div w:id="1756243464">
          <w:marLeft w:val="0"/>
          <w:marRight w:val="0"/>
          <w:marTop w:val="0"/>
          <w:marBottom w:val="0"/>
          <w:divBdr>
            <w:top w:val="none" w:sz="0" w:space="0" w:color="auto"/>
            <w:left w:val="none" w:sz="0" w:space="0" w:color="auto"/>
            <w:bottom w:val="none" w:sz="0" w:space="0" w:color="auto"/>
            <w:right w:val="none" w:sz="0" w:space="0" w:color="auto"/>
          </w:divBdr>
          <w:divsChild>
            <w:div w:id="538398578">
              <w:marLeft w:val="0"/>
              <w:marRight w:val="0"/>
              <w:marTop w:val="120"/>
              <w:marBottom w:val="0"/>
              <w:divBdr>
                <w:top w:val="none" w:sz="0" w:space="0" w:color="auto"/>
                <w:left w:val="none" w:sz="0" w:space="0" w:color="auto"/>
                <w:bottom w:val="none" w:sz="0" w:space="0" w:color="auto"/>
                <w:right w:val="none" w:sz="0" w:space="0" w:color="auto"/>
              </w:divBdr>
            </w:div>
            <w:div w:id="1822041260">
              <w:marLeft w:val="0"/>
              <w:marRight w:val="0"/>
              <w:marTop w:val="0"/>
              <w:marBottom w:val="0"/>
              <w:divBdr>
                <w:top w:val="none" w:sz="0" w:space="0" w:color="auto"/>
                <w:left w:val="none" w:sz="0" w:space="0" w:color="auto"/>
                <w:bottom w:val="none" w:sz="0" w:space="0" w:color="auto"/>
                <w:right w:val="none" w:sz="0" w:space="0" w:color="auto"/>
              </w:divBdr>
            </w:div>
          </w:divsChild>
        </w:div>
        <w:div w:id="1898857824">
          <w:marLeft w:val="0"/>
          <w:marRight w:val="0"/>
          <w:marTop w:val="0"/>
          <w:marBottom w:val="0"/>
          <w:divBdr>
            <w:top w:val="none" w:sz="0" w:space="0" w:color="auto"/>
            <w:left w:val="none" w:sz="0" w:space="0" w:color="auto"/>
            <w:bottom w:val="none" w:sz="0" w:space="0" w:color="auto"/>
            <w:right w:val="none" w:sz="0" w:space="0" w:color="auto"/>
          </w:divBdr>
          <w:divsChild>
            <w:div w:id="1673680695">
              <w:marLeft w:val="0"/>
              <w:marRight w:val="0"/>
              <w:marTop w:val="0"/>
              <w:marBottom w:val="0"/>
              <w:divBdr>
                <w:top w:val="none" w:sz="0" w:space="0" w:color="auto"/>
                <w:left w:val="none" w:sz="0" w:space="0" w:color="auto"/>
                <w:bottom w:val="none" w:sz="0" w:space="0" w:color="auto"/>
                <w:right w:val="none" w:sz="0" w:space="0" w:color="auto"/>
              </w:divBdr>
              <w:divsChild>
                <w:div w:id="127092547">
                  <w:marLeft w:val="0"/>
                  <w:marRight w:val="0"/>
                  <w:marTop w:val="0"/>
                  <w:marBottom w:val="0"/>
                  <w:divBdr>
                    <w:top w:val="none" w:sz="0" w:space="0" w:color="auto"/>
                    <w:left w:val="none" w:sz="0" w:space="0" w:color="auto"/>
                    <w:bottom w:val="none" w:sz="0" w:space="0" w:color="auto"/>
                    <w:right w:val="none" w:sz="0" w:space="0" w:color="auto"/>
                  </w:divBdr>
                  <w:divsChild>
                    <w:div w:id="1911691261">
                      <w:marLeft w:val="0"/>
                      <w:marRight w:val="0"/>
                      <w:marTop w:val="120"/>
                      <w:marBottom w:val="0"/>
                      <w:divBdr>
                        <w:top w:val="none" w:sz="0" w:space="0" w:color="auto"/>
                        <w:left w:val="none" w:sz="0" w:space="0" w:color="auto"/>
                        <w:bottom w:val="none" w:sz="0" w:space="0" w:color="auto"/>
                        <w:right w:val="none" w:sz="0" w:space="0" w:color="auto"/>
                      </w:divBdr>
                    </w:div>
                    <w:div w:id="1985699917">
                      <w:marLeft w:val="0"/>
                      <w:marRight w:val="0"/>
                      <w:marTop w:val="0"/>
                      <w:marBottom w:val="0"/>
                      <w:divBdr>
                        <w:top w:val="none" w:sz="0" w:space="0" w:color="auto"/>
                        <w:left w:val="none" w:sz="0" w:space="0" w:color="auto"/>
                        <w:bottom w:val="none" w:sz="0" w:space="0" w:color="auto"/>
                        <w:right w:val="none" w:sz="0" w:space="0" w:color="auto"/>
                      </w:divBdr>
                      <w:divsChild>
                        <w:div w:id="1409771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002029">
                  <w:marLeft w:val="0"/>
                  <w:marRight w:val="0"/>
                  <w:marTop w:val="0"/>
                  <w:marBottom w:val="0"/>
                  <w:divBdr>
                    <w:top w:val="none" w:sz="0" w:space="0" w:color="auto"/>
                    <w:left w:val="none" w:sz="0" w:space="0" w:color="auto"/>
                    <w:bottom w:val="none" w:sz="0" w:space="0" w:color="auto"/>
                    <w:right w:val="none" w:sz="0" w:space="0" w:color="auto"/>
                  </w:divBdr>
                  <w:divsChild>
                    <w:div w:id="1614046182">
                      <w:marLeft w:val="0"/>
                      <w:marRight w:val="0"/>
                      <w:marTop w:val="0"/>
                      <w:marBottom w:val="0"/>
                      <w:divBdr>
                        <w:top w:val="none" w:sz="0" w:space="0" w:color="auto"/>
                        <w:left w:val="none" w:sz="0" w:space="0" w:color="auto"/>
                        <w:bottom w:val="none" w:sz="0" w:space="0" w:color="auto"/>
                        <w:right w:val="none" w:sz="0" w:space="0" w:color="auto"/>
                      </w:divBdr>
                      <w:divsChild>
                        <w:div w:id="455565378">
                          <w:marLeft w:val="0"/>
                          <w:marRight w:val="0"/>
                          <w:marTop w:val="120"/>
                          <w:marBottom w:val="0"/>
                          <w:divBdr>
                            <w:top w:val="none" w:sz="0" w:space="0" w:color="auto"/>
                            <w:left w:val="none" w:sz="0" w:space="0" w:color="auto"/>
                            <w:bottom w:val="none" w:sz="0" w:space="0" w:color="auto"/>
                            <w:right w:val="none" w:sz="0" w:space="0" w:color="auto"/>
                          </w:divBdr>
                        </w:div>
                      </w:divsChild>
                    </w:div>
                    <w:div w:id="2127969558">
                      <w:marLeft w:val="0"/>
                      <w:marRight w:val="0"/>
                      <w:marTop w:val="120"/>
                      <w:marBottom w:val="0"/>
                      <w:divBdr>
                        <w:top w:val="none" w:sz="0" w:space="0" w:color="auto"/>
                        <w:left w:val="none" w:sz="0" w:space="0" w:color="auto"/>
                        <w:bottom w:val="none" w:sz="0" w:space="0" w:color="auto"/>
                        <w:right w:val="none" w:sz="0" w:space="0" w:color="auto"/>
                      </w:divBdr>
                    </w:div>
                  </w:divsChild>
                </w:div>
                <w:div w:id="155727361">
                  <w:marLeft w:val="0"/>
                  <w:marRight w:val="0"/>
                  <w:marTop w:val="0"/>
                  <w:marBottom w:val="0"/>
                  <w:divBdr>
                    <w:top w:val="none" w:sz="0" w:space="0" w:color="auto"/>
                    <w:left w:val="none" w:sz="0" w:space="0" w:color="auto"/>
                    <w:bottom w:val="none" w:sz="0" w:space="0" w:color="auto"/>
                    <w:right w:val="none" w:sz="0" w:space="0" w:color="auto"/>
                  </w:divBdr>
                  <w:divsChild>
                    <w:div w:id="951133439">
                      <w:marLeft w:val="0"/>
                      <w:marRight w:val="0"/>
                      <w:marTop w:val="120"/>
                      <w:marBottom w:val="0"/>
                      <w:divBdr>
                        <w:top w:val="none" w:sz="0" w:space="0" w:color="auto"/>
                        <w:left w:val="none" w:sz="0" w:space="0" w:color="auto"/>
                        <w:bottom w:val="none" w:sz="0" w:space="0" w:color="auto"/>
                        <w:right w:val="none" w:sz="0" w:space="0" w:color="auto"/>
                      </w:divBdr>
                    </w:div>
                    <w:div w:id="1165165308">
                      <w:marLeft w:val="0"/>
                      <w:marRight w:val="0"/>
                      <w:marTop w:val="0"/>
                      <w:marBottom w:val="0"/>
                      <w:divBdr>
                        <w:top w:val="none" w:sz="0" w:space="0" w:color="auto"/>
                        <w:left w:val="none" w:sz="0" w:space="0" w:color="auto"/>
                        <w:bottom w:val="none" w:sz="0" w:space="0" w:color="auto"/>
                        <w:right w:val="none" w:sz="0" w:space="0" w:color="auto"/>
                      </w:divBdr>
                      <w:divsChild>
                        <w:div w:id="15179620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7500034">
                  <w:marLeft w:val="0"/>
                  <w:marRight w:val="0"/>
                  <w:marTop w:val="0"/>
                  <w:marBottom w:val="0"/>
                  <w:divBdr>
                    <w:top w:val="none" w:sz="0" w:space="0" w:color="auto"/>
                    <w:left w:val="none" w:sz="0" w:space="0" w:color="auto"/>
                    <w:bottom w:val="none" w:sz="0" w:space="0" w:color="auto"/>
                    <w:right w:val="none" w:sz="0" w:space="0" w:color="auto"/>
                  </w:divBdr>
                  <w:divsChild>
                    <w:div w:id="1574851707">
                      <w:marLeft w:val="0"/>
                      <w:marRight w:val="0"/>
                      <w:marTop w:val="120"/>
                      <w:marBottom w:val="0"/>
                      <w:divBdr>
                        <w:top w:val="none" w:sz="0" w:space="0" w:color="auto"/>
                        <w:left w:val="none" w:sz="0" w:space="0" w:color="auto"/>
                        <w:bottom w:val="none" w:sz="0" w:space="0" w:color="auto"/>
                        <w:right w:val="none" w:sz="0" w:space="0" w:color="auto"/>
                      </w:divBdr>
                    </w:div>
                    <w:div w:id="1708333644">
                      <w:marLeft w:val="0"/>
                      <w:marRight w:val="0"/>
                      <w:marTop w:val="0"/>
                      <w:marBottom w:val="0"/>
                      <w:divBdr>
                        <w:top w:val="none" w:sz="0" w:space="0" w:color="auto"/>
                        <w:left w:val="none" w:sz="0" w:space="0" w:color="auto"/>
                        <w:bottom w:val="none" w:sz="0" w:space="0" w:color="auto"/>
                        <w:right w:val="none" w:sz="0" w:space="0" w:color="auto"/>
                      </w:divBdr>
                      <w:divsChild>
                        <w:div w:id="489568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8607602">
                  <w:marLeft w:val="0"/>
                  <w:marRight w:val="0"/>
                  <w:marTop w:val="0"/>
                  <w:marBottom w:val="0"/>
                  <w:divBdr>
                    <w:top w:val="none" w:sz="0" w:space="0" w:color="auto"/>
                    <w:left w:val="none" w:sz="0" w:space="0" w:color="auto"/>
                    <w:bottom w:val="none" w:sz="0" w:space="0" w:color="auto"/>
                    <w:right w:val="none" w:sz="0" w:space="0" w:color="auto"/>
                  </w:divBdr>
                  <w:divsChild>
                    <w:div w:id="457574423">
                      <w:marLeft w:val="0"/>
                      <w:marRight w:val="0"/>
                      <w:marTop w:val="120"/>
                      <w:marBottom w:val="0"/>
                      <w:divBdr>
                        <w:top w:val="none" w:sz="0" w:space="0" w:color="auto"/>
                        <w:left w:val="none" w:sz="0" w:space="0" w:color="auto"/>
                        <w:bottom w:val="none" w:sz="0" w:space="0" w:color="auto"/>
                        <w:right w:val="none" w:sz="0" w:space="0" w:color="auto"/>
                      </w:divBdr>
                    </w:div>
                    <w:div w:id="550773555">
                      <w:marLeft w:val="0"/>
                      <w:marRight w:val="0"/>
                      <w:marTop w:val="0"/>
                      <w:marBottom w:val="0"/>
                      <w:divBdr>
                        <w:top w:val="none" w:sz="0" w:space="0" w:color="auto"/>
                        <w:left w:val="none" w:sz="0" w:space="0" w:color="auto"/>
                        <w:bottom w:val="none" w:sz="0" w:space="0" w:color="auto"/>
                        <w:right w:val="none" w:sz="0" w:space="0" w:color="auto"/>
                      </w:divBdr>
                      <w:divsChild>
                        <w:div w:id="166057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9363298">
                  <w:marLeft w:val="0"/>
                  <w:marRight w:val="0"/>
                  <w:marTop w:val="0"/>
                  <w:marBottom w:val="0"/>
                  <w:divBdr>
                    <w:top w:val="none" w:sz="0" w:space="0" w:color="auto"/>
                    <w:left w:val="none" w:sz="0" w:space="0" w:color="auto"/>
                    <w:bottom w:val="none" w:sz="0" w:space="0" w:color="auto"/>
                    <w:right w:val="none" w:sz="0" w:space="0" w:color="auto"/>
                  </w:divBdr>
                  <w:divsChild>
                    <w:div w:id="79256761">
                      <w:marLeft w:val="0"/>
                      <w:marRight w:val="0"/>
                      <w:marTop w:val="120"/>
                      <w:marBottom w:val="0"/>
                      <w:divBdr>
                        <w:top w:val="none" w:sz="0" w:space="0" w:color="auto"/>
                        <w:left w:val="none" w:sz="0" w:space="0" w:color="auto"/>
                        <w:bottom w:val="none" w:sz="0" w:space="0" w:color="auto"/>
                        <w:right w:val="none" w:sz="0" w:space="0" w:color="auto"/>
                      </w:divBdr>
                    </w:div>
                    <w:div w:id="284427821">
                      <w:marLeft w:val="0"/>
                      <w:marRight w:val="0"/>
                      <w:marTop w:val="0"/>
                      <w:marBottom w:val="0"/>
                      <w:divBdr>
                        <w:top w:val="none" w:sz="0" w:space="0" w:color="auto"/>
                        <w:left w:val="none" w:sz="0" w:space="0" w:color="auto"/>
                        <w:bottom w:val="none" w:sz="0" w:space="0" w:color="auto"/>
                        <w:right w:val="none" w:sz="0" w:space="0" w:color="auto"/>
                      </w:divBdr>
                      <w:divsChild>
                        <w:div w:id="9315483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1556108">
                  <w:marLeft w:val="0"/>
                  <w:marRight w:val="0"/>
                  <w:marTop w:val="0"/>
                  <w:marBottom w:val="0"/>
                  <w:divBdr>
                    <w:top w:val="none" w:sz="0" w:space="0" w:color="auto"/>
                    <w:left w:val="none" w:sz="0" w:space="0" w:color="auto"/>
                    <w:bottom w:val="none" w:sz="0" w:space="0" w:color="auto"/>
                    <w:right w:val="none" w:sz="0" w:space="0" w:color="auto"/>
                  </w:divBdr>
                  <w:divsChild>
                    <w:div w:id="83188885">
                      <w:marLeft w:val="0"/>
                      <w:marRight w:val="0"/>
                      <w:marTop w:val="120"/>
                      <w:marBottom w:val="0"/>
                      <w:divBdr>
                        <w:top w:val="none" w:sz="0" w:space="0" w:color="auto"/>
                        <w:left w:val="none" w:sz="0" w:space="0" w:color="auto"/>
                        <w:bottom w:val="none" w:sz="0" w:space="0" w:color="auto"/>
                        <w:right w:val="none" w:sz="0" w:space="0" w:color="auto"/>
                      </w:divBdr>
                    </w:div>
                    <w:div w:id="306472560">
                      <w:marLeft w:val="0"/>
                      <w:marRight w:val="0"/>
                      <w:marTop w:val="0"/>
                      <w:marBottom w:val="0"/>
                      <w:divBdr>
                        <w:top w:val="none" w:sz="0" w:space="0" w:color="auto"/>
                        <w:left w:val="none" w:sz="0" w:space="0" w:color="auto"/>
                        <w:bottom w:val="none" w:sz="0" w:space="0" w:color="auto"/>
                        <w:right w:val="none" w:sz="0" w:space="0" w:color="auto"/>
                      </w:divBdr>
                      <w:divsChild>
                        <w:div w:id="1578202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92577288">
                  <w:marLeft w:val="0"/>
                  <w:marRight w:val="0"/>
                  <w:marTop w:val="0"/>
                  <w:marBottom w:val="0"/>
                  <w:divBdr>
                    <w:top w:val="none" w:sz="0" w:space="0" w:color="auto"/>
                    <w:left w:val="none" w:sz="0" w:space="0" w:color="auto"/>
                    <w:bottom w:val="none" w:sz="0" w:space="0" w:color="auto"/>
                    <w:right w:val="none" w:sz="0" w:space="0" w:color="auto"/>
                  </w:divBdr>
                  <w:divsChild>
                    <w:div w:id="466826830">
                      <w:marLeft w:val="0"/>
                      <w:marRight w:val="0"/>
                      <w:marTop w:val="120"/>
                      <w:marBottom w:val="0"/>
                      <w:divBdr>
                        <w:top w:val="none" w:sz="0" w:space="0" w:color="auto"/>
                        <w:left w:val="none" w:sz="0" w:space="0" w:color="auto"/>
                        <w:bottom w:val="none" w:sz="0" w:space="0" w:color="auto"/>
                        <w:right w:val="none" w:sz="0" w:space="0" w:color="auto"/>
                      </w:divBdr>
                    </w:div>
                    <w:div w:id="1765803005">
                      <w:marLeft w:val="0"/>
                      <w:marRight w:val="0"/>
                      <w:marTop w:val="0"/>
                      <w:marBottom w:val="0"/>
                      <w:divBdr>
                        <w:top w:val="none" w:sz="0" w:space="0" w:color="auto"/>
                        <w:left w:val="none" w:sz="0" w:space="0" w:color="auto"/>
                        <w:bottom w:val="none" w:sz="0" w:space="0" w:color="auto"/>
                        <w:right w:val="none" w:sz="0" w:space="0" w:color="auto"/>
                      </w:divBdr>
                      <w:divsChild>
                        <w:div w:id="18014155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68270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9058997">
      <w:bodyDiv w:val="1"/>
      <w:marLeft w:val="0"/>
      <w:marRight w:val="0"/>
      <w:marTop w:val="0"/>
      <w:marBottom w:val="0"/>
      <w:divBdr>
        <w:top w:val="none" w:sz="0" w:space="0" w:color="auto"/>
        <w:left w:val="none" w:sz="0" w:space="0" w:color="auto"/>
        <w:bottom w:val="none" w:sz="0" w:space="0" w:color="auto"/>
        <w:right w:val="none" w:sz="0" w:space="0" w:color="auto"/>
      </w:divBdr>
      <w:divsChild>
        <w:div w:id="1389911450">
          <w:marLeft w:val="0"/>
          <w:marRight w:val="0"/>
          <w:marTop w:val="0"/>
          <w:marBottom w:val="0"/>
          <w:divBdr>
            <w:top w:val="none" w:sz="0" w:space="0" w:color="auto"/>
            <w:left w:val="none" w:sz="0" w:space="0" w:color="auto"/>
            <w:bottom w:val="none" w:sz="0" w:space="0" w:color="auto"/>
            <w:right w:val="none" w:sz="0" w:space="0" w:color="auto"/>
          </w:divBdr>
          <w:divsChild>
            <w:div w:id="1371875343">
              <w:marLeft w:val="0"/>
              <w:marRight w:val="0"/>
              <w:marTop w:val="0"/>
              <w:marBottom w:val="0"/>
              <w:divBdr>
                <w:top w:val="none" w:sz="0" w:space="0" w:color="auto"/>
                <w:left w:val="none" w:sz="0" w:space="0" w:color="auto"/>
                <w:bottom w:val="none" w:sz="0" w:space="0" w:color="auto"/>
                <w:right w:val="none" w:sz="0" w:space="0" w:color="auto"/>
              </w:divBdr>
            </w:div>
          </w:divsChild>
        </w:div>
        <w:div w:id="2012829412">
          <w:marLeft w:val="0"/>
          <w:marRight w:val="0"/>
          <w:marTop w:val="0"/>
          <w:marBottom w:val="0"/>
          <w:divBdr>
            <w:top w:val="none" w:sz="0" w:space="0" w:color="auto"/>
            <w:left w:val="none" w:sz="0" w:space="0" w:color="auto"/>
            <w:bottom w:val="none" w:sz="0" w:space="0" w:color="auto"/>
            <w:right w:val="none" w:sz="0" w:space="0" w:color="auto"/>
          </w:divBdr>
          <w:divsChild>
            <w:div w:id="19993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5019">
      <w:bodyDiv w:val="1"/>
      <w:marLeft w:val="0"/>
      <w:marRight w:val="0"/>
      <w:marTop w:val="0"/>
      <w:marBottom w:val="0"/>
      <w:divBdr>
        <w:top w:val="none" w:sz="0" w:space="0" w:color="auto"/>
        <w:left w:val="none" w:sz="0" w:space="0" w:color="auto"/>
        <w:bottom w:val="none" w:sz="0" w:space="0" w:color="auto"/>
        <w:right w:val="none" w:sz="0" w:space="0" w:color="auto"/>
      </w:divBdr>
      <w:divsChild>
        <w:div w:id="218056789">
          <w:marLeft w:val="0"/>
          <w:marRight w:val="0"/>
          <w:marTop w:val="0"/>
          <w:marBottom w:val="0"/>
          <w:divBdr>
            <w:top w:val="none" w:sz="0" w:space="0" w:color="auto"/>
            <w:left w:val="none" w:sz="0" w:space="0" w:color="auto"/>
            <w:bottom w:val="none" w:sz="0" w:space="0" w:color="auto"/>
            <w:right w:val="none" w:sz="0" w:space="0" w:color="auto"/>
          </w:divBdr>
          <w:divsChild>
            <w:div w:id="659695759">
              <w:marLeft w:val="0"/>
              <w:marRight w:val="0"/>
              <w:marTop w:val="0"/>
              <w:marBottom w:val="0"/>
              <w:divBdr>
                <w:top w:val="none" w:sz="0" w:space="0" w:color="auto"/>
                <w:left w:val="none" w:sz="0" w:space="0" w:color="auto"/>
                <w:bottom w:val="none" w:sz="0" w:space="0" w:color="auto"/>
                <w:right w:val="none" w:sz="0" w:space="0" w:color="auto"/>
              </w:divBdr>
            </w:div>
          </w:divsChild>
        </w:div>
        <w:div w:id="1370060315">
          <w:marLeft w:val="0"/>
          <w:marRight w:val="0"/>
          <w:marTop w:val="0"/>
          <w:marBottom w:val="0"/>
          <w:divBdr>
            <w:top w:val="none" w:sz="0" w:space="0" w:color="auto"/>
            <w:left w:val="none" w:sz="0" w:space="0" w:color="auto"/>
            <w:bottom w:val="none" w:sz="0" w:space="0" w:color="auto"/>
            <w:right w:val="none" w:sz="0" w:space="0" w:color="auto"/>
          </w:divBdr>
          <w:divsChild>
            <w:div w:id="9887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6419">
      <w:bodyDiv w:val="1"/>
      <w:marLeft w:val="0"/>
      <w:marRight w:val="0"/>
      <w:marTop w:val="0"/>
      <w:marBottom w:val="0"/>
      <w:divBdr>
        <w:top w:val="none" w:sz="0" w:space="0" w:color="auto"/>
        <w:left w:val="none" w:sz="0" w:space="0" w:color="auto"/>
        <w:bottom w:val="none" w:sz="0" w:space="0" w:color="auto"/>
        <w:right w:val="none" w:sz="0" w:space="0" w:color="auto"/>
      </w:divBdr>
    </w:div>
    <w:div w:id="161505371">
      <w:bodyDiv w:val="1"/>
      <w:marLeft w:val="0"/>
      <w:marRight w:val="0"/>
      <w:marTop w:val="0"/>
      <w:marBottom w:val="0"/>
      <w:divBdr>
        <w:top w:val="none" w:sz="0" w:space="0" w:color="auto"/>
        <w:left w:val="none" w:sz="0" w:space="0" w:color="auto"/>
        <w:bottom w:val="none" w:sz="0" w:space="0" w:color="auto"/>
        <w:right w:val="none" w:sz="0" w:space="0" w:color="auto"/>
      </w:divBdr>
    </w:div>
    <w:div w:id="170531608">
      <w:bodyDiv w:val="1"/>
      <w:marLeft w:val="0"/>
      <w:marRight w:val="0"/>
      <w:marTop w:val="0"/>
      <w:marBottom w:val="0"/>
      <w:divBdr>
        <w:top w:val="none" w:sz="0" w:space="0" w:color="auto"/>
        <w:left w:val="none" w:sz="0" w:space="0" w:color="auto"/>
        <w:bottom w:val="none" w:sz="0" w:space="0" w:color="auto"/>
        <w:right w:val="none" w:sz="0" w:space="0" w:color="auto"/>
      </w:divBdr>
    </w:div>
    <w:div w:id="280841107">
      <w:bodyDiv w:val="1"/>
      <w:marLeft w:val="0"/>
      <w:marRight w:val="0"/>
      <w:marTop w:val="0"/>
      <w:marBottom w:val="0"/>
      <w:divBdr>
        <w:top w:val="none" w:sz="0" w:space="0" w:color="auto"/>
        <w:left w:val="none" w:sz="0" w:space="0" w:color="auto"/>
        <w:bottom w:val="none" w:sz="0" w:space="0" w:color="auto"/>
        <w:right w:val="none" w:sz="0" w:space="0" w:color="auto"/>
      </w:divBdr>
    </w:div>
    <w:div w:id="322777582">
      <w:bodyDiv w:val="1"/>
      <w:marLeft w:val="0"/>
      <w:marRight w:val="0"/>
      <w:marTop w:val="0"/>
      <w:marBottom w:val="0"/>
      <w:divBdr>
        <w:top w:val="none" w:sz="0" w:space="0" w:color="auto"/>
        <w:left w:val="none" w:sz="0" w:space="0" w:color="auto"/>
        <w:bottom w:val="none" w:sz="0" w:space="0" w:color="auto"/>
        <w:right w:val="none" w:sz="0" w:space="0" w:color="auto"/>
      </w:divBdr>
    </w:div>
    <w:div w:id="331837969">
      <w:bodyDiv w:val="1"/>
      <w:marLeft w:val="0"/>
      <w:marRight w:val="0"/>
      <w:marTop w:val="0"/>
      <w:marBottom w:val="0"/>
      <w:divBdr>
        <w:top w:val="none" w:sz="0" w:space="0" w:color="auto"/>
        <w:left w:val="none" w:sz="0" w:space="0" w:color="auto"/>
        <w:bottom w:val="none" w:sz="0" w:space="0" w:color="auto"/>
        <w:right w:val="none" w:sz="0" w:space="0" w:color="auto"/>
      </w:divBdr>
    </w:div>
    <w:div w:id="335234635">
      <w:bodyDiv w:val="1"/>
      <w:marLeft w:val="0"/>
      <w:marRight w:val="0"/>
      <w:marTop w:val="0"/>
      <w:marBottom w:val="0"/>
      <w:divBdr>
        <w:top w:val="none" w:sz="0" w:space="0" w:color="auto"/>
        <w:left w:val="none" w:sz="0" w:space="0" w:color="auto"/>
        <w:bottom w:val="none" w:sz="0" w:space="0" w:color="auto"/>
        <w:right w:val="none" w:sz="0" w:space="0" w:color="auto"/>
      </w:divBdr>
      <w:divsChild>
        <w:div w:id="220872026">
          <w:marLeft w:val="0"/>
          <w:marRight w:val="0"/>
          <w:marTop w:val="0"/>
          <w:marBottom w:val="0"/>
          <w:divBdr>
            <w:top w:val="none" w:sz="0" w:space="0" w:color="auto"/>
            <w:left w:val="none" w:sz="0" w:space="0" w:color="auto"/>
            <w:bottom w:val="none" w:sz="0" w:space="0" w:color="auto"/>
            <w:right w:val="none" w:sz="0" w:space="0" w:color="auto"/>
          </w:divBdr>
          <w:divsChild>
            <w:div w:id="543256187">
              <w:marLeft w:val="0"/>
              <w:marRight w:val="0"/>
              <w:marTop w:val="0"/>
              <w:marBottom w:val="0"/>
              <w:divBdr>
                <w:top w:val="none" w:sz="0" w:space="0" w:color="auto"/>
                <w:left w:val="none" w:sz="0" w:space="0" w:color="auto"/>
                <w:bottom w:val="none" w:sz="0" w:space="0" w:color="auto"/>
                <w:right w:val="none" w:sz="0" w:space="0" w:color="auto"/>
              </w:divBdr>
              <w:divsChild>
                <w:div w:id="883368374">
                  <w:marLeft w:val="0"/>
                  <w:marRight w:val="0"/>
                  <w:marTop w:val="0"/>
                  <w:marBottom w:val="0"/>
                  <w:divBdr>
                    <w:top w:val="none" w:sz="0" w:space="0" w:color="auto"/>
                    <w:left w:val="none" w:sz="0" w:space="0" w:color="auto"/>
                    <w:bottom w:val="none" w:sz="0" w:space="0" w:color="auto"/>
                    <w:right w:val="none" w:sz="0" w:space="0" w:color="auto"/>
                  </w:divBdr>
                  <w:divsChild>
                    <w:div w:id="691690480">
                      <w:marLeft w:val="0"/>
                      <w:marRight w:val="0"/>
                      <w:marTop w:val="0"/>
                      <w:marBottom w:val="0"/>
                      <w:divBdr>
                        <w:top w:val="none" w:sz="0" w:space="0" w:color="auto"/>
                        <w:left w:val="none" w:sz="0" w:space="0" w:color="auto"/>
                        <w:bottom w:val="none" w:sz="0" w:space="0" w:color="auto"/>
                        <w:right w:val="none" w:sz="0" w:space="0" w:color="auto"/>
                      </w:divBdr>
                      <w:divsChild>
                        <w:div w:id="1928071773">
                          <w:marLeft w:val="0"/>
                          <w:marRight w:val="0"/>
                          <w:marTop w:val="120"/>
                          <w:marBottom w:val="0"/>
                          <w:divBdr>
                            <w:top w:val="none" w:sz="0" w:space="0" w:color="auto"/>
                            <w:left w:val="none" w:sz="0" w:space="0" w:color="auto"/>
                            <w:bottom w:val="none" w:sz="0" w:space="0" w:color="auto"/>
                            <w:right w:val="none" w:sz="0" w:space="0" w:color="auto"/>
                          </w:divBdr>
                        </w:div>
                      </w:divsChild>
                    </w:div>
                    <w:div w:id="1743718046">
                      <w:marLeft w:val="0"/>
                      <w:marRight w:val="0"/>
                      <w:marTop w:val="120"/>
                      <w:marBottom w:val="0"/>
                      <w:divBdr>
                        <w:top w:val="none" w:sz="0" w:space="0" w:color="auto"/>
                        <w:left w:val="none" w:sz="0" w:space="0" w:color="auto"/>
                        <w:bottom w:val="none" w:sz="0" w:space="0" w:color="auto"/>
                        <w:right w:val="none" w:sz="0" w:space="0" w:color="auto"/>
                      </w:divBdr>
                    </w:div>
                  </w:divsChild>
                </w:div>
                <w:div w:id="1364135754">
                  <w:marLeft w:val="0"/>
                  <w:marRight w:val="0"/>
                  <w:marTop w:val="0"/>
                  <w:marBottom w:val="0"/>
                  <w:divBdr>
                    <w:top w:val="none" w:sz="0" w:space="0" w:color="auto"/>
                    <w:left w:val="none" w:sz="0" w:space="0" w:color="auto"/>
                    <w:bottom w:val="none" w:sz="0" w:space="0" w:color="auto"/>
                    <w:right w:val="none" w:sz="0" w:space="0" w:color="auto"/>
                  </w:divBdr>
                  <w:divsChild>
                    <w:div w:id="6373816">
                      <w:marLeft w:val="0"/>
                      <w:marRight w:val="0"/>
                      <w:marTop w:val="0"/>
                      <w:marBottom w:val="0"/>
                      <w:divBdr>
                        <w:top w:val="none" w:sz="0" w:space="0" w:color="auto"/>
                        <w:left w:val="none" w:sz="0" w:space="0" w:color="auto"/>
                        <w:bottom w:val="none" w:sz="0" w:space="0" w:color="auto"/>
                        <w:right w:val="none" w:sz="0" w:space="0" w:color="auto"/>
                      </w:divBdr>
                      <w:divsChild>
                        <w:div w:id="1495728632">
                          <w:marLeft w:val="0"/>
                          <w:marRight w:val="0"/>
                          <w:marTop w:val="120"/>
                          <w:marBottom w:val="0"/>
                          <w:divBdr>
                            <w:top w:val="none" w:sz="0" w:space="0" w:color="auto"/>
                            <w:left w:val="none" w:sz="0" w:space="0" w:color="auto"/>
                            <w:bottom w:val="none" w:sz="0" w:space="0" w:color="auto"/>
                            <w:right w:val="none" w:sz="0" w:space="0" w:color="auto"/>
                          </w:divBdr>
                        </w:div>
                      </w:divsChild>
                    </w:div>
                    <w:div w:id="1788693638">
                      <w:marLeft w:val="0"/>
                      <w:marRight w:val="0"/>
                      <w:marTop w:val="120"/>
                      <w:marBottom w:val="0"/>
                      <w:divBdr>
                        <w:top w:val="none" w:sz="0" w:space="0" w:color="auto"/>
                        <w:left w:val="none" w:sz="0" w:space="0" w:color="auto"/>
                        <w:bottom w:val="none" w:sz="0" w:space="0" w:color="auto"/>
                        <w:right w:val="none" w:sz="0" w:space="0" w:color="auto"/>
                      </w:divBdr>
                    </w:div>
                  </w:divsChild>
                </w:div>
                <w:div w:id="1491678374">
                  <w:marLeft w:val="0"/>
                  <w:marRight w:val="0"/>
                  <w:marTop w:val="0"/>
                  <w:marBottom w:val="0"/>
                  <w:divBdr>
                    <w:top w:val="none" w:sz="0" w:space="0" w:color="auto"/>
                    <w:left w:val="none" w:sz="0" w:space="0" w:color="auto"/>
                    <w:bottom w:val="none" w:sz="0" w:space="0" w:color="auto"/>
                    <w:right w:val="none" w:sz="0" w:space="0" w:color="auto"/>
                  </w:divBdr>
                  <w:divsChild>
                    <w:div w:id="994148246">
                      <w:marLeft w:val="0"/>
                      <w:marRight w:val="0"/>
                      <w:marTop w:val="0"/>
                      <w:marBottom w:val="0"/>
                      <w:divBdr>
                        <w:top w:val="none" w:sz="0" w:space="0" w:color="auto"/>
                        <w:left w:val="none" w:sz="0" w:space="0" w:color="auto"/>
                        <w:bottom w:val="none" w:sz="0" w:space="0" w:color="auto"/>
                        <w:right w:val="none" w:sz="0" w:space="0" w:color="auto"/>
                      </w:divBdr>
                      <w:divsChild>
                        <w:div w:id="548034080">
                          <w:marLeft w:val="0"/>
                          <w:marRight w:val="0"/>
                          <w:marTop w:val="120"/>
                          <w:marBottom w:val="0"/>
                          <w:divBdr>
                            <w:top w:val="none" w:sz="0" w:space="0" w:color="auto"/>
                            <w:left w:val="none" w:sz="0" w:space="0" w:color="auto"/>
                            <w:bottom w:val="none" w:sz="0" w:space="0" w:color="auto"/>
                            <w:right w:val="none" w:sz="0" w:space="0" w:color="auto"/>
                          </w:divBdr>
                        </w:div>
                      </w:divsChild>
                    </w:div>
                    <w:div w:id="1519781752">
                      <w:marLeft w:val="0"/>
                      <w:marRight w:val="0"/>
                      <w:marTop w:val="120"/>
                      <w:marBottom w:val="0"/>
                      <w:divBdr>
                        <w:top w:val="none" w:sz="0" w:space="0" w:color="auto"/>
                        <w:left w:val="none" w:sz="0" w:space="0" w:color="auto"/>
                        <w:bottom w:val="none" w:sz="0" w:space="0" w:color="auto"/>
                        <w:right w:val="none" w:sz="0" w:space="0" w:color="auto"/>
                      </w:divBdr>
                    </w:div>
                  </w:divsChild>
                </w:div>
                <w:div w:id="1663847242">
                  <w:marLeft w:val="0"/>
                  <w:marRight w:val="0"/>
                  <w:marTop w:val="0"/>
                  <w:marBottom w:val="0"/>
                  <w:divBdr>
                    <w:top w:val="none" w:sz="0" w:space="0" w:color="auto"/>
                    <w:left w:val="none" w:sz="0" w:space="0" w:color="auto"/>
                    <w:bottom w:val="none" w:sz="0" w:space="0" w:color="auto"/>
                    <w:right w:val="none" w:sz="0" w:space="0" w:color="auto"/>
                  </w:divBdr>
                  <w:divsChild>
                    <w:div w:id="46342609">
                      <w:marLeft w:val="0"/>
                      <w:marRight w:val="0"/>
                      <w:marTop w:val="0"/>
                      <w:marBottom w:val="0"/>
                      <w:divBdr>
                        <w:top w:val="none" w:sz="0" w:space="0" w:color="auto"/>
                        <w:left w:val="none" w:sz="0" w:space="0" w:color="auto"/>
                        <w:bottom w:val="none" w:sz="0" w:space="0" w:color="auto"/>
                        <w:right w:val="none" w:sz="0" w:space="0" w:color="auto"/>
                      </w:divBdr>
                      <w:divsChild>
                        <w:div w:id="508787881">
                          <w:marLeft w:val="0"/>
                          <w:marRight w:val="0"/>
                          <w:marTop w:val="120"/>
                          <w:marBottom w:val="0"/>
                          <w:divBdr>
                            <w:top w:val="none" w:sz="0" w:space="0" w:color="auto"/>
                            <w:left w:val="none" w:sz="0" w:space="0" w:color="auto"/>
                            <w:bottom w:val="none" w:sz="0" w:space="0" w:color="auto"/>
                            <w:right w:val="none" w:sz="0" w:space="0" w:color="auto"/>
                          </w:divBdr>
                        </w:div>
                      </w:divsChild>
                    </w:div>
                    <w:div w:id="15039326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96586138">
              <w:marLeft w:val="0"/>
              <w:marRight w:val="0"/>
              <w:marTop w:val="120"/>
              <w:marBottom w:val="0"/>
              <w:divBdr>
                <w:top w:val="none" w:sz="0" w:space="0" w:color="auto"/>
                <w:left w:val="none" w:sz="0" w:space="0" w:color="auto"/>
                <w:bottom w:val="none" w:sz="0" w:space="0" w:color="auto"/>
                <w:right w:val="none" w:sz="0" w:space="0" w:color="auto"/>
              </w:divBdr>
            </w:div>
          </w:divsChild>
        </w:div>
        <w:div w:id="330185112">
          <w:marLeft w:val="0"/>
          <w:marRight w:val="0"/>
          <w:marTop w:val="0"/>
          <w:marBottom w:val="0"/>
          <w:divBdr>
            <w:top w:val="none" w:sz="0" w:space="0" w:color="auto"/>
            <w:left w:val="none" w:sz="0" w:space="0" w:color="auto"/>
            <w:bottom w:val="none" w:sz="0" w:space="0" w:color="auto"/>
            <w:right w:val="none" w:sz="0" w:space="0" w:color="auto"/>
          </w:divBdr>
          <w:divsChild>
            <w:div w:id="1151143005">
              <w:marLeft w:val="0"/>
              <w:marRight w:val="0"/>
              <w:marTop w:val="120"/>
              <w:marBottom w:val="0"/>
              <w:divBdr>
                <w:top w:val="none" w:sz="0" w:space="0" w:color="auto"/>
                <w:left w:val="none" w:sz="0" w:space="0" w:color="auto"/>
                <w:bottom w:val="none" w:sz="0" w:space="0" w:color="auto"/>
                <w:right w:val="none" w:sz="0" w:space="0" w:color="auto"/>
              </w:divBdr>
            </w:div>
            <w:div w:id="1588614344">
              <w:marLeft w:val="0"/>
              <w:marRight w:val="0"/>
              <w:marTop w:val="0"/>
              <w:marBottom w:val="0"/>
              <w:divBdr>
                <w:top w:val="none" w:sz="0" w:space="0" w:color="auto"/>
                <w:left w:val="none" w:sz="0" w:space="0" w:color="auto"/>
                <w:bottom w:val="none" w:sz="0" w:space="0" w:color="auto"/>
                <w:right w:val="none" w:sz="0" w:space="0" w:color="auto"/>
              </w:divBdr>
              <w:divsChild>
                <w:div w:id="14253022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16560482">
          <w:marLeft w:val="0"/>
          <w:marRight w:val="0"/>
          <w:marTop w:val="0"/>
          <w:marBottom w:val="0"/>
          <w:divBdr>
            <w:top w:val="none" w:sz="0" w:space="0" w:color="auto"/>
            <w:left w:val="none" w:sz="0" w:space="0" w:color="auto"/>
            <w:bottom w:val="none" w:sz="0" w:space="0" w:color="auto"/>
            <w:right w:val="none" w:sz="0" w:space="0" w:color="auto"/>
          </w:divBdr>
          <w:divsChild>
            <w:div w:id="1062562865">
              <w:marLeft w:val="0"/>
              <w:marRight w:val="0"/>
              <w:marTop w:val="120"/>
              <w:marBottom w:val="0"/>
              <w:divBdr>
                <w:top w:val="none" w:sz="0" w:space="0" w:color="auto"/>
                <w:left w:val="none" w:sz="0" w:space="0" w:color="auto"/>
                <w:bottom w:val="none" w:sz="0" w:space="0" w:color="auto"/>
                <w:right w:val="none" w:sz="0" w:space="0" w:color="auto"/>
              </w:divBdr>
            </w:div>
            <w:div w:id="1128621357">
              <w:marLeft w:val="0"/>
              <w:marRight w:val="0"/>
              <w:marTop w:val="0"/>
              <w:marBottom w:val="0"/>
              <w:divBdr>
                <w:top w:val="none" w:sz="0" w:space="0" w:color="auto"/>
                <w:left w:val="none" w:sz="0" w:space="0" w:color="auto"/>
                <w:bottom w:val="none" w:sz="0" w:space="0" w:color="auto"/>
                <w:right w:val="none" w:sz="0" w:space="0" w:color="auto"/>
              </w:divBdr>
              <w:divsChild>
                <w:div w:id="166217549">
                  <w:marLeft w:val="0"/>
                  <w:marRight w:val="0"/>
                  <w:marTop w:val="0"/>
                  <w:marBottom w:val="0"/>
                  <w:divBdr>
                    <w:top w:val="none" w:sz="0" w:space="0" w:color="auto"/>
                    <w:left w:val="none" w:sz="0" w:space="0" w:color="auto"/>
                    <w:bottom w:val="none" w:sz="0" w:space="0" w:color="auto"/>
                    <w:right w:val="none" w:sz="0" w:space="0" w:color="auto"/>
                  </w:divBdr>
                  <w:divsChild>
                    <w:div w:id="342586296">
                      <w:marLeft w:val="0"/>
                      <w:marRight w:val="0"/>
                      <w:marTop w:val="0"/>
                      <w:marBottom w:val="0"/>
                      <w:divBdr>
                        <w:top w:val="none" w:sz="0" w:space="0" w:color="auto"/>
                        <w:left w:val="none" w:sz="0" w:space="0" w:color="auto"/>
                        <w:bottom w:val="none" w:sz="0" w:space="0" w:color="auto"/>
                        <w:right w:val="none" w:sz="0" w:space="0" w:color="auto"/>
                      </w:divBdr>
                      <w:divsChild>
                        <w:div w:id="843011742">
                          <w:marLeft w:val="0"/>
                          <w:marRight w:val="0"/>
                          <w:marTop w:val="120"/>
                          <w:marBottom w:val="0"/>
                          <w:divBdr>
                            <w:top w:val="none" w:sz="0" w:space="0" w:color="auto"/>
                            <w:left w:val="none" w:sz="0" w:space="0" w:color="auto"/>
                            <w:bottom w:val="none" w:sz="0" w:space="0" w:color="auto"/>
                            <w:right w:val="none" w:sz="0" w:space="0" w:color="auto"/>
                          </w:divBdr>
                        </w:div>
                      </w:divsChild>
                    </w:div>
                    <w:div w:id="1524594104">
                      <w:marLeft w:val="0"/>
                      <w:marRight w:val="0"/>
                      <w:marTop w:val="120"/>
                      <w:marBottom w:val="0"/>
                      <w:divBdr>
                        <w:top w:val="none" w:sz="0" w:space="0" w:color="auto"/>
                        <w:left w:val="none" w:sz="0" w:space="0" w:color="auto"/>
                        <w:bottom w:val="none" w:sz="0" w:space="0" w:color="auto"/>
                        <w:right w:val="none" w:sz="0" w:space="0" w:color="auto"/>
                      </w:divBdr>
                    </w:div>
                  </w:divsChild>
                </w:div>
                <w:div w:id="240792505">
                  <w:marLeft w:val="0"/>
                  <w:marRight w:val="0"/>
                  <w:marTop w:val="0"/>
                  <w:marBottom w:val="0"/>
                  <w:divBdr>
                    <w:top w:val="none" w:sz="0" w:space="0" w:color="auto"/>
                    <w:left w:val="none" w:sz="0" w:space="0" w:color="auto"/>
                    <w:bottom w:val="none" w:sz="0" w:space="0" w:color="auto"/>
                    <w:right w:val="none" w:sz="0" w:space="0" w:color="auto"/>
                  </w:divBdr>
                  <w:divsChild>
                    <w:div w:id="741365473">
                      <w:marLeft w:val="0"/>
                      <w:marRight w:val="0"/>
                      <w:marTop w:val="0"/>
                      <w:marBottom w:val="0"/>
                      <w:divBdr>
                        <w:top w:val="none" w:sz="0" w:space="0" w:color="auto"/>
                        <w:left w:val="none" w:sz="0" w:space="0" w:color="auto"/>
                        <w:bottom w:val="none" w:sz="0" w:space="0" w:color="auto"/>
                        <w:right w:val="none" w:sz="0" w:space="0" w:color="auto"/>
                      </w:divBdr>
                      <w:divsChild>
                        <w:div w:id="368336210">
                          <w:marLeft w:val="0"/>
                          <w:marRight w:val="0"/>
                          <w:marTop w:val="120"/>
                          <w:marBottom w:val="0"/>
                          <w:divBdr>
                            <w:top w:val="none" w:sz="0" w:space="0" w:color="auto"/>
                            <w:left w:val="none" w:sz="0" w:space="0" w:color="auto"/>
                            <w:bottom w:val="none" w:sz="0" w:space="0" w:color="auto"/>
                            <w:right w:val="none" w:sz="0" w:space="0" w:color="auto"/>
                          </w:divBdr>
                        </w:div>
                      </w:divsChild>
                    </w:div>
                    <w:div w:id="1284192364">
                      <w:marLeft w:val="0"/>
                      <w:marRight w:val="0"/>
                      <w:marTop w:val="120"/>
                      <w:marBottom w:val="0"/>
                      <w:divBdr>
                        <w:top w:val="none" w:sz="0" w:space="0" w:color="auto"/>
                        <w:left w:val="none" w:sz="0" w:space="0" w:color="auto"/>
                        <w:bottom w:val="none" w:sz="0" w:space="0" w:color="auto"/>
                        <w:right w:val="none" w:sz="0" w:space="0" w:color="auto"/>
                      </w:divBdr>
                    </w:div>
                  </w:divsChild>
                </w:div>
                <w:div w:id="1953440682">
                  <w:marLeft w:val="0"/>
                  <w:marRight w:val="0"/>
                  <w:marTop w:val="0"/>
                  <w:marBottom w:val="0"/>
                  <w:divBdr>
                    <w:top w:val="none" w:sz="0" w:space="0" w:color="auto"/>
                    <w:left w:val="none" w:sz="0" w:space="0" w:color="auto"/>
                    <w:bottom w:val="none" w:sz="0" w:space="0" w:color="auto"/>
                    <w:right w:val="none" w:sz="0" w:space="0" w:color="auto"/>
                  </w:divBdr>
                  <w:divsChild>
                    <w:div w:id="345252906">
                      <w:marLeft w:val="0"/>
                      <w:marRight w:val="0"/>
                      <w:marTop w:val="0"/>
                      <w:marBottom w:val="0"/>
                      <w:divBdr>
                        <w:top w:val="none" w:sz="0" w:space="0" w:color="auto"/>
                        <w:left w:val="none" w:sz="0" w:space="0" w:color="auto"/>
                        <w:bottom w:val="none" w:sz="0" w:space="0" w:color="auto"/>
                        <w:right w:val="none" w:sz="0" w:space="0" w:color="auto"/>
                      </w:divBdr>
                      <w:divsChild>
                        <w:div w:id="1978609644">
                          <w:marLeft w:val="0"/>
                          <w:marRight w:val="0"/>
                          <w:marTop w:val="120"/>
                          <w:marBottom w:val="0"/>
                          <w:divBdr>
                            <w:top w:val="none" w:sz="0" w:space="0" w:color="auto"/>
                            <w:left w:val="none" w:sz="0" w:space="0" w:color="auto"/>
                            <w:bottom w:val="none" w:sz="0" w:space="0" w:color="auto"/>
                            <w:right w:val="none" w:sz="0" w:space="0" w:color="auto"/>
                          </w:divBdr>
                        </w:div>
                      </w:divsChild>
                    </w:div>
                    <w:div w:id="20632873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9861691">
          <w:marLeft w:val="0"/>
          <w:marRight w:val="0"/>
          <w:marTop w:val="0"/>
          <w:marBottom w:val="0"/>
          <w:divBdr>
            <w:top w:val="none" w:sz="0" w:space="0" w:color="auto"/>
            <w:left w:val="none" w:sz="0" w:space="0" w:color="auto"/>
            <w:bottom w:val="none" w:sz="0" w:space="0" w:color="auto"/>
            <w:right w:val="none" w:sz="0" w:space="0" w:color="auto"/>
          </w:divBdr>
          <w:divsChild>
            <w:div w:id="861553178">
              <w:marLeft w:val="0"/>
              <w:marRight w:val="0"/>
              <w:marTop w:val="120"/>
              <w:marBottom w:val="0"/>
              <w:divBdr>
                <w:top w:val="none" w:sz="0" w:space="0" w:color="auto"/>
                <w:left w:val="none" w:sz="0" w:space="0" w:color="auto"/>
                <w:bottom w:val="none" w:sz="0" w:space="0" w:color="auto"/>
                <w:right w:val="none" w:sz="0" w:space="0" w:color="auto"/>
              </w:divBdr>
            </w:div>
            <w:div w:id="1601063745">
              <w:marLeft w:val="0"/>
              <w:marRight w:val="0"/>
              <w:marTop w:val="0"/>
              <w:marBottom w:val="0"/>
              <w:divBdr>
                <w:top w:val="none" w:sz="0" w:space="0" w:color="auto"/>
                <w:left w:val="none" w:sz="0" w:space="0" w:color="auto"/>
                <w:bottom w:val="none" w:sz="0" w:space="0" w:color="auto"/>
                <w:right w:val="none" w:sz="0" w:space="0" w:color="auto"/>
              </w:divBdr>
              <w:divsChild>
                <w:div w:id="17937500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7428033">
          <w:marLeft w:val="0"/>
          <w:marRight w:val="0"/>
          <w:marTop w:val="0"/>
          <w:marBottom w:val="0"/>
          <w:divBdr>
            <w:top w:val="none" w:sz="0" w:space="0" w:color="auto"/>
            <w:left w:val="none" w:sz="0" w:space="0" w:color="auto"/>
            <w:bottom w:val="none" w:sz="0" w:space="0" w:color="auto"/>
            <w:right w:val="none" w:sz="0" w:space="0" w:color="auto"/>
          </w:divBdr>
          <w:divsChild>
            <w:div w:id="216282112">
              <w:marLeft w:val="0"/>
              <w:marRight w:val="0"/>
              <w:marTop w:val="120"/>
              <w:marBottom w:val="0"/>
              <w:divBdr>
                <w:top w:val="none" w:sz="0" w:space="0" w:color="auto"/>
                <w:left w:val="none" w:sz="0" w:space="0" w:color="auto"/>
                <w:bottom w:val="none" w:sz="0" w:space="0" w:color="auto"/>
                <w:right w:val="none" w:sz="0" w:space="0" w:color="auto"/>
              </w:divBdr>
            </w:div>
            <w:div w:id="1125394676">
              <w:marLeft w:val="0"/>
              <w:marRight w:val="0"/>
              <w:marTop w:val="0"/>
              <w:marBottom w:val="0"/>
              <w:divBdr>
                <w:top w:val="none" w:sz="0" w:space="0" w:color="auto"/>
                <w:left w:val="none" w:sz="0" w:space="0" w:color="auto"/>
                <w:bottom w:val="none" w:sz="0" w:space="0" w:color="auto"/>
                <w:right w:val="none" w:sz="0" w:space="0" w:color="auto"/>
              </w:divBdr>
              <w:divsChild>
                <w:div w:id="1981617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0960132">
          <w:marLeft w:val="0"/>
          <w:marRight w:val="0"/>
          <w:marTop w:val="0"/>
          <w:marBottom w:val="0"/>
          <w:divBdr>
            <w:top w:val="none" w:sz="0" w:space="0" w:color="auto"/>
            <w:left w:val="none" w:sz="0" w:space="0" w:color="auto"/>
            <w:bottom w:val="none" w:sz="0" w:space="0" w:color="auto"/>
            <w:right w:val="none" w:sz="0" w:space="0" w:color="auto"/>
          </w:divBdr>
          <w:divsChild>
            <w:div w:id="1336108817">
              <w:marLeft w:val="0"/>
              <w:marRight w:val="0"/>
              <w:marTop w:val="0"/>
              <w:marBottom w:val="0"/>
              <w:divBdr>
                <w:top w:val="none" w:sz="0" w:space="0" w:color="auto"/>
                <w:left w:val="none" w:sz="0" w:space="0" w:color="auto"/>
                <w:bottom w:val="none" w:sz="0" w:space="0" w:color="auto"/>
                <w:right w:val="none" w:sz="0" w:space="0" w:color="auto"/>
              </w:divBdr>
              <w:divsChild>
                <w:div w:id="57636667">
                  <w:marLeft w:val="0"/>
                  <w:marRight w:val="0"/>
                  <w:marTop w:val="0"/>
                  <w:marBottom w:val="0"/>
                  <w:divBdr>
                    <w:top w:val="none" w:sz="0" w:space="0" w:color="auto"/>
                    <w:left w:val="none" w:sz="0" w:space="0" w:color="auto"/>
                    <w:bottom w:val="none" w:sz="0" w:space="0" w:color="auto"/>
                    <w:right w:val="none" w:sz="0" w:space="0" w:color="auto"/>
                  </w:divBdr>
                  <w:divsChild>
                    <w:div w:id="1442384970">
                      <w:marLeft w:val="0"/>
                      <w:marRight w:val="0"/>
                      <w:marTop w:val="0"/>
                      <w:marBottom w:val="0"/>
                      <w:divBdr>
                        <w:top w:val="none" w:sz="0" w:space="0" w:color="auto"/>
                        <w:left w:val="none" w:sz="0" w:space="0" w:color="auto"/>
                        <w:bottom w:val="none" w:sz="0" w:space="0" w:color="auto"/>
                        <w:right w:val="none" w:sz="0" w:space="0" w:color="auto"/>
                      </w:divBdr>
                      <w:divsChild>
                        <w:div w:id="690299595">
                          <w:marLeft w:val="0"/>
                          <w:marRight w:val="0"/>
                          <w:marTop w:val="120"/>
                          <w:marBottom w:val="0"/>
                          <w:divBdr>
                            <w:top w:val="none" w:sz="0" w:space="0" w:color="auto"/>
                            <w:left w:val="none" w:sz="0" w:space="0" w:color="auto"/>
                            <w:bottom w:val="none" w:sz="0" w:space="0" w:color="auto"/>
                            <w:right w:val="none" w:sz="0" w:space="0" w:color="auto"/>
                          </w:divBdr>
                        </w:div>
                      </w:divsChild>
                    </w:div>
                    <w:div w:id="1734698616">
                      <w:marLeft w:val="0"/>
                      <w:marRight w:val="0"/>
                      <w:marTop w:val="120"/>
                      <w:marBottom w:val="0"/>
                      <w:divBdr>
                        <w:top w:val="none" w:sz="0" w:space="0" w:color="auto"/>
                        <w:left w:val="none" w:sz="0" w:space="0" w:color="auto"/>
                        <w:bottom w:val="none" w:sz="0" w:space="0" w:color="auto"/>
                        <w:right w:val="none" w:sz="0" w:space="0" w:color="auto"/>
                      </w:divBdr>
                    </w:div>
                  </w:divsChild>
                </w:div>
                <w:div w:id="58940375">
                  <w:marLeft w:val="0"/>
                  <w:marRight w:val="0"/>
                  <w:marTop w:val="0"/>
                  <w:marBottom w:val="0"/>
                  <w:divBdr>
                    <w:top w:val="none" w:sz="0" w:space="0" w:color="auto"/>
                    <w:left w:val="none" w:sz="0" w:space="0" w:color="auto"/>
                    <w:bottom w:val="none" w:sz="0" w:space="0" w:color="auto"/>
                    <w:right w:val="none" w:sz="0" w:space="0" w:color="auto"/>
                  </w:divBdr>
                  <w:divsChild>
                    <w:div w:id="108282674">
                      <w:marLeft w:val="0"/>
                      <w:marRight w:val="0"/>
                      <w:marTop w:val="120"/>
                      <w:marBottom w:val="0"/>
                      <w:divBdr>
                        <w:top w:val="none" w:sz="0" w:space="0" w:color="auto"/>
                        <w:left w:val="none" w:sz="0" w:space="0" w:color="auto"/>
                        <w:bottom w:val="none" w:sz="0" w:space="0" w:color="auto"/>
                        <w:right w:val="none" w:sz="0" w:space="0" w:color="auto"/>
                      </w:divBdr>
                    </w:div>
                    <w:div w:id="815881966">
                      <w:marLeft w:val="0"/>
                      <w:marRight w:val="0"/>
                      <w:marTop w:val="0"/>
                      <w:marBottom w:val="0"/>
                      <w:divBdr>
                        <w:top w:val="none" w:sz="0" w:space="0" w:color="auto"/>
                        <w:left w:val="none" w:sz="0" w:space="0" w:color="auto"/>
                        <w:bottom w:val="none" w:sz="0" w:space="0" w:color="auto"/>
                        <w:right w:val="none" w:sz="0" w:space="0" w:color="auto"/>
                      </w:divBdr>
                      <w:divsChild>
                        <w:div w:id="1689406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8815242">
                  <w:marLeft w:val="0"/>
                  <w:marRight w:val="0"/>
                  <w:marTop w:val="0"/>
                  <w:marBottom w:val="0"/>
                  <w:divBdr>
                    <w:top w:val="none" w:sz="0" w:space="0" w:color="auto"/>
                    <w:left w:val="none" w:sz="0" w:space="0" w:color="auto"/>
                    <w:bottom w:val="none" w:sz="0" w:space="0" w:color="auto"/>
                    <w:right w:val="none" w:sz="0" w:space="0" w:color="auto"/>
                  </w:divBdr>
                  <w:divsChild>
                    <w:div w:id="408576915">
                      <w:marLeft w:val="0"/>
                      <w:marRight w:val="0"/>
                      <w:marTop w:val="0"/>
                      <w:marBottom w:val="0"/>
                      <w:divBdr>
                        <w:top w:val="none" w:sz="0" w:space="0" w:color="auto"/>
                        <w:left w:val="none" w:sz="0" w:space="0" w:color="auto"/>
                        <w:bottom w:val="none" w:sz="0" w:space="0" w:color="auto"/>
                        <w:right w:val="none" w:sz="0" w:space="0" w:color="auto"/>
                      </w:divBdr>
                      <w:divsChild>
                        <w:div w:id="1056127047">
                          <w:marLeft w:val="0"/>
                          <w:marRight w:val="0"/>
                          <w:marTop w:val="120"/>
                          <w:marBottom w:val="0"/>
                          <w:divBdr>
                            <w:top w:val="none" w:sz="0" w:space="0" w:color="auto"/>
                            <w:left w:val="none" w:sz="0" w:space="0" w:color="auto"/>
                            <w:bottom w:val="none" w:sz="0" w:space="0" w:color="auto"/>
                            <w:right w:val="none" w:sz="0" w:space="0" w:color="auto"/>
                          </w:divBdr>
                        </w:div>
                      </w:divsChild>
                    </w:div>
                    <w:div w:id="1631284377">
                      <w:marLeft w:val="0"/>
                      <w:marRight w:val="0"/>
                      <w:marTop w:val="120"/>
                      <w:marBottom w:val="0"/>
                      <w:divBdr>
                        <w:top w:val="none" w:sz="0" w:space="0" w:color="auto"/>
                        <w:left w:val="none" w:sz="0" w:space="0" w:color="auto"/>
                        <w:bottom w:val="none" w:sz="0" w:space="0" w:color="auto"/>
                        <w:right w:val="none" w:sz="0" w:space="0" w:color="auto"/>
                      </w:divBdr>
                    </w:div>
                  </w:divsChild>
                </w:div>
                <w:div w:id="753552695">
                  <w:marLeft w:val="0"/>
                  <w:marRight w:val="0"/>
                  <w:marTop w:val="0"/>
                  <w:marBottom w:val="0"/>
                  <w:divBdr>
                    <w:top w:val="none" w:sz="0" w:space="0" w:color="auto"/>
                    <w:left w:val="none" w:sz="0" w:space="0" w:color="auto"/>
                    <w:bottom w:val="none" w:sz="0" w:space="0" w:color="auto"/>
                    <w:right w:val="none" w:sz="0" w:space="0" w:color="auto"/>
                  </w:divBdr>
                  <w:divsChild>
                    <w:div w:id="775251910">
                      <w:marLeft w:val="0"/>
                      <w:marRight w:val="0"/>
                      <w:marTop w:val="0"/>
                      <w:marBottom w:val="0"/>
                      <w:divBdr>
                        <w:top w:val="none" w:sz="0" w:space="0" w:color="auto"/>
                        <w:left w:val="none" w:sz="0" w:space="0" w:color="auto"/>
                        <w:bottom w:val="none" w:sz="0" w:space="0" w:color="auto"/>
                        <w:right w:val="none" w:sz="0" w:space="0" w:color="auto"/>
                      </w:divBdr>
                      <w:divsChild>
                        <w:div w:id="1581909998">
                          <w:marLeft w:val="0"/>
                          <w:marRight w:val="0"/>
                          <w:marTop w:val="120"/>
                          <w:marBottom w:val="0"/>
                          <w:divBdr>
                            <w:top w:val="none" w:sz="0" w:space="0" w:color="auto"/>
                            <w:left w:val="none" w:sz="0" w:space="0" w:color="auto"/>
                            <w:bottom w:val="none" w:sz="0" w:space="0" w:color="auto"/>
                            <w:right w:val="none" w:sz="0" w:space="0" w:color="auto"/>
                          </w:divBdr>
                        </w:div>
                      </w:divsChild>
                    </w:div>
                    <w:div w:id="1472207896">
                      <w:marLeft w:val="0"/>
                      <w:marRight w:val="0"/>
                      <w:marTop w:val="120"/>
                      <w:marBottom w:val="0"/>
                      <w:divBdr>
                        <w:top w:val="none" w:sz="0" w:space="0" w:color="auto"/>
                        <w:left w:val="none" w:sz="0" w:space="0" w:color="auto"/>
                        <w:bottom w:val="none" w:sz="0" w:space="0" w:color="auto"/>
                        <w:right w:val="none" w:sz="0" w:space="0" w:color="auto"/>
                      </w:divBdr>
                    </w:div>
                  </w:divsChild>
                </w:div>
                <w:div w:id="1044251811">
                  <w:marLeft w:val="0"/>
                  <w:marRight w:val="0"/>
                  <w:marTop w:val="0"/>
                  <w:marBottom w:val="0"/>
                  <w:divBdr>
                    <w:top w:val="none" w:sz="0" w:space="0" w:color="auto"/>
                    <w:left w:val="none" w:sz="0" w:space="0" w:color="auto"/>
                    <w:bottom w:val="none" w:sz="0" w:space="0" w:color="auto"/>
                    <w:right w:val="none" w:sz="0" w:space="0" w:color="auto"/>
                  </w:divBdr>
                  <w:divsChild>
                    <w:div w:id="849418330">
                      <w:marLeft w:val="0"/>
                      <w:marRight w:val="0"/>
                      <w:marTop w:val="0"/>
                      <w:marBottom w:val="0"/>
                      <w:divBdr>
                        <w:top w:val="none" w:sz="0" w:space="0" w:color="auto"/>
                        <w:left w:val="none" w:sz="0" w:space="0" w:color="auto"/>
                        <w:bottom w:val="none" w:sz="0" w:space="0" w:color="auto"/>
                        <w:right w:val="none" w:sz="0" w:space="0" w:color="auto"/>
                      </w:divBdr>
                      <w:divsChild>
                        <w:div w:id="1122116251">
                          <w:marLeft w:val="0"/>
                          <w:marRight w:val="0"/>
                          <w:marTop w:val="120"/>
                          <w:marBottom w:val="0"/>
                          <w:divBdr>
                            <w:top w:val="none" w:sz="0" w:space="0" w:color="auto"/>
                            <w:left w:val="none" w:sz="0" w:space="0" w:color="auto"/>
                            <w:bottom w:val="none" w:sz="0" w:space="0" w:color="auto"/>
                            <w:right w:val="none" w:sz="0" w:space="0" w:color="auto"/>
                          </w:divBdr>
                        </w:div>
                      </w:divsChild>
                    </w:div>
                    <w:div w:id="1480267135">
                      <w:marLeft w:val="0"/>
                      <w:marRight w:val="0"/>
                      <w:marTop w:val="120"/>
                      <w:marBottom w:val="0"/>
                      <w:divBdr>
                        <w:top w:val="none" w:sz="0" w:space="0" w:color="auto"/>
                        <w:left w:val="none" w:sz="0" w:space="0" w:color="auto"/>
                        <w:bottom w:val="none" w:sz="0" w:space="0" w:color="auto"/>
                        <w:right w:val="none" w:sz="0" w:space="0" w:color="auto"/>
                      </w:divBdr>
                    </w:div>
                  </w:divsChild>
                </w:div>
                <w:div w:id="1082022144">
                  <w:marLeft w:val="0"/>
                  <w:marRight w:val="0"/>
                  <w:marTop w:val="0"/>
                  <w:marBottom w:val="0"/>
                  <w:divBdr>
                    <w:top w:val="none" w:sz="0" w:space="0" w:color="auto"/>
                    <w:left w:val="none" w:sz="0" w:space="0" w:color="auto"/>
                    <w:bottom w:val="none" w:sz="0" w:space="0" w:color="auto"/>
                    <w:right w:val="none" w:sz="0" w:space="0" w:color="auto"/>
                  </w:divBdr>
                  <w:divsChild>
                    <w:div w:id="571814247">
                      <w:marLeft w:val="0"/>
                      <w:marRight w:val="0"/>
                      <w:marTop w:val="120"/>
                      <w:marBottom w:val="0"/>
                      <w:divBdr>
                        <w:top w:val="none" w:sz="0" w:space="0" w:color="auto"/>
                        <w:left w:val="none" w:sz="0" w:space="0" w:color="auto"/>
                        <w:bottom w:val="none" w:sz="0" w:space="0" w:color="auto"/>
                        <w:right w:val="none" w:sz="0" w:space="0" w:color="auto"/>
                      </w:divBdr>
                    </w:div>
                    <w:div w:id="1900819725">
                      <w:marLeft w:val="0"/>
                      <w:marRight w:val="0"/>
                      <w:marTop w:val="0"/>
                      <w:marBottom w:val="0"/>
                      <w:divBdr>
                        <w:top w:val="none" w:sz="0" w:space="0" w:color="auto"/>
                        <w:left w:val="none" w:sz="0" w:space="0" w:color="auto"/>
                        <w:bottom w:val="none" w:sz="0" w:space="0" w:color="auto"/>
                        <w:right w:val="none" w:sz="0" w:space="0" w:color="auto"/>
                      </w:divBdr>
                      <w:divsChild>
                        <w:div w:id="1506896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93422058">
                  <w:marLeft w:val="0"/>
                  <w:marRight w:val="0"/>
                  <w:marTop w:val="0"/>
                  <w:marBottom w:val="0"/>
                  <w:divBdr>
                    <w:top w:val="none" w:sz="0" w:space="0" w:color="auto"/>
                    <w:left w:val="none" w:sz="0" w:space="0" w:color="auto"/>
                    <w:bottom w:val="none" w:sz="0" w:space="0" w:color="auto"/>
                    <w:right w:val="none" w:sz="0" w:space="0" w:color="auto"/>
                  </w:divBdr>
                  <w:divsChild>
                    <w:div w:id="1097753926">
                      <w:marLeft w:val="0"/>
                      <w:marRight w:val="0"/>
                      <w:marTop w:val="120"/>
                      <w:marBottom w:val="0"/>
                      <w:divBdr>
                        <w:top w:val="none" w:sz="0" w:space="0" w:color="auto"/>
                        <w:left w:val="none" w:sz="0" w:space="0" w:color="auto"/>
                        <w:bottom w:val="none" w:sz="0" w:space="0" w:color="auto"/>
                        <w:right w:val="none" w:sz="0" w:space="0" w:color="auto"/>
                      </w:divBdr>
                    </w:div>
                    <w:div w:id="1419523891">
                      <w:marLeft w:val="0"/>
                      <w:marRight w:val="0"/>
                      <w:marTop w:val="0"/>
                      <w:marBottom w:val="0"/>
                      <w:divBdr>
                        <w:top w:val="none" w:sz="0" w:space="0" w:color="auto"/>
                        <w:left w:val="none" w:sz="0" w:space="0" w:color="auto"/>
                        <w:bottom w:val="none" w:sz="0" w:space="0" w:color="auto"/>
                        <w:right w:val="none" w:sz="0" w:space="0" w:color="auto"/>
                      </w:divBdr>
                      <w:divsChild>
                        <w:div w:id="1370954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3629203">
                  <w:marLeft w:val="0"/>
                  <w:marRight w:val="0"/>
                  <w:marTop w:val="0"/>
                  <w:marBottom w:val="0"/>
                  <w:divBdr>
                    <w:top w:val="none" w:sz="0" w:space="0" w:color="auto"/>
                    <w:left w:val="none" w:sz="0" w:space="0" w:color="auto"/>
                    <w:bottom w:val="none" w:sz="0" w:space="0" w:color="auto"/>
                    <w:right w:val="none" w:sz="0" w:space="0" w:color="auto"/>
                  </w:divBdr>
                  <w:divsChild>
                    <w:div w:id="380131352">
                      <w:marLeft w:val="0"/>
                      <w:marRight w:val="0"/>
                      <w:marTop w:val="120"/>
                      <w:marBottom w:val="0"/>
                      <w:divBdr>
                        <w:top w:val="none" w:sz="0" w:space="0" w:color="auto"/>
                        <w:left w:val="none" w:sz="0" w:space="0" w:color="auto"/>
                        <w:bottom w:val="none" w:sz="0" w:space="0" w:color="auto"/>
                        <w:right w:val="none" w:sz="0" w:space="0" w:color="auto"/>
                      </w:divBdr>
                    </w:div>
                    <w:div w:id="1235237931">
                      <w:marLeft w:val="0"/>
                      <w:marRight w:val="0"/>
                      <w:marTop w:val="0"/>
                      <w:marBottom w:val="0"/>
                      <w:divBdr>
                        <w:top w:val="none" w:sz="0" w:space="0" w:color="auto"/>
                        <w:left w:val="none" w:sz="0" w:space="0" w:color="auto"/>
                        <w:bottom w:val="none" w:sz="0" w:space="0" w:color="auto"/>
                        <w:right w:val="none" w:sz="0" w:space="0" w:color="auto"/>
                      </w:divBdr>
                      <w:divsChild>
                        <w:div w:id="8866036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538363">
                  <w:marLeft w:val="0"/>
                  <w:marRight w:val="0"/>
                  <w:marTop w:val="0"/>
                  <w:marBottom w:val="0"/>
                  <w:divBdr>
                    <w:top w:val="none" w:sz="0" w:space="0" w:color="auto"/>
                    <w:left w:val="none" w:sz="0" w:space="0" w:color="auto"/>
                    <w:bottom w:val="none" w:sz="0" w:space="0" w:color="auto"/>
                    <w:right w:val="none" w:sz="0" w:space="0" w:color="auto"/>
                  </w:divBdr>
                  <w:divsChild>
                    <w:div w:id="300035076">
                      <w:marLeft w:val="0"/>
                      <w:marRight w:val="0"/>
                      <w:marTop w:val="120"/>
                      <w:marBottom w:val="0"/>
                      <w:divBdr>
                        <w:top w:val="none" w:sz="0" w:space="0" w:color="auto"/>
                        <w:left w:val="none" w:sz="0" w:space="0" w:color="auto"/>
                        <w:bottom w:val="none" w:sz="0" w:space="0" w:color="auto"/>
                        <w:right w:val="none" w:sz="0" w:space="0" w:color="auto"/>
                      </w:divBdr>
                    </w:div>
                    <w:div w:id="1557473129">
                      <w:marLeft w:val="0"/>
                      <w:marRight w:val="0"/>
                      <w:marTop w:val="0"/>
                      <w:marBottom w:val="0"/>
                      <w:divBdr>
                        <w:top w:val="none" w:sz="0" w:space="0" w:color="auto"/>
                        <w:left w:val="none" w:sz="0" w:space="0" w:color="auto"/>
                        <w:bottom w:val="none" w:sz="0" w:space="0" w:color="auto"/>
                        <w:right w:val="none" w:sz="0" w:space="0" w:color="auto"/>
                      </w:divBdr>
                      <w:divsChild>
                        <w:div w:id="7495491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30573202">
              <w:marLeft w:val="0"/>
              <w:marRight w:val="0"/>
              <w:marTop w:val="120"/>
              <w:marBottom w:val="0"/>
              <w:divBdr>
                <w:top w:val="none" w:sz="0" w:space="0" w:color="auto"/>
                <w:left w:val="none" w:sz="0" w:space="0" w:color="auto"/>
                <w:bottom w:val="none" w:sz="0" w:space="0" w:color="auto"/>
                <w:right w:val="none" w:sz="0" w:space="0" w:color="auto"/>
              </w:divBdr>
            </w:div>
          </w:divsChild>
        </w:div>
        <w:div w:id="937063218">
          <w:marLeft w:val="0"/>
          <w:marRight w:val="0"/>
          <w:marTop w:val="0"/>
          <w:marBottom w:val="0"/>
          <w:divBdr>
            <w:top w:val="none" w:sz="0" w:space="0" w:color="auto"/>
            <w:left w:val="none" w:sz="0" w:space="0" w:color="auto"/>
            <w:bottom w:val="none" w:sz="0" w:space="0" w:color="auto"/>
            <w:right w:val="none" w:sz="0" w:space="0" w:color="auto"/>
          </w:divBdr>
          <w:divsChild>
            <w:div w:id="471562652">
              <w:marLeft w:val="0"/>
              <w:marRight w:val="0"/>
              <w:marTop w:val="120"/>
              <w:marBottom w:val="0"/>
              <w:divBdr>
                <w:top w:val="none" w:sz="0" w:space="0" w:color="auto"/>
                <w:left w:val="none" w:sz="0" w:space="0" w:color="auto"/>
                <w:bottom w:val="none" w:sz="0" w:space="0" w:color="auto"/>
                <w:right w:val="none" w:sz="0" w:space="0" w:color="auto"/>
              </w:divBdr>
            </w:div>
            <w:div w:id="2119368929">
              <w:marLeft w:val="0"/>
              <w:marRight w:val="0"/>
              <w:marTop w:val="0"/>
              <w:marBottom w:val="0"/>
              <w:divBdr>
                <w:top w:val="none" w:sz="0" w:space="0" w:color="auto"/>
                <w:left w:val="none" w:sz="0" w:space="0" w:color="auto"/>
                <w:bottom w:val="none" w:sz="0" w:space="0" w:color="auto"/>
                <w:right w:val="none" w:sz="0" w:space="0" w:color="auto"/>
              </w:divBdr>
              <w:divsChild>
                <w:div w:id="450631341">
                  <w:marLeft w:val="0"/>
                  <w:marRight w:val="0"/>
                  <w:marTop w:val="0"/>
                  <w:marBottom w:val="0"/>
                  <w:divBdr>
                    <w:top w:val="none" w:sz="0" w:space="0" w:color="auto"/>
                    <w:left w:val="none" w:sz="0" w:space="0" w:color="auto"/>
                    <w:bottom w:val="none" w:sz="0" w:space="0" w:color="auto"/>
                    <w:right w:val="none" w:sz="0" w:space="0" w:color="auto"/>
                  </w:divBdr>
                  <w:divsChild>
                    <w:div w:id="268008234">
                      <w:marLeft w:val="0"/>
                      <w:marRight w:val="0"/>
                      <w:marTop w:val="0"/>
                      <w:marBottom w:val="0"/>
                      <w:divBdr>
                        <w:top w:val="none" w:sz="0" w:space="0" w:color="auto"/>
                        <w:left w:val="none" w:sz="0" w:space="0" w:color="auto"/>
                        <w:bottom w:val="none" w:sz="0" w:space="0" w:color="auto"/>
                        <w:right w:val="none" w:sz="0" w:space="0" w:color="auto"/>
                      </w:divBdr>
                      <w:divsChild>
                        <w:div w:id="1000353585">
                          <w:marLeft w:val="0"/>
                          <w:marRight w:val="0"/>
                          <w:marTop w:val="120"/>
                          <w:marBottom w:val="0"/>
                          <w:divBdr>
                            <w:top w:val="none" w:sz="0" w:space="0" w:color="auto"/>
                            <w:left w:val="none" w:sz="0" w:space="0" w:color="auto"/>
                            <w:bottom w:val="none" w:sz="0" w:space="0" w:color="auto"/>
                            <w:right w:val="none" w:sz="0" w:space="0" w:color="auto"/>
                          </w:divBdr>
                        </w:div>
                      </w:divsChild>
                    </w:div>
                    <w:div w:id="1781223594">
                      <w:marLeft w:val="0"/>
                      <w:marRight w:val="0"/>
                      <w:marTop w:val="120"/>
                      <w:marBottom w:val="0"/>
                      <w:divBdr>
                        <w:top w:val="none" w:sz="0" w:space="0" w:color="auto"/>
                        <w:left w:val="none" w:sz="0" w:space="0" w:color="auto"/>
                        <w:bottom w:val="none" w:sz="0" w:space="0" w:color="auto"/>
                        <w:right w:val="none" w:sz="0" w:space="0" w:color="auto"/>
                      </w:divBdr>
                    </w:div>
                  </w:divsChild>
                </w:div>
                <w:div w:id="490171630">
                  <w:marLeft w:val="0"/>
                  <w:marRight w:val="0"/>
                  <w:marTop w:val="0"/>
                  <w:marBottom w:val="0"/>
                  <w:divBdr>
                    <w:top w:val="none" w:sz="0" w:space="0" w:color="auto"/>
                    <w:left w:val="none" w:sz="0" w:space="0" w:color="auto"/>
                    <w:bottom w:val="none" w:sz="0" w:space="0" w:color="auto"/>
                    <w:right w:val="none" w:sz="0" w:space="0" w:color="auto"/>
                  </w:divBdr>
                  <w:divsChild>
                    <w:div w:id="2019774895">
                      <w:marLeft w:val="0"/>
                      <w:marRight w:val="0"/>
                      <w:marTop w:val="120"/>
                      <w:marBottom w:val="0"/>
                      <w:divBdr>
                        <w:top w:val="none" w:sz="0" w:space="0" w:color="auto"/>
                        <w:left w:val="none" w:sz="0" w:space="0" w:color="auto"/>
                        <w:bottom w:val="none" w:sz="0" w:space="0" w:color="auto"/>
                        <w:right w:val="none" w:sz="0" w:space="0" w:color="auto"/>
                      </w:divBdr>
                    </w:div>
                    <w:div w:id="2038964814">
                      <w:marLeft w:val="0"/>
                      <w:marRight w:val="0"/>
                      <w:marTop w:val="0"/>
                      <w:marBottom w:val="0"/>
                      <w:divBdr>
                        <w:top w:val="none" w:sz="0" w:space="0" w:color="auto"/>
                        <w:left w:val="none" w:sz="0" w:space="0" w:color="auto"/>
                        <w:bottom w:val="none" w:sz="0" w:space="0" w:color="auto"/>
                        <w:right w:val="none" w:sz="0" w:space="0" w:color="auto"/>
                      </w:divBdr>
                      <w:divsChild>
                        <w:div w:id="1143617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9198225">
                  <w:marLeft w:val="0"/>
                  <w:marRight w:val="0"/>
                  <w:marTop w:val="0"/>
                  <w:marBottom w:val="0"/>
                  <w:divBdr>
                    <w:top w:val="none" w:sz="0" w:space="0" w:color="auto"/>
                    <w:left w:val="none" w:sz="0" w:space="0" w:color="auto"/>
                    <w:bottom w:val="none" w:sz="0" w:space="0" w:color="auto"/>
                    <w:right w:val="none" w:sz="0" w:space="0" w:color="auto"/>
                  </w:divBdr>
                  <w:divsChild>
                    <w:div w:id="809057710">
                      <w:marLeft w:val="0"/>
                      <w:marRight w:val="0"/>
                      <w:marTop w:val="0"/>
                      <w:marBottom w:val="0"/>
                      <w:divBdr>
                        <w:top w:val="none" w:sz="0" w:space="0" w:color="auto"/>
                        <w:left w:val="none" w:sz="0" w:space="0" w:color="auto"/>
                        <w:bottom w:val="none" w:sz="0" w:space="0" w:color="auto"/>
                        <w:right w:val="none" w:sz="0" w:space="0" w:color="auto"/>
                      </w:divBdr>
                      <w:divsChild>
                        <w:div w:id="372773450">
                          <w:marLeft w:val="0"/>
                          <w:marRight w:val="0"/>
                          <w:marTop w:val="120"/>
                          <w:marBottom w:val="0"/>
                          <w:divBdr>
                            <w:top w:val="none" w:sz="0" w:space="0" w:color="auto"/>
                            <w:left w:val="none" w:sz="0" w:space="0" w:color="auto"/>
                            <w:bottom w:val="none" w:sz="0" w:space="0" w:color="auto"/>
                            <w:right w:val="none" w:sz="0" w:space="0" w:color="auto"/>
                          </w:divBdr>
                        </w:div>
                      </w:divsChild>
                    </w:div>
                    <w:div w:id="21114693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6071491">
          <w:marLeft w:val="0"/>
          <w:marRight w:val="0"/>
          <w:marTop w:val="0"/>
          <w:marBottom w:val="0"/>
          <w:divBdr>
            <w:top w:val="none" w:sz="0" w:space="0" w:color="auto"/>
            <w:left w:val="none" w:sz="0" w:space="0" w:color="auto"/>
            <w:bottom w:val="none" w:sz="0" w:space="0" w:color="auto"/>
            <w:right w:val="none" w:sz="0" w:space="0" w:color="auto"/>
          </w:divBdr>
          <w:divsChild>
            <w:div w:id="1191988541">
              <w:marLeft w:val="0"/>
              <w:marRight w:val="0"/>
              <w:marTop w:val="120"/>
              <w:marBottom w:val="0"/>
              <w:divBdr>
                <w:top w:val="none" w:sz="0" w:space="0" w:color="auto"/>
                <w:left w:val="none" w:sz="0" w:space="0" w:color="auto"/>
                <w:bottom w:val="none" w:sz="0" w:space="0" w:color="auto"/>
                <w:right w:val="none" w:sz="0" w:space="0" w:color="auto"/>
              </w:divBdr>
            </w:div>
            <w:div w:id="1652827227">
              <w:marLeft w:val="0"/>
              <w:marRight w:val="0"/>
              <w:marTop w:val="0"/>
              <w:marBottom w:val="0"/>
              <w:divBdr>
                <w:top w:val="none" w:sz="0" w:space="0" w:color="auto"/>
                <w:left w:val="none" w:sz="0" w:space="0" w:color="auto"/>
                <w:bottom w:val="none" w:sz="0" w:space="0" w:color="auto"/>
                <w:right w:val="none" w:sz="0" w:space="0" w:color="auto"/>
              </w:divBdr>
              <w:divsChild>
                <w:div w:id="437023743">
                  <w:marLeft w:val="0"/>
                  <w:marRight w:val="0"/>
                  <w:marTop w:val="0"/>
                  <w:marBottom w:val="0"/>
                  <w:divBdr>
                    <w:top w:val="none" w:sz="0" w:space="0" w:color="auto"/>
                    <w:left w:val="none" w:sz="0" w:space="0" w:color="auto"/>
                    <w:bottom w:val="none" w:sz="0" w:space="0" w:color="auto"/>
                    <w:right w:val="none" w:sz="0" w:space="0" w:color="auto"/>
                  </w:divBdr>
                  <w:divsChild>
                    <w:div w:id="623585354">
                      <w:marLeft w:val="0"/>
                      <w:marRight w:val="0"/>
                      <w:marTop w:val="120"/>
                      <w:marBottom w:val="0"/>
                      <w:divBdr>
                        <w:top w:val="none" w:sz="0" w:space="0" w:color="auto"/>
                        <w:left w:val="none" w:sz="0" w:space="0" w:color="auto"/>
                        <w:bottom w:val="none" w:sz="0" w:space="0" w:color="auto"/>
                        <w:right w:val="none" w:sz="0" w:space="0" w:color="auto"/>
                      </w:divBdr>
                    </w:div>
                    <w:div w:id="1117456745">
                      <w:marLeft w:val="0"/>
                      <w:marRight w:val="0"/>
                      <w:marTop w:val="0"/>
                      <w:marBottom w:val="0"/>
                      <w:divBdr>
                        <w:top w:val="none" w:sz="0" w:space="0" w:color="auto"/>
                        <w:left w:val="none" w:sz="0" w:space="0" w:color="auto"/>
                        <w:bottom w:val="none" w:sz="0" w:space="0" w:color="auto"/>
                        <w:right w:val="none" w:sz="0" w:space="0" w:color="auto"/>
                      </w:divBdr>
                      <w:divsChild>
                        <w:div w:id="7143569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536254">
                  <w:marLeft w:val="0"/>
                  <w:marRight w:val="0"/>
                  <w:marTop w:val="0"/>
                  <w:marBottom w:val="0"/>
                  <w:divBdr>
                    <w:top w:val="none" w:sz="0" w:space="0" w:color="auto"/>
                    <w:left w:val="none" w:sz="0" w:space="0" w:color="auto"/>
                    <w:bottom w:val="none" w:sz="0" w:space="0" w:color="auto"/>
                    <w:right w:val="none" w:sz="0" w:space="0" w:color="auto"/>
                  </w:divBdr>
                  <w:divsChild>
                    <w:div w:id="632443336">
                      <w:marLeft w:val="0"/>
                      <w:marRight w:val="0"/>
                      <w:marTop w:val="120"/>
                      <w:marBottom w:val="0"/>
                      <w:divBdr>
                        <w:top w:val="none" w:sz="0" w:space="0" w:color="auto"/>
                        <w:left w:val="none" w:sz="0" w:space="0" w:color="auto"/>
                        <w:bottom w:val="none" w:sz="0" w:space="0" w:color="auto"/>
                        <w:right w:val="none" w:sz="0" w:space="0" w:color="auto"/>
                      </w:divBdr>
                    </w:div>
                    <w:div w:id="1809588321">
                      <w:marLeft w:val="0"/>
                      <w:marRight w:val="0"/>
                      <w:marTop w:val="0"/>
                      <w:marBottom w:val="0"/>
                      <w:divBdr>
                        <w:top w:val="none" w:sz="0" w:space="0" w:color="auto"/>
                        <w:left w:val="none" w:sz="0" w:space="0" w:color="auto"/>
                        <w:bottom w:val="none" w:sz="0" w:space="0" w:color="auto"/>
                        <w:right w:val="none" w:sz="0" w:space="0" w:color="auto"/>
                      </w:divBdr>
                      <w:divsChild>
                        <w:div w:id="2021390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3304305">
                  <w:marLeft w:val="0"/>
                  <w:marRight w:val="0"/>
                  <w:marTop w:val="0"/>
                  <w:marBottom w:val="0"/>
                  <w:divBdr>
                    <w:top w:val="none" w:sz="0" w:space="0" w:color="auto"/>
                    <w:left w:val="none" w:sz="0" w:space="0" w:color="auto"/>
                    <w:bottom w:val="none" w:sz="0" w:space="0" w:color="auto"/>
                    <w:right w:val="none" w:sz="0" w:space="0" w:color="auto"/>
                  </w:divBdr>
                  <w:divsChild>
                    <w:div w:id="194008531">
                      <w:marLeft w:val="0"/>
                      <w:marRight w:val="0"/>
                      <w:marTop w:val="0"/>
                      <w:marBottom w:val="0"/>
                      <w:divBdr>
                        <w:top w:val="none" w:sz="0" w:space="0" w:color="auto"/>
                        <w:left w:val="none" w:sz="0" w:space="0" w:color="auto"/>
                        <w:bottom w:val="none" w:sz="0" w:space="0" w:color="auto"/>
                        <w:right w:val="none" w:sz="0" w:space="0" w:color="auto"/>
                      </w:divBdr>
                      <w:divsChild>
                        <w:div w:id="1780300007">
                          <w:marLeft w:val="0"/>
                          <w:marRight w:val="0"/>
                          <w:marTop w:val="120"/>
                          <w:marBottom w:val="0"/>
                          <w:divBdr>
                            <w:top w:val="none" w:sz="0" w:space="0" w:color="auto"/>
                            <w:left w:val="none" w:sz="0" w:space="0" w:color="auto"/>
                            <w:bottom w:val="none" w:sz="0" w:space="0" w:color="auto"/>
                            <w:right w:val="none" w:sz="0" w:space="0" w:color="auto"/>
                          </w:divBdr>
                        </w:div>
                      </w:divsChild>
                    </w:div>
                    <w:div w:id="943271118">
                      <w:marLeft w:val="0"/>
                      <w:marRight w:val="0"/>
                      <w:marTop w:val="120"/>
                      <w:marBottom w:val="0"/>
                      <w:divBdr>
                        <w:top w:val="none" w:sz="0" w:space="0" w:color="auto"/>
                        <w:left w:val="none" w:sz="0" w:space="0" w:color="auto"/>
                        <w:bottom w:val="none" w:sz="0" w:space="0" w:color="auto"/>
                        <w:right w:val="none" w:sz="0" w:space="0" w:color="auto"/>
                      </w:divBdr>
                    </w:div>
                  </w:divsChild>
                </w:div>
                <w:div w:id="1556113841">
                  <w:marLeft w:val="0"/>
                  <w:marRight w:val="0"/>
                  <w:marTop w:val="0"/>
                  <w:marBottom w:val="0"/>
                  <w:divBdr>
                    <w:top w:val="none" w:sz="0" w:space="0" w:color="auto"/>
                    <w:left w:val="none" w:sz="0" w:space="0" w:color="auto"/>
                    <w:bottom w:val="none" w:sz="0" w:space="0" w:color="auto"/>
                    <w:right w:val="none" w:sz="0" w:space="0" w:color="auto"/>
                  </w:divBdr>
                  <w:divsChild>
                    <w:div w:id="972297033">
                      <w:marLeft w:val="0"/>
                      <w:marRight w:val="0"/>
                      <w:marTop w:val="0"/>
                      <w:marBottom w:val="0"/>
                      <w:divBdr>
                        <w:top w:val="none" w:sz="0" w:space="0" w:color="auto"/>
                        <w:left w:val="none" w:sz="0" w:space="0" w:color="auto"/>
                        <w:bottom w:val="none" w:sz="0" w:space="0" w:color="auto"/>
                        <w:right w:val="none" w:sz="0" w:space="0" w:color="auto"/>
                      </w:divBdr>
                      <w:divsChild>
                        <w:div w:id="1407530249">
                          <w:marLeft w:val="0"/>
                          <w:marRight w:val="0"/>
                          <w:marTop w:val="120"/>
                          <w:marBottom w:val="0"/>
                          <w:divBdr>
                            <w:top w:val="none" w:sz="0" w:space="0" w:color="auto"/>
                            <w:left w:val="none" w:sz="0" w:space="0" w:color="auto"/>
                            <w:bottom w:val="none" w:sz="0" w:space="0" w:color="auto"/>
                            <w:right w:val="none" w:sz="0" w:space="0" w:color="auto"/>
                          </w:divBdr>
                        </w:div>
                      </w:divsChild>
                    </w:div>
                    <w:div w:id="1037241000">
                      <w:marLeft w:val="0"/>
                      <w:marRight w:val="0"/>
                      <w:marTop w:val="120"/>
                      <w:marBottom w:val="0"/>
                      <w:divBdr>
                        <w:top w:val="none" w:sz="0" w:space="0" w:color="auto"/>
                        <w:left w:val="none" w:sz="0" w:space="0" w:color="auto"/>
                        <w:bottom w:val="none" w:sz="0" w:space="0" w:color="auto"/>
                        <w:right w:val="none" w:sz="0" w:space="0" w:color="auto"/>
                      </w:divBdr>
                    </w:div>
                  </w:divsChild>
                </w:div>
                <w:div w:id="2142185571">
                  <w:marLeft w:val="0"/>
                  <w:marRight w:val="0"/>
                  <w:marTop w:val="0"/>
                  <w:marBottom w:val="0"/>
                  <w:divBdr>
                    <w:top w:val="none" w:sz="0" w:space="0" w:color="auto"/>
                    <w:left w:val="none" w:sz="0" w:space="0" w:color="auto"/>
                    <w:bottom w:val="none" w:sz="0" w:space="0" w:color="auto"/>
                    <w:right w:val="none" w:sz="0" w:space="0" w:color="auto"/>
                  </w:divBdr>
                  <w:divsChild>
                    <w:div w:id="711880985">
                      <w:marLeft w:val="0"/>
                      <w:marRight w:val="0"/>
                      <w:marTop w:val="0"/>
                      <w:marBottom w:val="0"/>
                      <w:divBdr>
                        <w:top w:val="none" w:sz="0" w:space="0" w:color="auto"/>
                        <w:left w:val="none" w:sz="0" w:space="0" w:color="auto"/>
                        <w:bottom w:val="none" w:sz="0" w:space="0" w:color="auto"/>
                        <w:right w:val="none" w:sz="0" w:space="0" w:color="auto"/>
                      </w:divBdr>
                      <w:divsChild>
                        <w:div w:id="810100049">
                          <w:marLeft w:val="0"/>
                          <w:marRight w:val="0"/>
                          <w:marTop w:val="120"/>
                          <w:marBottom w:val="0"/>
                          <w:divBdr>
                            <w:top w:val="none" w:sz="0" w:space="0" w:color="auto"/>
                            <w:left w:val="none" w:sz="0" w:space="0" w:color="auto"/>
                            <w:bottom w:val="none" w:sz="0" w:space="0" w:color="auto"/>
                            <w:right w:val="none" w:sz="0" w:space="0" w:color="auto"/>
                          </w:divBdr>
                        </w:div>
                      </w:divsChild>
                    </w:div>
                    <w:div w:id="15650225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20740264">
          <w:marLeft w:val="0"/>
          <w:marRight w:val="0"/>
          <w:marTop w:val="0"/>
          <w:marBottom w:val="0"/>
          <w:divBdr>
            <w:top w:val="none" w:sz="0" w:space="0" w:color="auto"/>
            <w:left w:val="none" w:sz="0" w:space="0" w:color="auto"/>
            <w:bottom w:val="none" w:sz="0" w:space="0" w:color="auto"/>
            <w:right w:val="none" w:sz="0" w:space="0" w:color="auto"/>
          </w:divBdr>
          <w:divsChild>
            <w:div w:id="396705669">
              <w:marLeft w:val="0"/>
              <w:marRight w:val="0"/>
              <w:marTop w:val="120"/>
              <w:marBottom w:val="0"/>
              <w:divBdr>
                <w:top w:val="none" w:sz="0" w:space="0" w:color="auto"/>
                <w:left w:val="none" w:sz="0" w:space="0" w:color="auto"/>
                <w:bottom w:val="none" w:sz="0" w:space="0" w:color="auto"/>
                <w:right w:val="none" w:sz="0" w:space="0" w:color="auto"/>
              </w:divBdr>
            </w:div>
            <w:div w:id="1687488145">
              <w:marLeft w:val="0"/>
              <w:marRight w:val="0"/>
              <w:marTop w:val="0"/>
              <w:marBottom w:val="0"/>
              <w:divBdr>
                <w:top w:val="none" w:sz="0" w:space="0" w:color="auto"/>
                <w:left w:val="none" w:sz="0" w:space="0" w:color="auto"/>
                <w:bottom w:val="none" w:sz="0" w:space="0" w:color="auto"/>
                <w:right w:val="none" w:sz="0" w:space="0" w:color="auto"/>
              </w:divBdr>
            </w:div>
          </w:divsChild>
        </w:div>
        <w:div w:id="1894925058">
          <w:marLeft w:val="0"/>
          <w:marRight w:val="0"/>
          <w:marTop w:val="0"/>
          <w:marBottom w:val="0"/>
          <w:divBdr>
            <w:top w:val="none" w:sz="0" w:space="0" w:color="auto"/>
            <w:left w:val="none" w:sz="0" w:space="0" w:color="auto"/>
            <w:bottom w:val="none" w:sz="0" w:space="0" w:color="auto"/>
            <w:right w:val="none" w:sz="0" w:space="0" w:color="auto"/>
          </w:divBdr>
          <w:divsChild>
            <w:div w:id="333606606">
              <w:marLeft w:val="0"/>
              <w:marRight w:val="0"/>
              <w:marTop w:val="0"/>
              <w:marBottom w:val="0"/>
              <w:divBdr>
                <w:top w:val="none" w:sz="0" w:space="0" w:color="auto"/>
                <w:left w:val="none" w:sz="0" w:space="0" w:color="auto"/>
                <w:bottom w:val="none" w:sz="0" w:space="0" w:color="auto"/>
                <w:right w:val="none" w:sz="0" w:space="0" w:color="auto"/>
              </w:divBdr>
              <w:divsChild>
                <w:div w:id="451946777">
                  <w:marLeft w:val="0"/>
                  <w:marRight w:val="0"/>
                  <w:marTop w:val="0"/>
                  <w:marBottom w:val="0"/>
                  <w:divBdr>
                    <w:top w:val="none" w:sz="0" w:space="0" w:color="auto"/>
                    <w:left w:val="none" w:sz="0" w:space="0" w:color="auto"/>
                    <w:bottom w:val="none" w:sz="0" w:space="0" w:color="auto"/>
                    <w:right w:val="none" w:sz="0" w:space="0" w:color="auto"/>
                  </w:divBdr>
                  <w:divsChild>
                    <w:div w:id="73165862">
                      <w:marLeft w:val="0"/>
                      <w:marRight w:val="0"/>
                      <w:marTop w:val="0"/>
                      <w:marBottom w:val="0"/>
                      <w:divBdr>
                        <w:top w:val="none" w:sz="0" w:space="0" w:color="auto"/>
                        <w:left w:val="none" w:sz="0" w:space="0" w:color="auto"/>
                        <w:bottom w:val="none" w:sz="0" w:space="0" w:color="auto"/>
                        <w:right w:val="none" w:sz="0" w:space="0" w:color="auto"/>
                      </w:divBdr>
                      <w:divsChild>
                        <w:div w:id="1763212630">
                          <w:marLeft w:val="0"/>
                          <w:marRight w:val="0"/>
                          <w:marTop w:val="120"/>
                          <w:marBottom w:val="0"/>
                          <w:divBdr>
                            <w:top w:val="none" w:sz="0" w:space="0" w:color="auto"/>
                            <w:left w:val="none" w:sz="0" w:space="0" w:color="auto"/>
                            <w:bottom w:val="none" w:sz="0" w:space="0" w:color="auto"/>
                            <w:right w:val="none" w:sz="0" w:space="0" w:color="auto"/>
                          </w:divBdr>
                        </w:div>
                      </w:divsChild>
                    </w:div>
                    <w:div w:id="1372682658">
                      <w:marLeft w:val="0"/>
                      <w:marRight w:val="0"/>
                      <w:marTop w:val="120"/>
                      <w:marBottom w:val="0"/>
                      <w:divBdr>
                        <w:top w:val="none" w:sz="0" w:space="0" w:color="auto"/>
                        <w:left w:val="none" w:sz="0" w:space="0" w:color="auto"/>
                        <w:bottom w:val="none" w:sz="0" w:space="0" w:color="auto"/>
                        <w:right w:val="none" w:sz="0" w:space="0" w:color="auto"/>
                      </w:divBdr>
                    </w:div>
                  </w:divsChild>
                </w:div>
                <w:div w:id="581254991">
                  <w:marLeft w:val="0"/>
                  <w:marRight w:val="0"/>
                  <w:marTop w:val="0"/>
                  <w:marBottom w:val="0"/>
                  <w:divBdr>
                    <w:top w:val="none" w:sz="0" w:space="0" w:color="auto"/>
                    <w:left w:val="none" w:sz="0" w:space="0" w:color="auto"/>
                    <w:bottom w:val="none" w:sz="0" w:space="0" w:color="auto"/>
                    <w:right w:val="none" w:sz="0" w:space="0" w:color="auto"/>
                  </w:divBdr>
                  <w:divsChild>
                    <w:div w:id="1005401739">
                      <w:marLeft w:val="0"/>
                      <w:marRight w:val="0"/>
                      <w:marTop w:val="120"/>
                      <w:marBottom w:val="0"/>
                      <w:divBdr>
                        <w:top w:val="none" w:sz="0" w:space="0" w:color="auto"/>
                        <w:left w:val="none" w:sz="0" w:space="0" w:color="auto"/>
                        <w:bottom w:val="none" w:sz="0" w:space="0" w:color="auto"/>
                        <w:right w:val="none" w:sz="0" w:space="0" w:color="auto"/>
                      </w:divBdr>
                    </w:div>
                    <w:div w:id="1416055964">
                      <w:marLeft w:val="0"/>
                      <w:marRight w:val="0"/>
                      <w:marTop w:val="0"/>
                      <w:marBottom w:val="0"/>
                      <w:divBdr>
                        <w:top w:val="none" w:sz="0" w:space="0" w:color="auto"/>
                        <w:left w:val="none" w:sz="0" w:space="0" w:color="auto"/>
                        <w:bottom w:val="none" w:sz="0" w:space="0" w:color="auto"/>
                        <w:right w:val="none" w:sz="0" w:space="0" w:color="auto"/>
                      </w:divBdr>
                      <w:divsChild>
                        <w:div w:id="20322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22276361">
                  <w:marLeft w:val="0"/>
                  <w:marRight w:val="0"/>
                  <w:marTop w:val="0"/>
                  <w:marBottom w:val="0"/>
                  <w:divBdr>
                    <w:top w:val="none" w:sz="0" w:space="0" w:color="auto"/>
                    <w:left w:val="none" w:sz="0" w:space="0" w:color="auto"/>
                    <w:bottom w:val="none" w:sz="0" w:space="0" w:color="auto"/>
                    <w:right w:val="none" w:sz="0" w:space="0" w:color="auto"/>
                  </w:divBdr>
                  <w:divsChild>
                    <w:div w:id="1025593682">
                      <w:marLeft w:val="0"/>
                      <w:marRight w:val="0"/>
                      <w:marTop w:val="120"/>
                      <w:marBottom w:val="0"/>
                      <w:divBdr>
                        <w:top w:val="none" w:sz="0" w:space="0" w:color="auto"/>
                        <w:left w:val="none" w:sz="0" w:space="0" w:color="auto"/>
                        <w:bottom w:val="none" w:sz="0" w:space="0" w:color="auto"/>
                        <w:right w:val="none" w:sz="0" w:space="0" w:color="auto"/>
                      </w:divBdr>
                    </w:div>
                    <w:div w:id="1360934827">
                      <w:marLeft w:val="0"/>
                      <w:marRight w:val="0"/>
                      <w:marTop w:val="0"/>
                      <w:marBottom w:val="0"/>
                      <w:divBdr>
                        <w:top w:val="none" w:sz="0" w:space="0" w:color="auto"/>
                        <w:left w:val="none" w:sz="0" w:space="0" w:color="auto"/>
                        <w:bottom w:val="none" w:sz="0" w:space="0" w:color="auto"/>
                        <w:right w:val="none" w:sz="0" w:space="0" w:color="auto"/>
                      </w:divBdr>
                      <w:divsChild>
                        <w:div w:id="13382724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6954057">
                  <w:marLeft w:val="0"/>
                  <w:marRight w:val="0"/>
                  <w:marTop w:val="0"/>
                  <w:marBottom w:val="0"/>
                  <w:divBdr>
                    <w:top w:val="none" w:sz="0" w:space="0" w:color="auto"/>
                    <w:left w:val="none" w:sz="0" w:space="0" w:color="auto"/>
                    <w:bottom w:val="none" w:sz="0" w:space="0" w:color="auto"/>
                    <w:right w:val="none" w:sz="0" w:space="0" w:color="auto"/>
                  </w:divBdr>
                  <w:divsChild>
                    <w:div w:id="1133324864">
                      <w:marLeft w:val="0"/>
                      <w:marRight w:val="0"/>
                      <w:marTop w:val="0"/>
                      <w:marBottom w:val="0"/>
                      <w:divBdr>
                        <w:top w:val="none" w:sz="0" w:space="0" w:color="auto"/>
                        <w:left w:val="none" w:sz="0" w:space="0" w:color="auto"/>
                        <w:bottom w:val="none" w:sz="0" w:space="0" w:color="auto"/>
                        <w:right w:val="none" w:sz="0" w:space="0" w:color="auto"/>
                      </w:divBdr>
                      <w:divsChild>
                        <w:div w:id="24601252">
                          <w:marLeft w:val="0"/>
                          <w:marRight w:val="0"/>
                          <w:marTop w:val="120"/>
                          <w:marBottom w:val="0"/>
                          <w:divBdr>
                            <w:top w:val="none" w:sz="0" w:space="0" w:color="auto"/>
                            <w:left w:val="none" w:sz="0" w:space="0" w:color="auto"/>
                            <w:bottom w:val="none" w:sz="0" w:space="0" w:color="auto"/>
                            <w:right w:val="none" w:sz="0" w:space="0" w:color="auto"/>
                          </w:divBdr>
                        </w:div>
                      </w:divsChild>
                    </w:div>
                    <w:div w:id="13387319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8182287">
              <w:marLeft w:val="0"/>
              <w:marRight w:val="0"/>
              <w:marTop w:val="120"/>
              <w:marBottom w:val="0"/>
              <w:divBdr>
                <w:top w:val="none" w:sz="0" w:space="0" w:color="auto"/>
                <w:left w:val="none" w:sz="0" w:space="0" w:color="auto"/>
                <w:bottom w:val="none" w:sz="0" w:space="0" w:color="auto"/>
                <w:right w:val="none" w:sz="0" w:space="0" w:color="auto"/>
              </w:divBdr>
            </w:div>
          </w:divsChild>
        </w:div>
        <w:div w:id="1990744022">
          <w:marLeft w:val="0"/>
          <w:marRight w:val="0"/>
          <w:marTop w:val="0"/>
          <w:marBottom w:val="0"/>
          <w:divBdr>
            <w:top w:val="none" w:sz="0" w:space="0" w:color="auto"/>
            <w:left w:val="none" w:sz="0" w:space="0" w:color="auto"/>
            <w:bottom w:val="none" w:sz="0" w:space="0" w:color="auto"/>
            <w:right w:val="none" w:sz="0" w:space="0" w:color="auto"/>
          </w:divBdr>
          <w:divsChild>
            <w:div w:id="1530754062">
              <w:marLeft w:val="0"/>
              <w:marRight w:val="0"/>
              <w:marTop w:val="0"/>
              <w:marBottom w:val="0"/>
              <w:divBdr>
                <w:top w:val="none" w:sz="0" w:space="0" w:color="auto"/>
                <w:left w:val="none" w:sz="0" w:space="0" w:color="auto"/>
                <w:bottom w:val="none" w:sz="0" w:space="0" w:color="auto"/>
                <w:right w:val="none" w:sz="0" w:space="0" w:color="auto"/>
              </w:divBdr>
              <w:divsChild>
                <w:div w:id="449016532">
                  <w:marLeft w:val="0"/>
                  <w:marRight w:val="0"/>
                  <w:marTop w:val="0"/>
                  <w:marBottom w:val="0"/>
                  <w:divBdr>
                    <w:top w:val="none" w:sz="0" w:space="0" w:color="auto"/>
                    <w:left w:val="none" w:sz="0" w:space="0" w:color="auto"/>
                    <w:bottom w:val="none" w:sz="0" w:space="0" w:color="auto"/>
                    <w:right w:val="none" w:sz="0" w:space="0" w:color="auto"/>
                  </w:divBdr>
                  <w:divsChild>
                    <w:div w:id="1399939626">
                      <w:marLeft w:val="0"/>
                      <w:marRight w:val="0"/>
                      <w:marTop w:val="0"/>
                      <w:marBottom w:val="0"/>
                      <w:divBdr>
                        <w:top w:val="none" w:sz="0" w:space="0" w:color="auto"/>
                        <w:left w:val="none" w:sz="0" w:space="0" w:color="auto"/>
                        <w:bottom w:val="none" w:sz="0" w:space="0" w:color="auto"/>
                        <w:right w:val="none" w:sz="0" w:space="0" w:color="auto"/>
                      </w:divBdr>
                      <w:divsChild>
                        <w:div w:id="699401428">
                          <w:marLeft w:val="0"/>
                          <w:marRight w:val="0"/>
                          <w:marTop w:val="120"/>
                          <w:marBottom w:val="0"/>
                          <w:divBdr>
                            <w:top w:val="none" w:sz="0" w:space="0" w:color="auto"/>
                            <w:left w:val="none" w:sz="0" w:space="0" w:color="auto"/>
                            <w:bottom w:val="none" w:sz="0" w:space="0" w:color="auto"/>
                            <w:right w:val="none" w:sz="0" w:space="0" w:color="auto"/>
                          </w:divBdr>
                        </w:div>
                      </w:divsChild>
                    </w:div>
                    <w:div w:id="1787196832">
                      <w:marLeft w:val="0"/>
                      <w:marRight w:val="0"/>
                      <w:marTop w:val="120"/>
                      <w:marBottom w:val="0"/>
                      <w:divBdr>
                        <w:top w:val="none" w:sz="0" w:space="0" w:color="auto"/>
                        <w:left w:val="none" w:sz="0" w:space="0" w:color="auto"/>
                        <w:bottom w:val="none" w:sz="0" w:space="0" w:color="auto"/>
                        <w:right w:val="none" w:sz="0" w:space="0" w:color="auto"/>
                      </w:divBdr>
                    </w:div>
                  </w:divsChild>
                </w:div>
                <w:div w:id="483862753">
                  <w:marLeft w:val="0"/>
                  <w:marRight w:val="0"/>
                  <w:marTop w:val="0"/>
                  <w:marBottom w:val="0"/>
                  <w:divBdr>
                    <w:top w:val="none" w:sz="0" w:space="0" w:color="auto"/>
                    <w:left w:val="none" w:sz="0" w:space="0" w:color="auto"/>
                    <w:bottom w:val="none" w:sz="0" w:space="0" w:color="auto"/>
                    <w:right w:val="none" w:sz="0" w:space="0" w:color="auto"/>
                  </w:divBdr>
                  <w:divsChild>
                    <w:div w:id="1056392901">
                      <w:marLeft w:val="0"/>
                      <w:marRight w:val="0"/>
                      <w:marTop w:val="0"/>
                      <w:marBottom w:val="0"/>
                      <w:divBdr>
                        <w:top w:val="none" w:sz="0" w:space="0" w:color="auto"/>
                        <w:left w:val="none" w:sz="0" w:space="0" w:color="auto"/>
                        <w:bottom w:val="none" w:sz="0" w:space="0" w:color="auto"/>
                        <w:right w:val="none" w:sz="0" w:space="0" w:color="auto"/>
                      </w:divBdr>
                      <w:divsChild>
                        <w:div w:id="492263505">
                          <w:marLeft w:val="0"/>
                          <w:marRight w:val="0"/>
                          <w:marTop w:val="120"/>
                          <w:marBottom w:val="0"/>
                          <w:divBdr>
                            <w:top w:val="none" w:sz="0" w:space="0" w:color="auto"/>
                            <w:left w:val="none" w:sz="0" w:space="0" w:color="auto"/>
                            <w:bottom w:val="none" w:sz="0" w:space="0" w:color="auto"/>
                            <w:right w:val="none" w:sz="0" w:space="0" w:color="auto"/>
                          </w:divBdr>
                        </w:div>
                      </w:divsChild>
                    </w:div>
                    <w:div w:id="1259212465">
                      <w:marLeft w:val="0"/>
                      <w:marRight w:val="0"/>
                      <w:marTop w:val="120"/>
                      <w:marBottom w:val="0"/>
                      <w:divBdr>
                        <w:top w:val="none" w:sz="0" w:space="0" w:color="auto"/>
                        <w:left w:val="none" w:sz="0" w:space="0" w:color="auto"/>
                        <w:bottom w:val="none" w:sz="0" w:space="0" w:color="auto"/>
                        <w:right w:val="none" w:sz="0" w:space="0" w:color="auto"/>
                      </w:divBdr>
                    </w:div>
                  </w:divsChild>
                </w:div>
                <w:div w:id="786852080">
                  <w:marLeft w:val="0"/>
                  <w:marRight w:val="0"/>
                  <w:marTop w:val="0"/>
                  <w:marBottom w:val="0"/>
                  <w:divBdr>
                    <w:top w:val="none" w:sz="0" w:space="0" w:color="auto"/>
                    <w:left w:val="none" w:sz="0" w:space="0" w:color="auto"/>
                    <w:bottom w:val="none" w:sz="0" w:space="0" w:color="auto"/>
                    <w:right w:val="none" w:sz="0" w:space="0" w:color="auto"/>
                  </w:divBdr>
                  <w:divsChild>
                    <w:div w:id="136579861">
                      <w:marLeft w:val="0"/>
                      <w:marRight w:val="0"/>
                      <w:marTop w:val="0"/>
                      <w:marBottom w:val="0"/>
                      <w:divBdr>
                        <w:top w:val="none" w:sz="0" w:space="0" w:color="auto"/>
                        <w:left w:val="none" w:sz="0" w:space="0" w:color="auto"/>
                        <w:bottom w:val="none" w:sz="0" w:space="0" w:color="auto"/>
                        <w:right w:val="none" w:sz="0" w:space="0" w:color="auto"/>
                      </w:divBdr>
                      <w:divsChild>
                        <w:div w:id="863371361">
                          <w:marLeft w:val="0"/>
                          <w:marRight w:val="0"/>
                          <w:marTop w:val="120"/>
                          <w:marBottom w:val="0"/>
                          <w:divBdr>
                            <w:top w:val="none" w:sz="0" w:space="0" w:color="auto"/>
                            <w:left w:val="none" w:sz="0" w:space="0" w:color="auto"/>
                            <w:bottom w:val="none" w:sz="0" w:space="0" w:color="auto"/>
                            <w:right w:val="none" w:sz="0" w:space="0" w:color="auto"/>
                          </w:divBdr>
                        </w:div>
                      </w:divsChild>
                    </w:div>
                    <w:div w:id="1733121331">
                      <w:marLeft w:val="0"/>
                      <w:marRight w:val="0"/>
                      <w:marTop w:val="120"/>
                      <w:marBottom w:val="0"/>
                      <w:divBdr>
                        <w:top w:val="none" w:sz="0" w:space="0" w:color="auto"/>
                        <w:left w:val="none" w:sz="0" w:space="0" w:color="auto"/>
                        <w:bottom w:val="none" w:sz="0" w:space="0" w:color="auto"/>
                        <w:right w:val="none" w:sz="0" w:space="0" w:color="auto"/>
                      </w:divBdr>
                    </w:div>
                  </w:divsChild>
                </w:div>
                <w:div w:id="1962297959">
                  <w:marLeft w:val="0"/>
                  <w:marRight w:val="0"/>
                  <w:marTop w:val="0"/>
                  <w:marBottom w:val="0"/>
                  <w:divBdr>
                    <w:top w:val="none" w:sz="0" w:space="0" w:color="auto"/>
                    <w:left w:val="none" w:sz="0" w:space="0" w:color="auto"/>
                    <w:bottom w:val="none" w:sz="0" w:space="0" w:color="auto"/>
                    <w:right w:val="none" w:sz="0" w:space="0" w:color="auto"/>
                  </w:divBdr>
                  <w:divsChild>
                    <w:div w:id="596713305">
                      <w:marLeft w:val="0"/>
                      <w:marRight w:val="0"/>
                      <w:marTop w:val="120"/>
                      <w:marBottom w:val="0"/>
                      <w:divBdr>
                        <w:top w:val="none" w:sz="0" w:space="0" w:color="auto"/>
                        <w:left w:val="none" w:sz="0" w:space="0" w:color="auto"/>
                        <w:bottom w:val="none" w:sz="0" w:space="0" w:color="auto"/>
                        <w:right w:val="none" w:sz="0" w:space="0" w:color="auto"/>
                      </w:divBdr>
                    </w:div>
                    <w:div w:id="1200313947">
                      <w:marLeft w:val="0"/>
                      <w:marRight w:val="0"/>
                      <w:marTop w:val="0"/>
                      <w:marBottom w:val="0"/>
                      <w:divBdr>
                        <w:top w:val="none" w:sz="0" w:space="0" w:color="auto"/>
                        <w:left w:val="none" w:sz="0" w:space="0" w:color="auto"/>
                        <w:bottom w:val="none" w:sz="0" w:space="0" w:color="auto"/>
                        <w:right w:val="none" w:sz="0" w:space="0" w:color="auto"/>
                      </w:divBdr>
                      <w:divsChild>
                        <w:div w:id="7619230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01556972">
              <w:marLeft w:val="0"/>
              <w:marRight w:val="0"/>
              <w:marTop w:val="120"/>
              <w:marBottom w:val="0"/>
              <w:divBdr>
                <w:top w:val="none" w:sz="0" w:space="0" w:color="auto"/>
                <w:left w:val="none" w:sz="0" w:space="0" w:color="auto"/>
                <w:bottom w:val="none" w:sz="0" w:space="0" w:color="auto"/>
                <w:right w:val="none" w:sz="0" w:space="0" w:color="auto"/>
              </w:divBdr>
            </w:div>
          </w:divsChild>
        </w:div>
        <w:div w:id="2113667470">
          <w:marLeft w:val="0"/>
          <w:marRight w:val="0"/>
          <w:marTop w:val="0"/>
          <w:marBottom w:val="0"/>
          <w:divBdr>
            <w:top w:val="none" w:sz="0" w:space="0" w:color="auto"/>
            <w:left w:val="none" w:sz="0" w:space="0" w:color="auto"/>
            <w:bottom w:val="none" w:sz="0" w:space="0" w:color="auto"/>
            <w:right w:val="none" w:sz="0" w:space="0" w:color="auto"/>
          </w:divBdr>
          <w:divsChild>
            <w:div w:id="1745562727">
              <w:marLeft w:val="0"/>
              <w:marRight w:val="0"/>
              <w:marTop w:val="0"/>
              <w:marBottom w:val="0"/>
              <w:divBdr>
                <w:top w:val="none" w:sz="0" w:space="0" w:color="auto"/>
                <w:left w:val="none" w:sz="0" w:space="0" w:color="auto"/>
                <w:bottom w:val="none" w:sz="0" w:space="0" w:color="auto"/>
                <w:right w:val="none" w:sz="0" w:space="0" w:color="auto"/>
              </w:divBdr>
              <w:divsChild>
                <w:div w:id="81075675">
                  <w:marLeft w:val="0"/>
                  <w:marRight w:val="0"/>
                  <w:marTop w:val="0"/>
                  <w:marBottom w:val="0"/>
                  <w:divBdr>
                    <w:top w:val="none" w:sz="0" w:space="0" w:color="auto"/>
                    <w:left w:val="none" w:sz="0" w:space="0" w:color="auto"/>
                    <w:bottom w:val="none" w:sz="0" w:space="0" w:color="auto"/>
                    <w:right w:val="none" w:sz="0" w:space="0" w:color="auto"/>
                  </w:divBdr>
                  <w:divsChild>
                    <w:div w:id="599146624">
                      <w:marLeft w:val="0"/>
                      <w:marRight w:val="0"/>
                      <w:marTop w:val="0"/>
                      <w:marBottom w:val="0"/>
                      <w:divBdr>
                        <w:top w:val="none" w:sz="0" w:space="0" w:color="auto"/>
                        <w:left w:val="none" w:sz="0" w:space="0" w:color="auto"/>
                        <w:bottom w:val="none" w:sz="0" w:space="0" w:color="auto"/>
                        <w:right w:val="none" w:sz="0" w:space="0" w:color="auto"/>
                      </w:divBdr>
                      <w:divsChild>
                        <w:div w:id="203908247">
                          <w:marLeft w:val="0"/>
                          <w:marRight w:val="0"/>
                          <w:marTop w:val="120"/>
                          <w:marBottom w:val="0"/>
                          <w:divBdr>
                            <w:top w:val="none" w:sz="0" w:space="0" w:color="auto"/>
                            <w:left w:val="none" w:sz="0" w:space="0" w:color="auto"/>
                            <w:bottom w:val="none" w:sz="0" w:space="0" w:color="auto"/>
                            <w:right w:val="none" w:sz="0" w:space="0" w:color="auto"/>
                          </w:divBdr>
                        </w:div>
                      </w:divsChild>
                    </w:div>
                    <w:div w:id="1018849404">
                      <w:marLeft w:val="0"/>
                      <w:marRight w:val="0"/>
                      <w:marTop w:val="120"/>
                      <w:marBottom w:val="0"/>
                      <w:divBdr>
                        <w:top w:val="none" w:sz="0" w:space="0" w:color="auto"/>
                        <w:left w:val="none" w:sz="0" w:space="0" w:color="auto"/>
                        <w:bottom w:val="none" w:sz="0" w:space="0" w:color="auto"/>
                        <w:right w:val="none" w:sz="0" w:space="0" w:color="auto"/>
                      </w:divBdr>
                    </w:div>
                  </w:divsChild>
                </w:div>
                <w:div w:id="1662929212">
                  <w:marLeft w:val="0"/>
                  <w:marRight w:val="0"/>
                  <w:marTop w:val="0"/>
                  <w:marBottom w:val="0"/>
                  <w:divBdr>
                    <w:top w:val="none" w:sz="0" w:space="0" w:color="auto"/>
                    <w:left w:val="none" w:sz="0" w:space="0" w:color="auto"/>
                    <w:bottom w:val="none" w:sz="0" w:space="0" w:color="auto"/>
                    <w:right w:val="none" w:sz="0" w:space="0" w:color="auto"/>
                  </w:divBdr>
                  <w:divsChild>
                    <w:div w:id="439767018">
                      <w:marLeft w:val="0"/>
                      <w:marRight w:val="0"/>
                      <w:marTop w:val="0"/>
                      <w:marBottom w:val="0"/>
                      <w:divBdr>
                        <w:top w:val="none" w:sz="0" w:space="0" w:color="auto"/>
                        <w:left w:val="none" w:sz="0" w:space="0" w:color="auto"/>
                        <w:bottom w:val="none" w:sz="0" w:space="0" w:color="auto"/>
                        <w:right w:val="none" w:sz="0" w:space="0" w:color="auto"/>
                      </w:divBdr>
                      <w:divsChild>
                        <w:div w:id="4984236">
                          <w:marLeft w:val="0"/>
                          <w:marRight w:val="0"/>
                          <w:marTop w:val="120"/>
                          <w:marBottom w:val="0"/>
                          <w:divBdr>
                            <w:top w:val="none" w:sz="0" w:space="0" w:color="auto"/>
                            <w:left w:val="none" w:sz="0" w:space="0" w:color="auto"/>
                            <w:bottom w:val="none" w:sz="0" w:space="0" w:color="auto"/>
                            <w:right w:val="none" w:sz="0" w:space="0" w:color="auto"/>
                          </w:divBdr>
                        </w:div>
                      </w:divsChild>
                    </w:div>
                    <w:div w:id="1838839853">
                      <w:marLeft w:val="0"/>
                      <w:marRight w:val="0"/>
                      <w:marTop w:val="120"/>
                      <w:marBottom w:val="0"/>
                      <w:divBdr>
                        <w:top w:val="none" w:sz="0" w:space="0" w:color="auto"/>
                        <w:left w:val="none" w:sz="0" w:space="0" w:color="auto"/>
                        <w:bottom w:val="none" w:sz="0" w:space="0" w:color="auto"/>
                        <w:right w:val="none" w:sz="0" w:space="0" w:color="auto"/>
                      </w:divBdr>
                    </w:div>
                  </w:divsChild>
                </w:div>
                <w:div w:id="1744716796">
                  <w:marLeft w:val="0"/>
                  <w:marRight w:val="0"/>
                  <w:marTop w:val="0"/>
                  <w:marBottom w:val="0"/>
                  <w:divBdr>
                    <w:top w:val="none" w:sz="0" w:space="0" w:color="auto"/>
                    <w:left w:val="none" w:sz="0" w:space="0" w:color="auto"/>
                    <w:bottom w:val="none" w:sz="0" w:space="0" w:color="auto"/>
                    <w:right w:val="none" w:sz="0" w:space="0" w:color="auto"/>
                  </w:divBdr>
                  <w:divsChild>
                    <w:div w:id="373846048">
                      <w:marLeft w:val="0"/>
                      <w:marRight w:val="0"/>
                      <w:marTop w:val="120"/>
                      <w:marBottom w:val="0"/>
                      <w:divBdr>
                        <w:top w:val="none" w:sz="0" w:space="0" w:color="auto"/>
                        <w:left w:val="none" w:sz="0" w:space="0" w:color="auto"/>
                        <w:bottom w:val="none" w:sz="0" w:space="0" w:color="auto"/>
                        <w:right w:val="none" w:sz="0" w:space="0" w:color="auto"/>
                      </w:divBdr>
                    </w:div>
                    <w:div w:id="588928022">
                      <w:marLeft w:val="0"/>
                      <w:marRight w:val="0"/>
                      <w:marTop w:val="0"/>
                      <w:marBottom w:val="0"/>
                      <w:divBdr>
                        <w:top w:val="none" w:sz="0" w:space="0" w:color="auto"/>
                        <w:left w:val="none" w:sz="0" w:space="0" w:color="auto"/>
                        <w:bottom w:val="none" w:sz="0" w:space="0" w:color="auto"/>
                        <w:right w:val="none" w:sz="0" w:space="0" w:color="auto"/>
                      </w:divBdr>
                      <w:divsChild>
                        <w:div w:id="4831588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2734031">
                  <w:marLeft w:val="0"/>
                  <w:marRight w:val="0"/>
                  <w:marTop w:val="0"/>
                  <w:marBottom w:val="0"/>
                  <w:divBdr>
                    <w:top w:val="none" w:sz="0" w:space="0" w:color="auto"/>
                    <w:left w:val="none" w:sz="0" w:space="0" w:color="auto"/>
                    <w:bottom w:val="none" w:sz="0" w:space="0" w:color="auto"/>
                    <w:right w:val="none" w:sz="0" w:space="0" w:color="auto"/>
                  </w:divBdr>
                  <w:divsChild>
                    <w:div w:id="323094118">
                      <w:marLeft w:val="0"/>
                      <w:marRight w:val="0"/>
                      <w:marTop w:val="0"/>
                      <w:marBottom w:val="0"/>
                      <w:divBdr>
                        <w:top w:val="none" w:sz="0" w:space="0" w:color="auto"/>
                        <w:left w:val="none" w:sz="0" w:space="0" w:color="auto"/>
                        <w:bottom w:val="none" w:sz="0" w:space="0" w:color="auto"/>
                        <w:right w:val="none" w:sz="0" w:space="0" w:color="auto"/>
                      </w:divBdr>
                      <w:divsChild>
                        <w:div w:id="230652323">
                          <w:marLeft w:val="0"/>
                          <w:marRight w:val="0"/>
                          <w:marTop w:val="120"/>
                          <w:marBottom w:val="0"/>
                          <w:divBdr>
                            <w:top w:val="none" w:sz="0" w:space="0" w:color="auto"/>
                            <w:left w:val="none" w:sz="0" w:space="0" w:color="auto"/>
                            <w:bottom w:val="none" w:sz="0" w:space="0" w:color="auto"/>
                            <w:right w:val="none" w:sz="0" w:space="0" w:color="auto"/>
                          </w:divBdr>
                        </w:div>
                      </w:divsChild>
                    </w:div>
                    <w:div w:id="574702797">
                      <w:marLeft w:val="0"/>
                      <w:marRight w:val="0"/>
                      <w:marTop w:val="120"/>
                      <w:marBottom w:val="0"/>
                      <w:divBdr>
                        <w:top w:val="none" w:sz="0" w:space="0" w:color="auto"/>
                        <w:left w:val="none" w:sz="0" w:space="0" w:color="auto"/>
                        <w:bottom w:val="none" w:sz="0" w:space="0" w:color="auto"/>
                        <w:right w:val="none" w:sz="0" w:space="0" w:color="auto"/>
                      </w:divBdr>
                    </w:div>
                  </w:divsChild>
                </w:div>
                <w:div w:id="2013530293">
                  <w:marLeft w:val="0"/>
                  <w:marRight w:val="0"/>
                  <w:marTop w:val="0"/>
                  <w:marBottom w:val="0"/>
                  <w:divBdr>
                    <w:top w:val="none" w:sz="0" w:space="0" w:color="auto"/>
                    <w:left w:val="none" w:sz="0" w:space="0" w:color="auto"/>
                    <w:bottom w:val="none" w:sz="0" w:space="0" w:color="auto"/>
                    <w:right w:val="none" w:sz="0" w:space="0" w:color="auto"/>
                  </w:divBdr>
                  <w:divsChild>
                    <w:div w:id="875772922">
                      <w:marLeft w:val="0"/>
                      <w:marRight w:val="0"/>
                      <w:marTop w:val="0"/>
                      <w:marBottom w:val="0"/>
                      <w:divBdr>
                        <w:top w:val="none" w:sz="0" w:space="0" w:color="auto"/>
                        <w:left w:val="none" w:sz="0" w:space="0" w:color="auto"/>
                        <w:bottom w:val="none" w:sz="0" w:space="0" w:color="auto"/>
                        <w:right w:val="none" w:sz="0" w:space="0" w:color="auto"/>
                      </w:divBdr>
                      <w:divsChild>
                        <w:div w:id="814376828">
                          <w:marLeft w:val="0"/>
                          <w:marRight w:val="0"/>
                          <w:marTop w:val="120"/>
                          <w:marBottom w:val="0"/>
                          <w:divBdr>
                            <w:top w:val="none" w:sz="0" w:space="0" w:color="auto"/>
                            <w:left w:val="none" w:sz="0" w:space="0" w:color="auto"/>
                            <w:bottom w:val="none" w:sz="0" w:space="0" w:color="auto"/>
                            <w:right w:val="none" w:sz="0" w:space="0" w:color="auto"/>
                          </w:divBdr>
                        </w:div>
                      </w:divsChild>
                    </w:div>
                    <w:div w:id="15496080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86934633">
              <w:marLeft w:val="0"/>
              <w:marRight w:val="0"/>
              <w:marTop w:val="120"/>
              <w:marBottom w:val="0"/>
              <w:divBdr>
                <w:top w:val="none" w:sz="0" w:space="0" w:color="auto"/>
                <w:left w:val="none" w:sz="0" w:space="0" w:color="auto"/>
                <w:bottom w:val="none" w:sz="0" w:space="0" w:color="auto"/>
                <w:right w:val="none" w:sz="0" w:space="0" w:color="auto"/>
              </w:divBdr>
            </w:div>
          </w:divsChild>
        </w:div>
        <w:div w:id="2134059808">
          <w:marLeft w:val="0"/>
          <w:marRight w:val="0"/>
          <w:marTop w:val="0"/>
          <w:marBottom w:val="0"/>
          <w:divBdr>
            <w:top w:val="none" w:sz="0" w:space="0" w:color="auto"/>
            <w:left w:val="none" w:sz="0" w:space="0" w:color="auto"/>
            <w:bottom w:val="none" w:sz="0" w:space="0" w:color="auto"/>
            <w:right w:val="none" w:sz="0" w:space="0" w:color="auto"/>
          </w:divBdr>
          <w:divsChild>
            <w:div w:id="342438723">
              <w:marLeft w:val="0"/>
              <w:marRight w:val="0"/>
              <w:marTop w:val="120"/>
              <w:marBottom w:val="0"/>
              <w:divBdr>
                <w:top w:val="none" w:sz="0" w:space="0" w:color="auto"/>
                <w:left w:val="none" w:sz="0" w:space="0" w:color="auto"/>
                <w:bottom w:val="none" w:sz="0" w:space="0" w:color="auto"/>
                <w:right w:val="none" w:sz="0" w:space="0" w:color="auto"/>
              </w:divBdr>
            </w:div>
            <w:div w:id="1572236229">
              <w:marLeft w:val="0"/>
              <w:marRight w:val="0"/>
              <w:marTop w:val="0"/>
              <w:marBottom w:val="0"/>
              <w:divBdr>
                <w:top w:val="none" w:sz="0" w:space="0" w:color="auto"/>
                <w:left w:val="none" w:sz="0" w:space="0" w:color="auto"/>
                <w:bottom w:val="none" w:sz="0" w:space="0" w:color="auto"/>
                <w:right w:val="none" w:sz="0" w:space="0" w:color="auto"/>
              </w:divBdr>
              <w:divsChild>
                <w:div w:id="1681346708">
                  <w:marLeft w:val="0"/>
                  <w:marRight w:val="0"/>
                  <w:marTop w:val="0"/>
                  <w:marBottom w:val="0"/>
                  <w:divBdr>
                    <w:top w:val="none" w:sz="0" w:space="0" w:color="auto"/>
                    <w:left w:val="none" w:sz="0" w:space="0" w:color="auto"/>
                    <w:bottom w:val="none" w:sz="0" w:space="0" w:color="auto"/>
                    <w:right w:val="none" w:sz="0" w:space="0" w:color="auto"/>
                  </w:divBdr>
                  <w:divsChild>
                    <w:div w:id="1865825151">
                      <w:marLeft w:val="0"/>
                      <w:marRight w:val="0"/>
                      <w:marTop w:val="120"/>
                      <w:marBottom w:val="0"/>
                      <w:divBdr>
                        <w:top w:val="none" w:sz="0" w:space="0" w:color="auto"/>
                        <w:left w:val="none" w:sz="0" w:space="0" w:color="auto"/>
                        <w:bottom w:val="none" w:sz="0" w:space="0" w:color="auto"/>
                        <w:right w:val="none" w:sz="0" w:space="0" w:color="auto"/>
                      </w:divBdr>
                    </w:div>
                    <w:div w:id="2032029174">
                      <w:marLeft w:val="0"/>
                      <w:marRight w:val="0"/>
                      <w:marTop w:val="0"/>
                      <w:marBottom w:val="0"/>
                      <w:divBdr>
                        <w:top w:val="none" w:sz="0" w:space="0" w:color="auto"/>
                        <w:left w:val="none" w:sz="0" w:space="0" w:color="auto"/>
                        <w:bottom w:val="none" w:sz="0" w:space="0" w:color="auto"/>
                        <w:right w:val="none" w:sz="0" w:space="0" w:color="auto"/>
                      </w:divBdr>
                      <w:divsChild>
                        <w:div w:id="367292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41266650">
                  <w:marLeft w:val="0"/>
                  <w:marRight w:val="0"/>
                  <w:marTop w:val="0"/>
                  <w:marBottom w:val="0"/>
                  <w:divBdr>
                    <w:top w:val="none" w:sz="0" w:space="0" w:color="auto"/>
                    <w:left w:val="none" w:sz="0" w:space="0" w:color="auto"/>
                    <w:bottom w:val="none" w:sz="0" w:space="0" w:color="auto"/>
                    <w:right w:val="none" w:sz="0" w:space="0" w:color="auto"/>
                  </w:divBdr>
                  <w:divsChild>
                    <w:div w:id="454952699">
                      <w:marLeft w:val="0"/>
                      <w:marRight w:val="0"/>
                      <w:marTop w:val="120"/>
                      <w:marBottom w:val="0"/>
                      <w:divBdr>
                        <w:top w:val="none" w:sz="0" w:space="0" w:color="auto"/>
                        <w:left w:val="none" w:sz="0" w:space="0" w:color="auto"/>
                        <w:bottom w:val="none" w:sz="0" w:space="0" w:color="auto"/>
                        <w:right w:val="none" w:sz="0" w:space="0" w:color="auto"/>
                      </w:divBdr>
                    </w:div>
                    <w:div w:id="2018382955">
                      <w:marLeft w:val="0"/>
                      <w:marRight w:val="0"/>
                      <w:marTop w:val="0"/>
                      <w:marBottom w:val="0"/>
                      <w:divBdr>
                        <w:top w:val="none" w:sz="0" w:space="0" w:color="auto"/>
                        <w:left w:val="none" w:sz="0" w:space="0" w:color="auto"/>
                        <w:bottom w:val="none" w:sz="0" w:space="0" w:color="auto"/>
                        <w:right w:val="none" w:sz="0" w:space="0" w:color="auto"/>
                      </w:divBdr>
                      <w:divsChild>
                        <w:div w:id="13857147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165442">
      <w:bodyDiv w:val="1"/>
      <w:marLeft w:val="0"/>
      <w:marRight w:val="0"/>
      <w:marTop w:val="0"/>
      <w:marBottom w:val="0"/>
      <w:divBdr>
        <w:top w:val="none" w:sz="0" w:space="0" w:color="auto"/>
        <w:left w:val="none" w:sz="0" w:space="0" w:color="auto"/>
        <w:bottom w:val="none" w:sz="0" w:space="0" w:color="auto"/>
        <w:right w:val="none" w:sz="0" w:space="0" w:color="auto"/>
      </w:divBdr>
      <w:divsChild>
        <w:div w:id="555971370">
          <w:marLeft w:val="0"/>
          <w:marRight w:val="0"/>
          <w:marTop w:val="0"/>
          <w:marBottom w:val="0"/>
          <w:divBdr>
            <w:top w:val="none" w:sz="0" w:space="0" w:color="auto"/>
            <w:left w:val="none" w:sz="0" w:space="0" w:color="auto"/>
            <w:bottom w:val="none" w:sz="0" w:space="0" w:color="auto"/>
            <w:right w:val="none" w:sz="0" w:space="0" w:color="auto"/>
          </w:divBdr>
          <w:divsChild>
            <w:div w:id="1179545832">
              <w:marLeft w:val="0"/>
              <w:marRight w:val="0"/>
              <w:marTop w:val="0"/>
              <w:marBottom w:val="0"/>
              <w:divBdr>
                <w:top w:val="none" w:sz="0" w:space="0" w:color="auto"/>
                <w:left w:val="none" w:sz="0" w:space="0" w:color="auto"/>
                <w:bottom w:val="none" w:sz="0" w:space="0" w:color="auto"/>
                <w:right w:val="none" w:sz="0" w:space="0" w:color="auto"/>
              </w:divBdr>
            </w:div>
          </w:divsChild>
        </w:div>
        <w:div w:id="1324505608">
          <w:marLeft w:val="0"/>
          <w:marRight w:val="0"/>
          <w:marTop w:val="0"/>
          <w:marBottom w:val="0"/>
          <w:divBdr>
            <w:top w:val="none" w:sz="0" w:space="0" w:color="auto"/>
            <w:left w:val="none" w:sz="0" w:space="0" w:color="auto"/>
            <w:bottom w:val="none" w:sz="0" w:space="0" w:color="auto"/>
            <w:right w:val="none" w:sz="0" w:space="0" w:color="auto"/>
          </w:divBdr>
          <w:divsChild>
            <w:div w:id="1454134377">
              <w:marLeft w:val="0"/>
              <w:marRight w:val="0"/>
              <w:marTop w:val="0"/>
              <w:marBottom w:val="0"/>
              <w:divBdr>
                <w:top w:val="none" w:sz="0" w:space="0" w:color="auto"/>
                <w:left w:val="none" w:sz="0" w:space="0" w:color="auto"/>
                <w:bottom w:val="none" w:sz="0" w:space="0" w:color="auto"/>
                <w:right w:val="none" w:sz="0" w:space="0" w:color="auto"/>
              </w:divBdr>
            </w:div>
          </w:divsChild>
        </w:div>
        <w:div w:id="1698434380">
          <w:marLeft w:val="0"/>
          <w:marRight w:val="0"/>
          <w:marTop w:val="0"/>
          <w:marBottom w:val="0"/>
          <w:divBdr>
            <w:top w:val="none" w:sz="0" w:space="0" w:color="auto"/>
            <w:left w:val="none" w:sz="0" w:space="0" w:color="auto"/>
            <w:bottom w:val="none" w:sz="0" w:space="0" w:color="auto"/>
            <w:right w:val="none" w:sz="0" w:space="0" w:color="auto"/>
          </w:divBdr>
          <w:divsChild>
            <w:div w:id="1000889530">
              <w:marLeft w:val="0"/>
              <w:marRight w:val="0"/>
              <w:marTop w:val="0"/>
              <w:marBottom w:val="0"/>
              <w:divBdr>
                <w:top w:val="none" w:sz="0" w:space="0" w:color="auto"/>
                <w:left w:val="none" w:sz="0" w:space="0" w:color="auto"/>
                <w:bottom w:val="none" w:sz="0" w:space="0" w:color="auto"/>
                <w:right w:val="none" w:sz="0" w:space="0" w:color="auto"/>
              </w:divBdr>
            </w:div>
          </w:divsChild>
        </w:div>
        <w:div w:id="1810709527">
          <w:marLeft w:val="0"/>
          <w:marRight w:val="0"/>
          <w:marTop w:val="0"/>
          <w:marBottom w:val="0"/>
          <w:divBdr>
            <w:top w:val="none" w:sz="0" w:space="0" w:color="auto"/>
            <w:left w:val="none" w:sz="0" w:space="0" w:color="auto"/>
            <w:bottom w:val="none" w:sz="0" w:space="0" w:color="auto"/>
            <w:right w:val="none" w:sz="0" w:space="0" w:color="auto"/>
          </w:divBdr>
          <w:divsChild>
            <w:div w:id="5680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043">
      <w:bodyDiv w:val="1"/>
      <w:marLeft w:val="0"/>
      <w:marRight w:val="0"/>
      <w:marTop w:val="0"/>
      <w:marBottom w:val="0"/>
      <w:divBdr>
        <w:top w:val="none" w:sz="0" w:space="0" w:color="auto"/>
        <w:left w:val="none" w:sz="0" w:space="0" w:color="auto"/>
        <w:bottom w:val="none" w:sz="0" w:space="0" w:color="auto"/>
        <w:right w:val="none" w:sz="0" w:space="0" w:color="auto"/>
      </w:divBdr>
    </w:div>
    <w:div w:id="495535211">
      <w:bodyDiv w:val="1"/>
      <w:marLeft w:val="0"/>
      <w:marRight w:val="0"/>
      <w:marTop w:val="0"/>
      <w:marBottom w:val="0"/>
      <w:divBdr>
        <w:top w:val="none" w:sz="0" w:space="0" w:color="auto"/>
        <w:left w:val="none" w:sz="0" w:space="0" w:color="auto"/>
        <w:bottom w:val="none" w:sz="0" w:space="0" w:color="auto"/>
        <w:right w:val="none" w:sz="0" w:space="0" w:color="auto"/>
      </w:divBdr>
    </w:div>
    <w:div w:id="548303252">
      <w:bodyDiv w:val="1"/>
      <w:marLeft w:val="0"/>
      <w:marRight w:val="0"/>
      <w:marTop w:val="0"/>
      <w:marBottom w:val="0"/>
      <w:divBdr>
        <w:top w:val="none" w:sz="0" w:space="0" w:color="auto"/>
        <w:left w:val="none" w:sz="0" w:space="0" w:color="auto"/>
        <w:bottom w:val="none" w:sz="0" w:space="0" w:color="auto"/>
        <w:right w:val="none" w:sz="0" w:space="0" w:color="auto"/>
      </w:divBdr>
    </w:div>
    <w:div w:id="559487966">
      <w:bodyDiv w:val="1"/>
      <w:marLeft w:val="0"/>
      <w:marRight w:val="0"/>
      <w:marTop w:val="0"/>
      <w:marBottom w:val="0"/>
      <w:divBdr>
        <w:top w:val="none" w:sz="0" w:space="0" w:color="auto"/>
        <w:left w:val="none" w:sz="0" w:space="0" w:color="auto"/>
        <w:bottom w:val="none" w:sz="0" w:space="0" w:color="auto"/>
        <w:right w:val="none" w:sz="0" w:space="0" w:color="auto"/>
      </w:divBdr>
    </w:div>
    <w:div w:id="588537524">
      <w:bodyDiv w:val="1"/>
      <w:marLeft w:val="0"/>
      <w:marRight w:val="0"/>
      <w:marTop w:val="0"/>
      <w:marBottom w:val="0"/>
      <w:divBdr>
        <w:top w:val="none" w:sz="0" w:space="0" w:color="auto"/>
        <w:left w:val="none" w:sz="0" w:space="0" w:color="auto"/>
        <w:bottom w:val="none" w:sz="0" w:space="0" w:color="auto"/>
        <w:right w:val="none" w:sz="0" w:space="0" w:color="auto"/>
      </w:divBdr>
    </w:div>
    <w:div w:id="647322503">
      <w:bodyDiv w:val="1"/>
      <w:marLeft w:val="0"/>
      <w:marRight w:val="0"/>
      <w:marTop w:val="0"/>
      <w:marBottom w:val="0"/>
      <w:divBdr>
        <w:top w:val="none" w:sz="0" w:space="0" w:color="auto"/>
        <w:left w:val="none" w:sz="0" w:space="0" w:color="auto"/>
        <w:bottom w:val="none" w:sz="0" w:space="0" w:color="auto"/>
        <w:right w:val="none" w:sz="0" w:space="0" w:color="auto"/>
      </w:divBdr>
      <w:divsChild>
        <w:div w:id="3215485">
          <w:marLeft w:val="0"/>
          <w:marRight w:val="0"/>
          <w:marTop w:val="0"/>
          <w:marBottom w:val="0"/>
          <w:divBdr>
            <w:top w:val="none" w:sz="0" w:space="0" w:color="auto"/>
            <w:left w:val="none" w:sz="0" w:space="0" w:color="auto"/>
            <w:bottom w:val="none" w:sz="0" w:space="0" w:color="auto"/>
            <w:right w:val="none" w:sz="0" w:space="0" w:color="auto"/>
          </w:divBdr>
          <w:divsChild>
            <w:div w:id="809633363">
              <w:marLeft w:val="0"/>
              <w:marRight w:val="0"/>
              <w:marTop w:val="120"/>
              <w:marBottom w:val="0"/>
              <w:divBdr>
                <w:top w:val="none" w:sz="0" w:space="0" w:color="auto"/>
                <w:left w:val="none" w:sz="0" w:space="0" w:color="auto"/>
                <w:bottom w:val="none" w:sz="0" w:space="0" w:color="auto"/>
                <w:right w:val="none" w:sz="0" w:space="0" w:color="auto"/>
              </w:divBdr>
            </w:div>
            <w:div w:id="1867986294">
              <w:marLeft w:val="0"/>
              <w:marRight w:val="0"/>
              <w:marTop w:val="0"/>
              <w:marBottom w:val="0"/>
              <w:divBdr>
                <w:top w:val="none" w:sz="0" w:space="0" w:color="auto"/>
                <w:left w:val="none" w:sz="0" w:space="0" w:color="auto"/>
                <w:bottom w:val="none" w:sz="0" w:space="0" w:color="auto"/>
                <w:right w:val="none" w:sz="0" w:space="0" w:color="auto"/>
              </w:divBdr>
              <w:divsChild>
                <w:div w:id="1136529068">
                  <w:marLeft w:val="0"/>
                  <w:marRight w:val="0"/>
                  <w:marTop w:val="0"/>
                  <w:marBottom w:val="0"/>
                  <w:divBdr>
                    <w:top w:val="none" w:sz="0" w:space="0" w:color="auto"/>
                    <w:left w:val="none" w:sz="0" w:space="0" w:color="auto"/>
                    <w:bottom w:val="none" w:sz="0" w:space="0" w:color="auto"/>
                    <w:right w:val="none" w:sz="0" w:space="0" w:color="auto"/>
                  </w:divBdr>
                  <w:divsChild>
                    <w:div w:id="1628703665">
                      <w:marLeft w:val="0"/>
                      <w:marRight w:val="0"/>
                      <w:marTop w:val="120"/>
                      <w:marBottom w:val="0"/>
                      <w:divBdr>
                        <w:top w:val="none" w:sz="0" w:space="0" w:color="auto"/>
                        <w:left w:val="none" w:sz="0" w:space="0" w:color="auto"/>
                        <w:bottom w:val="none" w:sz="0" w:space="0" w:color="auto"/>
                        <w:right w:val="none" w:sz="0" w:space="0" w:color="auto"/>
                      </w:divBdr>
                    </w:div>
                    <w:div w:id="1994328300">
                      <w:marLeft w:val="0"/>
                      <w:marRight w:val="0"/>
                      <w:marTop w:val="0"/>
                      <w:marBottom w:val="0"/>
                      <w:divBdr>
                        <w:top w:val="none" w:sz="0" w:space="0" w:color="auto"/>
                        <w:left w:val="none" w:sz="0" w:space="0" w:color="auto"/>
                        <w:bottom w:val="none" w:sz="0" w:space="0" w:color="auto"/>
                        <w:right w:val="none" w:sz="0" w:space="0" w:color="auto"/>
                      </w:divBdr>
                      <w:divsChild>
                        <w:div w:id="347029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792332">
                  <w:marLeft w:val="0"/>
                  <w:marRight w:val="0"/>
                  <w:marTop w:val="0"/>
                  <w:marBottom w:val="0"/>
                  <w:divBdr>
                    <w:top w:val="none" w:sz="0" w:space="0" w:color="auto"/>
                    <w:left w:val="none" w:sz="0" w:space="0" w:color="auto"/>
                    <w:bottom w:val="none" w:sz="0" w:space="0" w:color="auto"/>
                    <w:right w:val="none" w:sz="0" w:space="0" w:color="auto"/>
                  </w:divBdr>
                  <w:divsChild>
                    <w:div w:id="202641704">
                      <w:marLeft w:val="0"/>
                      <w:marRight w:val="0"/>
                      <w:marTop w:val="0"/>
                      <w:marBottom w:val="0"/>
                      <w:divBdr>
                        <w:top w:val="none" w:sz="0" w:space="0" w:color="auto"/>
                        <w:left w:val="none" w:sz="0" w:space="0" w:color="auto"/>
                        <w:bottom w:val="none" w:sz="0" w:space="0" w:color="auto"/>
                        <w:right w:val="none" w:sz="0" w:space="0" w:color="auto"/>
                      </w:divBdr>
                      <w:divsChild>
                        <w:div w:id="1983343771">
                          <w:marLeft w:val="0"/>
                          <w:marRight w:val="0"/>
                          <w:marTop w:val="120"/>
                          <w:marBottom w:val="0"/>
                          <w:divBdr>
                            <w:top w:val="none" w:sz="0" w:space="0" w:color="auto"/>
                            <w:left w:val="none" w:sz="0" w:space="0" w:color="auto"/>
                            <w:bottom w:val="none" w:sz="0" w:space="0" w:color="auto"/>
                            <w:right w:val="none" w:sz="0" w:space="0" w:color="auto"/>
                          </w:divBdr>
                        </w:div>
                      </w:divsChild>
                    </w:div>
                    <w:div w:id="257643552">
                      <w:marLeft w:val="0"/>
                      <w:marRight w:val="0"/>
                      <w:marTop w:val="120"/>
                      <w:marBottom w:val="0"/>
                      <w:divBdr>
                        <w:top w:val="none" w:sz="0" w:space="0" w:color="auto"/>
                        <w:left w:val="none" w:sz="0" w:space="0" w:color="auto"/>
                        <w:bottom w:val="none" w:sz="0" w:space="0" w:color="auto"/>
                        <w:right w:val="none" w:sz="0" w:space="0" w:color="auto"/>
                      </w:divBdr>
                    </w:div>
                  </w:divsChild>
                </w:div>
                <w:div w:id="1818765382">
                  <w:marLeft w:val="0"/>
                  <w:marRight w:val="0"/>
                  <w:marTop w:val="0"/>
                  <w:marBottom w:val="0"/>
                  <w:divBdr>
                    <w:top w:val="none" w:sz="0" w:space="0" w:color="auto"/>
                    <w:left w:val="none" w:sz="0" w:space="0" w:color="auto"/>
                    <w:bottom w:val="none" w:sz="0" w:space="0" w:color="auto"/>
                    <w:right w:val="none" w:sz="0" w:space="0" w:color="auto"/>
                  </w:divBdr>
                  <w:divsChild>
                    <w:div w:id="377242799">
                      <w:marLeft w:val="0"/>
                      <w:marRight w:val="0"/>
                      <w:marTop w:val="120"/>
                      <w:marBottom w:val="0"/>
                      <w:divBdr>
                        <w:top w:val="none" w:sz="0" w:space="0" w:color="auto"/>
                        <w:left w:val="none" w:sz="0" w:space="0" w:color="auto"/>
                        <w:bottom w:val="none" w:sz="0" w:space="0" w:color="auto"/>
                        <w:right w:val="none" w:sz="0" w:space="0" w:color="auto"/>
                      </w:divBdr>
                    </w:div>
                    <w:div w:id="1413773617">
                      <w:marLeft w:val="0"/>
                      <w:marRight w:val="0"/>
                      <w:marTop w:val="0"/>
                      <w:marBottom w:val="0"/>
                      <w:divBdr>
                        <w:top w:val="none" w:sz="0" w:space="0" w:color="auto"/>
                        <w:left w:val="none" w:sz="0" w:space="0" w:color="auto"/>
                        <w:bottom w:val="none" w:sz="0" w:space="0" w:color="auto"/>
                        <w:right w:val="none" w:sz="0" w:space="0" w:color="auto"/>
                      </w:divBdr>
                      <w:divsChild>
                        <w:div w:id="220677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4415760">
          <w:marLeft w:val="0"/>
          <w:marRight w:val="0"/>
          <w:marTop w:val="0"/>
          <w:marBottom w:val="0"/>
          <w:divBdr>
            <w:top w:val="none" w:sz="0" w:space="0" w:color="auto"/>
            <w:left w:val="none" w:sz="0" w:space="0" w:color="auto"/>
            <w:bottom w:val="none" w:sz="0" w:space="0" w:color="auto"/>
            <w:right w:val="none" w:sz="0" w:space="0" w:color="auto"/>
          </w:divBdr>
          <w:divsChild>
            <w:div w:id="1733966495">
              <w:marLeft w:val="0"/>
              <w:marRight w:val="0"/>
              <w:marTop w:val="0"/>
              <w:marBottom w:val="0"/>
              <w:divBdr>
                <w:top w:val="none" w:sz="0" w:space="0" w:color="auto"/>
                <w:left w:val="none" w:sz="0" w:space="0" w:color="auto"/>
                <w:bottom w:val="none" w:sz="0" w:space="0" w:color="auto"/>
                <w:right w:val="none" w:sz="0" w:space="0" w:color="auto"/>
              </w:divBdr>
              <w:divsChild>
                <w:div w:id="1688630426">
                  <w:marLeft w:val="0"/>
                  <w:marRight w:val="0"/>
                  <w:marTop w:val="120"/>
                  <w:marBottom w:val="0"/>
                  <w:divBdr>
                    <w:top w:val="none" w:sz="0" w:space="0" w:color="auto"/>
                    <w:left w:val="none" w:sz="0" w:space="0" w:color="auto"/>
                    <w:bottom w:val="none" w:sz="0" w:space="0" w:color="auto"/>
                    <w:right w:val="none" w:sz="0" w:space="0" w:color="auto"/>
                  </w:divBdr>
                </w:div>
              </w:divsChild>
            </w:div>
            <w:div w:id="1803426367">
              <w:marLeft w:val="0"/>
              <w:marRight w:val="0"/>
              <w:marTop w:val="120"/>
              <w:marBottom w:val="0"/>
              <w:divBdr>
                <w:top w:val="none" w:sz="0" w:space="0" w:color="auto"/>
                <w:left w:val="none" w:sz="0" w:space="0" w:color="auto"/>
                <w:bottom w:val="none" w:sz="0" w:space="0" w:color="auto"/>
                <w:right w:val="none" w:sz="0" w:space="0" w:color="auto"/>
              </w:divBdr>
            </w:div>
          </w:divsChild>
        </w:div>
        <w:div w:id="245187487">
          <w:marLeft w:val="0"/>
          <w:marRight w:val="0"/>
          <w:marTop w:val="0"/>
          <w:marBottom w:val="0"/>
          <w:divBdr>
            <w:top w:val="none" w:sz="0" w:space="0" w:color="auto"/>
            <w:left w:val="none" w:sz="0" w:space="0" w:color="auto"/>
            <w:bottom w:val="none" w:sz="0" w:space="0" w:color="auto"/>
            <w:right w:val="none" w:sz="0" w:space="0" w:color="auto"/>
          </w:divBdr>
          <w:divsChild>
            <w:div w:id="412748337">
              <w:marLeft w:val="0"/>
              <w:marRight w:val="0"/>
              <w:marTop w:val="0"/>
              <w:marBottom w:val="0"/>
              <w:divBdr>
                <w:top w:val="none" w:sz="0" w:space="0" w:color="auto"/>
                <w:left w:val="none" w:sz="0" w:space="0" w:color="auto"/>
                <w:bottom w:val="none" w:sz="0" w:space="0" w:color="auto"/>
                <w:right w:val="none" w:sz="0" w:space="0" w:color="auto"/>
              </w:divBdr>
              <w:divsChild>
                <w:div w:id="1791700215">
                  <w:marLeft w:val="0"/>
                  <w:marRight w:val="0"/>
                  <w:marTop w:val="0"/>
                  <w:marBottom w:val="0"/>
                  <w:divBdr>
                    <w:top w:val="none" w:sz="0" w:space="0" w:color="auto"/>
                    <w:left w:val="none" w:sz="0" w:space="0" w:color="auto"/>
                    <w:bottom w:val="none" w:sz="0" w:space="0" w:color="auto"/>
                    <w:right w:val="none" w:sz="0" w:space="0" w:color="auto"/>
                  </w:divBdr>
                  <w:divsChild>
                    <w:div w:id="29889444">
                      <w:marLeft w:val="0"/>
                      <w:marRight w:val="0"/>
                      <w:marTop w:val="120"/>
                      <w:marBottom w:val="0"/>
                      <w:divBdr>
                        <w:top w:val="none" w:sz="0" w:space="0" w:color="auto"/>
                        <w:left w:val="none" w:sz="0" w:space="0" w:color="auto"/>
                        <w:bottom w:val="none" w:sz="0" w:space="0" w:color="auto"/>
                        <w:right w:val="none" w:sz="0" w:space="0" w:color="auto"/>
                      </w:divBdr>
                    </w:div>
                    <w:div w:id="929046002">
                      <w:marLeft w:val="0"/>
                      <w:marRight w:val="0"/>
                      <w:marTop w:val="0"/>
                      <w:marBottom w:val="0"/>
                      <w:divBdr>
                        <w:top w:val="none" w:sz="0" w:space="0" w:color="auto"/>
                        <w:left w:val="none" w:sz="0" w:space="0" w:color="auto"/>
                        <w:bottom w:val="none" w:sz="0" w:space="0" w:color="auto"/>
                        <w:right w:val="none" w:sz="0" w:space="0" w:color="auto"/>
                      </w:divBdr>
                      <w:divsChild>
                        <w:div w:id="20347624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1179428">
                  <w:marLeft w:val="0"/>
                  <w:marRight w:val="0"/>
                  <w:marTop w:val="0"/>
                  <w:marBottom w:val="0"/>
                  <w:divBdr>
                    <w:top w:val="none" w:sz="0" w:space="0" w:color="auto"/>
                    <w:left w:val="none" w:sz="0" w:space="0" w:color="auto"/>
                    <w:bottom w:val="none" w:sz="0" w:space="0" w:color="auto"/>
                    <w:right w:val="none" w:sz="0" w:space="0" w:color="auto"/>
                  </w:divBdr>
                  <w:divsChild>
                    <w:div w:id="282002986">
                      <w:marLeft w:val="0"/>
                      <w:marRight w:val="0"/>
                      <w:marTop w:val="120"/>
                      <w:marBottom w:val="0"/>
                      <w:divBdr>
                        <w:top w:val="none" w:sz="0" w:space="0" w:color="auto"/>
                        <w:left w:val="none" w:sz="0" w:space="0" w:color="auto"/>
                        <w:bottom w:val="none" w:sz="0" w:space="0" w:color="auto"/>
                        <w:right w:val="none" w:sz="0" w:space="0" w:color="auto"/>
                      </w:divBdr>
                    </w:div>
                    <w:div w:id="416749109">
                      <w:marLeft w:val="0"/>
                      <w:marRight w:val="0"/>
                      <w:marTop w:val="0"/>
                      <w:marBottom w:val="0"/>
                      <w:divBdr>
                        <w:top w:val="none" w:sz="0" w:space="0" w:color="auto"/>
                        <w:left w:val="none" w:sz="0" w:space="0" w:color="auto"/>
                        <w:bottom w:val="none" w:sz="0" w:space="0" w:color="auto"/>
                        <w:right w:val="none" w:sz="0" w:space="0" w:color="auto"/>
                      </w:divBdr>
                      <w:divsChild>
                        <w:div w:id="1904481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8469333">
              <w:marLeft w:val="0"/>
              <w:marRight w:val="0"/>
              <w:marTop w:val="120"/>
              <w:marBottom w:val="0"/>
              <w:divBdr>
                <w:top w:val="none" w:sz="0" w:space="0" w:color="auto"/>
                <w:left w:val="none" w:sz="0" w:space="0" w:color="auto"/>
                <w:bottom w:val="none" w:sz="0" w:space="0" w:color="auto"/>
                <w:right w:val="none" w:sz="0" w:space="0" w:color="auto"/>
              </w:divBdr>
            </w:div>
          </w:divsChild>
        </w:div>
        <w:div w:id="365453149">
          <w:marLeft w:val="0"/>
          <w:marRight w:val="0"/>
          <w:marTop w:val="0"/>
          <w:marBottom w:val="0"/>
          <w:divBdr>
            <w:top w:val="none" w:sz="0" w:space="0" w:color="auto"/>
            <w:left w:val="none" w:sz="0" w:space="0" w:color="auto"/>
            <w:bottom w:val="none" w:sz="0" w:space="0" w:color="auto"/>
            <w:right w:val="none" w:sz="0" w:space="0" w:color="auto"/>
          </w:divBdr>
          <w:divsChild>
            <w:div w:id="235093870">
              <w:marLeft w:val="0"/>
              <w:marRight w:val="0"/>
              <w:marTop w:val="120"/>
              <w:marBottom w:val="0"/>
              <w:divBdr>
                <w:top w:val="none" w:sz="0" w:space="0" w:color="auto"/>
                <w:left w:val="none" w:sz="0" w:space="0" w:color="auto"/>
                <w:bottom w:val="none" w:sz="0" w:space="0" w:color="auto"/>
                <w:right w:val="none" w:sz="0" w:space="0" w:color="auto"/>
              </w:divBdr>
            </w:div>
            <w:div w:id="372460897">
              <w:marLeft w:val="0"/>
              <w:marRight w:val="0"/>
              <w:marTop w:val="0"/>
              <w:marBottom w:val="0"/>
              <w:divBdr>
                <w:top w:val="none" w:sz="0" w:space="0" w:color="auto"/>
                <w:left w:val="none" w:sz="0" w:space="0" w:color="auto"/>
                <w:bottom w:val="none" w:sz="0" w:space="0" w:color="auto"/>
                <w:right w:val="none" w:sz="0" w:space="0" w:color="auto"/>
              </w:divBdr>
              <w:divsChild>
                <w:div w:id="10491919">
                  <w:marLeft w:val="0"/>
                  <w:marRight w:val="0"/>
                  <w:marTop w:val="0"/>
                  <w:marBottom w:val="0"/>
                  <w:divBdr>
                    <w:top w:val="none" w:sz="0" w:space="0" w:color="auto"/>
                    <w:left w:val="none" w:sz="0" w:space="0" w:color="auto"/>
                    <w:bottom w:val="none" w:sz="0" w:space="0" w:color="auto"/>
                    <w:right w:val="none" w:sz="0" w:space="0" w:color="auto"/>
                  </w:divBdr>
                  <w:divsChild>
                    <w:div w:id="362440582">
                      <w:marLeft w:val="0"/>
                      <w:marRight w:val="0"/>
                      <w:marTop w:val="120"/>
                      <w:marBottom w:val="0"/>
                      <w:divBdr>
                        <w:top w:val="none" w:sz="0" w:space="0" w:color="auto"/>
                        <w:left w:val="none" w:sz="0" w:space="0" w:color="auto"/>
                        <w:bottom w:val="none" w:sz="0" w:space="0" w:color="auto"/>
                        <w:right w:val="none" w:sz="0" w:space="0" w:color="auto"/>
                      </w:divBdr>
                    </w:div>
                    <w:div w:id="1260065536">
                      <w:marLeft w:val="0"/>
                      <w:marRight w:val="0"/>
                      <w:marTop w:val="0"/>
                      <w:marBottom w:val="0"/>
                      <w:divBdr>
                        <w:top w:val="none" w:sz="0" w:space="0" w:color="auto"/>
                        <w:left w:val="none" w:sz="0" w:space="0" w:color="auto"/>
                        <w:bottom w:val="none" w:sz="0" w:space="0" w:color="auto"/>
                        <w:right w:val="none" w:sz="0" w:space="0" w:color="auto"/>
                      </w:divBdr>
                      <w:divsChild>
                        <w:div w:id="445195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66095">
                  <w:marLeft w:val="0"/>
                  <w:marRight w:val="0"/>
                  <w:marTop w:val="0"/>
                  <w:marBottom w:val="0"/>
                  <w:divBdr>
                    <w:top w:val="none" w:sz="0" w:space="0" w:color="auto"/>
                    <w:left w:val="none" w:sz="0" w:space="0" w:color="auto"/>
                    <w:bottom w:val="none" w:sz="0" w:space="0" w:color="auto"/>
                    <w:right w:val="none" w:sz="0" w:space="0" w:color="auto"/>
                  </w:divBdr>
                  <w:divsChild>
                    <w:div w:id="477259389">
                      <w:marLeft w:val="0"/>
                      <w:marRight w:val="0"/>
                      <w:marTop w:val="0"/>
                      <w:marBottom w:val="0"/>
                      <w:divBdr>
                        <w:top w:val="none" w:sz="0" w:space="0" w:color="auto"/>
                        <w:left w:val="none" w:sz="0" w:space="0" w:color="auto"/>
                        <w:bottom w:val="none" w:sz="0" w:space="0" w:color="auto"/>
                        <w:right w:val="none" w:sz="0" w:space="0" w:color="auto"/>
                      </w:divBdr>
                      <w:divsChild>
                        <w:div w:id="1306547550">
                          <w:marLeft w:val="0"/>
                          <w:marRight w:val="0"/>
                          <w:marTop w:val="120"/>
                          <w:marBottom w:val="0"/>
                          <w:divBdr>
                            <w:top w:val="none" w:sz="0" w:space="0" w:color="auto"/>
                            <w:left w:val="none" w:sz="0" w:space="0" w:color="auto"/>
                            <w:bottom w:val="none" w:sz="0" w:space="0" w:color="auto"/>
                            <w:right w:val="none" w:sz="0" w:space="0" w:color="auto"/>
                          </w:divBdr>
                        </w:div>
                      </w:divsChild>
                    </w:div>
                    <w:div w:id="1670063906">
                      <w:marLeft w:val="0"/>
                      <w:marRight w:val="0"/>
                      <w:marTop w:val="120"/>
                      <w:marBottom w:val="0"/>
                      <w:divBdr>
                        <w:top w:val="none" w:sz="0" w:space="0" w:color="auto"/>
                        <w:left w:val="none" w:sz="0" w:space="0" w:color="auto"/>
                        <w:bottom w:val="none" w:sz="0" w:space="0" w:color="auto"/>
                        <w:right w:val="none" w:sz="0" w:space="0" w:color="auto"/>
                      </w:divBdr>
                    </w:div>
                  </w:divsChild>
                </w:div>
                <w:div w:id="355037408">
                  <w:marLeft w:val="0"/>
                  <w:marRight w:val="0"/>
                  <w:marTop w:val="0"/>
                  <w:marBottom w:val="0"/>
                  <w:divBdr>
                    <w:top w:val="none" w:sz="0" w:space="0" w:color="auto"/>
                    <w:left w:val="none" w:sz="0" w:space="0" w:color="auto"/>
                    <w:bottom w:val="none" w:sz="0" w:space="0" w:color="auto"/>
                    <w:right w:val="none" w:sz="0" w:space="0" w:color="auto"/>
                  </w:divBdr>
                  <w:divsChild>
                    <w:div w:id="1715233236">
                      <w:marLeft w:val="0"/>
                      <w:marRight w:val="0"/>
                      <w:marTop w:val="0"/>
                      <w:marBottom w:val="0"/>
                      <w:divBdr>
                        <w:top w:val="none" w:sz="0" w:space="0" w:color="auto"/>
                        <w:left w:val="none" w:sz="0" w:space="0" w:color="auto"/>
                        <w:bottom w:val="none" w:sz="0" w:space="0" w:color="auto"/>
                        <w:right w:val="none" w:sz="0" w:space="0" w:color="auto"/>
                      </w:divBdr>
                      <w:divsChild>
                        <w:div w:id="774060372">
                          <w:marLeft w:val="0"/>
                          <w:marRight w:val="0"/>
                          <w:marTop w:val="120"/>
                          <w:marBottom w:val="0"/>
                          <w:divBdr>
                            <w:top w:val="none" w:sz="0" w:space="0" w:color="auto"/>
                            <w:left w:val="none" w:sz="0" w:space="0" w:color="auto"/>
                            <w:bottom w:val="none" w:sz="0" w:space="0" w:color="auto"/>
                            <w:right w:val="none" w:sz="0" w:space="0" w:color="auto"/>
                          </w:divBdr>
                        </w:div>
                      </w:divsChild>
                    </w:div>
                    <w:div w:id="1851292211">
                      <w:marLeft w:val="0"/>
                      <w:marRight w:val="0"/>
                      <w:marTop w:val="120"/>
                      <w:marBottom w:val="0"/>
                      <w:divBdr>
                        <w:top w:val="none" w:sz="0" w:space="0" w:color="auto"/>
                        <w:left w:val="none" w:sz="0" w:space="0" w:color="auto"/>
                        <w:bottom w:val="none" w:sz="0" w:space="0" w:color="auto"/>
                        <w:right w:val="none" w:sz="0" w:space="0" w:color="auto"/>
                      </w:divBdr>
                    </w:div>
                  </w:divsChild>
                </w:div>
                <w:div w:id="574363085">
                  <w:marLeft w:val="0"/>
                  <w:marRight w:val="0"/>
                  <w:marTop w:val="0"/>
                  <w:marBottom w:val="0"/>
                  <w:divBdr>
                    <w:top w:val="none" w:sz="0" w:space="0" w:color="auto"/>
                    <w:left w:val="none" w:sz="0" w:space="0" w:color="auto"/>
                    <w:bottom w:val="none" w:sz="0" w:space="0" w:color="auto"/>
                    <w:right w:val="none" w:sz="0" w:space="0" w:color="auto"/>
                  </w:divBdr>
                  <w:divsChild>
                    <w:div w:id="852308277">
                      <w:marLeft w:val="0"/>
                      <w:marRight w:val="0"/>
                      <w:marTop w:val="120"/>
                      <w:marBottom w:val="0"/>
                      <w:divBdr>
                        <w:top w:val="none" w:sz="0" w:space="0" w:color="auto"/>
                        <w:left w:val="none" w:sz="0" w:space="0" w:color="auto"/>
                        <w:bottom w:val="none" w:sz="0" w:space="0" w:color="auto"/>
                        <w:right w:val="none" w:sz="0" w:space="0" w:color="auto"/>
                      </w:divBdr>
                    </w:div>
                    <w:div w:id="1893732884">
                      <w:marLeft w:val="0"/>
                      <w:marRight w:val="0"/>
                      <w:marTop w:val="0"/>
                      <w:marBottom w:val="0"/>
                      <w:divBdr>
                        <w:top w:val="none" w:sz="0" w:space="0" w:color="auto"/>
                        <w:left w:val="none" w:sz="0" w:space="0" w:color="auto"/>
                        <w:bottom w:val="none" w:sz="0" w:space="0" w:color="auto"/>
                        <w:right w:val="none" w:sz="0" w:space="0" w:color="auto"/>
                      </w:divBdr>
                      <w:divsChild>
                        <w:div w:id="14637633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31407315">
                  <w:marLeft w:val="0"/>
                  <w:marRight w:val="0"/>
                  <w:marTop w:val="0"/>
                  <w:marBottom w:val="0"/>
                  <w:divBdr>
                    <w:top w:val="none" w:sz="0" w:space="0" w:color="auto"/>
                    <w:left w:val="none" w:sz="0" w:space="0" w:color="auto"/>
                    <w:bottom w:val="none" w:sz="0" w:space="0" w:color="auto"/>
                    <w:right w:val="none" w:sz="0" w:space="0" w:color="auto"/>
                  </w:divBdr>
                  <w:divsChild>
                    <w:div w:id="272328457">
                      <w:marLeft w:val="0"/>
                      <w:marRight w:val="0"/>
                      <w:marTop w:val="0"/>
                      <w:marBottom w:val="0"/>
                      <w:divBdr>
                        <w:top w:val="none" w:sz="0" w:space="0" w:color="auto"/>
                        <w:left w:val="none" w:sz="0" w:space="0" w:color="auto"/>
                        <w:bottom w:val="none" w:sz="0" w:space="0" w:color="auto"/>
                        <w:right w:val="none" w:sz="0" w:space="0" w:color="auto"/>
                      </w:divBdr>
                      <w:divsChild>
                        <w:div w:id="1217204536">
                          <w:marLeft w:val="0"/>
                          <w:marRight w:val="0"/>
                          <w:marTop w:val="120"/>
                          <w:marBottom w:val="0"/>
                          <w:divBdr>
                            <w:top w:val="none" w:sz="0" w:space="0" w:color="auto"/>
                            <w:left w:val="none" w:sz="0" w:space="0" w:color="auto"/>
                            <w:bottom w:val="none" w:sz="0" w:space="0" w:color="auto"/>
                            <w:right w:val="none" w:sz="0" w:space="0" w:color="auto"/>
                          </w:divBdr>
                        </w:div>
                      </w:divsChild>
                    </w:div>
                    <w:div w:id="14695187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64750205">
          <w:marLeft w:val="0"/>
          <w:marRight w:val="0"/>
          <w:marTop w:val="0"/>
          <w:marBottom w:val="0"/>
          <w:divBdr>
            <w:top w:val="none" w:sz="0" w:space="0" w:color="auto"/>
            <w:left w:val="none" w:sz="0" w:space="0" w:color="auto"/>
            <w:bottom w:val="none" w:sz="0" w:space="0" w:color="auto"/>
            <w:right w:val="none" w:sz="0" w:space="0" w:color="auto"/>
          </w:divBdr>
          <w:divsChild>
            <w:div w:id="882837212">
              <w:marLeft w:val="0"/>
              <w:marRight w:val="0"/>
              <w:marTop w:val="0"/>
              <w:marBottom w:val="0"/>
              <w:divBdr>
                <w:top w:val="none" w:sz="0" w:space="0" w:color="auto"/>
                <w:left w:val="none" w:sz="0" w:space="0" w:color="auto"/>
                <w:bottom w:val="none" w:sz="0" w:space="0" w:color="auto"/>
                <w:right w:val="none" w:sz="0" w:space="0" w:color="auto"/>
              </w:divBdr>
              <w:divsChild>
                <w:div w:id="617680051">
                  <w:marLeft w:val="0"/>
                  <w:marRight w:val="0"/>
                  <w:marTop w:val="0"/>
                  <w:marBottom w:val="0"/>
                  <w:divBdr>
                    <w:top w:val="none" w:sz="0" w:space="0" w:color="auto"/>
                    <w:left w:val="none" w:sz="0" w:space="0" w:color="auto"/>
                    <w:bottom w:val="none" w:sz="0" w:space="0" w:color="auto"/>
                    <w:right w:val="none" w:sz="0" w:space="0" w:color="auto"/>
                  </w:divBdr>
                  <w:divsChild>
                    <w:div w:id="1939172049">
                      <w:marLeft w:val="0"/>
                      <w:marRight w:val="0"/>
                      <w:marTop w:val="120"/>
                      <w:marBottom w:val="0"/>
                      <w:divBdr>
                        <w:top w:val="none" w:sz="0" w:space="0" w:color="auto"/>
                        <w:left w:val="none" w:sz="0" w:space="0" w:color="auto"/>
                        <w:bottom w:val="none" w:sz="0" w:space="0" w:color="auto"/>
                        <w:right w:val="none" w:sz="0" w:space="0" w:color="auto"/>
                      </w:divBdr>
                    </w:div>
                    <w:div w:id="2134983859">
                      <w:marLeft w:val="0"/>
                      <w:marRight w:val="0"/>
                      <w:marTop w:val="0"/>
                      <w:marBottom w:val="0"/>
                      <w:divBdr>
                        <w:top w:val="none" w:sz="0" w:space="0" w:color="auto"/>
                        <w:left w:val="none" w:sz="0" w:space="0" w:color="auto"/>
                        <w:bottom w:val="none" w:sz="0" w:space="0" w:color="auto"/>
                        <w:right w:val="none" w:sz="0" w:space="0" w:color="auto"/>
                      </w:divBdr>
                      <w:divsChild>
                        <w:div w:id="111481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5430647">
                  <w:marLeft w:val="0"/>
                  <w:marRight w:val="0"/>
                  <w:marTop w:val="0"/>
                  <w:marBottom w:val="0"/>
                  <w:divBdr>
                    <w:top w:val="none" w:sz="0" w:space="0" w:color="auto"/>
                    <w:left w:val="none" w:sz="0" w:space="0" w:color="auto"/>
                    <w:bottom w:val="none" w:sz="0" w:space="0" w:color="auto"/>
                    <w:right w:val="none" w:sz="0" w:space="0" w:color="auto"/>
                  </w:divBdr>
                  <w:divsChild>
                    <w:div w:id="267736863">
                      <w:marLeft w:val="0"/>
                      <w:marRight w:val="0"/>
                      <w:marTop w:val="0"/>
                      <w:marBottom w:val="0"/>
                      <w:divBdr>
                        <w:top w:val="none" w:sz="0" w:space="0" w:color="auto"/>
                        <w:left w:val="none" w:sz="0" w:space="0" w:color="auto"/>
                        <w:bottom w:val="none" w:sz="0" w:space="0" w:color="auto"/>
                        <w:right w:val="none" w:sz="0" w:space="0" w:color="auto"/>
                      </w:divBdr>
                      <w:divsChild>
                        <w:div w:id="572862177">
                          <w:marLeft w:val="0"/>
                          <w:marRight w:val="0"/>
                          <w:marTop w:val="120"/>
                          <w:marBottom w:val="0"/>
                          <w:divBdr>
                            <w:top w:val="none" w:sz="0" w:space="0" w:color="auto"/>
                            <w:left w:val="none" w:sz="0" w:space="0" w:color="auto"/>
                            <w:bottom w:val="none" w:sz="0" w:space="0" w:color="auto"/>
                            <w:right w:val="none" w:sz="0" w:space="0" w:color="auto"/>
                          </w:divBdr>
                        </w:div>
                      </w:divsChild>
                    </w:div>
                    <w:div w:id="864903566">
                      <w:marLeft w:val="0"/>
                      <w:marRight w:val="0"/>
                      <w:marTop w:val="120"/>
                      <w:marBottom w:val="0"/>
                      <w:divBdr>
                        <w:top w:val="none" w:sz="0" w:space="0" w:color="auto"/>
                        <w:left w:val="none" w:sz="0" w:space="0" w:color="auto"/>
                        <w:bottom w:val="none" w:sz="0" w:space="0" w:color="auto"/>
                        <w:right w:val="none" w:sz="0" w:space="0" w:color="auto"/>
                      </w:divBdr>
                    </w:div>
                  </w:divsChild>
                </w:div>
                <w:div w:id="2049449302">
                  <w:marLeft w:val="0"/>
                  <w:marRight w:val="0"/>
                  <w:marTop w:val="0"/>
                  <w:marBottom w:val="0"/>
                  <w:divBdr>
                    <w:top w:val="none" w:sz="0" w:space="0" w:color="auto"/>
                    <w:left w:val="none" w:sz="0" w:space="0" w:color="auto"/>
                    <w:bottom w:val="none" w:sz="0" w:space="0" w:color="auto"/>
                    <w:right w:val="none" w:sz="0" w:space="0" w:color="auto"/>
                  </w:divBdr>
                  <w:divsChild>
                    <w:div w:id="85006247">
                      <w:marLeft w:val="0"/>
                      <w:marRight w:val="0"/>
                      <w:marTop w:val="120"/>
                      <w:marBottom w:val="0"/>
                      <w:divBdr>
                        <w:top w:val="none" w:sz="0" w:space="0" w:color="auto"/>
                        <w:left w:val="none" w:sz="0" w:space="0" w:color="auto"/>
                        <w:bottom w:val="none" w:sz="0" w:space="0" w:color="auto"/>
                        <w:right w:val="none" w:sz="0" w:space="0" w:color="auto"/>
                      </w:divBdr>
                    </w:div>
                    <w:div w:id="1415735360">
                      <w:marLeft w:val="0"/>
                      <w:marRight w:val="0"/>
                      <w:marTop w:val="0"/>
                      <w:marBottom w:val="0"/>
                      <w:divBdr>
                        <w:top w:val="none" w:sz="0" w:space="0" w:color="auto"/>
                        <w:left w:val="none" w:sz="0" w:space="0" w:color="auto"/>
                        <w:bottom w:val="none" w:sz="0" w:space="0" w:color="auto"/>
                        <w:right w:val="none" w:sz="0" w:space="0" w:color="auto"/>
                      </w:divBdr>
                      <w:divsChild>
                        <w:div w:id="20862981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9475044">
                  <w:marLeft w:val="0"/>
                  <w:marRight w:val="0"/>
                  <w:marTop w:val="0"/>
                  <w:marBottom w:val="0"/>
                  <w:divBdr>
                    <w:top w:val="none" w:sz="0" w:space="0" w:color="auto"/>
                    <w:left w:val="none" w:sz="0" w:space="0" w:color="auto"/>
                    <w:bottom w:val="none" w:sz="0" w:space="0" w:color="auto"/>
                    <w:right w:val="none" w:sz="0" w:space="0" w:color="auto"/>
                  </w:divBdr>
                  <w:divsChild>
                    <w:div w:id="101387632">
                      <w:marLeft w:val="0"/>
                      <w:marRight w:val="0"/>
                      <w:marTop w:val="0"/>
                      <w:marBottom w:val="0"/>
                      <w:divBdr>
                        <w:top w:val="none" w:sz="0" w:space="0" w:color="auto"/>
                        <w:left w:val="none" w:sz="0" w:space="0" w:color="auto"/>
                        <w:bottom w:val="none" w:sz="0" w:space="0" w:color="auto"/>
                        <w:right w:val="none" w:sz="0" w:space="0" w:color="auto"/>
                      </w:divBdr>
                      <w:divsChild>
                        <w:div w:id="16204494">
                          <w:marLeft w:val="0"/>
                          <w:marRight w:val="0"/>
                          <w:marTop w:val="120"/>
                          <w:marBottom w:val="0"/>
                          <w:divBdr>
                            <w:top w:val="none" w:sz="0" w:space="0" w:color="auto"/>
                            <w:left w:val="none" w:sz="0" w:space="0" w:color="auto"/>
                            <w:bottom w:val="none" w:sz="0" w:space="0" w:color="auto"/>
                            <w:right w:val="none" w:sz="0" w:space="0" w:color="auto"/>
                          </w:divBdr>
                        </w:div>
                      </w:divsChild>
                    </w:div>
                    <w:div w:id="1975408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72755457">
              <w:marLeft w:val="0"/>
              <w:marRight w:val="0"/>
              <w:marTop w:val="120"/>
              <w:marBottom w:val="0"/>
              <w:divBdr>
                <w:top w:val="none" w:sz="0" w:space="0" w:color="auto"/>
                <w:left w:val="none" w:sz="0" w:space="0" w:color="auto"/>
                <w:bottom w:val="none" w:sz="0" w:space="0" w:color="auto"/>
                <w:right w:val="none" w:sz="0" w:space="0" w:color="auto"/>
              </w:divBdr>
            </w:div>
          </w:divsChild>
        </w:div>
        <w:div w:id="939533522">
          <w:marLeft w:val="0"/>
          <w:marRight w:val="0"/>
          <w:marTop w:val="0"/>
          <w:marBottom w:val="0"/>
          <w:divBdr>
            <w:top w:val="none" w:sz="0" w:space="0" w:color="auto"/>
            <w:left w:val="none" w:sz="0" w:space="0" w:color="auto"/>
            <w:bottom w:val="none" w:sz="0" w:space="0" w:color="auto"/>
            <w:right w:val="none" w:sz="0" w:space="0" w:color="auto"/>
          </w:divBdr>
          <w:divsChild>
            <w:div w:id="218832209">
              <w:marLeft w:val="0"/>
              <w:marRight w:val="0"/>
              <w:marTop w:val="0"/>
              <w:marBottom w:val="0"/>
              <w:divBdr>
                <w:top w:val="none" w:sz="0" w:space="0" w:color="auto"/>
                <w:left w:val="none" w:sz="0" w:space="0" w:color="auto"/>
                <w:bottom w:val="none" w:sz="0" w:space="0" w:color="auto"/>
                <w:right w:val="none" w:sz="0" w:space="0" w:color="auto"/>
              </w:divBdr>
              <w:divsChild>
                <w:div w:id="37172995">
                  <w:marLeft w:val="0"/>
                  <w:marRight w:val="0"/>
                  <w:marTop w:val="0"/>
                  <w:marBottom w:val="0"/>
                  <w:divBdr>
                    <w:top w:val="none" w:sz="0" w:space="0" w:color="auto"/>
                    <w:left w:val="none" w:sz="0" w:space="0" w:color="auto"/>
                    <w:bottom w:val="none" w:sz="0" w:space="0" w:color="auto"/>
                    <w:right w:val="none" w:sz="0" w:space="0" w:color="auto"/>
                  </w:divBdr>
                  <w:divsChild>
                    <w:div w:id="21789091">
                      <w:marLeft w:val="0"/>
                      <w:marRight w:val="0"/>
                      <w:marTop w:val="120"/>
                      <w:marBottom w:val="0"/>
                      <w:divBdr>
                        <w:top w:val="none" w:sz="0" w:space="0" w:color="auto"/>
                        <w:left w:val="none" w:sz="0" w:space="0" w:color="auto"/>
                        <w:bottom w:val="none" w:sz="0" w:space="0" w:color="auto"/>
                        <w:right w:val="none" w:sz="0" w:space="0" w:color="auto"/>
                      </w:divBdr>
                    </w:div>
                    <w:div w:id="1897930687">
                      <w:marLeft w:val="0"/>
                      <w:marRight w:val="0"/>
                      <w:marTop w:val="0"/>
                      <w:marBottom w:val="0"/>
                      <w:divBdr>
                        <w:top w:val="none" w:sz="0" w:space="0" w:color="auto"/>
                        <w:left w:val="none" w:sz="0" w:space="0" w:color="auto"/>
                        <w:bottom w:val="none" w:sz="0" w:space="0" w:color="auto"/>
                        <w:right w:val="none" w:sz="0" w:space="0" w:color="auto"/>
                      </w:divBdr>
                      <w:divsChild>
                        <w:div w:id="1512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548586">
                  <w:marLeft w:val="0"/>
                  <w:marRight w:val="0"/>
                  <w:marTop w:val="0"/>
                  <w:marBottom w:val="0"/>
                  <w:divBdr>
                    <w:top w:val="none" w:sz="0" w:space="0" w:color="auto"/>
                    <w:left w:val="none" w:sz="0" w:space="0" w:color="auto"/>
                    <w:bottom w:val="none" w:sz="0" w:space="0" w:color="auto"/>
                    <w:right w:val="none" w:sz="0" w:space="0" w:color="auto"/>
                  </w:divBdr>
                  <w:divsChild>
                    <w:div w:id="477845985">
                      <w:marLeft w:val="0"/>
                      <w:marRight w:val="0"/>
                      <w:marTop w:val="0"/>
                      <w:marBottom w:val="0"/>
                      <w:divBdr>
                        <w:top w:val="none" w:sz="0" w:space="0" w:color="auto"/>
                        <w:left w:val="none" w:sz="0" w:space="0" w:color="auto"/>
                        <w:bottom w:val="none" w:sz="0" w:space="0" w:color="auto"/>
                        <w:right w:val="none" w:sz="0" w:space="0" w:color="auto"/>
                      </w:divBdr>
                      <w:divsChild>
                        <w:div w:id="626817680">
                          <w:marLeft w:val="0"/>
                          <w:marRight w:val="0"/>
                          <w:marTop w:val="120"/>
                          <w:marBottom w:val="0"/>
                          <w:divBdr>
                            <w:top w:val="none" w:sz="0" w:space="0" w:color="auto"/>
                            <w:left w:val="none" w:sz="0" w:space="0" w:color="auto"/>
                            <w:bottom w:val="none" w:sz="0" w:space="0" w:color="auto"/>
                            <w:right w:val="none" w:sz="0" w:space="0" w:color="auto"/>
                          </w:divBdr>
                        </w:div>
                      </w:divsChild>
                    </w:div>
                    <w:div w:id="1833064712">
                      <w:marLeft w:val="0"/>
                      <w:marRight w:val="0"/>
                      <w:marTop w:val="120"/>
                      <w:marBottom w:val="0"/>
                      <w:divBdr>
                        <w:top w:val="none" w:sz="0" w:space="0" w:color="auto"/>
                        <w:left w:val="none" w:sz="0" w:space="0" w:color="auto"/>
                        <w:bottom w:val="none" w:sz="0" w:space="0" w:color="auto"/>
                        <w:right w:val="none" w:sz="0" w:space="0" w:color="auto"/>
                      </w:divBdr>
                    </w:div>
                  </w:divsChild>
                </w:div>
                <w:div w:id="753237674">
                  <w:marLeft w:val="0"/>
                  <w:marRight w:val="0"/>
                  <w:marTop w:val="0"/>
                  <w:marBottom w:val="0"/>
                  <w:divBdr>
                    <w:top w:val="none" w:sz="0" w:space="0" w:color="auto"/>
                    <w:left w:val="none" w:sz="0" w:space="0" w:color="auto"/>
                    <w:bottom w:val="none" w:sz="0" w:space="0" w:color="auto"/>
                    <w:right w:val="none" w:sz="0" w:space="0" w:color="auto"/>
                  </w:divBdr>
                  <w:divsChild>
                    <w:div w:id="1667129465">
                      <w:marLeft w:val="0"/>
                      <w:marRight w:val="0"/>
                      <w:marTop w:val="0"/>
                      <w:marBottom w:val="0"/>
                      <w:divBdr>
                        <w:top w:val="none" w:sz="0" w:space="0" w:color="auto"/>
                        <w:left w:val="none" w:sz="0" w:space="0" w:color="auto"/>
                        <w:bottom w:val="none" w:sz="0" w:space="0" w:color="auto"/>
                        <w:right w:val="none" w:sz="0" w:space="0" w:color="auto"/>
                      </w:divBdr>
                      <w:divsChild>
                        <w:div w:id="552540651">
                          <w:marLeft w:val="0"/>
                          <w:marRight w:val="0"/>
                          <w:marTop w:val="120"/>
                          <w:marBottom w:val="0"/>
                          <w:divBdr>
                            <w:top w:val="none" w:sz="0" w:space="0" w:color="auto"/>
                            <w:left w:val="none" w:sz="0" w:space="0" w:color="auto"/>
                            <w:bottom w:val="none" w:sz="0" w:space="0" w:color="auto"/>
                            <w:right w:val="none" w:sz="0" w:space="0" w:color="auto"/>
                          </w:divBdr>
                        </w:div>
                      </w:divsChild>
                    </w:div>
                    <w:div w:id="2140607180">
                      <w:marLeft w:val="0"/>
                      <w:marRight w:val="0"/>
                      <w:marTop w:val="120"/>
                      <w:marBottom w:val="0"/>
                      <w:divBdr>
                        <w:top w:val="none" w:sz="0" w:space="0" w:color="auto"/>
                        <w:left w:val="none" w:sz="0" w:space="0" w:color="auto"/>
                        <w:bottom w:val="none" w:sz="0" w:space="0" w:color="auto"/>
                        <w:right w:val="none" w:sz="0" w:space="0" w:color="auto"/>
                      </w:divBdr>
                    </w:div>
                  </w:divsChild>
                </w:div>
                <w:div w:id="1763722882">
                  <w:marLeft w:val="0"/>
                  <w:marRight w:val="0"/>
                  <w:marTop w:val="0"/>
                  <w:marBottom w:val="0"/>
                  <w:divBdr>
                    <w:top w:val="none" w:sz="0" w:space="0" w:color="auto"/>
                    <w:left w:val="none" w:sz="0" w:space="0" w:color="auto"/>
                    <w:bottom w:val="none" w:sz="0" w:space="0" w:color="auto"/>
                    <w:right w:val="none" w:sz="0" w:space="0" w:color="auto"/>
                  </w:divBdr>
                  <w:divsChild>
                    <w:div w:id="776680167">
                      <w:marLeft w:val="0"/>
                      <w:marRight w:val="0"/>
                      <w:marTop w:val="0"/>
                      <w:marBottom w:val="0"/>
                      <w:divBdr>
                        <w:top w:val="none" w:sz="0" w:space="0" w:color="auto"/>
                        <w:left w:val="none" w:sz="0" w:space="0" w:color="auto"/>
                        <w:bottom w:val="none" w:sz="0" w:space="0" w:color="auto"/>
                        <w:right w:val="none" w:sz="0" w:space="0" w:color="auto"/>
                      </w:divBdr>
                      <w:divsChild>
                        <w:div w:id="1080174309">
                          <w:marLeft w:val="0"/>
                          <w:marRight w:val="0"/>
                          <w:marTop w:val="120"/>
                          <w:marBottom w:val="0"/>
                          <w:divBdr>
                            <w:top w:val="none" w:sz="0" w:space="0" w:color="auto"/>
                            <w:left w:val="none" w:sz="0" w:space="0" w:color="auto"/>
                            <w:bottom w:val="none" w:sz="0" w:space="0" w:color="auto"/>
                            <w:right w:val="none" w:sz="0" w:space="0" w:color="auto"/>
                          </w:divBdr>
                        </w:div>
                      </w:divsChild>
                    </w:div>
                    <w:div w:id="14694691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7532738">
              <w:marLeft w:val="0"/>
              <w:marRight w:val="0"/>
              <w:marTop w:val="120"/>
              <w:marBottom w:val="0"/>
              <w:divBdr>
                <w:top w:val="none" w:sz="0" w:space="0" w:color="auto"/>
                <w:left w:val="none" w:sz="0" w:space="0" w:color="auto"/>
                <w:bottom w:val="none" w:sz="0" w:space="0" w:color="auto"/>
                <w:right w:val="none" w:sz="0" w:space="0" w:color="auto"/>
              </w:divBdr>
            </w:div>
          </w:divsChild>
        </w:div>
        <w:div w:id="1002968774">
          <w:marLeft w:val="0"/>
          <w:marRight w:val="0"/>
          <w:marTop w:val="0"/>
          <w:marBottom w:val="0"/>
          <w:divBdr>
            <w:top w:val="none" w:sz="0" w:space="0" w:color="auto"/>
            <w:left w:val="none" w:sz="0" w:space="0" w:color="auto"/>
            <w:bottom w:val="none" w:sz="0" w:space="0" w:color="auto"/>
            <w:right w:val="none" w:sz="0" w:space="0" w:color="auto"/>
          </w:divBdr>
          <w:divsChild>
            <w:div w:id="91517384">
              <w:marLeft w:val="0"/>
              <w:marRight w:val="0"/>
              <w:marTop w:val="120"/>
              <w:marBottom w:val="0"/>
              <w:divBdr>
                <w:top w:val="none" w:sz="0" w:space="0" w:color="auto"/>
                <w:left w:val="none" w:sz="0" w:space="0" w:color="auto"/>
                <w:bottom w:val="none" w:sz="0" w:space="0" w:color="auto"/>
                <w:right w:val="none" w:sz="0" w:space="0" w:color="auto"/>
              </w:divBdr>
            </w:div>
            <w:div w:id="184486027">
              <w:marLeft w:val="0"/>
              <w:marRight w:val="0"/>
              <w:marTop w:val="0"/>
              <w:marBottom w:val="0"/>
              <w:divBdr>
                <w:top w:val="none" w:sz="0" w:space="0" w:color="auto"/>
                <w:left w:val="none" w:sz="0" w:space="0" w:color="auto"/>
                <w:bottom w:val="none" w:sz="0" w:space="0" w:color="auto"/>
                <w:right w:val="none" w:sz="0" w:space="0" w:color="auto"/>
              </w:divBdr>
              <w:divsChild>
                <w:div w:id="598365845">
                  <w:marLeft w:val="0"/>
                  <w:marRight w:val="0"/>
                  <w:marTop w:val="0"/>
                  <w:marBottom w:val="0"/>
                  <w:divBdr>
                    <w:top w:val="none" w:sz="0" w:space="0" w:color="auto"/>
                    <w:left w:val="none" w:sz="0" w:space="0" w:color="auto"/>
                    <w:bottom w:val="none" w:sz="0" w:space="0" w:color="auto"/>
                    <w:right w:val="none" w:sz="0" w:space="0" w:color="auto"/>
                  </w:divBdr>
                  <w:divsChild>
                    <w:div w:id="118958474">
                      <w:marLeft w:val="0"/>
                      <w:marRight w:val="0"/>
                      <w:marTop w:val="120"/>
                      <w:marBottom w:val="0"/>
                      <w:divBdr>
                        <w:top w:val="none" w:sz="0" w:space="0" w:color="auto"/>
                        <w:left w:val="none" w:sz="0" w:space="0" w:color="auto"/>
                        <w:bottom w:val="none" w:sz="0" w:space="0" w:color="auto"/>
                        <w:right w:val="none" w:sz="0" w:space="0" w:color="auto"/>
                      </w:divBdr>
                    </w:div>
                    <w:div w:id="859703591">
                      <w:marLeft w:val="0"/>
                      <w:marRight w:val="0"/>
                      <w:marTop w:val="0"/>
                      <w:marBottom w:val="0"/>
                      <w:divBdr>
                        <w:top w:val="none" w:sz="0" w:space="0" w:color="auto"/>
                        <w:left w:val="none" w:sz="0" w:space="0" w:color="auto"/>
                        <w:bottom w:val="none" w:sz="0" w:space="0" w:color="auto"/>
                        <w:right w:val="none" w:sz="0" w:space="0" w:color="auto"/>
                      </w:divBdr>
                      <w:divsChild>
                        <w:div w:id="37474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4859012">
                  <w:marLeft w:val="0"/>
                  <w:marRight w:val="0"/>
                  <w:marTop w:val="0"/>
                  <w:marBottom w:val="0"/>
                  <w:divBdr>
                    <w:top w:val="none" w:sz="0" w:space="0" w:color="auto"/>
                    <w:left w:val="none" w:sz="0" w:space="0" w:color="auto"/>
                    <w:bottom w:val="none" w:sz="0" w:space="0" w:color="auto"/>
                    <w:right w:val="none" w:sz="0" w:space="0" w:color="auto"/>
                  </w:divBdr>
                  <w:divsChild>
                    <w:div w:id="20205231">
                      <w:marLeft w:val="0"/>
                      <w:marRight w:val="0"/>
                      <w:marTop w:val="0"/>
                      <w:marBottom w:val="0"/>
                      <w:divBdr>
                        <w:top w:val="none" w:sz="0" w:space="0" w:color="auto"/>
                        <w:left w:val="none" w:sz="0" w:space="0" w:color="auto"/>
                        <w:bottom w:val="none" w:sz="0" w:space="0" w:color="auto"/>
                        <w:right w:val="none" w:sz="0" w:space="0" w:color="auto"/>
                      </w:divBdr>
                      <w:divsChild>
                        <w:div w:id="1116482666">
                          <w:marLeft w:val="0"/>
                          <w:marRight w:val="0"/>
                          <w:marTop w:val="120"/>
                          <w:marBottom w:val="0"/>
                          <w:divBdr>
                            <w:top w:val="none" w:sz="0" w:space="0" w:color="auto"/>
                            <w:left w:val="none" w:sz="0" w:space="0" w:color="auto"/>
                            <w:bottom w:val="none" w:sz="0" w:space="0" w:color="auto"/>
                            <w:right w:val="none" w:sz="0" w:space="0" w:color="auto"/>
                          </w:divBdr>
                        </w:div>
                      </w:divsChild>
                    </w:div>
                    <w:div w:id="1804232229">
                      <w:marLeft w:val="0"/>
                      <w:marRight w:val="0"/>
                      <w:marTop w:val="120"/>
                      <w:marBottom w:val="0"/>
                      <w:divBdr>
                        <w:top w:val="none" w:sz="0" w:space="0" w:color="auto"/>
                        <w:left w:val="none" w:sz="0" w:space="0" w:color="auto"/>
                        <w:bottom w:val="none" w:sz="0" w:space="0" w:color="auto"/>
                        <w:right w:val="none" w:sz="0" w:space="0" w:color="auto"/>
                      </w:divBdr>
                    </w:div>
                  </w:divsChild>
                </w:div>
                <w:div w:id="775029017">
                  <w:marLeft w:val="0"/>
                  <w:marRight w:val="0"/>
                  <w:marTop w:val="0"/>
                  <w:marBottom w:val="0"/>
                  <w:divBdr>
                    <w:top w:val="none" w:sz="0" w:space="0" w:color="auto"/>
                    <w:left w:val="none" w:sz="0" w:space="0" w:color="auto"/>
                    <w:bottom w:val="none" w:sz="0" w:space="0" w:color="auto"/>
                    <w:right w:val="none" w:sz="0" w:space="0" w:color="auto"/>
                  </w:divBdr>
                  <w:divsChild>
                    <w:div w:id="1293294847">
                      <w:marLeft w:val="0"/>
                      <w:marRight w:val="0"/>
                      <w:marTop w:val="120"/>
                      <w:marBottom w:val="0"/>
                      <w:divBdr>
                        <w:top w:val="none" w:sz="0" w:space="0" w:color="auto"/>
                        <w:left w:val="none" w:sz="0" w:space="0" w:color="auto"/>
                        <w:bottom w:val="none" w:sz="0" w:space="0" w:color="auto"/>
                        <w:right w:val="none" w:sz="0" w:space="0" w:color="auto"/>
                      </w:divBdr>
                    </w:div>
                    <w:div w:id="1388844325">
                      <w:marLeft w:val="0"/>
                      <w:marRight w:val="0"/>
                      <w:marTop w:val="0"/>
                      <w:marBottom w:val="0"/>
                      <w:divBdr>
                        <w:top w:val="none" w:sz="0" w:space="0" w:color="auto"/>
                        <w:left w:val="none" w:sz="0" w:space="0" w:color="auto"/>
                        <w:bottom w:val="none" w:sz="0" w:space="0" w:color="auto"/>
                        <w:right w:val="none" w:sz="0" w:space="0" w:color="auto"/>
                      </w:divBdr>
                      <w:divsChild>
                        <w:div w:id="1731808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0871410">
                  <w:marLeft w:val="0"/>
                  <w:marRight w:val="0"/>
                  <w:marTop w:val="0"/>
                  <w:marBottom w:val="0"/>
                  <w:divBdr>
                    <w:top w:val="none" w:sz="0" w:space="0" w:color="auto"/>
                    <w:left w:val="none" w:sz="0" w:space="0" w:color="auto"/>
                    <w:bottom w:val="none" w:sz="0" w:space="0" w:color="auto"/>
                    <w:right w:val="none" w:sz="0" w:space="0" w:color="auto"/>
                  </w:divBdr>
                  <w:divsChild>
                    <w:div w:id="742534352">
                      <w:marLeft w:val="0"/>
                      <w:marRight w:val="0"/>
                      <w:marTop w:val="0"/>
                      <w:marBottom w:val="0"/>
                      <w:divBdr>
                        <w:top w:val="none" w:sz="0" w:space="0" w:color="auto"/>
                        <w:left w:val="none" w:sz="0" w:space="0" w:color="auto"/>
                        <w:bottom w:val="none" w:sz="0" w:space="0" w:color="auto"/>
                        <w:right w:val="none" w:sz="0" w:space="0" w:color="auto"/>
                      </w:divBdr>
                      <w:divsChild>
                        <w:div w:id="712391512">
                          <w:marLeft w:val="0"/>
                          <w:marRight w:val="0"/>
                          <w:marTop w:val="120"/>
                          <w:marBottom w:val="0"/>
                          <w:divBdr>
                            <w:top w:val="none" w:sz="0" w:space="0" w:color="auto"/>
                            <w:left w:val="none" w:sz="0" w:space="0" w:color="auto"/>
                            <w:bottom w:val="none" w:sz="0" w:space="0" w:color="auto"/>
                            <w:right w:val="none" w:sz="0" w:space="0" w:color="auto"/>
                          </w:divBdr>
                        </w:div>
                      </w:divsChild>
                    </w:div>
                    <w:div w:id="1121847394">
                      <w:marLeft w:val="0"/>
                      <w:marRight w:val="0"/>
                      <w:marTop w:val="120"/>
                      <w:marBottom w:val="0"/>
                      <w:divBdr>
                        <w:top w:val="none" w:sz="0" w:space="0" w:color="auto"/>
                        <w:left w:val="none" w:sz="0" w:space="0" w:color="auto"/>
                        <w:bottom w:val="none" w:sz="0" w:space="0" w:color="auto"/>
                        <w:right w:val="none" w:sz="0" w:space="0" w:color="auto"/>
                      </w:divBdr>
                    </w:div>
                  </w:divsChild>
                </w:div>
                <w:div w:id="913903052">
                  <w:marLeft w:val="0"/>
                  <w:marRight w:val="0"/>
                  <w:marTop w:val="0"/>
                  <w:marBottom w:val="0"/>
                  <w:divBdr>
                    <w:top w:val="none" w:sz="0" w:space="0" w:color="auto"/>
                    <w:left w:val="none" w:sz="0" w:space="0" w:color="auto"/>
                    <w:bottom w:val="none" w:sz="0" w:space="0" w:color="auto"/>
                    <w:right w:val="none" w:sz="0" w:space="0" w:color="auto"/>
                  </w:divBdr>
                  <w:divsChild>
                    <w:div w:id="869798105">
                      <w:marLeft w:val="0"/>
                      <w:marRight w:val="0"/>
                      <w:marTop w:val="120"/>
                      <w:marBottom w:val="0"/>
                      <w:divBdr>
                        <w:top w:val="none" w:sz="0" w:space="0" w:color="auto"/>
                        <w:left w:val="none" w:sz="0" w:space="0" w:color="auto"/>
                        <w:bottom w:val="none" w:sz="0" w:space="0" w:color="auto"/>
                        <w:right w:val="none" w:sz="0" w:space="0" w:color="auto"/>
                      </w:divBdr>
                    </w:div>
                    <w:div w:id="1024091248">
                      <w:marLeft w:val="0"/>
                      <w:marRight w:val="0"/>
                      <w:marTop w:val="0"/>
                      <w:marBottom w:val="0"/>
                      <w:divBdr>
                        <w:top w:val="none" w:sz="0" w:space="0" w:color="auto"/>
                        <w:left w:val="none" w:sz="0" w:space="0" w:color="auto"/>
                        <w:bottom w:val="none" w:sz="0" w:space="0" w:color="auto"/>
                        <w:right w:val="none" w:sz="0" w:space="0" w:color="auto"/>
                      </w:divBdr>
                      <w:divsChild>
                        <w:div w:id="18231586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7993966">
                  <w:marLeft w:val="0"/>
                  <w:marRight w:val="0"/>
                  <w:marTop w:val="0"/>
                  <w:marBottom w:val="0"/>
                  <w:divBdr>
                    <w:top w:val="none" w:sz="0" w:space="0" w:color="auto"/>
                    <w:left w:val="none" w:sz="0" w:space="0" w:color="auto"/>
                    <w:bottom w:val="none" w:sz="0" w:space="0" w:color="auto"/>
                    <w:right w:val="none" w:sz="0" w:space="0" w:color="auto"/>
                  </w:divBdr>
                  <w:divsChild>
                    <w:div w:id="142163747">
                      <w:marLeft w:val="0"/>
                      <w:marRight w:val="0"/>
                      <w:marTop w:val="0"/>
                      <w:marBottom w:val="0"/>
                      <w:divBdr>
                        <w:top w:val="none" w:sz="0" w:space="0" w:color="auto"/>
                        <w:left w:val="none" w:sz="0" w:space="0" w:color="auto"/>
                        <w:bottom w:val="none" w:sz="0" w:space="0" w:color="auto"/>
                        <w:right w:val="none" w:sz="0" w:space="0" w:color="auto"/>
                      </w:divBdr>
                      <w:divsChild>
                        <w:div w:id="503056565">
                          <w:marLeft w:val="0"/>
                          <w:marRight w:val="0"/>
                          <w:marTop w:val="120"/>
                          <w:marBottom w:val="0"/>
                          <w:divBdr>
                            <w:top w:val="none" w:sz="0" w:space="0" w:color="auto"/>
                            <w:left w:val="none" w:sz="0" w:space="0" w:color="auto"/>
                            <w:bottom w:val="none" w:sz="0" w:space="0" w:color="auto"/>
                            <w:right w:val="none" w:sz="0" w:space="0" w:color="auto"/>
                          </w:divBdr>
                        </w:div>
                      </w:divsChild>
                    </w:div>
                    <w:div w:id="1585381500">
                      <w:marLeft w:val="0"/>
                      <w:marRight w:val="0"/>
                      <w:marTop w:val="120"/>
                      <w:marBottom w:val="0"/>
                      <w:divBdr>
                        <w:top w:val="none" w:sz="0" w:space="0" w:color="auto"/>
                        <w:left w:val="none" w:sz="0" w:space="0" w:color="auto"/>
                        <w:bottom w:val="none" w:sz="0" w:space="0" w:color="auto"/>
                        <w:right w:val="none" w:sz="0" w:space="0" w:color="auto"/>
                      </w:divBdr>
                    </w:div>
                  </w:divsChild>
                </w:div>
                <w:div w:id="1596016242">
                  <w:marLeft w:val="0"/>
                  <w:marRight w:val="0"/>
                  <w:marTop w:val="0"/>
                  <w:marBottom w:val="0"/>
                  <w:divBdr>
                    <w:top w:val="none" w:sz="0" w:space="0" w:color="auto"/>
                    <w:left w:val="none" w:sz="0" w:space="0" w:color="auto"/>
                    <w:bottom w:val="none" w:sz="0" w:space="0" w:color="auto"/>
                    <w:right w:val="none" w:sz="0" w:space="0" w:color="auto"/>
                  </w:divBdr>
                  <w:divsChild>
                    <w:div w:id="244530496">
                      <w:marLeft w:val="0"/>
                      <w:marRight w:val="0"/>
                      <w:marTop w:val="0"/>
                      <w:marBottom w:val="0"/>
                      <w:divBdr>
                        <w:top w:val="none" w:sz="0" w:space="0" w:color="auto"/>
                        <w:left w:val="none" w:sz="0" w:space="0" w:color="auto"/>
                        <w:bottom w:val="none" w:sz="0" w:space="0" w:color="auto"/>
                        <w:right w:val="none" w:sz="0" w:space="0" w:color="auto"/>
                      </w:divBdr>
                      <w:divsChild>
                        <w:div w:id="877740354">
                          <w:marLeft w:val="0"/>
                          <w:marRight w:val="0"/>
                          <w:marTop w:val="120"/>
                          <w:marBottom w:val="0"/>
                          <w:divBdr>
                            <w:top w:val="none" w:sz="0" w:space="0" w:color="auto"/>
                            <w:left w:val="none" w:sz="0" w:space="0" w:color="auto"/>
                            <w:bottom w:val="none" w:sz="0" w:space="0" w:color="auto"/>
                            <w:right w:val="none" w:sz="0" w:space="0" w:color="auto"/>
                          </w:divBdr>
                        </w:div>
                      </w:divsChild>
                    </w:div>
                    <w:div w:id="1111167078">
                      <w:marLeft w:val="0"/>
                      <w:marRight w:val="0"/>
                      <w:marTop w:val="120"/>
                      <w:marBottom w:val="0"/>
                      <w:divBdr>
                        <w:top w:val="none" w:sz="0" w:space="0" w:color="auto"/>
                        <w:left w:val="none" w:sz="0" w:space="0" w:color="auto"/>
                        <w:bottom w:val="none" w:sz="0" w:space="0" w:color="auto"/>
                        <w:right w:val="none" w:sz="0" w:space="0" w:color="auto"/>
                      </w:divBdr>
                    </w:div>
                  </w:divsChild>
                </w:div>
                <w:div w:id="1702050976">
                  <w:marLeft w:val="0"/>
                  <w:marRight w:val="0"/>
                  <w:marTop w:val="0"/>
                  <w:marBottom w:val="0"/>
                  <w:divBdr>
                    <w:top w:val="none" w:sz="0" w:space="0" w:color="auto"/>
                    <w:left w:val="none" w:sz="0" w:space="0" w:color="auto"/>
                    <w:bottom w:val="none" w:sz="0" w:space="0" w:color="auto"/>
                    <w:right w:val="none" w:sz="0" w:space="0" w:color="auto"/>
                  </w:divBdr>
                  <w:divsChild>
                    <w:div w:id="391851278">
                      <w:marLeft w:val="0"/>
                      <w:marRight w:val="0"/>
                      <w:marTop w:val="120"/>
                      <w:marBottom w:val="0"/>
                      <w:divBdr>
                        <w:top w:val="none" w:sz="0" w:space="0" w:color="auto"/>
                        <w:left w:val="none" w:sz="0" w:space="0" w:color="auto"/>
                        <w:bottom w:val="none" w:sz="0" w:space="0" w:color="auto"/>
                        <w:right w:val="none" w:sz="0" w:space="0" w:color="auto"/>
                      </w:divBdr>
                    </w:div>
                    <w:div w:id="1875463212">
                      <w:marLeft w:val="0"/>
                      <w:marRight w:val="0"/>
                      <w:marTop w:val="0"/>
                      <w:marBottom w:val="0"/>
                      <w:divBdr>
                        <w:top w:val="none" w:sz="0" w:space="0" w:color="auto"/>
                        <w:left w:val="none" w:sz="0" w:space="0" w:color="auto"/>
                        <w:bottom w:val="none" w:sz="0" w:space="0" w:color="auto"/>
                        <w:right w:val="none" w:sz="0" w:space="0" w:color="auto"/>
                      </w:divBdr>
                      <w:divsChild>
                        <w:div w:id="157311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4668265">
                  <w:marLeft w:val="0"/>
                  <w:marRight w:val="0"/>
                  <w:marTop w:val="0"/>
                  <w:marBottom w:val="0"/>
                  <w:divBdr>
                    <w:top w:val="none" w:sz="0" w:space="0" w:color="auto"/>
                    <w:left w:val="none" w:sz="0" w:space="0" w:color="auto"/>
                    <w:bottom w:val="none" w:sz="0" w:space="0" w:color="auto"/>
                    <w:right w:val="none" w:sz="0" w:space="0" w:color="auto"/>
                  </w:divBdr>
                  <w:divsChild>
                    <w:div w:id="121849655">
                      <w:marLeft w:val="0"/>
                      <w:marRight w:val="0"/>
                      <w:marTop w:val="120"/>
                      <w:marBottom w:val="0"/>
                      <w:divBdr>
                        <w:top w:val="none" w:sz="0" w:space="0" w:color="auto"/>
                        <w:left w:val="none" w:sz="0" w:space="0" w:color="auto"/>
                        <w:bottom w:val="none" w:sz="0" w:space="0" w:color="auto"/>
                        <w:right w:val="none" w:sz="0" w:space="0" w:color="auto"/>
                      </w:divBdr>
                    </w:div>
                    <w:div w:id="411778853">
                      <w:marLeft w:val="0"/>
                      <w:marRight w:val="0"/>
                      <w:marTop w:val="0"/>
                      <w:marBottom w:val="0"/>
                      <w:divBdr>
                        <w:top w:val="none" w:sz="0" w:space="0" w:color="auto"/>
                        <w:left w:val="none" w:sz="0" w:space="0" w:color="auto"/>
                        <w:bottom w:val="none" w:sz="0" w:space="0" w:color="auto"/>
                        <w:right w:val="none" w:sz="0" w:space="0" w:color="auto"/>
                      </w:divBdr>
                      <w:divsChild>
                        <w:div w:id="4480876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4260549">
          <w:marLeft w:val="0"/>
          <w:marRight w:val="0"/>
          <w:marTop w:val="0"/>
          <w:marBottom w:val="0"/>
          <w:divBdr>
            <w:top w:val="none" w:sz="0" w:space="0" w:color="auto"/>
            <w:left w:val="none" w:sz="0" w:space="0" w:color="auto"/>
            <w:bottom w:val="none" w:sz="0" w:space="0" w:color="auto"/>
            <w:right w:val="none" w:sz="0" w:space="0" w:color="auto"/>
          </w:divBdr>
          <w:divsChild>
            <w:div w:id="1016232855">
              <w:marLeft w:val="0"/>
              <w:marRight w:val="0"/>
              <w:marTop w:val="120"/>
              <w:marBottom w:val="0"/>
              <w:divBdr>
                <w:top w:val="none" w:sz="0" w:space="0" w:color="auto"/>
                <w:left w:val="none" w:sz="0" w:space="0" w:color="auto"/>
                <w:bottom w:val="none" w:sz="0" w:space="0" w:color="auto"/>
                <w:right w:val="none" w:sz="0" w:space="0" w:color="auto"/>
              </w:divBdr>
            </w:div>
            <w:div w:id="1981106280">
              <w:marLeft w:val="0"/>
              <w:marRight w:val="0"/>
              <w:marTop w:val="0"/>
              <w:marBottom w:val="0"/>
              <w:divBdr>
                <w:top w:val="none" w:sz="0" w:space="0" w:color="auto"/>
                <w:left w:val="none" w:sz="0" w:space="0" w:color="auto"/>
                <w:bottom w:val="none" w:sz="0" w:space="0" w:color="auto"/>
                <w:right w:val="none" w:sz="0" w:space="0" w:color="auto"/>
              </w:divBdr>
            </w:div>
          </w:divsChild>
        </w:div>
        <w:div w:id="1400133076">
          <w:marLeft w:val="0"/>
          <w:marRight w:val="0"/>
          <w:marTop w:val="0"/>
          <w:marBottom w:val="0"/>
          <w:divBdr>
            <w:top w:val="none" w:sz="0" w:space="0" w:color="auto"/>
            <w:left w:val="none" w:sz="0" w:space="0" w:color="auto"/>
            <w:bottom w:val="none" w:sz="0" w:space="0" w:color="auto"/>
            <w:right w:val="none" w:sz="0" w:space="0" w:color="auto"/>
          </w:divBdr>
          <w:divsChild>
            <w:div w:id="1293294199">
              <w:marLeft w:val="0"/>
              <w:marRight w:val="0"/>
              <w:marTop w:val="0"/>
              <w:marBottom w:val="0"/>
              <w:divBdr>
                <w:top w:val="none" w:sz="0" w:space="0" w:color="auto"/>
                <w:left w:val="none" w:sz="0" w:space="0" w:color="auto"/>
                <w:bottom w:val="none" w:sz="0" w:space="0" w:color="auto"/>
                <w:right w:val="none" w:sz="0" w:space="0" w:color="auto"/>
              </w:divBdr>
              <w:divsChild>
                <w:div w:id="407656112">
                  <w:marLeft w:val="0"/>
                  <w:marRight w:val="0"/>
                  <w:marTop w:val="0"/>
                  <w:marBottom w:val="0"/>
                  <w:divBdr>
                    <w:top w:val="none" w:sz="0" w:space="0" w:color="auto"/>
                    <w:left w:val="none" w:sz="0" w:space="0" w:color="auto"/>
                    <w:bottom w:val="none" w:sz="0" w:space="0" w:color="auto"/>
                    <w:right w:val="none" w:sz="0" w:space="0" w:color="auto"/>
                  </w:divBdr>
                  <w:divsChild>
                    <w:div w:id="216205243">
                      <w:marLeft w:val="0"/>
                      <w:marRight w:val="0"/>
                      <w:marTop w:val="120"/>
                      <w:marBottom w:val="0"/>
                      <w:divBdr>
                        <w:top w:val="none" w:sz="0" w:space="0" w:color="auto"/>
                        <w:left w:val="none" w:sz="0" w:space="0" w:color="auto"/>
                        <w:bottom w:val="none" w:sz="0" w:space="0" w:color="auto"/>
                        <w:right w:val="none" w:sz="0" w:space="0" w:color="auto"/>
                      </w:divBdr>
                    </w:div>
                    <w:div w:id="1430155643">
                      <w:marLeft w:val="0"/>
                      <w:marRight w:val="0"/>
                      <w:marTop w:val="0"/>
                      <w:marBottom w:val="0"/>
                      <w:divBdr>
                        <w:top w:val="none" w:sz="0" w:space="0" w:color="auto"/>
                        <w:left w:val="none" w:sz="0" w:space="0" w:color="auto"/>
                        <w:bottom w:val="none" w:sz="0" w:space="0" w:color="auto"/>
                        <w:right w:val="none" w:sz="0" w:space="0" w:color="auto"/>
                      </w:divBdr>
                      <w:divsChild>
                        <w:div w:id="73119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7587021">
                  <w:marLeft w:val="0"/>
                  <w:marRight w:val="0"/>
                  <w:marTop w:val="0"/>
                  <w:marBottom w:val="0"/>
                  <w:divBdr>
                    <w:top w:val="none" w:sz="0" w:space="0" w:color="auto"/>
                    <w:left w:val="none" w:sz="0" w:space="0" w:color="auto"/>
                    <w:bottom w:val="none" w:sz="0" w:space="0" w:color="auto"/>
                    <w:right w:val="none" w:sz="0" w:space="0" w:color="auto"/>
                  </w:divBdr>
                  <w:divsChild>
                    <w:div w:id="144588325">
                      <w:marLeft w:val="0"/>
                      <w:marRight w:val="0"/>
                      <w:marTop w:val="0"/>
                      <w:marBottom w:val="0"/>
                      <w:divBdr>
                        <w:top w:val="none" w:sz="0" w:space="0" w:color="auto"/>
                        <w:left w:val="none" w:sz="0" w:space="0" w:color="auto"/>
                        <w:bottom w:val="none" w:sz="0" w:space="0" w:color="auto"/>
                        <w:right w:val="none" w:sz="0" w:space="0" w:color="auto"/>
                      </w:divBdr>
                      <w:divsChild>
                        <w:div w:id="1408311065">
                          <w:marLeft w:val="0"/>
                          <w:marRight w:val="0"/>
                          <w:marTop w:val="120"/>
                          <w:marBottom w:val="0"/>
                          <w:divBdr>
                            <w:top w:val="none" w:sz="0" w:space="0" w:color="auto"/>
                            <w:left w:val="none" w:sz="0" w:space="0" w:color="auto"/>
                            <w:bottom w:val="none" w:sz="0" w:space="0" w:color="auto"/>
                            <w:right w:val="none" w:sz="0" w:space="0" w:color="auto"/>
                          </w:divBdr>
                        </w:div>
                      </w:divsChild>
                    </w:div>
                    <w:div w:id="433281326">
                      <w:marLeft w:val="0"/>
                      <w:marRight w:val="0"/>
                      <w:marTop w:val="120"/>
                      <w:marBottom w:val="0"/>
                      <w:divBdr>
                        <w:top w:val="none" w:sz="0" w:space="0" w:color="auto"/>
                        <w:left w:val="none" w:sz="0" w:space="0" w:color="auto"/>
                        <w:bottom w:val="none" w:sz="0" w:space="0" w:color="auto"/>
                        <w:right w:val="none" w:sz="0" w:space="0" w:color="auto"/>
                      </w:divBdr>
                    </w:div>
                  </w:divsChild>
                </w:div>
                <w:div w:id="749234167">
                  <w:marLeft w:val="0"/>
                  <w:marRight w:val="0"/>
                  <w:marTop w:val="0"/>
                  <w:marBottom w:val="0"/>
                  <w:divBdr>
                    <w:top w:val="none" w:sz="0" w:space="0" w:color="auto"/>
                    <w:left w:val="none" w:sz="0" w:space="0" w:color="auto"/>
                    <w:bottom w:val="none" w:sz="0" w:space="0" w:color="auto"/>
                    <w:right w:val="none" w:sz="0" w:space="0" w:color="auto"/>
                  </w:divBdr>
                  <w:divsChild>
                    <w:div w:id="799885370">
                      <w:marLeft w:val="0"/>
                      <w:marRight w:val="0"/>
                      <w:marTop w:val="120"/>
                      <w:marBottom w:val="0"/>
                      <w:divBdr>
                        <w:top w:val="none" w:sz="0" w:space="0" w:color="auto"/>
                        <w:left w:val="none" w:sz="0" w:space="0" w:color="auto"/>
                        <w:bottom w:val="none" w:sz="0" w:space="0" w:color="auto"/>
                        <w:right w:val="none" w:sz="0" w:space="0" w:color="auto"/>
                      </w:divBdr>
                    </w:div>
                    <w:div w:id="1048528955">
                      <w:marLeft w:val="0"/>
                      <w:marRight w:val="0"/>
                      <w:marTop w:val="0"/>
                      <w:marBottom w:val="0"/>
                      <w:divBdr>
                        <w:top w:val="none" w:sz="0" w:space="0" w:color="auto"/>
                        <w:left w:val="none" w:sz="0" w:space="0" w:color="auto"/>
                        <w:bottom w:val="none" w:sz="0" w:space="0" w:color="auto"/>
                        <w:right w:val="none" w:sz="0" w:space="0" w:color="auto"/>
                      </w:divBdr>
                      <w:divsChild>
                        <w:div w:id="1895040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168331">
                  <w:marLeft w:val="0"/>
                  <w:marRight w:val="0"/>
                  <w:marTop w:val="0"/>
                  <w:marBottom w:val="0"/>
                  <w:divBdr>
                    <w:top w:val="none" w:sz="0" w:space="0" w:color="auto"/>
                    <w:left w:val="none" w:sz="0" w:space="0" w:color="auto"/>
                    <w:bottom w:val="none" w:sz="0" w:space="0" w:color="auto"/>
                    <w:right w:val="none" w:sz="0" w:space="0" w:color="auto"/>
                  </w:divBdr>
                  <w:divsChild>
                    <w:div w:id="205024682">
                      <w:marLeft w:val="0"/>
                      <w:marRight w:val="0"/>
                      <w:marTop w:val="120"/>
                      <w:marBottom w:val="0"/>
                      <w:divBdr>
                        <w:top w:val="none" w:sz="0" w:space="0" w:color="auto"/>
                        <w:left w:val="none" w:sz="0" w:space="0" w:color="auto"/>
                        <w:bottom w:val="none" w:sz="0" w:space="0" w:color="auto"/>
                        <w:right w:val="none" w:sz="0" w:space="0" w:color="auto"/>
                      </w:divBdr>
                    </w:div>
                    <w:div w:id="615646851">
                      <w:marLeft w:val="0"/>
                      <w:marRight w:val="0"/>
                      <w:marTop w:val="0"/>
                      <w:marBottom w:val="0"/>
                      <w:divBdr>
                        <w:top w:val="none" w:sz="0" w:space="0" w:color="auto"/>
                        <w:left w:val="none" w:sz="0" w:space="0" w:color="auto"/>
                        <w:bottom w:val="none" w:sz="0" w:space="0" w:color="auto"/>
                        <w:right w:val="none" w:sz="0" w:space="0" w:color="auto"/>
                      </w:divBdr>
                      <w:divsChild>
                        <w:div w:id="12181260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9841839">
                  <w:marLeft w:val="0"/>
                  <w:marRight w:val="0"/>
                  <w:marTop w:val="0"/>
                  <w:marBottom w:val="0"/>
                  <w:divBdr>
                    <w:top w:val="none" w:sz="0" w:space="0" w:color="auto"/>
                    <w:left w:val="none" w:sz="0" w:space="0" w:color="auto"/>
                    <w:bottom w:val="none" w:sz="0" w:space="0" w:color="auto"/>
                    <w:right w:val="none" w:sz="0" w:space="0" w:color="auto"/>
                  </w:divBdr>
                  <w:divsChild>
                    <w:div w:id="352195839">
                      <w:marLeft w:val="0"/>
                      <w:marRight w:val="0"/>
                      <w:marTop w:val="0"/>
                      <w:marBottom w:val="0"/>
                      <w:divBdr>
                        <w:top w:val="none" w:sz="0" w:space="0" w:color="auto"/>
                        <w:left w:val="none" w:sz="0" w:space="0" w:color="auto"/>
                        <w:bottom w:val="none" w:sz="0" w:space="0" w:color="auto"/>
                        <w:right w:val="none" w:sz="0" w:space="0" w:color="auto"/>
                      </w:divBdr>
                      <w:divsChild>
                        <w:div w:id="1641883821">
                          <w:marLeft w:val="0"/>
                          <w:marRight w:val="0"/>
                          <w:marTop w:val="120"/>
                          <w:marBottom w:val="0"/>
                          <w:divBdr>
                            <w:top w:val="none" w:sz="0" w:space="0" w:color="auto"/>
                            <w:left w:val="none" w:sz="0" w:space="0" w:color="auto"/>
                            <w:bottom w:val="none" w:sz="0" w:space="0" w:color="auto"/>
                            <w:right w:val="none" w:sz="0" w:space="0" w:color="auto"/>
                          </w:divBdr>
                        </w:div>
                      </w:divsChild>
                    </w:div>
                    <w:div w:id="3973649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8119739">
              <w:marLeft w:val="0"/>
              <w:marRight w:val="0"/>
              <w:marTop w:val="120"/>
              <w:marBottom w:val="0"/>
              <w:divBdr>
                <w:top w:val="none" w:sz="0" w:space="0" w:color="auto"/>
                <w:left w:val="none" w:sz="0" w:space="0" w:color="auto"/>
                <w:bottom w:val="none" w:sz="0" w:space="0" w:color="auto"/>
                <w:right w:val="none" w:sz="0" w:space="0" w:color="auto"/>
              </w:divBdr>
            </w:div>
          </w:divsChild>
        </w:div>
        <w:div w:id="1686782277">
          <w:marLeft w:val="0"/>
          <w:marRight w:val="0"/>
          <w:marTop w:val="0"/>
          <w:marBottom w:val="0"/>
          <w:divBdr>
            <w:top w:val="none" w:sz="0" w:space="0" w:color="auto"/>
            <w:left w:val="none" w:sz="0" w:space="0" w:color="auto"/>
            <w:bottom w:val="none" w:sz="0" w:space="0" w:color="auto"/>
            <w:right w:val="none" w:sz="0" w:space="0" w:color="auto"/>
          </w:divBdr>
          <w:divsChild>
            <w:div w:id="1693218730">
              <w:marLeft w:val="0"/>
              <w:marRight w:val="0"/>
              <w:marTop w:val="120"/>
              <w:marBottom w:val="0"/>
              <w:divBdr>
                <w:top w:val="none" w:sz="0" w:space="0" w:color="auto"/>
                <w:left w:val="none" w:sz="0" w:space="0" w:color="auto"/>
                <w:bottom w:val="none" w:sz="0" w:space="0" w:color="auto"/>
                <w:right w:val="none" w:sz="0" w:space="0" w:color="auto"/>
              </w:divBdr>
            </w:div>
            <w:div w:id="1895039873">
              <w:marLeft w:val="0"/>
              <w:marRight w:val="0"/>
              <w:marTop w:val="0"/>
              <w:marBottom w:val="0"/>
              <w:divBdr>
                <w:top w:val="none" w:sz="0" w:space="0" w:color="auto"/>
                <w:left w:val="none" w:sz="0" w:space="0" w:color="auto"/>
                <w:bottom w:val="none" w:sz="0" w:space="0" w:color="auto"/>
                <w:right w:val="none" w:sz="0" w:space="0" w:color="auto"/>
              </w:divBdr>
              <w:divsChild>
                <w:div w:id="1934699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02306396">
          <w:marLeft w:val="0"/>
          <w:marRight w:val="0"/>
          <w:marTop w:val="0"/>
          <w:marBottom w:val="0"/>
          <w:divBdr>
            <w:top w:val="none" w:sz="0" w:space="0" w:color="auto"/>
            <w:left w:val="none" w:sz="0" w:space="0" w:color="auto"/>
            <w:bottom w:val="none" w:sz="0" w:space="0" w:color="auto"/>
            <w:right w:val="none" w:sz="0" w:space="0" w:color="auto"/>
          </w:divBdr>
          <w:divsChild>
            <w:div w:id="268854431">
              <w:marLeft w:val="0"/>
              <w:marRight w:val="0"/>
              <w:marTop w:val="120"/>
              <w:marBottom w:val="0"/>
              <w:divBdr>
                <w:top w:val="none" w:sz="0" w:space="0" w:color="auto"/>
                <w:left w:val="none" w:sz="0" w:space="0" w:color="auto"/>
                <w:bottom w:val="none" w:sz="0" w:space="0" w:color="auto"/>
                <w:right w:val="none" w:sz="0" w:space="0" w:color="auto"/>
              </w:divBdr>
            </w:div>
            <w:div w:id="2007171972">
              <w:marLeft w:val="0"/>
              <w:marRight w:val="0"/>
              <w:marTop w:val="0"/>
              <w:marBottom w:val="0"/>
              <w:divBdr>
                <w:top w:val="none" w:sz="0" w:space="0" w:color="auto"/>
                <w:left w:val="none" w:sz="0" w:space="0" w:color="auto"/>
                <w:bottom w:val="none" w:sz="0" w:space="0" w:color="auto"/>
                <w:right w:val="none" w:sz="0" w:space="0" w:color="auto"/>
              </w:divBdr>
              <w:divsChild>
                <w:div w:id="825049336">
                  <w:marLeft w:val="0"/>
                  <w:marRight w:val="0"/>
                  <w:marTop w:val="0"/>
                  <w:marBottom w:val="0"/>
                  <w:divBdr>
                    <w:top w:val="none" w:sz="0" w:space="0" w:color="auto"/>
                    <w:left w:val="none" w:sz="0" w:space="0" w:color="auto"/>
                    <w:bottom w:val="none" w:sz="0" w:space="0" w:color="auto"/>
                    <w:right w:val="none" w:sz="0" w:space="0" w:color="auto"/>
                  </w:divBdr>
                  <w:divsChild>
                    <w:div w:id="356543073">
                      <w:marLeft w:val="0"/>
                      <w:marRight w:val="0"/>
                      <w:marTop w:val="0"/>
                      <w:marBottom w:val="0"/>
                      <w:divBdr>
                        <w:top w:val="none" w:sz="0" w:space="0" w:color="auto"/>
                        <w:left w:val="none" w:sz="0" w:space="0" w:color="auto"/>
                        <w:bottom w:val="none" w:sz="0" w:space="0" w:color="auto"/>
                        <w:right w:val="none" w:sz="0" w:space="0" w:color="auto"/>
                      </w:divBdr>
                      <w:divsChild>
                        <w:div w:id="1200627521">
                          <w:marLeft w:val="0"/>
                          <w:marRight w:val="0"/>
                          <w:marTop w:val="120"/>
                          <w:marBottom w:val="0"/>
                          <w:divBdr>
                            <w:top w:val="none" w:sz="0" w:space="0" w:color="auto"/>
                            <w:left w:val="none" w:sz="0" w:space="0" w:color="auto"/>
                            <w:bottom w:val="none" w:sz="0" w:space="0" w:color="auto"/>
                            <w:right w:val="none" w:sz="0" w:space="0" w:color="auto"/>
                          </w:divBdr>
                        </w:div>
                      </w:divsChild>
                    </w:div>
                    <w:div w:id="1495103808">
                      <w:marLeft w:val="0"/>
                      <w:marRight w:val="0"/>
                      <w:marTop w:val="120"/>
                      <w:marBottom w:val="0"/>
                      <w:divBdr>
                        <w:top w:val="none" w:sz="0" w:space="0" w:color="auto"/>
                        <w:left w:val="none" w:sz="0" w:space="0" w:color="auto"/>
                        <w:bottom w:val="none" w:sz="0" w:space="0" w:color="auto"/>
                        <w:right w:val="none" w:sz="0" w:space="0" w:color="auto"/>
                      </w:divBdr>
                    </w:div>
                  </w:divsChild>
                </w:div>
                <w:div w:id="1105803795">
                  <w:marLeft w:val="0"/>
                  <w:marRight w:val="0"/>
                  <w:marTop w:val="0"/>
                  <w:marBottom w:val="0"/>
                  <w:divBdr>
                    <w:top w:val="none" w:sz="0" w:space="0" w:color="auto"/>
                    <w:left w:val="none" w:sz="0" w:space="0" w:color="auto"/>
                    <w:bottom w:val="none" w:sz="0" w:space="0" w:color="auto"/>
                    <w:right w:val="none" w:sz="0" w:space="0" w:color="auto"/>
                  </w:divBdr>
                  <w:divsChild>
                    <w:div w:id="1854101055">
                      <w:marLeft w:val="0"/>
                      <w:marRight w:val="0"/>
                      <w:marTop w:val="120"/>
                      <w:marBottom w:val="0"/>
                      <w:divBdr>
                        <w:top w:val="none" w:sz="0" w:space="0" w:color="auto"/>
                        <w:left w:val="none" w:sz="0" w:space="0" w:color="auto"/>
                        <w:bottom w:val="none" w:sz="0" w:space="0" w:color="auto"/>
                        <w:right w:val="none" w:sz="0" w:space="0" w:color="auto"/>
                      </w:divBdr>
                    </w:div>
                    <w:div w:id="2138599921">
                      <w:marLeft w:val="0"/>
                      <w:marRight w:val="0"/>
                      <w:marTop w:val="0"/>
                      <w:marBottom w:val="0"/>
                      <w:divBdr>
                        <w:top w:val="none" w:sz="0" w:space="0" w:color="auto"/>
                        <w:left w:val="none" w:sz="0" w:space="0" w:color="auto"/>
                        <w:bottom w:val="none" w:sz="0" w:space="0" w:color="auto"/>
                        <w:right w:val="none" w:sz="0" w:space="0" w:color="auto"/>
                      </w:divBdr>
                      <w:divsChild>
                        <w:div w:id="105704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10396104">
                  <w:marLeft w:val="0"/>
                  <w:marRight w:val="0"/>
                  <w:marTop w:val="0"/>
                  <w:marBottom w:val="0"/>
                  <w:divBdr>
                    <w:top w:val="none" w:sz="0" w:space="0" w:color="auto"/>
                    <w:left w:val="none" w:sz="0" w:space="0" w:color="auto"/>
                    <w:bottom w:val="none" w:sz="0" w:space="0" w:color="auto"/>
                    <w:right w:val="none" w:sz="0" w:space="0" w:color="auto"/>
                  </w:divBdr>
                  <w:divsChild>
                    <w:div w:id="1206062148">
                      <w:marLeft w:val="0"/>
                      <w:marRight w:val="0"/>
                      <w:marTop w:val="120"/>
                      <w:marBottom w:val="0"/>
                      <w:divBdr>
                        <w:top w:val="none" w:sz="0" w:space="0" w:color="auto"/>
                        <w:left w:val="none" w:sz="0" w:space="0" w:color="auto"/>
                        <w:bottom w:val="none" w:sz="0" w:space="0" w:color="auto"/>
                        <w:right w:val="none" w:sz="0" w:space="0" w:color="auto"/>
                      </w:divBdr>
                    </w:div>
                    <w:div w:id="1974823776">
                      <w:marLeft w:val="0"/>
                      <w:marRight w:val="0"/>
                      <w:marTop w:val="0"/>
                      <w:marBottom w:val="0"/>
                      <w:divBdr>
                        <w:top w:val="none" w:sz="0" w:space="0" w:color="auto"/>
                        <w:left w:val="none" w:sz="0" w:space="0" w:color="auto"/>
                        <w:bottom w:val="none" w:sz="0" w:space="0" w:color="auto"/>
                        <w:right w:val="none" w:sz="0" w:space="0" w:color="auto"/>
                      </w:divBdr>
                      <w:divsChild>
                        <w:div w:id="582296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998130">
                  <w:marLeft w:val="0"/>
                  <w:marRight w:val="0"/>
                  <w:marTop w:val="0"/>
                  <w:marBottom w:val="0"/>
                  <w:divBdr>
                    <w:top w:val="none" w:sz="0" w:space="0" w:color="auto"/>
                    <w:left w:val="none" w:sz="0" w:space="0" w:color="auto"/>
                    <w:bottom w:val="none" w:sz="0" w:space="0" w:color="auto"/>
                    <w:right w:val="none" w:sz="0" w:space="0" w:color="auto"/>
                  </w:divBdr>
                  <w:divsChild>
                    <w:div w:id="371661944">
                      <w:marLeft w:val="0"/>
                      <w:marRight w:val="0"/>
                      <w:marTop w:val="120"/>
                      <w:marBottom w:val="0"/>
                      <w:divBdr>
                        <w:top w:val="none" w:sz="0" w:space="0" w:color="auto"/>
                        <w:left w:val="none" w:sz="0" w:space="0" w:color="auto"/>
                        <w:bottom w:val="none" w:sz="0" w:space="0" w:color="auto"/>
                        <w:right w:val="none" w:sz="0" w:space="0" w:color="auto"/>
                      </w:divBdr>
                    </w:div>
                    <w:div w:id="1229681718">
                      <w:marLeft w:val="0"/>
                      <w:marRight w:val="0"/>
                      <w:marTop w:val="0"/>
                      <w:marBottom w:val="0"/>
                      <w:divBdr>
                        <w:top w:val="none" w:sz="0" w:space="0" w:color="auto"/>
                        <w:left w:val="none" w:sz="0" w:space="0" w:color="auto"/>
                        <w:bottom w:val="none" w:sz="0" w:space="0" w:color="auto"/>
                        <w:right w:val="none" w:sz="0" w:space="0" w:color="auto"/>
                      </w:divBdr>
                      <w:divsChild>
                        <w:div w:id="994798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95390576">
          <w:marLeft w:val="0"/>
          <w:marRight w:val="0"/>
          <w:marTop w:val="0"/>
          <w:marBottom w:val="0"/>
          <w:divBdr>
            <w:top w:val="none" w:sz="0" w:space="0" w:color="auto"/>
            <w:left w:val="none" w:sz="0" w:space="0" w:color="auto"/>
            <w:bottom w:val="none" w:sz="0" w:space="0" w:color="auto"/>
            <w:right w:val="none" w:sz="0" w:space="0" w:color="auto"/>
          </w:divBdr>
          <w:divsChild>
            <w:div w:id="389159060">
              <w:marLeft w:val="0"/>
              <w:marRight w:val="0"/>
              <w:marTop w:val="120"/>
              <w:marBottom w:val="0"/>
              <w:divBdr>
                <w:top w:val="none" w:sz="0" w:space="0" w:color="auto"/>
                <w:left w:val="none" w:sz="0" w:space="0" w:color="auto"/>
                <w:bottom w:val="none" w:sz="0" w:space="0" w:color="auto"/>
                <w:right w:val="none" w:sz="0" w:space="0" w:color="auto"/>
              </w:divBdr>
            </w:div>
            <w:div w:id="966592245">
              <w:marLeft w:val="0"/>
              <w:marRight w:val="0"/>
              <w:marTop w:val="0"/>
              <w:marBottom w:val="0"/>
              <w:divBdr>
                <w:top w:val="none" w:sz="0" w:space="0" w:color="auto"/>
                <w:left w:val="none" w:sz="0" w:space="0" w:color="auto"/>
                <w:bottom w:val="none" w:sz="0" w:space="0" w:color="auto"/>
                <w:right w:val="none" w:sz="0" w:space="0" w:color="auto"/>
              </w:divBdr>
              <w:divsChild>
                <w:div w:id="312375986">
                  <w:marLeft w:val="0"/>
                  <w:marRight w:val="0"/>
                  <w:marTop w:val="0"/>
                  <w:marBottom w:val="0"/>
                  <w:divBdr>
                    <w:top w:val="none" w:sz="0" w:space="0" w:color="auto"/>
                    <w:left w:val="none" w:sz="0" w:space="0" w:color="auto"/>
                    <w:bottom w:val="none" w:sz="0" w:space="0" w:color="auto"/>
                    <w:right w:val="none" w:sz="0" w:space="0" w:color="auto"/>
                  </w:divBdr>
                  <w:divsChild>
                    <w:div w:id="502934631">
                      <w:marLeft w:val="0"/>
                      <w:marRight w:val="0"/>
                      <w:marTop w:val="0"/>
                      <w:marBottom w:val="0"/>
                      <w:divBdr>
                        <w:top w:val="none" w:sz="0" w:space="0" w:color="auto"/>
                        <w:left w:val="none" w:sz="0" w:space="0" w:color="auto"/>
                        <w:bottom w:val="none" w:sz="0" w:space="0" w:color="auto"/>
                        <w:right w:val="none" w:sz="0" w:space="0" w:color="auto"/>
                      </w:divBdr>
                      <w:divsChild>
                        <w:div w:id="1625306096">
                          <w:marLeft w:val="0"/>
                          <w:marRight w:val="0"/>
                          <w:marTop w:val="120"/>
                          <w:marBottom w:val="0"/>
                          <w:divBdr>
                            <w:top w:val="none" w:sz="0" w:space="0" w:color="auto"/>
                            <w:left w:val="none" w:sz="0" w:space="0" w:color="auto"/>
                            <w:bottom w:val="none" w:sz="0" w:space="0" w:color="auto"/>
                            <w:right w:val="none" w:sz="0" w:space="0" w:color="auto"/>
                          </w:divBdr>
                        </w:div>
                      </w:divsChild>
                    </w:div>
                    <w:div w:id="778986018">
                      <w:marLeft w:val="0"/>
                      <w:marRight w:val="0"/>
                      <w:marTop w:val="120"/>
                      <w:marBottom w:val="0"/>
                      <w:divBdr>
                        <w:top w:val="none" w:sz="0" w:space="0" w:color="auto"/>
                        <w:left w:val="none" w:sz="0" w:space="0" w:color="auto"/>
                        <w:bottom w:val="none" w:sz="0" w:space="0" w:color="auto"/>
                        <w:right w:val="none" w:sz="0" w:space="0" w:color="auto"/>
                      </w:divBdr>
                    </w:div>
                  </w:divsChild>
                </w:div>
                <w:div w:id="1220364966">
                  <w:marLeft w:val="0"/>
                  <w:marRight w:val="0"/>
                  <w:marTop w:val="0"/>
                  <w:marBottom w:val="0"/>
                  <w:divBdr>
                    <w:top w:val="none" w:sz="0" w:space="0" w:color="auto"/>
                    <w:left w:val="none" w:sz="0" w:space="0" w:color="auto"/>
                    <w:bottom w:val="none" w:sz="0" w:space="0" w:color="auto"/>
                    <w:right w:val="none" w:sz="0" w:space="0" w:color="auto"/>
                  </w:divBdr>
                  <w:divsChild>
                    <w:div w:id="138771290">
                      <w:marLeft w:val="0"/>
                      <w:marRight w:val="0"/>
                      <w:marTop w:val="0"/>
                      <w:marBottom w:val="0"/>
                      <w:divBdr>
                        <w:top w:val="none" w:sz="0" w:space="0" w:color="auto"/>
                        <w:left w:val="none" w:sz="0" w:space="0" w:color="auto"/>
                        <w:bottom w:val="none" w:sz="0" w:space="0" w:color="auto"/>
                        <w:right w:val="none" w:sz="0" w:space="0" w:color="auto"/>
                      </w:divBdr>
                      <w:divsChild>
                        <w:div w:id="545021101">
                          <w:marLeft w:val="0"/>
                          <w:marRight w:val="0"/>
                          <w:marTop w:val="120"/>
                          <w:marBottom w:val="0"/>
                          <w:divBdr>
                            <w:top w:val="none" w:sz="0" w:space="0" w:color="auto"/>
                            <w:left w:val="none" w:sz="0" w:space="0" w:color="auto"/>
                            <w:bottom w:val="none" w:sz="0" w:space="0" w:color="auto"/>
                            <w:right w:val="none" w:sz="0" w:space="0" w:color="auto"/>
                          </w:divBdr>
                        </w:div>
                      </w:divsChild>
                    </w:div>
                    <w:div w:id="1673408933">
                      <w:marLeft w:val="0"/>
                      <w:marRight w:val="0"/>
                      <w:marTop w:val="120"/>
                      <w:marBottom w:val="0"/>
                      <w:divBdr>
                        <w:top w:val="none" w:sz="0" w:space="0" w:color="auto"/>
                        <w:left w:val="none" w:sz="0" w:space="0" w:color="auto"/>
                        <w:bottom w:val="none" w:sz="0" w:space="0" w:color="auto"/>
                        <w:right w:val="none" w:sz="0" w:space="0" w:color="auto"/>
                      </w:divBdr>
                    </w:div>
                  </w:divsChild>
                </w:div>
                <w:div w:id="1341079694">
                  <w:marLeft w:val="0"/>
                  <w:marRight w:val="0"/>
                  <w:marTop w:val="0"/>
                  <w:marBottom w:val="0"/>
                  <w:divBdr>
                    <w:top w:val="none" w:sz="0" w:space="0" w:color="auto"/>
                    <w:left w:val="none" w:sz="0" w:space="0" w:color="auto"/>
                    <w:bottom w:val="none" w:sz="0" w:space="0" w:color="auto"/>
                    <w:right w:val="none" w:sz="0" w:space="0" w:color="auto"/>
                  </w:divBdr>
                  <w:divsChild>
                    <w:div w:id="992180111">
                      <w:marLeft w:val="0"/>
                      <w:marRight w:val="0"/>
                      <w:marTop w:val="0"/>
                      <w:marBottom w:val="0"/>
                      <w:divBdr>
                        <w:top w:val="none" w:sz="0" w:space="0" w:color="auto"/>
                        <w:left w:val="none" w:sz="0" w:space="0" w:color="auto"/>
                        <w:bottom w:val="none" w:sz="0" w:space="0" w:color="auto"/>
                        <w:right w:val="none" w:sz="0" w:space="0" w:color="auto"/>
                      </w:divBdr>
                      <w:divsChild>
                        <w:div w:id="991368001">
                          <w:marLeft w:val="0"/>
                          <w:marRight w:val="0"/>
                          <w:marTop w:val="120"/>
                          <w:marBottom w:val="0"/>
                          <w:divBdr>
                            <w:top w:val="none" w:sz="0" w:space="0" w:color="auto"/>
                            <w:left w:val="none" w:sz="0" w:space="0" w:color="auto"/>
                            <w:bottom w:val="none" w:sz="0" w:space="0" w:color="auto"/>
                            <w:right w:val="none" w:sz="0" w:space="0" w:color="auto"/>
                          </w:divBdr>
                        </w:div>
                      </w:divsChild>
                    </w:div>
                    <w:div w:id="13885252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6684957">
          <w:marLeft w:val="0"/>
          <w:marRight w:val="0"/>
          <w:marTop w:val="0"/>
          <w:marBottom w:val="0"/>
          <w:divBdr>
            <w:top w:val="none" w:sz="0" w:space="0" w:color="auto"/>
            <w:left w:val="none" w:sz="0" w:space="0" w:color="auto"/>
            <w:bottom w:val="none" w:sz="0" w:space="0" w:color="auto"/>
            <w:right w:val="none" w:sz="0" w:space="0" w:color="auto"/>
          </w:divBdr>
          <w:divsChild>
            <w:div w:id="1494419580">
              <w:marLeft w:val="0"/>
              <w:marRight w:val="0"/>
              <w:marTop w:val="0"/>
              <w:marBottom w:val="0"/>
              <w:divBdr>
                <w:top w:val="none" w:sz="0" w:space="0" w:color="auto"/>
                <w:left w:val="none" w:sz="0" w:space="0" w:color="auto"/>
                <w:bottom w:val="none" w:sz="0" w:space="0" w:color="auto"/>
                <w:right w:val="none" w:sz="0" w:space="0" w:color="auto"/>
              </w:divBdr>
              <w:divsChild>
                <w:div w:id="993408356">
                  <w:marLeft w:val="0"/>
                  <w:marRight w:val="0"/>
                  <w:marTop w:val="120"/>
                  <w:marBottom w:val="0"/>
                  <w:divBdr>
                    <w:top w:val="none" w:sz="0" w:space="0" w:color="auto"/>
                    <w:left w:val="none" w:sz="0" w:space="0" w:color="auto"/>
                    <w:bottom w:val="none" w:sz="0" w:space="0" w:color="auto"/>
                    <w:right w:val="none" w:sz="0" w:space="0" w:color="auto"/>
                  </w:divBdr>
                </w:div>
              </w:divsChild>
            </w:div>
            <w:div w:id="21039099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6624729">
      <w:bodyDiv w:val="1"/>
      <w:marLeft w:val="0"/>
      <w:marRight w:val="0"/>
      <w:marTop w:val="0"/>
      <w:marBottom w:val="0"/>
      <w:divBdr>
        <w:top w:val="none" w:sz="0" w:space="0" w:color="auto"/>
        <w:left w:val="none" w:sz="0" w:space="0" w:color="auto"/>
        <w:bottom w:val="none" w:sz="0" w:space="0" w:color="auto"/>
        <w:right w:val="none" w:sz="0" w:space="0" w:color="auto"/>
      </w:divBdr>
      <w:divsChild>
        <w:div w:id="370500496">
          <w:marLeft w:val="0"/>
          <w:marRight w:val="0"/>
          <w:marTop w:val="0"/>
          <w:marBottom w:val="0"/>
          <w:divBdr>
            <w:top w:val="none" w:sz="0" w:space="0" w:color="auto"/>
            <w:left w:val="none" w:sz="0" w:space="0" w:color="auto"/>
            <w:bottom w:val="none" w:sz="0" w:space="0" w:color="auto"/>
            <w:right w:val="none" w:sz="0" w:space="0" w:color="auto"/>
          </w:divBdr>
          <w:divsChild>
            <w:div w:id="781532358">
              <w:marLeft w:val="0"/>
              <w:marRight w:val="0"/>
              <w:marTop w:val="0"/>
              <w:marBottom w:val="0"/>
              <w:divBdr>
                <w:top w:val="none" w:sz="0" w:space="0" w:color="auto"/>
                <w:left w:val="none" w:sz="0" w:space="0" w:color="auto"/>
                <w:bottom w:val="none" w:sz="0" w:space="0" w:color="auto"/>
                <w:right w:val="none" w:sz="0" w:space="0" w:color="auto"/>
              </w:divBdr>
              <w:divsChild>
                <w:div w:id="2063824622">
                  <w:marLeft w:val="0"/>
                  <w:marRight w:val="0"/>
                  <w:marTop w:val="120"/>
                  <w:marBottom w:val="0"/>
                  <w:divBdr>
                    <w:top w:val="none" w:sz="0" w:space="0" w:color="auto"/>
                    <w:left w:val="none" w:sz="0" w:space="0" w:color="auto"/>
                    <w:bottom w:val="none" w:sz="0" w:space="0" w:color="auto"/>
                    <w:right w:val="none" w:sz="0" w:space="0" w:color="auto"/>
                  </w:divBdr>
                </w:div>
              </w:divsChild>
            </w:div>
            <w:div w:id="2006587587">
              <w:marLeft w:val="0"/>
              <w:marRight w:val="0"/>
              <w:marTop w:val="120"/>
              <w:marBottom w:val="0"/>
              <w:divBdr>
                <w:top w:val="none" w:sz="0" w:space="0" w:color="auto"/>
                <w:left w:val="none" w:sz="0" w:space="0" w:color="auto"/>
                <w:bottom w:val="none" w:sz="0" w:space="0" w:color="auto"/>
                <w:right w:val="none" w:sz="0" w:space="0" w:color="auto"/>
              </w:divBdr>
            </w:div>
          </w:divsChild>
        </w:div>
        <w:div w:id="2006547056">
          <w:marLeft w:val="0"/>
          <w:marRight w:val="0"/>
          <w:marTop w:val="0"/>
          <w:marBottom w:val="0"/>
          <w:divBdr>
            <w:top w:val="none" w:sz="0" w:space="0" w:color="auto"/>
            <w:left w:val="none" w:sz="0" w:space="0" w:color="auto"/>
            <w:bottom w:val="none" w:sz="0" w:space="0" w:color="auto"/>
            <w:right w:val="none" w:sz="0" w:space="0" w:color="auto"/>
          </w:divBdr>
          <w:divsChild>
            <w:div w:id="226184989">
              <w:marLeft w:val="0"/>
              <w:marRight w:val="0"/>
              <w:marTop w:val="120"/>
              <w:marBottom w:val="0"/>
              <w:divBdr>
                <w:top w:val="none" w:sz="0" w:space="0" w:color="auto"/>
                <w:left w:val="none" w:sz="0" w:space="0" w:color="auto"/>
                <w:bottom w:val="none" w:sz="0" w:space="0" w:color="auto"/>
                <w:right w:val="none" w:sz="0" w:space="0" w:color="auto"/>
              </w:divBdr>
            </w:div>
            <w:div w:id="2059238278">
              <w:marLeft w:val="0"/>
              <w:marRight w:val="0"/>
              <w:marTop w:val="0"/>
              <w:marBottom w:val="0"/>
              <w:divBdr>
                <w:top w:val="none" w:sz="0" w:space="0" w:color="auto"/>
                <w:left w:val="none" w:sz="0" w:space="0" w:color="auto"/>
                <w:bottom w:val="none" w:sz="0" w:space="0" w:color="auto"/>
                <w:right w:val="none" w:sz="0" w:space="0" w:color="auto"/>
              </w:divBdr>
              <w:divsChild>
                <w:div w:id="4403394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3766939">
          <w:marLeft w:val="0"/>
          <w:marRight w:val="0"/>
          <w:marTop w:val="0"/>
          <w:marBottom w:val="0"/>
          <w:divBdr>
            <w:top w:val="none" w:sz="0" w:space="0" w:color="auto"/>
            <w:left w:val="none" w:sz="0" w:space="0" w:color="auto"/>
            <w:bottom w:val="none" w:sz="0" w:space="0" w:color="auto"/>
            <w:right w:val="none" w:sz="0" w:space="0" w:color="auto"/>
          </w:divBdr>
          <w:divsChild>
            <w:div w:id="1054309429">
              <w:marLeft w:val="0"/>
              <w:marRight w:val="0"/>
              <w:marTop w:val="120"/>
              <w:marBottom w:val="0"/>
              <w:divBdr>
                <w:top w:val="none" w:sz="0" w:space="0" w:color="auto"/>
                <w:left w:val="none" w:sz="0" w:space="0" w:color="auto"/>
                <w:bottom w:val="none" w:sz="0" w:space="0" w:color="auto"/>
                <w:right w:val="none" w:sz="0" w:space="0" w:color="auto"/>
              </w:divBdr>
            </w:div>
            <w:div w:id="1653826573">
              <w:marLeft w:val="0"/>
              <w:marRight w:val="0"/>
              <w:marTop w:val="0"/>
              <w:marBottom w:val="0"/>
              <w:divBdr>
                <w:top w:val="none" w:sz="0" w:space="0" w:color="auto"/>
                <w:left w:val="none" w:sz="0" w:space="0" w:color="auto"/>
                <w:bottom w:val="none" w:sz="0" w:space="0" w:color="auto"/>
                <w:right w:val="none" w:sz="0" w:space="0" w:color="auto"/>
              </w:divBdr>
              <w:divsChild>
                <w:div w:id="938175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14167124">
      <w:bodyDiv w:val="1"/>
      <w:marLeft w:val="0"/>
      <w:marRight w:val="0"/>
      <w:marTop w:val="0"/>
      <w:marBottom w:val="0"/>
      <w:divBdr>
        <w:top w:val="none" w:sz="0" w:space="0" w:color="auto"/>
        <w:left w:val="none" w:sz="0" w:space="0" w:color="auto"/>
        <w:bottom w:val="none" w:sz="0" w:space="0" w:color="auto"/>
        <w:right w:val="none" w:sz="0" w:space="0" w:color="auto"/>
      </w:divBdr>
      <w:divsChild>
        <w:div w:id="435637494">
          <w:marLeft w:val="0"/>
          <w:marRight w:val="0"/>
          <w:marTop w:val="0"/>
          <w:marBottom w:val="0"/>
          <w:divBdr>
            <w:top w:val="none" w:sz="0" w:space="0" w:color="auto"/>
            <w:left w:val="none" w:sz="0" w:space="0" w:color="auto"/>
            <w:bottom w:val="none" w:sz="0" w:space="0" w:color="auto"/>
            <w:right w:val="none" w:sz="0" w:space="0" w:color="auto"/>
          </w:divBdr>
          <w:divsChild>
            <w:div w:id="327565868">
              <w:marLeft w:val="0"/>
              <w:marRight w:val="0"/>
              <w:marTop w:val="120"/>
              <w:marBottom w:val="0"/>
              <w:divBdr>
                <w:top w:val="none" w:sz="0" w:space="0" w:color="auto"/>
                <w:left w:val="none" w:sz="0" w:space="0" w:color="auto"/>
                <w:bottom w:val="none" w:sz="0" w:space="0" w:color="auto"/>
                <w:right w:val="none" w:sz="0" w:space="0" w:color="auto"/>
              </w:divBdr>
            </w:div>
            <w:div w:id="711464649">
              <w:marLeft w:val="0"/>
              <w:marRight w:val="0"/>
              <w:marTop w:val="0"/>
              <w:marBottom w:val="0"/>
              <w:divBdr>
                <w:top w:val="none" w:sz="0" w:space="0" w:color="auto"/>
                <w:left w:val="none" w:sz="0" w:space="0" w:color="auto"/>
                <w:bottom w:val="none" w:sz="0" w:space="0" w:color="auto"/>
                <w:right w:val="none" w:sz="0" w:space="0" w:color="auto"/>
              </w:divBdr>
            </w:div>
          </w:divsChild>
        </w:div>
        <w:div w:id="677662068">
          <w:marLeft w:val="0"/>
          <w:marRight w:val="0"/>
          <w:marTop w:val="0"/>
          <w:marBottom w:val="0"/>
          <w:divBdr>
            <w:top w:val="none" w:sz="0" w:space="0" w:color="auto"/>
            <w:left w:val="none" w:sz="0" w:space="0" w:color="auto"/>
            <w:bottom w:val="none" w:sz="0" w:space="0" w:color="auto"/>
            <w:right w:val="none" w:sz="0" w:space="0" w:color="auto"/>
          </w:divBdr>
          <w:divsChild>
            <w:div w:id="81992110">
              <w:marLeft w:val="0"/>
              <w:marRight w:val="0"/>
              <w:marTop w:val="0"/>
              <w:marBottom w:val="0"/>
              <w:divBdr>
                <w:top w:val="none" w:sz="0" w:space="0" w:color="auto"/>
                <w:left w:val="none" w:sz="0" w:space="0" w:color="auto"/>
                <w:bottom w:val="none" w:sz="0" w:space="0" w:color="auto"/>
                <w:right w:val="none" w:sz="0" w:space="0" w:color="auto"/>
              </w:divBdr>
            </w:div>
            <w:div w:id="407466129">
              <w:marLeft w:val="0"/>
              <w:marRight w:val="0"/>
              <w:marTop w:val="120"/>
              <w:marBottom w:val="0"/>
              <w:divBdr>
                <w:top w:val="none" w:sz="0" w:space="0" w:color="auto"/>
                <w:left w:val="none" w:sz="0" w:space="0" w:color="auto"/>
                <w:bottom w:val="none" w:sz="0" w:space="0" w:color="auto"/>
                <w:right w:val="none" w:sz="0" w:space="0" w:color="auto"/>
              </w:divBdr>
            </w:div>
          </w:divsChild>
        </w:div>
        <w:div w:id="883559028">
          <w:marLeft w:val="0"/>
          <w:marRight w:val="0"/>
          <w:marTop w:val="0"/>
          <w:marBottom w:val="0"/>
          <w:divBdr>
            <w:top w:val="none" w:sz="0" w:space="0" w:color="auto"/>
            <w:left w:val="none" w:sz="0" w:space="0" w:color="auto"/>
            <w:bottom w:val="none" w:sz="0" w:space="0" w:color="auto"/>
            <w:right w:val="none" w:sz="0" w:space="0" w:color="auto"/>
          </w:divBdr>
          <w:divsChild>
            <w:div w:id="19940963">
              <w:marLeft w:val="0"/>
              <w:marRight w:val="0"/>
              <w:marTop w:val="120"/>
              <w:marBottom w:val="0"/>
              <w:divBdr>
                <w:top w:val="none" w:sz="0" w:space="0" w:color="auto"/>
                <w:left w:val="none" w:sz="0" w:space="0" w:color="auto"/>
                <w:bottom w:val="none" w:sz="0" w:space="0" w:color="auto"/>
                <w:right w:val="none" w:sz="0" w:space="0" w:color="auto"/>
              </w:divBdr>
            </w:div>
            <w:div w:id="1601062735">
              <w:marLeft w:val="0"/>
              <w:marRight w:val="0"/>
              <w:marTop w:val="0"/>
              <w:marBottom w:val="0"/>
              <w:divBdr>
                <w:top w:val="none" w:sz="0" w:space="0" w:color="auto"/>
                <w:left w:val="none" w:sz="0" w:space="0" w:color="auto"/>
                <w:bottom w:val="none" w:sz="0" w:space="0" w:color="auto"/>
                <w:right w:val="none" w:sz="0" w:space="0" w:color="auto"/>
              </w:divBdr>
            </w:div>
          </w:divsChild>
        </w:div>
        <w:div w:id="955598753">
          <w:marLeft w:val="0"/>
          <w:marRight w:val="0"/>
          <w:marTop w:val="0"/>
          <w:marBottom w:val="0"/>
          <w:divBdr>
            <w:top w:val="none" w:sz="0" w:space="0" w:color="auto"/>
            <w:left w:val="none" w:sz="0" w:space="0" w:color="auto"/>
            <w:bottom w:val="none" w:sz="0" w:space="0" w:color="auto"/>
            <w:right w:val="none" w:sz="0" w:space="0" w:color="auto"/>
          </w:divBdr>
          <w:divsChild>
            <w:div w:id="301694873">
              <w:marLeft w:val="0"/>
              <w:marRight w:val="0"/>
              <w:marTop w:val="0"/>
              <w:marBottom w:val="0"/>
              <w:divBdr>
                <w:top w:val="none" w:sz="0" w:space="0" w:color="auto"/>
                <w:left w:val="none" w:sz="0" w:space="0" w:color="auto"/>
                <w:bottom w:val="none" w:sz="0" w:space="0" w:color="auto"/>
                <w:right w:val="none" w:sz="0" w:space="0" w:color="auto"/>
              </w:divBdr>
            </w:div>
            <w:div w:id="757755131">
              <w:marLeft w:val="0"/>
              <w:marRight w:val="0"/>
              <w:marTop w:val="120"/>
              <w:marBottom w:val="0"/>
              <w:divBdr>
                <w:top w:val="none" w:sz="0" w:space="0" w:color="auto"/>
                <w:left w:val="none" w:sz="0" w:space="0" w:color="auto"/>
                <w:bottom w:val="none" w:sz="0" w:space="0" w:color="auto"/>
                <w:right w:val="none" w:sz="0" w:space="0" w:color="auto"/>
              </w:divBdr>
            </w:div>
          </w:divsChild>
        </w:div>
        <w:div w:id="958492734">
          <w:marLeft w:val="0"/>
          <w:marRight w:val="0"/>
          <w:marTop w:val="0"/>
          <w:marBottom w:val="0"/>
          <w:divBdr>
            <w:top w:val="none" w:sz="0" w:space="0" w:color="auto"/>
            <w:left w:val="none" w:sz="0" w:space="0" w:color="auto"/>
            <w:bottom w:val="none" w:sz="0" w:space="0" w:color="auto"/>
            <w:right w:val="none" w:sz="0" w:space="0" w:color="auto"/>
          </w:divBdr>
          <w:divsChild>
            <w:div w:id="1518461">
              <w:marLeft w:val="0"/>
              <w:marRight w:val="0"/>
              <w:marTop w:val="120"/>
              <w:marBottom w:val="0"/>
              <w:divBdr>
                <w:top w:val="none" w:sz="0" w:space="0" w:color="auto"/>
                <w:left w:val="none" w:sz="0" w:space="0" w:color="auto"/>
                <w:bottom w:val="none" w:sz="0" w:space="0" w:color="auto"/>
                <w:right w:val="none" w:sz="0" w:space="0" w:color="auto"/>
              </w:divBdr>
            </w:div>
            <w:div w:id="2093118417">
              <w:marLeft w:val="0"/>
              <w:marRight w:val="0"/>
              <w:marTop w:val="0"/>
              <w:marBottom w:val="0"/>
              <w:divBdr>
                <w:top w:val="none" w:sz="0" w:space="0" w:color="auto"/>
                <w:left w:val="none" w:sz="0" w:space="0" w:color="auto"/>
                <w:bottom w:val="none" w:sz="0" w:space="0" w:color="auto"/>
                <w:right w:val="none" w:sz="0" w:space="0" w:color="auto"/>
              </w:divBdr>
            </w:div>
          </w:divsChild>
        </w:div>
        <w:div w:id="1090539112">
          <w:marLeft w:val="0"/>
          <w:marRight w:val="0"/>
          <w:marTop w:val="0"/>
          <w:marBottom w:val="0"/>
          <w:divBdr>
            <w:top w:val="none" w:sz="0" w:space="0" w:color="auto"/>
            <w:left w:val="none" w:sz="0" w:space="0" w:color="auto"/>
            <w:bottom w:val="none" w:sz="0" w:space="0" w:color="auto"/>
            <w:right w:val="none" w:sz="0" w:space="0" w:color="auto"/>
          </w:divBdr>
          <w:divsChild>
            <w:div w:id="429275268">
              <w:marLeft w:val="0"/>
              <w:marRight w:val="0"/>
              <w:marTop w:val="0"/>
              <w:marBottom w:val="0"/>
              <w:divBdr>
                <w:top w:val="none" w:sz="0" w:space="0" w:color="auto"/>
                <w:left w:val="none" w:sz="0" w:space="0" w:color="auto"/>
                <w:bottom w:val="none" w:sz="0" w:space="0" w:color="auto"/>
                <w:right w:val="none" w:sz="0" w:space="0" w:color="auto"/>
              </w:divBdr>
            </w:div>
            <w:div w:id="1258371253">
              <w:marLeft w:val="0"/>
              <w:marRight w:val="0"/>
              <w:marTop w:val="120"/>
              <w:marBottom w:val="0"/>
              <w:divBdr>
                <w:top w:val="none" w:sz="0" w:space="0" w:color="auto"/>
                <w:left w:val="none" w:sz="0" w:space="0" w:color="auto"/>
                <w:bottom w:val="none" w:sz="0" w:space="0" w:color="auto"/>
                <w:right w:val="none" w:sz="0" w:space="0" w:color="auto"/>
              </w:divBdr>
            </w:div>
          </w:divsChild>
        </w:div>
        <w:div w:id="1175917680">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120"/>
              <w:marBottom w:val="0"/>
              <w:divBdr>
                <w:top w:val="none" w:sz="0" w:space="0" w:color="auto"/>
                <w:left w:val="none" w:sz="0" w:space="0" w:color="auto"/>
                <w:bottom w:val="none" w:sz="0" w:space="0" w:color="auto"/>
                <w:right w:val="none" w:sz="0" w:space="0" w:color="auto"/>
              </w:divBdr>
            </w:div>
            <w:div w:id="1256094327">
              <w:marLeft w:val="0"/>
              <w:marRight w:val="0"/>
              <w:marTop w:val="0"/>
              <w:marBottom w:val="0"/>
              <w:divBdr>
                <w:top w:val="none" w:sz="0" w:space="0" w:color="auto"/>
                <w:left w:val="none" w:sz="0" w:space="0" w:color="auto"/>
                <w:bottom w:val="none" w:sz="0" w:space="0" w:color="auto"/>
                <w:right w:val="none" w:sz="0" w:space="0" w:color="auto"/>
              </w:divBdr>
            </w:div>
          </w:divsChild>
        </w:div>
        <w:div w:id="1534268866">
          <w:marLeft w:val="0"/>
          <w:marRight w:val="0"/>
          <w:marTop w:val="0"/>
          <w:marBottom w:val="0"/>
          <w:divBdr>
            <w:top w:val="none" w:sz="0" w:space="0" w:color="auto"/>
            <w:left w:val="none" w:sz="0" w:space="0" w:color="auto"/>
            <w:bottom w:val="none" w:sz="0" w:space="0" w:color="auto"/>
            <w:right w:val="none" w:sz="0" w:space="0" w:color="auto"/>
          </w:divBdr>
          <w:divsChild>
            <w:div w:id="406925468">
              <w:marLeft w:val="0"/>
              <w:marRight w:val="0"/>
              <w:marTop w:val="120"/>
              <w:marBottom w:val="0"/>
              <w:divBdr>
                <w:top w:val="none" w:sz="0" w:space="0" w:color="auto"/>
                <w:left w:val="none" w:sz="0" w:space="0" w:color="auto"/>
                <w:bottom w:val="none" w:sz="0" w:space="0" w:color="auto"/>
                <w:right w:val="none" w:sz="0" w:space="0" w:color="auto"/>
              </w:divBdr>
            </w:div>
            <w:div w:id="1959412569">
              <w:marLeft w:val="0"/>
              <w:marRight w:val="0"/>
              <w:marTop w:val="0"/>
              <w:marBottom w:val="0"/>
              <w:divBdr>
                <w:top w:val="none" w:sz="0" w:space="0" w:color="auto"/>
                <w:left w:val="none" w:sz="0" w:space="0" w:color="auto"/>
                <w:bottom w:val="none" w:sz="0" w:space="0" w:color="auto"/>
                <w:right w:val="none" w:sz="0" w:space="0" w:color="auto"/>
              </w:divBdr>
            </w:div>
          </w:divsChild>
        </w:div>
        <w:div w:id="1600404834">
          <w:marLeft w:val="0"/>
          <w:marRight w:val="0"/>
          <w:marTop w:val="0"/>
          <w:marBottom w:val="0"/>
          <w:divBdr>
            <w:top w:val="none" w:sz="0" w:space="0" w:color="auto"/>
            <w:left w:val="none" w:sz="0" w:space="0" w:color="auto"/>
            <w:bottom w:val="none" w:sz="0" w:space="0" w:color="auto"/>
            <w:right w:val="none" w:sz="0" w:space="0" w:color="auto"/>
          </w:divBdr>
          <w:divsChild>
            <w:div w:id="1290933685">
              <w:marLeft w:val="0"/>
              <w:marRight w:val="0"/>
              <w:marTop w:val="0"/>
              <w:marBottom w:val="0"/>
              <w:divBdr>
                <w:top w:val="none" w:sz="0" w:space="0" w:color="auto"/>
                <w:left w:val="none" w:sz="0" w:space="0" w:color="auto"/>
                <w:bottom w:val="none" w:sz="0" w:space="0" w:color="auto"/>
                <w:right w:val="none" w:sz="0" w:space="0" w:color="auto"/>
              </w:divBdr>
            </w:div>
            <w:div w:id="2118061336">
              <w:marLeft w:val="0"/>
              <w:marRight w:val="0"/>
              <w:marTop w:val="120"/>
              <w:marBottom w:val="0"/>
              <w:divBdr>
                <w:top w:val="none" w:sz="0" w:space="0" w:color="auto"/>
                <w:left w:val="none" w:sz="0" w:space="0" w:color="auto"/>
                <w:bottom w:val="none" w:sz="0" w:space="0" w:color="auto"/>
                <w:right w:val="none" w:sz="0" w:space="0" w:color="auto"/>
              </w:divBdr>
            </w:div>
          </w:divsChild>
        </w:div>
        <w:div w:id="1973361101">
          <w:marLeft w:val="0"/>
          <w:marRight w:val="0"/>
          <w:marTop w:val="0"/>
          <w:marBottom w:val="0"/>
          <w:divBdr>
            <w:top w:val="none" w:sz="0" w:space="0" w:color="auto"/>
            <w:left w:val="none" w:sz="0" w:space="0" w:color="auto"/>
            <w:bottom w:val="none" w:sz="0" w:space="0" w:color="auto"/>
            <w:right w:val="none" w:sz="0" w:space="0" w:color="auto"/>
          </w:divBdr>
          <w:divsChild>
            <w:div w:id="134035390">
              <w:marLeft w:val="0"/>
              <w:marRight w:val="0"/>
              <w:marTop w:val="120"/>
              <w:marBottom w:val="0"/>
              <w:divBdr>
                <w:top w:val="none" w:sz="0" w:space="0" w:color="auto"/>
                <w:left w:val="none" w:sz="0" w:space="0" w:color="auto"/>
                <w:bottom w:val="none" w:sz="0" w:space="0" w:color="auto"/>
                <w:right w:val="none" w:sz="0" w:space="0" w:color="auto"/>
              </w:divBdr>
            </w:div>
            <w:div w:id="3196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9005">
      <w:bodyDiv w:val="1"/>
      <w:marLeft w:val="0"/>
      <w:marRight w:val="0"/>
      <w:marTop w:val="0"/>
      <w:marBottom w:val="0"/>
      <w:divBdr>
        <w:top w:val="none" w:sz="0" w:space="0" w:color="auto"/>
        <w:left w:val="none" w:sz="0" w:space="0" w:color="auto"/>
        <w:bottom w:val="none" w:sz="0" w:space="0" w:color="auto"/>
        <w:right w:val="none" w:sz="0" w:space="0" w:color="auto"/>
      </w:divBdr>
    </w:div>
    <w:div w:id="1033266642">
      <w:bodyDiv w:val="1"/>
      <w:marLeft w:val="0"/>
      <w:marRight w:val="0"/>
      <w:marTop w:val="0"/>
      <w:marBottom w:val="0"/>
      <w:divBdr>
        <w:top w:val="none" w:sz="0" w:space="0" w:color="auto"/>
        <w:left w:val="none" w:sz="0" w:space="0" w:color="auto"/>
        <w:bottom w:val="none" w:sz="0" w:space="0" w:color="auto"/>
        <w:right w:val="none" w:sz="0" w:space="0" w:color="auto"/>
      </w:divBdr>
    </w:div>
    <w:div w:id="1074157732">
      <w:bodyDiv w:val="1"/>
      <w:marLeft w:val="0"/>
      <w:marRight w:val="0"/>
      <w:marTop w:val="0"/>
      <w:marBottom w:val="0"/>
      <w:divBdr>
        <w:top w:val="none" w:sz="0" w:space="0" w:color="auto"/>
        <w:left w:val="none" w:sz="0" w:space="0" w:color="auto"/>
        <w:bottom w:val="none" w:sz="0" w:space="0" w:color="auto"/>
        <w:right w:val="none" w:sz="0" w:space="0" w:color="auto"/>
      </w:divBdr>
    </w:div>
    <w:div w:id="1147938648">
      <w:bodyDiv w:val="1"/>
      <w:marLeft w:val="0"/>
      <w:marRight w:val="0"/>
      <w:marTop w:val="0"/>
      <w:marBottom w:val="0"/>
      <w:divBdr>
        <w:top w:val="none" w:sz="0" w:space="0" w:color="auto"/>
        <w:left w:val="none" w:sz="0" w:space="0" w:color="auto"/>
        <w:bottom w:val="none" w:sz="0" w:space="0" w:color="auto"/>
        <w:right w:val="none" w:sz="0" w:space="0" w:color="auto"/>
      </w:divBdr>
    </w:div>
    <w:div w:id="1148521513">
      <w:bodyDiv w:val="1"/>
      <w:marLeft w:val="0"/>
      <w:marRight w:val="0"/>
      <w:marTop w:val="0"/>
      <w:marBottom w:val="0"/>
      <w:divBdr>
        <w:top w:val="none" w:sz="0" w:space="0" w:color="auto"/>
        <w:left w:val="none" w:sz="0" w:space="0" w:color="auto"/>
        <w:bottom w:val="none" w:sz="0" w:space="0" w:color="auto"/>
        <w:right w:val="none" w:sz="0" w:space="0" w:color="auto"/>
      </w:divBdr>
      <w:divsChild>
        <w:div w:id="1728140094">
          <w:marLeft w:val="0"/>
          <w:marRight w:val="0"/>
          <w:marTop w:val="0"/>
          <w:marBottom w:val="0"/>
          <w:divBdr>
            <w:top w:val="none" w:sz="0" w:space="0" w:color="auto"/>
            <w:left w:val="none" w:sz="0" w:space="0" w:color="auto"/>
            <w:bottom w:val="none" w:sz="0" w:space="0" w:color="auto"/>
            <w:right w:val="none" w:sz="0" w:space="0" w:color="auto"/>
          </w:divBdr>
          <w:divsChild>
            <w:div w:id="2027901130">
              <w:marLeft w:val="0"/>
              <w:marRight w:val="0"/>
              <w:marTop w:val="0"/>
              <w:marBottom w:val="0"/>
              <w:divBdr>
                <w:top w:val="none" w:sz="0" w:space="0" w:color="auto"/>
                <w:left w:val="none" w:sz="0" w:space="0" w:color="auto"/>
                <w:bottom w:val="none" w:sz="0" w:space="0" w:color="auto"/>
                <w:right w:val="none" w:sz="0" w:space="0" w:color="auto"/>
              </w:divBdr>
            </w:div>
          </w:divsChild>
        </w:div>
        <w:div w:id="1737316713">
          <w:marLeft w:val="0"/>
          <w:marRight w:val="0"/>
          <w:marTop w:val="0"/>
          <w:marBottom w:val="0"/>
          <w:divBdr>
            <w:top w:val="none" w:sz="0" w:space="0" w:color="auto"/>
            <w:left w:val="none" w:sz="0" w:space="0" w:color="auto"/>
            <w:bottom w:val="none" w:sz="0" w:space="0" w:color="auto"/>
            <w:right w:val="none" w:sz="0" w:space="0" w:color="auto"/>
          </w:divBdr>
          <w:divsChild>
            <w:div w:id="2145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71274">
      <w:bodyDiv w:val="1"/>
      <w:marLeft w:val="0"/>
      <w:marRight w:val="0"/>
      <w:marTop w:val="0"/>
      <w:marBottom w:val="0"/>
      <w:divBdr>
        <w:top w:val="none" w:sz="0" w:space="0" w:color="auto"/>
        <w:left w:val="none" w:sz="0" w:space="0" w:color="auto"/>
        <w:bottom w:val="none" w:sz="0" w:space="0" w:color="auto"/>
        <w:right w:val="none" w:sz="0" w:space="0" w:color="auto"/>
      </w:divBdr>
      <w:divsChild>
        <w:div w:id="199517867">
          <w:marLeft w:val="0"/>
          <w:marRight w:val="0"/>
          <w:marTop w:val="0"/>
          <w:marBottom w:val="0"/>
          <w:divBdr>
            <w:top w:val="none" w:sz="0" w:space="0" w:color="auto"/>
            <w:left w:val="none" w:sz="0" w:space="0" w:color="auto"/>
            <w:bottom w:val="none" w:sz="0" w:space="0" w:color="auto"/>
            <w:right w:val="none" w:sz="0" w:space="0" w:color="auto"/>
          </w:divBdr>
          <w:divsChild>
            <w:div w:id="672226457">
              <w:marLeft w:val="0"/>
              <w:marRight w:val="0"/>
              <w:marTop w:val="0"/>
              <w:marBottom w:val="0"/>
              <w:divBdr>
                <w:top w:val="none" w:sz="0" w:space="0" w:color="auto"/>
                <w:left w:val="none" w:sz="0" w:space="0" w:color="auto"/>
                <w:bottom w:val="none" w:sz="0" w:space="0" w:color="auto"/>
                <w:right w:val="none" w:sz="0" w:space="0" w:color="auto"/>
              </w:divBdr>
            </w:div>
          </w:divsChild>
        </w:div>
        <w:div w:id="259140368">
          <w:marLeft w:val="0"/>
          <w:marRight w:val="0"/>
          <w:marTop w:val="0"/>
          <w:marBottom w:val="0"/>
          <w:divBdr>
            <w:top w:val="none" w:sz="0" w:space="0" w:color="auto"/>
            <w:left w:val="none" w:sz="0" w:space="0" w:color="auto"/>
            <w:bottom w:val="none" w:sz="0" w:space="0" w:color="auto"/>
            <w:right w:val="none" w:sz="0" w:space="0" w:color="auto"/>
          </w:divBdr>
          <w:divsChild>
            <w:div w:id="175535990">
              <w:marLeft w:val="0"/>
              <w:marRight w:val="0"/>
              <w:marTop w:val="0"/>
              <w:marBottom w:val="0"/>
              <w:divBdr>
                <w:top w:val="none" w:sz="0" w:space="0" w:color="auto"/>
                <w:left w:val="none" w:sz="0" w:space="0" w:color="auto"/>
                <w:bottom w:val="none" w:sz="0" w:space="0" w:color="auto"/>
                <w:right w:val="none" w:sz="0" w:space="0" w:color="auto"/>
              </w:divBdr>
            </w:div>
          </w:divsChild>
        </w:div>
        <w:div w:id="1690371673">
          <w:marLeft w:val="0"/>
          <w:marRight w:val="0"/>
          <w:marTop w:val="0"/>
          <w:marBottom w:val="0"/>
          <w:divBdr>
            <w:top w:val="none" w:sz="0" w:space="0" w:color="auto"/>
            <w:left w:val="none" w:sz="0" w:space="0" w:color="auto"/>
            <w:bottom w:val="none" w:sz="0" w:space="0" w:color="auto"/>
            <w:right w:val="none" w:sz="0" w:space="0" w:color="auto"/>
          </w:divBdr>
          <w:divsChild>
            <w:div w:id="9234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7695">
      <w:bodyDiv w:val="1"/>
      <w:marLeft w:val="0"/>
      <w:marRight w:val="0"/>
      <w:marTop w:val="0"/>
      <w:marBottom w:val="0"/>
      <w:divBdr>
        <w:top w:val="none" w:sz="0" w:space="0" w:color="auto"/>
        <w:left w:val="none" w:sz="0" w:space="0" w:color="auto"/>
        <w:bottom w:val="none" w:sz="0" w:space="0" w:color="auto"/>
        <w:right w:val="none" w:sz="0" w:space="0" w:color="auto"/>
      </w:divBdr>
    </w:div>
    <w:div w:id="1180513006">
      <w:bodyDiv w:val="1"/>
      <w:marLeft w:val="0"/>
      <w:marRight w:val="0"/>
      <w:marTop w:val="0"/>
      <w:marBottom w:val="0"/>
      <w:divBdr>
        <w:top w:val="none" w:sz="0" w:space="0" w:color="auto"/>
        <w:left w:val="none" w:sz="0" w:space="0" w:color="auto"/>
        <w:bottom w:val="none" w:sz="0" w:space="0" w:color="auto"/>
        <w:right w:val="none" w:sz="0" w:space="0" w:color="auto"/>
      </w:divBdr>
      <w:divsChild>
        <w:div w:id="1581214154">
          <w:marLeft w:val="0"/>
          <w:marRight w:val="0"/>
          <w:marTop w:val="0"/>
          <w:marBottom w:val="0"/>
          <w:divBdr>
            <w:top w:val="none" w:sz="0" w:space="0" w:color="auto"/>
            <w:left w:val="none" w:sz="0" w:space="0" w:color="auto"/>
            <w:bottom w:val="none" w:sz="0" w:space="0" w:color="auto"/>
            <w:right w:val="none" w:sz="0" w:space="0" w:color="auto"/>
          </w:divBdr>
          <w:divsChild>
            <w:div w:id="582646658">
              <w:marLeft w:val="0"/>
              <w:marRight w:val="0"/>
              <w:marTop w:val="0"/>
              <w:marBottom w:val="0"/>
              <w:divBdr>
                <w:top w:val="none" w:sz="0" w:space="0" w:color="auto"/>
                <w:left w:val="none" w:sz="0" w:space="0" w:color="auto"/>
                <w:bottom w:val="none" w:sz="0" w:space="0" w:color="auto"/>
                <w:right w:val="none" w:sz="0" w:space="0" w:color="auto"/>
              </w:divBdr>
            </w:div>
          </w:divsChild>
        </w:div>
        <w:div w:id="1768185237">
          <w:marLeft w:val="0"/>
          <w:marRight w:val="0"/>
          <w:marTop w:val="0"/>
          <w:marBottom w:val="0"/>
          <w:divBdr>
            <w:top w:val="none" w:sz="0" w:space="0" w:color="auto"/>
            <w:left w:val="none" w:sz="0" w:space="0" w:color="auto"/>
            <w:bottom w:val="none" w:sz="0" w:space="0" w:color="auto"/>
            <w:right w:val="none" w:sz="0" w:space="0" w:color="auto"/>
          </w:divBdr>
          <w:divsChild>
            <w:div w:id="356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33641">
      <w:bodyDiv w:val="1"/>
      <w:marLeft w:val="0"/>
      <w:marRight w:val="0"/>
      <w:marTop w:val="0"/>
      <w:marBottom w:val="0"/>
      <w:divBdr>
        <w:top w:val="none" w:sz="0" w:space="0" w:color="auto"/>
        <w:left w:val="none" w:sz="0" w:space="0" w:color="auto"/>
        <w:bottom w:val="none" w:sz="0" w:space="0" w:color="auto"/>
        <w:right w:val="none" w:sz="0" w:space="0" w:color="auto"/>
      </w:divBdr>
    </w:div>
    <w:div w:id="1205941369">
      <w:bodyDiv w:val="1"/>
      <w:marLeft w:val="0"/>
      <w:marRight w:val="0"/>
      <w:marTop w:val="0"/>
      <w:marBottom w:val="0"/>
      <w:divBdr>
        <w:top w:val="none" w:sz="0" w:space="0" w:color="auto"/>
        <w:left w:val="none" w:sz="0" w:space="0" w:color="auto"/>
        <w:bottom w:val="none" w:sz="0" w:space="0" w:color="auto"/>
        <w:right w:val="none" w:sz="0" w:space="0" w:color="auto"/>
      </w:divBdr>
      <w:divsChild>
        <w:div w:id="451172083">
          <w:marLeft w:val="0"/>
          <w:marRight w:val="0"/>
          <w:marTop w:val="0"/>
          <w:marBottom w:val="0"/>
          <w:divBdr>
            <w:top w:val="none" w:sz="0" w:space="0" w:color="auto"/>
            <w:left w:val="none" w:sz="0" w:space="0" w:color="auto"/>
            <w:bottom w:val="none" w:sz="0" w:space="0" w:color="auto"/>
            <w:right w:val="none" w:sz="0" w:space="0" w:color="auto"/>
          </w:divBdr>
          <w:divsChild>
            <w:div w:id="1082725975">
              <w:marLeft w:val="0"/>
              <w:marRight w:val="0"/>
              <w:marTop w:val="0"/>
              <w:marBottom w:val="0"/>
              <w:divBdr>
                <w:top w:val="none" w:sz="0" w:space="0" w:color="auto"/>
                <w:left w:val="none" w:sz="0" w:space="0" w:color="auto"/>
                <w:bottom w:val="none" w:sz="0" w:space="0" w:color="auto"/>
                <w:right w:val="none" w:sz="0" w:space="0" w:color="auto"/>
              </w:divBdr>
            </w:div>
          </w:divsChild>
        </w:div>
        <w:div w:id="710615701">
          <w:marLeft w:val="0"/>
          <w:marRight w:val="0"/>
          <w:marTop w:val="0"/>
          <w:marBottom w:val="0"/>
          <w:divBdr>
            <w:top w:val="none" w:sz="0" w:space="0" w:color="auto"/>
            <w:left w:val="none" w:sz="0" w:space="0" w:color="auto"/>
            <w:bottom w:val="none" w:sz="0" w:space="0" w:color="auto"/>
            <w:right w:val="none" w:sz="0" w:space="0" w:color="auto"/>
          </w:divBdr>
          <w:divsChild>
            <w:div w:id="383019123">
              <w:marLeft w:val="0"/>
              <w:marRight w:val="0"/>
              <w:marTop w:val="0"/>
              <w:marBottom w:val="0"/>
              <w:divBdr>
                <w:top w:val="none" w:sz="0" w:space="0" w:color="auto"/>
                <w:left w:val="none" w:sz="0" w:space="0" w:color="auto"/>
                <w:bottom w:val="none" w:sz="0" w:space="0" w:color="auto"/>
                <w:right w:val="none" w:sz="0" w:space="0" w:color="auto"/>
              </w:divBdr>
            </w:div>
          </w:divsChild>
        </w:div>
        <w:div w:id="1368486323">
          <w:marLeft w:val="0"/>
          <w:marRight w:val="0"/>
          <w:marTop w:val="0"/>
          <w:marBottom w:val="0"/>
          <w:divBdr>
            <w:top w:val="none" w:sz="0" w:space="0" w:color="auto"/>
            <w:left w:val="none" w:sz="0" w:space="0" w:color="auto"/>
            <w:bottom w:val="none" w:sz="0" w:space="0" w:color="auto"/>
            <w:right w:val="none" w:sz="0" w:space="0" w:color="auto"/>
          </w:divBdr>
          <w:divsChild>
            <w:div w:id="2240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4774">
      <w:bodyDiv w:val="1"/>
      <w:marLeft w:val="0"/>
      <w:marRight w:val="0"/>
      <w:marTop w:val="0"/>
      <w:marBottom w:val="0"/>
      <w:divBdr>
        <w:top w:val="none" w:sz="0" w:space="0" w:color="auto"/>
        <w:left w:val="none" w:sz="0" w:space="0" w:color="auto"/>
        <w:bottom w:val="none" w:sz="0" w:space="0" w:color="auto"/>
        <w:right w:val="none" w:sz="0" w:space="0" w:color="auto"/>
      </w:divBdr>
      <w:divsChild>
        <w:div w:id="803229916">
          <w:marLeft w:val="0"/>
          <w:marRight w:val="0"/>
          <w:marTop w:val="0"/>
          <w:marBottom w:val="0"/>
          <w:divBdr>
            <w:top w:val="none" w:sz="0" w:space="0" w:color="auto"/>
            <w:left w:val="none" w:sz="0" w:space="0" w:color="auto"/>
            <w:bottom w:val="none" w:sz="0" w:space="0" w:color="auto"/>
            <w:right w:val="none" w:sz="0" w:space="0" w:color="auto"/>
          </w:divBdr>
          <w:divsChild>
            <w:div w:id="380516280">
              <w:marLeft w:val="0"/>
              <w:marRight w:val="0"/>
              <w:marTop w:val="0"/>
              <w:marBottom w:val="0"/>
              <w:divBdr>
                <w:top w:val="none" w:sz="0" w:space="0" w:color="auto"/>
                <w:left w:val="none" w:sz="0" w:space="0" w:color="auto"/>
                <w:bottom w:val="none" w:sz="0" w:space="0" w:color="auto"/>
                <w:right w:val="none" w:sz="0" w:space="0" w:color="auto"/>
              </w:divBdr>
            </w:div>
          </w:divsChild>
        </w:div>
        <w:div w:id="899053017">
          <w:marLeft w:val="0"/>
          <w:marRight w:val="0"/>
          <w:marTop w:val="0"/>
          <w:marBottom w:val="0"/>
          <w:divBdr>
            <w:top w:val="none" w:sz="0" w:space="0" w:color="auto"/>
            <w:left w:val="none" w:sz="0" w:space="0" w:color="auto"/>
            <w:bottom w:val="none" w:sz="0" w:space="0" w:color="auto"/>
            <w:right w:val="none" w:sz="0" w:space="0" w:color="auto"/>
          </w:divBdr>
          <w:divsChild>
            <w:div w:id="628098190">
              <w:marLeft w:val="0"/>
              <w:marRight w:val="0"/>
              <w:marTop w:val="0"/>
              <w:marBottom w:val="0"/>
              <w:divBdr>
                <w:top w:val="none" w:sz="0" w:space="0" w:color="auto"/>
                <w:left w:val="none" w:sz="0" w:space="0" w:color="auto"/>
                <w:bottom w:val="none" w:sz="0" w:space="0" w:color="auto"/>
                <w:right w:val="none" w:sz="0" w:space="0" w:color="auto"/>
              </w:divBdr>
            </w:div>
          </w:divsChild>
        </w:div>
        <w:div w:id="1247811249">
          <w:marLeft w:val="0"/>
          <w:marRight w:val="0"/>
          <w:marTop w:val="0"/>
          <w:marBottom w:val="0"/>
          <w:divBdr>
            <w:top w:val="none" w:sz="0" w:space="0" w:color="auto"/>
            <w:left w:val="none" w:sz="0" w:space="0" w:color="auto"/>
            <w:bottom w:val="none" w:sz="0" w:space="0" w:color="auto"/>
            <w:right w:val="none" w:sz="0" w:space="0" w:color="auto"/>
          </w:divBdr>
          <w:divsChild>
            <w:div w:id="938293704">
              <w:marLeft w:val="0"/>
              <w:marRight w:val="0"/>
              <w:marTop w:val="0"/>
              <w:marBottom w:val="0"/>
              <w:divBdr>
                <w:top w:val="none" w:sz="0" w:space="0" w:color="auto"/>
                <w:left w:val="none" w:sz="0" w:space="0" w:color="auto"/>
                <w:bottom w:val="none" w:sz="0" w:space="0" w:color="auto"/>
                <w:right w:val="none" w:sz="0" w:space="0" w:color="auto"/>
              </w:divBdr>
            </w:div>
          </w:divsChild>
        </w:div>
        <w:div w:id="1321274169">
          <w:marLeft w:val="0"/>
          <w:marRight w:val="0"/>
          <w:marTop w:val="0"/>
          <w:marBottom w:val="0"/>
          <w:divBdr>
            <w:top w:val="none" w:sz="0" w:space="0" w:color="auto"/>
            <w:left w:val="none" w:sz="0" w:space="0" w:color="auto"/>
            <w:bottom w:val="none" w:sz="0" w:space="0" w:color="auto"/>
            <w:right w:val="none" w:sz="0" w:space="0" w:color="auto"/>
          </w:divBdr>
          <w:divsChild>
            <w:div w:id="1662007599">
              <w:marLeft w:val="0"/>
              <w:marRight w:val="0"/>
              <w:marTop w:val="0"/>
              <w:marBottom w:val="0"/>
              <w:divBdr>
                <w:top w:val="none" w:sz="0" w:space="0" w:color="auto"/>
                <w:left w:val="none" w:sz="0" w:space="0" w:color="auto"/>
                <w:bottom w:val="none" w:sz="0" w:space="0" w:color="auto"/>
                <w:right w:val="none" w:sz="0" w:space="0" w:color="auto"/>
              </w:divBdr>
            </w:div>
          </w:divsChild>
        </w:div>
        <w:div w:id="1787461469">
          <w:marLeft w:val="0"/>
          <w:marRight w:val="0"/>
          <w:marTop w:val="0"/>
          <w:marBottom w:val="0"/>
          <w:divBdr>
            <w:top w:val="none" w:sz="0" w:space="0" w:color="auto"/>
            <w:left w:val="none" w:sz="0" w:space="0" w:color="auto"/>
            <w:bottom w:val="none" w:sz="0" w:space="0" w:color="auto"/>
            <w:right w:val="none" w:sz="0" w:space="0" w:color="auto"/>
          </w:divBdr>
          <w:divsChild>
            <w:div w:id="9727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13753">
      <w:bodyDiv w:val="1"/>
      <w:marLeft w:val="0"/>
      <w:marRight w:val="0"/>
      <w:marTop w:val="0"/>
      <w:marBottom w:val="0"/>
      <w:divBdr>
        <w:top w:val="none" w:sz="0" w:space="0" w:color="auto"/>
        <w:left w:val="none" w:sz="0" w:space="0" w:color="auto"/>
        <w:bottom w:val="none" w:sz="0" w:space="0" w:color="auto"/>
        <w:right w:val="none" w:sz="0" w:space="0" w:color="auto"/>
      </w:divBdr>
      <w:divsChild>
        <w:div w:id="17053545">
          <w:marLeft w:val="0"/>
          <w:marRight w:val="0"/>
          <w:marTop w:val="0"/>
          <w:marBottom w:val="0"/>
          <w:divBdr>
            <w:top w:val="none" w:sz="0" w:space="0" w:color="auto"/>
            <w:left w:val="none" w:sz="0" w:space="0" w:color="auto"/>
            <w:bottom w:val="none" w:sz="0" w:space="0" w:color="auto"/>
            <w:right w:val="none" w:sz="0" w:space="0" w:color="auto"/>
          </w:divBdr>
          <w:divsChild>
            <w:div w:id="1260603290">
              <w:marLeft w:val="0"/>
              <w:marRight w:val="0"/>
              <w:marTop w:val="0"/>
              <w:marBottom w:val="0"/>
              <w:divBdr>
                <w:top w:val="none" w:sz="0" w:space="0" w:color="auto"/>
                <w:left w:val="none" w:sz="0" w:space="0" w:color="auto"/>
                <w:bottom w:val="none" w:sz="0" w:space="0" w:color="auto"/>
                <w:right w:val="none" w:sz="0" w:space="0" w:color="auto"/>
              </w:divBdr>
            </w:div>
          </w:divsChild>
        </w:div>
        <w:div w:id="1776362657">
          <w:marLeft w:val="0"/>
          <w:marRight w:val="0"/>
          <w:marTop w:val="0"/>
          <w:marBottom w:val="0"/>
          <w:divBdr>
            <w:top w:val="none" w:sz="0" w:space="0" w:color="auto"/>
            <w:left w:val="none" w:sz="0" w:space="0" w:color="auto"/>
            <w:bottom w:val="none" w:sz="0" w:space="0" w:color="auto"/>
            <w:right w:val="none" w:sz="0" w:space="0" w:color="auto"/>
          </w:divBdr>
          <w:divsChild>
            <w:div w:id="12463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96248">
      <w:bodyDiv w:val="1"/>
      <w:marLeft w:val="0"/>
      <w:marRight w:val="0"/>
      <w:marTop w:val="0"/>
      <w:marBottom w:val="0"/>
      <w:divBdr>
        <w:top w:val="none" w:sz="0" w:space="0" w:color="auto"/>
        <w:left w:val="none" w:sz="0" w:space="0" w:color="auto"/>
        <w:bottom w:val="none" w:sz="0" w:space="0" w:color="auto"/>
        <w:right w:val="none" w:sz="0" w:space="0" w:color="auto"/>
      </w:divBdr>
      <w:divsChild>
        <w:div w:id="998846782">
          <w:marLeft w:val="0"/>
          <w:marRight w:val="0"/>
          <w:marTop w:val="0"/>
          <w:marBottom w:val="0"/>
          <w:divBdr>
            <w:top w:val="none" w:sz="0" w:space="0" w:color="auto"/>
            <w:left w:val="none" w:sz="0" w:space="0" w:color="auto"/>
            <w:bottom w:val="none" w:sz="0" w:space="0" w:color="auto"/>
            <w:right w:val="none" w:sz="0" w:space="0" w:color="auto"/>
          </w:divBdr>
          <w:divsChild>
            <w:div w:id="2012490590">
              <w:marLeft w:val="0"/>
              <w:marRight w:val="0"/>
              <w:marTop w:val="0"/>
              <w:marBottom w:val="0"/>
              <w:divBdr>
                <w:top w:val="none" w:sz="0" w:space="0" w:color="auto"/>
                <w:left w:val="none" w:sz="0" w:space="0" w:color="auto"/>
                <w:bottom w:val="none" w:sz="0" w:space="0" w:color="auto"/>
                <w:right w:val="none" w:sz="0" w:space="0" w:color="auto"/>
              </w:divBdr>
            </w:div>
          </w:divsChild>
        </w:div>
        <w:div w:id="1588224269">
          <w:marLeft w:val="0"/>
          <w:marRight w:val="0"/>
          <w:marTop w:val="0"/>
          <w:marBottom w:val="0"/>
          <w:divBdr>
            <w:top w:val="none" w:sz="0" w:space="0" w:color="auto"/>
            <w:left w:val="none" w:sz="0" w:space="0" w:color="auto"/>
            <w:bottom w:val="none" w:sz="0" w:space="0" w:color="auto"/>
            <w:right w:val="none" w:sz="0" w:space="0" w:color="auto"/>
          </w:divBdr>
          <w:divsChild>
            <w:div w:id="1216549431">
              <w:marLeft w:val="0"/>
              <w:marRight w:val="0"/>
              <w:marTop w:val="0"/>
              <w:marBottom w:val="0"/>
              <w:divBdr>
                <w:top w:val="none" w:sz="0" w:space="0" w:color="auto"/>
                <w:left w:val="none" w:sz="0" w:space="0" w:color="auto"/>
                <w:bottom w:val="none" w:sz="0" w:space="0" w:color="auto"/>
                <w:right w:val="none" w:sz="0" w:space="0" w:color="auto"/>
              </w:divBdr>
            </w:div>
          </w:divsChild>
        </w:div>
        <w:div w:id="1774865185">
          <w:marLeft w:val="0"/>
          <w:marRight w:val="0"/>
          <w:marTop w:val="0"/>
          <w:marBottom w:val="0"/>
          <w:divBdr>
            <w:top w:val="none" w:sz="0" w:space="0" w:color="auto"/>
            <w:left w:val="none" w:sz="0" w:space="0" w:color="auto"/>
            <w:bottom w:val="none" w:sz="0" w:space="0" w:color="auto"/>
            <w:right w:val="none" w:sz="0" w:space="0" w:color="auto"/>
          </w:divBdr>
          <w:divsChild>
            <w:div w:id="9864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5336">
      <w:bodyDiv w:val="1"/>
      <w:marLeft w:val="0"/>
      <w:marRight w:val="0"/>
      <w:marTop w:val="0"/>
      <w:marBottom w:val="0"/>
      <w:divBdr>
        <w:top w:val="none" w:sz="0" w:space="0" w:color="auto"/>
        <w:left w:val="none" w:sz="0" w:space="0" w:color="auto"/>
        <w:bottom w:val="none" w:sz="0" w:space="0" w:color="auto"/>
        <w:right w:val="none" w:sz="0" w:space="0" w:color="auto"/>
      </w:divBdr>
    </w:div>
    <w:div w:id="1372463046">
      <w:bodyDiv w:val="1"/>
      <w:marLeft w:val="0"/>
      <w:marRight w:val="0"/>
      <w:marTop w:val="0"/>
      <w:marBottom w:val="0"/>
      <w:divBdr>
        <w:top w:val="none" w:sz="0" w:space="0" w:color="auto"/>
        <w:left w:val="none" w:sz="0" w:space="0" w:color="auto"/>
        <w:bottom w:val="none" w:sz="0" w:space="0" w:color="auto"/>
        <w:right w:val="none" w:sz="0" w:space="0" w:color="auto"/>
      </w:divBdr>
    </w:div>
    <w:div w:id="1377393747">
      <w:bodyDiv w:val="1"/>
      <w:marLeft w:val="0"/>
      <w:marRight w:val="0"/>
      <w:marTop w:val="0"/>
      <w:marBottom w:val="0"/>
      <w:divBdr>
        <w:top w:val="none" w:sz="0" w:space="0" w:color="auto"/>
        <w:left w:val="none" w:sz="0" w:space="0" w:color="auto"/>
        <w:bottom w:val="none" w:sz="0" w:space="0" w:color="auto"/>
        <w:right w:val="none" w:sz="0" w:space="0" w:color="auto"/>
      </w:divBdr>
    </w:div>
    <w:div w:id="1387337977">
      <w:bodyDiv w:val="1"/>
      <w:marLeft w:val="0"/>
      <w:marRight w:val="0"/>
      <w:marTop w:val="0"/>
      <w:marBottom w:val="0"/>
      <w:divBdr>
        <w:top w:val="none" w:sz="0" w:space="0" w:color="auto"/>
        <w:left w:val="none" w:sz="0" w:space="0" w:color="auto"/>
        <w:bottom w:val="none" w:sz="0" w:space="0" w:color="auto"/>
        <w:right w:val="none" w:sz="0" w:space="0" w:color="auto"/>
      </w:divBdr>
    </w:div>
    <w:div w:id="1539472984">
      <w:bodyDiv w:val="1"/>
      <w:marLeft w:val="0"/>
      <w:marRight w:val="0"/>
      <w:marTop w:val="0"/>
      <w:marBottom w:val="0"/>
      <w:divBdr>
        <w:top w:val="none" w:sz="0" w:space="0" w:color="auto"/>
        <w:left w:val="none" w:sz="0" w:space="0" w:color="auto"/>
        <w:bottom w:val="none" w:sz="0" w:space="0" w:color="auto"/>
        <w:right w:val="none" w:sz="0" w:space="0" w:color="auto"/>
      </w:divBdr>
    </w:div>
    <w:div w:id="1577739780">
      <w:bodyDiv w:val="1"/>
      <w:marLeft w:val="0"/>
      <w:marRight w:val="0"/>
      <w:marTop w:val="0"/>
      <w:marBottom w:val="0"/>
      <w:divBdr>
        <w:top w:val="none" w:sz="0" w:space="0" w:color="auto"/>
        <w:left w:val="none" w:sz="0" w:space="0" w:color="auto"/>
        <w:bottom w:val="none" w:sz="0" w:space="0" w:color="auto"/>
        <w:right w:val="none" w:sz="0" w:space="0" w:color="auto"/>
      </w:divBdr>
    </w:div>
    <w:div w:id="1634284317">
      <w:bodyDiv w:val="1"/>
      <w:marLeft w:val="0"/>
      <w:marRight w:val="0"/>
      <w:marTop w:val="0"/>
      <w:marBottom w:val="0"/>
      <w:divBdr>
        <w:top w:val="none" w:sz="0" w:space="0" w:color="auto"/>
        <w:left w:val="none" w:sz="0" w:space="0" w:color="auto"/>
        <w:bottom w:val="none" w:sz="0" w:space="0" w:color="auto"/>
        <w:right w:val="none" w:sz="0" w:space="0" w:color="auto"/>
      </w:divBdr>
    </w:div>
    <w:div w:id="1703939213">
      <w:bodyDiv w:val="1"/>
      <w:marLeft w:val="0"/>
      <w:marRight w:val="0"/>
      <w:marTop w:val="0"/>
      <w:marBottom w:val="0"/>
      <w:divBdr>
        <w:top w:val="none" w:sz="0" w:space="0" w:color="auto"/>
        <w:left w:val="none" w:sz="0" w:space="0" w:color="auto"/>
        <w:bottom w:val="none" w:sz="0" w:space="0" w:color="auto"/>
        <w:right w:val="none" w:sz="0" w:space="0" w:color="auto"/>
      </w:divBdr>
    </w:div>
    <w:div w:id="1711608012">
      <w:bodyDiv w:val="1"/>
      <w:marLeft w:val="0"/>
      <w:marRight w:val="0"/>
      <w:marTop w:val="0"/>
      <w:marBottom w:val="0"/>
      <w:divBdr>
        <w:top w:val="none" w:sz="0" w:space="0" w:color="auto"/>
        <w:left w:val="none" w:sz="0" w:space="0" w:color="auto"/>
        <w:bottom w:val="none" w:sz="0" w:space="0" w:color="auto"/>
        <w:right w:val="none" w:sz="0" w:space="0" w:color="auto"/>
      </w:divBdr>
    </w:div>
    <w:div w:id="1713338806">
      <w:bodyDiv w:val="1"/>
      <w:marLeft w:val="0"/>
      <w:marRight w:val="0"/>
      <w:marTop w:val="0"/>
      <w:marBottom w:val="0"/>
      <w:divBdr>
        <w:top w:val="none" w:sz="0" w:space="0" w:color="auto"/>
        <w:left w:val="none" w:sz="0" w:space="0" w:color="auto"/>
        <w:bottom w:val="none" w:sz="0" w:space="0" w:color="auto"/>
        <w:right w:val="none" w:sz="0" w:space="0" w:color="auto"/>
      </w:divBdr>
    </w:div>
    <w:div w:id="1728529032">
      <w:bodyDiv w:val="1"/>
      <w:marLeft w:val="0"/>
      <w:marRight w:val="0"/>
      <w:marTop w:val="0"/>
      <w:marBottom w:val="0"/>
      <w:divBdr>
        <w:top w:val="none" w:sz="0" w:space="0" w:color="auto"/>
        <w:left w:val="none" w:sz="0" w:space="0" w:color="auto"/>
        <w:bottom w:val="none" w:sz="0" w:space="0" w:color="auto"/>
        <w:right w:val="none" w:sz="0" w:space="0" w:color="auto"/>
      </w:divBdr>
      <w:divsChild>
        <w:div w:id="795946067">
          <w:marLeft w:val="0"/>
          <w:marRight w:val="0"/>
          <w:marTop w:val="0"/>
          <w:marBottom w:val="0"/>
          <w:divBdr>
            <w:top w:val="none" w:sz="0" w:space="0" w:color="auto"/>
            <w:left w:val="none" w:sz="0" w:space="0" w:color="auto"/>
            <w:bottom w:val="none" w:sz="0" w:space="0" w:color="auto"/>
            <w:right w:val="none" w:sz="0" w:space="0" w:color="auto"/>
          </w:divBdr>
          <w:divsChild>
            <w:div w:id="1048843266">
              <w:marLeft w:val="0"/>
              <w:marRight w:val="0"/>
              <w:marTop w:val="0"/>
              <w:marBottom w:val="0"/>
              <w:divBdr>
                <w:top w:val="none" w:sz="0" w:space="0" w:color="auto"/>
                <w:left w:val="none" w:sz="0" w:space="0" w:color="auto"/>
                <w:bottom w:val="none" w:sz="0" w:space="0" w:color="auto"/>
                <w:right w:val="none" w:sz="0" w:space="0" w:color="auto"/>
              </w:divBdr>
            </w:div>
          </w:divsChild>
        </w:div>
        <w:div w:id="1819027785">
          <w:marLeft w:val="0"/>
          <w:marRight w:val="0"/>
          <w:marTop w:val="0"/>
          <w:marBottom w:val="0"/>
          <w:divBdr>
            <w:top w:val="none" w:sz="0" w:space="0" w:color="auto"/>
            <w:left w:val="none" w:sz="0" w:space="0" w:color="auto"/>
            <w:bottom w:val="none" w:sz="0" w:space="0" w:color="auto"/>
            <w:right w:val="none" w:sz="0" w:space="0" w:color="auto"/>
          </w:divBdr>
          <w:divsChild>
            <w:div w:id="1541819373">
              <w:marLeft w:val="0"/>
              <w:marRight w:val="0"/>
              <w:marTop w:val="0"/>
              <w:marBottom w:val="0"/>
              <w:divBdr>
                <w:top w:val="none" w:sz="0" w:space="0" w:color="auto"/>
                <w:left w:val="none" w:sz="0" w:space="0" w:color="auto"/>
                <w:bottom w:val="none" w:sz="0" w:space="0" w:color="auto"/>
                <w:right w:val="none" w:sz="0" w:space="0" w:color="auto"/>
              </w:divBdr>
            </w:div>
          </w:divsChild>
        </w:div>
        <w:div w:id="1984892841">
          <w:marLeft w:val="0"/>
          <w:marRight w:val="0"/>
          <w:marTop w:val="0"/>
          <w:marBottom w:val="0"/>
          <w:divBdr>
            <w:top w:val="none" w:sz="0" w:space="0" w:color="auto"/>
            <w:left w:val="none" w:sz="0" w:space="0" w:color="auto"/>
            <w:bottom w:val="none" w:sz="0" w:space="0" w:color="auto"/>
            <w:right w:val="none" w:sz="0" w:space="0" w:color="auto"/>
          </w:divBdr>
          <w:divsChild>
            <w:div w:id="577524261">
              <w:marLeft w:val="0"/>
              <w:marRight w:val="0"/>
              <w:marTop w:val="0"/>
              <w:marBottom w:val="0"/>
              <w:divBdr>
                <w:top w:val="none" w:sz="0" w:space="0" w:color="auto"/>
                <w:left w:val="none" w:sz="0" w:space="0" w:color="auto"/>
                <w:bottom w:val="none" w:sz="0" w:space="0" w:color="auto"/>
                <w:right w:val="none" w:sz="0" w:space="0" w:color="auto"/>
              </w:divBdr>
              <w:divsChild>
                <w:div w:id="796488310">
                  <w:marLeft w:val="0"/>
                  <w:marRight w:val="0"/>
                  <w:marTop w:val="0"/>
                  <w:marBottom w:val="0"/>
                  <w:divBdr>
                    <w:top w:val="none" w:sz="0" w:space="0" w:color="auto"/>
                    <w:left w:val="none" w:sz="0" w:space="0" w:color="auto"/>
                    <w:bottom w:val="none" w:sz="0" w:space="0" w:color="auto"/>
                    <w:right w:val="none" w:sz="0" w:space="0" w:color="auto"/>
                  </w:divBdr>
                  <w:divsChild>
                    <w:div w:id="257105355">
                      <w:marLeft w:val="0"/>
                      <w:marRight w:val="0"/>
                      <w:marTop w:val="120"/>
                      <w:marBottom w:val="0"/>
                      <w:divBdr>
                        <w:top w:val="none" w:sz="0" w:space="0" w:color="auto"/>
                        <w:left w:val="none" w:sz="0" w:space="0" w:color="auto"/>
                        <w:bottom w:val="none" w:sz="0" w:space="0" w:color="auto"/>
                        <w:right w:val="none" w:sz="0" w:space="0" w:color="auto"/>
                      </w:divBdr>
                    </w:div>
                    <w:div w:id="2007516233">
                      <w:marLeft w:val="0"/>
                      <w:marRight w:val="0"/>
                      <w:marTop w:val="0"/>
                      <w:marBottom w:val="0"/>
                      <w:divBdr>
                        <w:top w:val="none" w:sz="0" w:space="0" w:color="auto"/>
                        <w:left w:val="none" w:sz="0" w:space="0" w:color="auto"/>
                        <w:bottom w:val="none" w:sz="0" w:space="0" w:color="auto"/>
                        <w:right w:val="none" w:sz="0" w:space="0" w:color="auto"/>
                      </w:divBdr>
                    </w:div>
                  </w:divsChild>
                </w:div>
                <w:div w:id="945769171">
                  <w:marLeft w:val="0"/>
                  <w:marRight w:val="0"/>
                  <w:marTop w:val="0"/>
                  <w:marBottom w:val="0"/>
                  <w:divBdr>
                    <w:top w:val="none" w:sz="0" w:space="0" w:color="auto"/>
                    <w:left w:val="none" w:sz="0" w:space="0" w:color="auto"/>
                    <w:bottom w:val="none" w:sz="0" w:space="0" w:color="auto"/>
                    <w:right w:val="none" w:sz="0" w:space="0" w:color="auto"/>
                  </w:divBdr>
                  <w:divsChild>
                    <w:div w:id="319818057">
                      <w:marLeft w:val="0"/>
                      <w:marRight w:val="0"/>
                      <w:marTop w:val="0"/>
                      <w:marBottom w:val="0"/>
                      <w:divBdr>
                        <w:top w:val="none" w:sz="0" w:space="0" w:color="auto"/>
                        <w:left w:val="none" w:sz="0" w:space="0" w:color="auto"/>
                        <w:bottom w:val="none" w:sz="0" w:space="0" w:color="auto"/>
                        <w:right w:val="none" w:sz="0" w:space="0" w:color="auto"/>
                      </w:divBdr>
                    </w:div>
                    <w:div w:id="1910728138">
                      <w:marLeft w:val="0"/>
                      <w:marRight w:val="0"/>
                      <w:marTop w:val="120"/>
                      <w:marBottom w:val="0"/>
                      <w:divBdr>
                        <w:top w:val="none" w:sz="0" w:space="0" w:color="auto"/>
                        <w:left w:val="none" w:sz="0" w:space="0" w:color="auto"/>
                        <w:bottom w:val="none" w:sz="0" w:space="0" w:color="auto"/>
                        <w:right w:val="none" w:sz="0" w:space="0" w:color="auto"/>
                      </w:divBdr>
                    </w:div>
                  </w:divsChild>
                </w:div>
                <w:div w:id="1548450695">
                  <w:marLeft w:val="0"/>
                  <w:marRight w:val="0"/>
                  <w:marTop w:val="0"/>
                  <w:marBottom w:val="0"/>
                  <w:divBdr>
                    <w:top w:val="none" w:sz="0" w:space="0" w:color="auto"/>
                    <w:left w:val="none" w:sz="0" w:space="0" w:color="auto"/>
                    <w:bottom w:val="none" w:sz="0" w:space="0" w:color="auto"/>
                    <w:right w:val="none" w:sz="0" w:space="0" w:color="auto"/>
                  </w:divBdr>
                  <w:divsChild>
                    <w:div w:id="1411535743">
                      <w:marLeft w:val="0"/>
                      <w:marRight w:val="0"/>
                      <w:marTop w:val="0"/>
                      <w:marBottom w:val="0"/>
                      <w:divBdr>
                        <w:top w:val="none" w:sz="0" w:space="0" w:color="auto"/>
                        <w:left w:val="none" w:sz="0" w:space="0" w:color="auto"/>
                        <w:bottom w:val="none" w:sz="0" w:space="0" w:color="auto"/>
                        <w:right w:val="none" w:sz="0" w:space="0" w:color="auto"/>
                      </w:divBdr>
                    </w:div>
                    <w:div w:id="14433819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38248613">
      <w:bodyDiv w:val="1"/>
      <w:marLeft w:val="0"/>
      <w:marRight w:val="0"/>
      <w:marTop w:val="0"/>
      <w:marBottom w:val="0"/>
      <w:divBdr>
        <w:top w:val="none" w:sz="0" w:space="0" w:color="auto"/>
        <w:left w:val="none" w:sz="0" w:space="0" w:color="auto"/>
        <w:bottom w:val="none" w:sz="0" w:space="0" w:color="auto"/>
        <w:right w:val="none" w:sz="0" w:space="0" w:color="auto"/>
      </w:divBdr>
      <w:divsChild>
        <w:div w:id="3946032">
          <w:marLeft w:val="0"/>
          <w:marRight w:val="0"/>
          <w:marTop w:val="0"/>
          <w:marBottom w:val="0"/>
          <w:divBdr>
            <w:top w:val="none" w:sz="0" w:space="0" w:color="auto"/>
            <w:left w:val="none" w:sz="0" w:space="0" w:color="auto"/>
            <w:bottom w:val="none" w:sz="0" w:space="0" w:color="auto"/>
            <w:right w:val="none" w:sz="0" w:space="0" w:color="auto"/>
          </w:divBdr>
          <w:divsChild>
            <w:div w:id="797378201">
              <w:marLeft w:val="0"/>
              <w:marRight w:val="0"/>
              <w:marTop w:val="120"/>
              <w:marBottom w:val="0"/>
              <w:divBdr>
                <w:top w:val="none" w:sz="0" w:space="0" w:color="auto"/>
                <w:left w:val="none" w:sz="0" w:space="0" w:color="auto"/>
                <w:bottom w:val="none" w:sz="0" w:space="0" w:color="auto"/>
                <w:right w:val="none" w:sz="0" w:space="0" w:color="auto"/>
              </w:divBdr>
            </w:div>
            <w:div w:id="885139886">
              <w:marLeft w:val="0"/>
              <w:marRight w:val="0"/>
              <w:marTop w:val="0"/>
              <w:marBottom w:val="0"/>
              <w:divBdr>
                <w:top w:val="none" w:sz="0" w:space="0" w:color="auto"/>
                <w:left w:val="none" w:sz="0" w:space="0" w:color="auto"/>
                <w:bottom w:val="none" w:sz="0" w:space="0" w:color="auto"/>
                <w:right w:val="none" w:sz="0" w:space="0" w:color="auto"/>
              </w:divBdr>
            </w:div>
          </w:divsChild>
        </w:div>
        <w:div w:id="302468588">
          <w:marLeft w:val="0"/>
          <w:marRight w:val="0"/>
          <w:marTop w:val="0"/>
          <w:marBottom w:val="0"/>
          <w:divBdr>
            <w:top w:val="none" w:sz="0" w:space="0" w:color="auto"/>
            <w:left w:val="none" w:sz="0" w:space="0" w:color="auto"/>
            <w:bottom w:val="none" w:sz="0" w:space="0" w:color="auto"/>
            <w:right w:val="none" w:sz="0" w:space="0" w:color="auto"/>
          </w:divBdr>
          <w:divsChild>
            <w:div w:id="509224027">
              <w:marLeft w:val="0"/>
              <w:marRight w:val="0"/>
              <w:marTop w:val="120"/>
              <w:marBottom w:val="0"/>
              <w:divBdr>
                <w:top w:val="none" w:sz="0" w:space="0" w:color="auto"/>
                <w:left w:val="none" w:sz="0" w:space="0" w:color="auto"/>
                <w:bottom w:val="none" w:sz="0" w:space="0" w:color="auto"/>
                <w:right w:val="none" w:sz="0" w:space="0" w:color="auto"/>
              </w:divBdr>
            </w:div>
            <w:div w:id="1158576240">
              <w:marLeft w:val="0"/>
              <w:marRight w:val="0"/>
              <w:marTop w:val="0"/>
              <w:marBottom w:val="0"/>
              <w:divBdr>
                <w:top w:val="none" w:sz="0" w:space="0" w:color="auto"/>
                <w:left w:val="none" w:sz="0" w:space="0" w:color="auto"/>
                <w:bottom w:val="none" w:sz="0" w:space="0" w:color="auto"/>
                <w:right w:val="none" w:sz="0" w:space="0" w:color="auto"/>
              </w:divBdr>
            </w:div>
          </w:divsChild>
        </w:div>
        <w:div w:id="317654862">
          <w:marLeft w:val="0"/>
          <w:marRight w:val="0"/>
          <w:marTop w:val="0"/>
          <w:marBottom w:val="0"/>
          <w:divBdr>
            <w:top w:val="none" w:sz="0" w:space="0" w:color="auto"/>
            <w:left w:val="none" w:sz="0" w:space="0" w:color="auto"/>
            <w:bottom w:val="none" w:sz="0" w:space="0" w:color="auto"/>
            <w:right w:val="none" w:sz="0" w:space="0" w:color="auto"/>
          </w:divBdr>
          <w:divsChild>
            <w:div w:id="1176576650">
              <w:marLeft w:val="0"/>
              <w:marRight w:val="0"/>
              <w:marTop w:val="0"/>
              <w:marBottom w:val="0"/>
              <w:divBdr>
                <w:top w:val="none" w:sz="0" w:space="0" w:color="auto"/>
                <w:left w:val="none" w:sz="0" w:space="0" w:color="auto"/>
                <w:bottom w:val="none" w:sz="0" w:space="0" w:color="auto"/>
                <w:right w:val="none" w:sz="0" w:space="0" w:color="auto"/>
              </w:divBdr>
            </w:div>
            <w:div w:id="1700282331">
              <w:marLeft w:val="0"/>
              <w:marRight w:val="0"/>
              <w:marTop w:val="120"/>
              <w:marBottom w:val="0"/>
              <w:divBdr>
                <w:top w:val="none" w:sz="0" w:space="0" w:color="auto"/>
                <w:left w:val="none" w:sz="0" w:space="0" w:color="auto"/>
                <w:bottom w:val="none" w:sz="0" w:space="0" w:color="auto"/>
                <w:right w:val="none" w:sz="0" w:space="0" w:color="auto"/>
              </w:divBdr>
            </w:div>
          </w:divsChild>
        </w:div>
        <w:div w:id="331494366">
          <w:marLeft w:val="0"/>
          <w:marRight w:val="0"/>
          <w:marTop w:val="0"/>
          <w:marBottom w:val="0"/>
          <w:divBdr>
            <w:top w:val="none" w:sz="0" w:space="0" w:color="auto"/>
            <w:left w:val="none" w:sz="0" w:space="0" w:color="auto"/>
            <w:bottom w:val="none" w:sz="0" w:space="0" w:color="auto"/>
            <w:right w:val="none" w:sz="0" w:space="0" w:color="auto"/>
          </w:divBdr>
          <w:divsChild>
            <w:div w:id="200098037">
              <w:marLeft w:val="0"/>
              <w:marRight w:val="0"/>
              <w:marTop w:val="0"/>
              <w:marBottom w:val="0"/>
              <w:divBdr>
                <w:top w:val="none" w:sz="0" w:space="0" w:color="auto"/>
                <w:left w:val="none" w:sz="0" w:space="0" w:color="auto"/>
                <w:bottom w:val="none" w:sz="0" w:space="0" w:color="auto"/>
                <w:right w:val="none" w:sz="0" w:space="0" w:color="auto"/>
              </w:divBdr>
            </w:div>
            <w:div w:id="1107700652">
              <w:marLeft w:val="0"/>
              <w:marRight w:val="0"/>
              <w:marTop w:val="120"/>
              <w:marBottom w:val="0"/>
              <w:divBdr>
                <w:top w:val="none" w:sz="0" w:space="0" w:color="auto"/>
                <w:left w:val="none" w:sz="0" w:space="0" w:color="auto"/>
                <w:bottom w:val="none" w:sz="0" w:space="0" w:color="auto"/>
                <w:right w:val="none" w:sz="0" w:space="0" w:color="auto"/>
              </w:divBdr>
            </w:div>
          </w:divsChild>
        </w:div>
        <w:div w:id="483930077">
          <w:marLeft w:val="0"/>
          <w:marRight w:val="0"/>
          <w:marTop w:val="0"/>
          <w:marBottom w:val="0"/>
          <w:divBdr>
            <w:top w:val="none" w:sz="0" w:space="0" w:color="auto"/>
            <w:left w:val="none" w:sz="0" w:space="0" w:color="auto"/>
            <w:bottom w:val="none" w:sz="0" w:space="0" w:color="auto"/>
            <w:right w:val="none" w:sz="0" w:space="0" w:color="auto"/>
          </w:divBdr>
          <w:divsChild>
            <w:div w:id="1169752622">
              <w:marLeft w:val="0"/>
              <w:marRight w:val="0"/>
              <w:marTop w:val="0"/>
              <w:marBottom w:val="0"/>
              <w:divBdr>
                <w:top w:val="none" w:sz="0" w:space="0" w:color="auto"/>
                <w:left w:val="none" w:sz="0" w:space="0" w:color="auto"/>
                <w:bottom w:val="none" w:sz="0" w:space="0" w:color="auto"/>
                <w:right w:val="none" w:sz="0" w:space="0" w:color="auto"/>
              </w:divBdr>
            </w:div>
            <w:div w:id="1828591883">
              <w:marLeft w:val="0"/>
              <w:marRight w:val="0"/>
              <w:marTop w:val="120"/>
              <w:marBottom w:val="0"/>
              <w:divBdr>
                <w:top w:val="none" w:sz="0" w:space="0" w:color="auto"/>
                <w:left w:val="none" w:sz="0" w:space="0" w:color="auto"/>
                <w:bottom w:val="none" w:sz="0" w:space="0" w:color="auto"/>
                <w:right w:val="none" w:sz="0" w:space="0" w:color="auto"/>
              </w:divBdr>
            </w:div>
          </w:divsChild>
        </w:div>
        <w:div w:id="562833141">
          <w:marLeft w:val="0"/>
          <w:marRight w:val="0"/>
          <w:marTop w:val="0"/>
          <w:marBottom w:val="0"/>
          <w:divBdr>
            <w:top w:val="none" w:sz="0" w:space="0" w:color="auto"/>
            <w:left w:val="none" w:sz="0" w:space="0" w:color="auto"/>
            <w:bottom w:val="none" w:sz="0" w:space="0" w:color="auto"/>
            <w:right w:val="none" w:sz="0" w:space="0" w:color="auto"/>
          </w:divBdr>
          <w:divsChild>
            <w:div w:id="1186137475">
              <w:marLeft w:val="0"/>
              <w:marRight w:val="0"/>
              <w:marTop w:val="120"/>
              <w:marBottom w:val="0"/>
              <w:divBdr>
                <w:top w:val="none" w:sz="0" w:space="0" w:color="auto"/>
                <w:left w:val="none" w:sz="0" w:space="0" w:color="auto"/>
                <w:bottom w:val="none" w:sz="0" w:space="0" w:color="auto"/>
                <w:right w:val="none" w:sz="0" w:space="0" w:color="auto"/>
              </w:divBdr>
            </w:div>
            <w:div w:id="1977635046">
              <w:marLeft w:val="0"/>
              <w:marRight w:val="0"/>
              <w:marTop w:val="0"/>
              <w:marBottom w:val="0"/>
              <w:divBdr>
                <w:top w:val="none" w:sz="0" w:space="0" w:color="auto"/>
                <w:left w:val="none" w:sz="0" w:space="0" w:color="auto"/>
                <w:bottom w:val="none" w:sz="0" w:space="0" w:color="auto"/>
                <w:right w:val="none" w:sz="0" w:space="0" w:color="auto"/>
              </w:divBdr>
            </w:div>
          </w:divsChild>
        </w:div>
        <w:div w:id="580874629">
          <w:marLeft w:val="0"/>
          <w:marRight w:val="0"/>
          <w:marTop w:val="0"/>
          <w:marBottom w:val="0"/>
          <w:divBdr>
            <w:top w:val="none" w:sz="0" w:space="0" w:color="auto"/>
            <w:left w:val="none" w:sz="0" w:space="0" w:color="auto"/>
            <w:bottom w:val="none" w:sz="0" w:space="0" w:color="auto"/>
            <w:right w:val="none" w:sz="0" w:space="0" w:color="auto"/>
          </w:divBdr>
          <w:divsChild>
            <w:div w:id="814637394">
              <w:marLeft w:val="0"/>
              <w:marRight w:val="0"/>
              <w:marTop w:val="0"/>
              <w:marBottom w:val="0"/>
              <w:divBdr>
                <w:top w:val="none" w:sz="0" w:space="0" w:color="auto"/>
                <w:left w:val="none" w:sz="0" w:space="0" w:color="auto"/>
                <w:bottom w:val="none" w:sz="0" w:space="0" w:color="auto"/>
                <w:right w:val="none" w:sz="0" w:space="0" w:color="auto"/>
              </w:divBdr>
            </w:div>
            <w:div w:id="1574508950">
              <w:marLeft w:val="0"/>
              <w:marRight w:val="0"/>
              <w:marTop w:val="120"/>
              <w:marBottom w:val="0"/>
              <w:divBdr>
                <w:top w:val="none" w:sz="0" w:space="0" w:color="auto"/>
                <w:left w:val="none" w:sz="0" w:space="0" w:color="auto"/>
                <w:bottom w:val="none" w:sz="0" w:space="0" w:color="auto"/>
                <w:right w:val="none" w:sz="0" w:space="0" w:color="auto"/>
              </w:divBdr>
            </w:div>
          </w:divsChild>
        </w:div>
        <w:div w:id="587153582">
          <w:marLeft w:val="0"/>
          <w:marRight w:val="0"/>
          <w:marTop w:val="0"/>
          <w:marBottom w:val="0"/>
          <w:divBdr>
            <w:top w:val="none" w:sz="0" w:space="0" w:color="auto"/>
            <w:left w:val="none" w:sz="0" w:space="0" w:color="auto"/>
            <w:bottom w:val="none" w:sz="0" w:space="0" w:color="auto"/>
            <w:right w:val="none" w:sz="0" w:space="0" w:color="auto"/>
          </w:divBdr>
          <w:divsChild>
            <w:div w:id="593362949">
              <w:marLeft w:val="0"/>
              <w:marRight w:val="0"/>
              <w:marTop w:val="120"/>
              <w:marBottom w:val="0"/>
              <w:divBdr>
                <w:top w:val="none" w:sz="0" w:space="0" w:color="auto"/>
                <w:left w:val="none" w:sz="0" w:space="0" w:color="auto"/>
                <w:bottom w:val="none" w:sz="0" w:space="0" w:color="auto"/>
                <w:right w:val="none" w:sz="0" w:space="0" w:color="auto"/>
              </w:divBdr>
            </w:div>
            <w:div w:id="1338268909">
              <w:marLeft w:val="0"/>
              <w:marRight w:val="0"/>
              <w:marTop w:val="0"/>
              <w:marBottom w:val="0"/>
              <w:divBdr>
                <w:top w:val="none" w:sz="0" w:space="0" w:color="auto"/>
                <w:left w:val="none" w:sz="0" w:space="0" w:color="auto"/>
                <w:bottom w:val="none" w:sz="0" w:space="0" w:color="auto"/>
                <w:right w:val="none" w:sz="0" w:space="0" w:color="auto"/>
              </w:divBdr>
            </w:div>
          </w:divsChild>
        </w:div>
        <w:div w:id="705910902">
          <w:marLeft w:val="0"/>
          <w:marRight w:val="0"/>
          <w:marTop w:val="0"/>
          <w:marBottom w:val="0"/>
          <w:divBdr>
            <w:top w:val="none" w:sz="0" w:space="0" w:color="auto"/>
            <w:left w:val="none" w:sz="0" w:space="0" w:color="auto"/>
            <w:bottom w:val="none" w:sz="0" w:space="0" w:color="auto"/>
            <w:right w:val="none" w:sz="0" w:space="0" w:color="auto"/>
          </w:divBdr>
          <w:divsChild>
            <w:div w:id="1937401901">
              <w:marLeft w:val="0"/>
              <w:marRight w:val="0"/>
              <w:marTop w:val="0"/>
              <w:marBottom w:val="0"/>
              <w:divBdr>
                <w:top w:val="none" w:sz="0" w:space="0" w:color="auto"/>
                <w:left w:val="none" w:sz="0" w:space="0" w:color="auto"/>
                <w:bottom w:val="none" w:sz="0" w:space="0" w:color="auto"/>
                <w:right w:val="none" w:sz="0" w:space="0" w:color="auto"/>
              </w:divBdr>
            </w:div>
            <w:div w:id="2031687237">
              <w:marLeft w:val="0"/>
              <w:marRight w:val="0"/>
              <w:marTop w:val="120"/>
              <w:marBottom w:val="0"/>
              <w:divBdr>
                <w:top w:val="none" w:sz="0" w:space="0" w:color="auto"/>
                <w:left w:val="none" w:sz="0" w:space="0" w:color="auto"/>
                <w:bottom w:val="none" w:sz="0" w:space="0" w:color="auto"/>
                <w:right w:val="none" w:sz="0" w:space="0" w:color="auto"/>
              </w:divBdr>
            </w:div>
          </w:divsChild>
        </w:div>
        <w:div w:id="804129901">
          <w:marLeft w:val="0"/>
          <w:marRight w:val="0"/>
          <w:marTop w:val="0"/>
          <w:marBottom w:val="0"/>
          <w:divBdr>
            <w:top w:val="none" w:sz="0" w:space="0" w:color="auto"/>
            <w:left w:val="none" w:sz="0" w:space="0" w:color="auto"/>
            <w:bottom w:val="none" w:sz="0" w:space="0" w:color="auto"/>
            <w:right w:val="none" w:sz="0" w:space="0" w:color="auto"/>
          </w:divBdr>
          <w:divsChild>
            <w:div w:id="1180705105">
              <w:marLeft w:val="0"/>
              <w:marRight w:val="0"/>
              <w:marTop w:val="0"/>
              <w:marBottom w:val="0"/>
              <w:divBdr>
                <w:top w:val="none" w:sz="0" w:space="0" w:color="auto"/>
                <w:left w:val="none" w:sz="0" w:space="0" w:color="auto"/>
                <w:bottom w:val="none" w:sz="0" w:space="0" w:color="auto"/>
                <w:right w:val="none" w:sz="0" w:space="0" w:color="auto"/>
              </w:divBdr>
            </w:div>
            <w:div w:id="1205025461">
              <w:marLeft w:val="0"/>
              <w:marRight w:val="0"/>
              <w:marTop w:val="120"/>
              <w:marBottom w:val="0"/>
              <w:divBdr>
                <w:top w:val="none" w:sz="0" w:space="0" w:color="auto"/>
                <w:left w:val="none" w:sz="0" w:space="0" w:color="auto"/>
                <w:bottom w:val="none" w:sz="0" w:space="0" w:color="auto"/>
                <w:right w:val="none" w:sz="0" w:space="0" w:color="auto"/>
              </w:divBdr>
            </w:div>
          </w:divsChild>
        </w:div>
        <w:div w:id="1034842072">
          <w:marLeft w:val="0"/>
          <w:marRight w:val="0"/>
          <w:marTop w:val="0"/>
          <w:marBottom w:val="0"/>
          <w:divBdr>
            <w:top w:val="none" w:sz="0" w:space="0" w:color="auto"/>
            <w:left w:val="none" w:sz="0" w:space="0" w:color="auto"/>
            <w:bottom w:val="none" w:sz="0" w:space="0" w:color="auto"/>
            <w:right w:val="none" w:sz="0" w:space="0" w:color="auto"/>
          </w:divBdr>
          <w:divsChild>
            <w:div w:id="141822848">
              <w:marLeft w:val="0"/>
              <w:marRight w:val="0"/>
              <w:marTop w:val="0"/>
              <w:marBottom w:val="0"/>
              <w:divBdr>
                <w:top w:val="none" w:sz="0" w:space="0" w:color="auto"/>
                <w:left w:val="none" w:sz="0" w:space="0" w:color="auto"/>
                <w:bottom w:val="none" w:sz="0" w:space="0" w:color="auto"/>
                <w:right w:val="none" w:sz="0" w:space="0" w:color="auto"/>
              </w:divBdr>
              <w:divsChild>
                <w:div w:id="171457247">
                  <w:marLeft w:val="0"/>
                  <w:marRight w:val="0"/>
                  <w:marTop w:val="0"/>
                  <w:marBottom w:val="0"/>
                  <w:divBdr>
                    <w:top w:val="none" w:sz="0" w:space="0" w:color="auto"/>
                    <w:left w:val="none" w:sz="0" w:space="0" w:color="auto"/>
                    <w:bottom w:val="none" w:sz="0" w:space="0" w:color="auto"/>
                    <w:right w:val="none" w:sz="0" w:space="0" w:color="auto"/>
                  </w:divBdr>
                  <w:divsChild>
                    <w:div w:id="454371288">
                      <w:marLeft w:val="0"/>
                      <w:marRight w:val="0"/>
                      <w:marTop w:val="0"/>
                      <w:marBottom w:val="0"/>
                      <w:divBdr>
                        <w:top w:val="none" w:sz="0" w:space="0" w:color="auto"/>
                        <w:left w:val="none" w:sz="0" w:space="0" w:color="auto"/>
                        <w:bottom w:val="none" w:sz="0" w:space="0" w:color="auto"/>
                        <w:right w:val="none" w:sz="0" w:space="0" w:color="auto"/>
                      </w:divBdr>
                      <w:divsChild>
                        <w:div w:id="1125587590">
                          <w:marLeft w:val="0"/>
                          <w:marRight w:val="0"/>
                          <w:marTop w:val="0"/>
                          <w:marBottom w:val="0"/>
                          <w:divBdr>
                            <w:top w:val="none" w:sz="0" w:space="0" w:color="auto"/>
                            <w:left w:val="none" w:sz="0" w:space="0" w:color="auto"/>
                            <w:bottom w:val="none" w:sz="0" w:space="0" w:color="auto"/>
                            <w:right w:val="none" w:sz="0" w:space="0" w:color="auto"/>
                          </w:divBdr>
                          <w:divsChild>
                            <w:div w:id="60447465">
                              <w:marLeft w:val="0"/>
                              <w:marRight w:val="0"/>
                              <w:marTop w:val="120"/>
                              <w:marBottom w:val="0"/>
                              <w:divBdr>
                                <w:top w:val="none" w:sz="0" w:space="0" w:color="auto"/>
                                <w:left w:val="none" w:sz="0" w:space="0" w:color="auto"/>
                                <w:bottom w:val="none" w:sz="0" w:space="0" w:color="auto"/>
                                <w:right w:val="none" w:sz="0" w:space="0" w:color="auto"/>
                              </w:divBdr>
                            </w:div>
                            <w:div w:id="834492097">
                              <w:marLeft w:val="0"/>
                              <w:marRight w:val="0"/>
                              <w:marTop w:val="0"/>
                              <w:marBottom w:val="0"/>
                              <w:divBdr>
                                <w:top w:val="none" w:sz="0" w:space="0" w:color="auto"/>
                                <w:left w:val="none" w:sz="0" w:space="0" w:color="auto"/>
                                <w:bottom w:val="none" w:sz="0" w:space="0" w:color="auto"/>
                                <w:right w:val="none" w:sz="0" w:space="0" w:color="auto"/>
                              </w:divBdr>
                              <w:divsChild>
                                <w:div w:id="1293706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5556135">
                          <w:marLeft w:val="0"/>
                          <w:marRight w:val="0"/>
                          <w:marTop w:val="0"/>
                          <w:marBottom w:val="0"/>
                          <w:divBdr>
                            <w:top w:val="none" w:sz="0" w:space="0" w:color="auto"/>
                            <w:left w:val="none" w:sz="0" w:space="0" w:color="auto"/>
                            <w:bottom w:val="none" w:sz="0" w:space="0" w:color="auto"/>
                            <w:right w:val="none" w:sz="0" w:space="0" w:color="auto"/>
                          </w:divBdr>
                          <w:divsChild>
                            <w:div w:id="200099238">
                              <w:marLeft w:val="0"/>
                              <w:marRight w:val="0"/>
                              <w:marTop w:val="120"/>
                              <w:marBottom w:val="0"/>
                              <w:divBdr>
                                <w:top w:val="none" w:sz="0" w:space="0" w:color="auto"/>
                                <w:left w:val="none" w:sz="0" w:space="0" w:color="auto"/>
                                <w:bottom w:val="none" w:sz="0" w:space="0" w:color="auto"/>
                                <w:right w:val="none" w:sz="0" w:space="0" w:color="auto"/>
                              </w:divBdr>
                            </w:div>
                            <w:div w:id="2108034755">
                              <w:marLeft w:val="0"/>
                              <w:marRight w:val="0"/>
                              <w:marTop w:val="0"/>
                              <w:marBottom w:val="0"/>
                              <w:divBdr>
                                <w:top w:val="none" w:sz="0" w:space="0" w:color="auto"/>
                                <w:left w:val="none" w:sz="0" w:space="0" w:color="auto"/>
                                <w:bottom w:val="none" w:sz="0" w:space="0" w:color="auto"/>
                                <w:right w:val="none" w:sz="0" w:space="0" w:color="auto"/>
                              </w:divBdr>
                              <w:divsChild>
                                <w:div w:id="1053187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0066868">
                      <w:marLeft w:val="0"/>
                      <w:marRight w:val="0"/>
                      <w:marTop w:val="120"/>
                      <w:marBottom w:val="0"/>
                      <w:divBdr>
                        <w:top w:val="none" w:sz="0" w:space="0" w:color="auto"/>
                        <w:left w:val="none" w:sz="0" w:space="0" w:color="auto"/>
                        <w:bottom w:val="none" w:sz="0" w:space="0" w:color="auto"/>
                        <w:right w:val="none" w:sz="0" w:space="0" w:color="auto"/>
                      </w:divBdr>
                    </w:div>
                  </w:divsChild>
                </w:div>
                <w:div w:id="1173179743">
                  <w:marLeft w:val="0"/>
                  <w:marRight w:val="0"/>
                  <w:marTop w:val="0"/>
                  <w:marBottom w:val="0"/>
                  <w:divBdr>
                    <w:top w:val="none" w:sz="0" w:space="0" w:color="auto"/>
                    <w:left w:val="none" w:sz="0" w:space="0" w:color="auto"/>
                    <w:bottom w:val="none" w:sz="0" w:space="0" w:color="auto"/>
                    <w:right w:val="none" w:sz="0" w:space="0" w:color="auto"/>
                  </w:divBdr>
                  <w:divsChild>
                    <w:div w:id="1130516984">
                      <w:marLeft w:val="0"/>
                      <w:marRight w:val="0"/>
                      <w:marTop w:val="0"/>
                      <w:marBottom w:val="0"/>
                      <w:divBdr>
                        <w:top w:val="none" w:sz="0" w:space="0" w:color="auto"/>
                        <w:left w:val="none" w:sz="0" w:space="0" w:color="auto"/>
                        <w:bottom w:val="none" w:sz="0" w:space="0" w:color="auto"/>
                        <w:right w:val="none" w:sz="0" w:space="0" w:color="auto"/>
                      </w:divBdr>
                    </w:div>
                    <w:div w:id="1435519680">
                      <w:marLeft w:val="0"/>
                      <w:marRight w:val="0"/>
                      <w:marTop w:val="120"/>
                      <w:marBottom w:val="0"/>
                      <w:divBdr>
                        <w:top w:val="none" w:sz="0" w:space="0" w:color="auto"/>
                        <w:left w:val="none" w:sz="0" w:space="0" w:color="auto"/>
                        <w:bottom w:val="none" w:sz="0" w:space="0" w:color="auto"/>
                        <w:right w:val="none" w:sz="0" w:space="0" w:color="auto"/>
                      </w:divBdr>
                    </w:div>
                  </w:divsChild>
                </w:div>
                <w:div w:id="1508447626">
                  <w:marLeft w:val="0"/>
                  <w:marRight w:val="0"/>
                  <w:marTop w:val="0"/>
                  <w:marBottom w:val="0"/>
                  <w:divBdr>
                    <w:top w:val="none" w:sz="0" w:space="0" w:color="auto"/>
                    <w:left w:val="none" w:sz="0" w:space="0" w:color="auto"/>
                    <w:bottom w:val="none" w:sz="0" w:space="0" w:color="auto"/>
                    <w:right w:val="none" w:sz="0" w:space="0" w:color="auto"/>
                  </w:divBdr>
                  <w:divsChild>
                    <w:div w:id="1379234921">
                      <w:marLeft w:val="0"/>
                      <w:marRight w:val="0"/>
                      <w:marTop w:val="120"/>
                      <w:marBottom w:val="0"/>
                      <w:divBdr>
                        <w:top w:val="none" w:sz="0" w:space="0" w:color="auto"/>
                        <w:left w:val="none" w:sz="0" w:space="0" w:color="auto"/>
                        <w:bottom w:val="none" w:sz="0" w:space="0" w:color="auto"/>
                        <w:right w:val="none" w:sz="0" w:space="0" w:color="auto"/>
                      </w:divBdr>
                    </w:div>
                    <w:div w:id="21004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8906">
              <w:marLeft w:val="0"/>
              <w:marRight w:val="0"/>
              <w:marTop w:val="120"/>
              <w:marBottom w:val="0"/>
              <w:divBdr>
                <w:top w:val="none" w:sz="0" w:space="0" w:color="auto"/>
                <w:left w:val="none" w:sz="0" w:space="0" w:color="auto"/>
                <w:bottom w:val="none" w:sz="0" w:space="0" w:color="auto"/>
                <w:right w:val="none" w:sz="0" w:space="0" w:color="auto"/>
              </w:divBdr>
            </w:div>
          </w:divsChild>
        </w:div>
        <w:div w:id="1058550942">
          <w:marLeft w:val="0"/>
          <w:marRight w:val="0"/>
          <w:marTop w:val="0"/>
          <w:marBottom w:val="0"/>
          <w:divBdr>
            <w:top w:val="none" w:sz="0" w:space="0" w:color="auto"/>
            <w:left w:val="none" w:sz="0" w:space="0" w:color="auto"/>
            <w:bottom w:val="none" w:sz="0" w:space="0" w:color="auto"/>
            <w:right w:val="none" w:sz="0" w:space="0" w:color="auto"/>
          </w:divBdr>
          <w:divsChild>
            <w:div w:id="684869293">
              <w:marLeft w:val="0"/>
              <w:marRight w:val="0"/>
              <w:marTop w:val="120"/>
              <w:marBottom w:val="0"/>
              <w:divBdr>
                <w:top w:val="none" w:sz="0" w:space="0" w:color="auto"/>
                <w:left w:val="none" w:sz="0" w:space="0" w:color="auto"/>
                <w:bottom w:val="none" w:sz="0" w:space="0" w:color="auto"/>
                <w:right w:val="none" w:sz="0" w:space="0" w:color="auto"/>
              </w:divBdr>
            </w:div>
            <w:div w:id="2052801462">
              <w:marLeft w:val="0"/>
              <w:marRight w:val="0"/>
              <w:marTop w:val="0"/>
              <w:marBottom w:val="0"/>
              <w:divBdr>
                <w:top w:val="none" w:sz="0" w:space="0" w:color="auto"/>
                <w:left w:val="none" w:sz="0" w:space="0" w:color="auto"/>
                <w:bottom w:val="none" w:sz="0" w:space="0" w:color="auto"/>
                <w:right w:val="none" w:sz="0" w:space="0" w:color="auto"/>
              </w:divBdr>
            </w:div>
          </w:divsChild>
        </w:div>
        <w:div w:id="1192185716">
          <w:marLeft w:val="0"/>
          <w:marRight w:val="0"/>
          <w:marTop w:val="0"/>
          <w:marBottom w:val="0"/>
          <w:divBdr>
            <w:top w:val="none" w:sz="0" w:space="0" w:color="auto"/>
            <w:left w:val="none" w:sz="0" w:space="0" w:color="auto"/>
            <w:bottom w:val="none" w:sz="0" w:space="0" w:color="auto"/>
            <w:right w:val="none" w:sz="0" w:space="0" w:color="auto"/>
          </w:divBdr>
          <w:divsChild>
            <w:div w:id="48456513">
              <w:marLeft w:val="0"/>
              <w:marRight w:val="0"/>
              <w:marTop w:val="0"/>
              <w:marBottom w:val="0"/>
              <w:divBdr>
                <w:top w:val="none" w:sz="0" w:space="0" w:color="auto"/>
                <w:left w:val="none" w:sz="0" w:space="0" w:color="auto"/>
                <w:bottom w:val="none" w:sz="0" w:space="0" w:color="auto"/>
                <w:right w:val="none" w:sz="0" w:space="0" w:color="auto"/>
              </w:divBdr>
            </w:div>
            <w:div w:id="920868046">
              <w:marLeft w:val="0"/>
              <w:marRight w:val="0"/>
              <w:marTop w:val="120"/>
              <w:marBottom w:val="0"/>
              <w:divBdr>
                <w:top w:val="none" w:sz="0" w:space="0" w:color="auto"/>
                <w:left w:val="none" w:sz="0" w:space="0" w:color="auto"/>
                <w:bottom w:val="none" w:sz="0" w:space="0" w:color="auto"/>
                <w:right w:val="none" w:sz="0" w:space="0" w:color="auto"/>
              </w:divBdr>
            </w:div>
          </w:divsChild>
        </w:div>
        <w:div w:id="1279721686">
          <w:marLeft w:val="0"/>
          <w:marRight w:val="0"/>
          <w:marTop w:val="0"/>
          <w:marBottom w:val="0"/>
          <w:divBdr>
            <w:top w:val="none" w:sz="0" w:space="0" w:color="auto"/>
            <w:left w:val="none" w:sz="0" w:space="0" w:color="auto"/>
            <w:bottom w:val="none" w:sz="0" w:space="0" w:color="auto"/>
            <w:right w:val="none" w:sz="0" w:space="0" w:color="auto"/>
          </w:divBdr>
          <w:divsChild>
            <w:div w:id="1546017631">
              <w:marLeft w:val="0"/>
              <w:marRight w:val="0"/>
              <w:marTop w:val="120"/>
              <w:marBottom w:val="0"/>
              <w:divBdr>
                <w:top w:val="none" w:sz="0" w:space="0" w:color="auto"/>
                <w:left w:val="none" w:sz="0" w:space="0" w:color="auto"/>
                <w:bottom w:val="none" w:sz="0" w:space="0" w:color="auto"/>
                <w:right w:val="none" w:sz="0" w:space="0" w:color="auto"/>
              </w:divBdr>
            </w:div>
            <w:div w:id="1644189817">
              <w:marLeft w:val="0"/>
              <w:marRight w:val="0"/>
              <w:marTop w:val="0"/>
              <w:marBottom w:val="0"/>
              <w:divBdr>
                <w:top w:val="none" w:sz="0" w:space="0" w:color="auto"/>
                <w:left w:val="none" w:sz="0" w:space="0" w:color="auto"/>
                <w:bottom w:val="none" w:sz="0" w:space="0" w:color="auto"/>
                <w:right w:val="none" w:sz="0" w:space="0" w:color="auto"/>
              </w:divBdr>
            </w:div>
          </w:divsChild>
        </w:div>
        <w:div w:id="1478231430">
          <w:marLeft w:val="0"/>
          <w:marRight w:val="0"/>
          <w:marTop w:val="0"/>
          <w:marBottom w:val="0"/>
          <w:divBdr>
            <w:top w:val="none" w:sz="0" w:space="0" w:color="auto"/>
            <w:left w:val="none" w:sz="0" w:space="0" w:color="auto"/>
            <w:bottom w:val="none" w:sz="0" w:space="0" w:color="auto"/>
            <w:right w:val="none" w:sz="0" w:space="0" w:color="auto"/>
          </w:divBdr>
          <w:divsChild>
            <w:div w:id="121466825">
              <w:marLeft w:val="0"/>
              <w:marRight w:val="0"/>
              <w:marTop w:val="120"/>
              <w:marBottom w:val="0"/>
              <w:divBdr>
                <w:top w:val="none" w:sz="0" w:space="0" w:color="auto"/>
                <w:left w:val="none" w:sz="0" w:space="0" w:color="auto"/>
                <w:bottom w:val="none" w:sz="0" w:space="0" w:color="auto"/>
                <w:right w:val="none" w:sz="0" w:space="0" w:color="auto"/>
              </w:divBdr>
            </w:div>
            <w:div w:id="625358477">
              <w:marLeft w:val="0"/>
              <w:marRight w:val="0"/>
              <w:marTop w:val="0"/>
              <w:marBottom w:val="0"/>
              <w:divBdr>
                <w:top w:val="none" w:sz="0" w:space="0" w:color="auto"/>
                <w:left w:val="none" w:sz="0" w:space="0" w:color="auto"/>
                <w:bottom w:val="none" w:sz="0" w:space="0" w:color="auto"/>
                <w:right w:val="none" w:sz="0" w:space="0" w:color="auto"/>
              </w:divBdr>
            </w:div>
          </w:divsChild>
        </w:div>
        <w:div w:id="1536232390">
          <w:marLeft w:val="0"/>
          <w:marRight w:val="0"/>
          <w:marTop w:val="0"/>
          <w:marBottom w:val="0"/>
          <w:divBdr>
            <w:top w:val="none" w:sz="0" w:space="0" w:color="auto"/>
            <w:left w:val="none" w:sz="0" w:space="0" w:color="auto"/>
            <w:bottom w:val="none" w:sz="0" w:space="0" w:color="auto"/>
            <w:right w:val="none" w:sz="0" w:space="0" w:color="auto"/>
          </w:divBdr>
          <w:divsChild>
            <w:div w:id="830412871">
              <w:marLeft w:val="0"/>
              <w:marRight w:val="0"/>
              <w:marTop w:val="120"/>
              <w:marBottom w:val="0"/>
              <w:divBdr>
                <w:top w:val="none" w:sz="0" w:space="0" w:color="auto"/>
                <w:left w:val="none" w:sz="0" w:space="0" w:color="auto"/>
                <w:bottom w:val="none" w:sz="0" w:space="0" w:color="auto"/>
                <w:right w:val="none" w:sz="0" w:space="0" w:color="auto"/>
              </w:divBdr>
            </w:div>
            <w:div w:id="1766459919">
              <w:marLeft w:val="0"/>
              <w:marRight w:val="0"/>
              <w:marTop w:val="0"/>
              <w:marBottom w:val="0"/>
              <w:divBdr>
                <w:top w:val="none" w:sz="0" w:space="0" w:color="auto"/>
                <w:left w:val="none" w:sz="0" w:space="0" w:color="auto"/>
                <w:bottom w:val="none" w:sz="0" w:space="0" w:color="auto"/>
                <w:right w:val="none" w:sz="0" w:space="0" w:color="auto"/>
              </w:divBdr>
            </w:div>
          </w:divsChild>
        </w:div>
        <w:div w:id="1564021741">
          <w:marLeft w:val="0"/>
          <w:marRight w:val="0"/>
          <w:marTop w:val="0"/>
          <w:marBottom w:val="0"/>
          <w:divBdr>
            <w:top w:val="none" w:sz="0" w:space="0" w:color="auto"/>
            <w:left w:val="none" w:sz="0" w:space="0" w:color="auto"/>
            <w:bottom w:val="none" w:sz="0" w:space="0" w:color="auto"/>
            <w:right w:val="none" w:sz="0" w:space="0" w:color="auto"/>
          </w:divBdr>
          <w:divsChild>
            <w:div w:id="31224846">
              <w:marLeft w:val="0"/>
              <w:marRight w:val="0"/>
              <w:marTop w:val="0"/>
              <w:marBottom w:val="0"/>
              <w:divBdr>
                <w:top w:val="none" w:sz="0" w:space="0" w:color="auto"/>
                <w:left w:val="none" w:sz="0" w:space="0" w:color="auto"/>
                <w:bottom w:val="none" w:sz="0" w:space="0" w:color="auto"/>
                <w:right w:val="none" w:sz="0" w:space="0" w:color="auto"/>
              </w:divBdr>
            </w:div>
            <w:div w:id="1008825839">
              <w:marLeft w:val="0"/>
              <w:marRight w:val="0"/>
              <w:marTop w:val="120"/>
              <w:marBottom w:val="0"/>
              <w:divBdr>
                <w:top w:val="none" w:sz="0" w:space="0" w:color="auto"/>
                <w:left w:val="none" w:sz="0" w:space="0" w:color="auto"/>
                <w:bottom w:val="none" w:sz="0" w:space="0" w:color="auto"/>
                <w:right w:val="none" w:sz="0" w:space="0" w:color="auto"/>
              </w:divBdr>
            </w:div>
          </w:divsChild>
        </w:div>
        <w:div w:id="1946495532">
          <w:marLeft w:val="0"/>
          <w:marRight w:val="0"/>
          <w:marTop w:val="0"/>
          <w:marBottom w:val="0"/>
          <w:divBdr>
            <w:top w:val="none" w:sz="0" w:space="0" w:color="auto"/>
            <w:left w:val="none" w:sz="0" w:space="0" w:color="auto"/>
            <w:bottom w:val="none" w:sz="0" w:space="0" w:color="auto"/>
            <w:right w:val="none" w:sz="0" w:space="0" w:color="auto"/>
          </w:divBdr>
          <w:divsChild>
            <w:div w:id="52119023">
              <w:marLeft w:val="0"/>
              <w:marRight w:val="0"/>
              <w:marTop w:val="0"/>
              <w:marBottom w:val="0"/>
              <w:divBdr>
                <w:top w:val="none" w:sz="0" w:space="0" w:color="auto"/>
                <w:left w:val="none" w:sz="0" w:space="0" w:color="auto"/>
                <w:bottom w:val="none" w:sz="0" w:space="0" w:color="auto"/>
                <w:right w:val="none" w:sz="0" w:space="0" w:color="auto"/>
              </w:divBdr>
            </w:div>
            <w:div w:id="13490226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8177244">
      <w:bodyDiv w:val="1"/>
      <w:marLeft w:val="0"/>
      <w:marRight w:val="0"/>
      <w:marTop w:val="0"/>
      <w:marBottom w:val="0"/>
      <w:divBdr>
        <w:top w:val="none" w:sz="0" w:space="0" w:color="auto"/>
        <w:left w:val="none" w:sz="0" w:space="0" w:color="auto"/>
        <w:bottom w:val="none" w:sz="0" w:space="0" w:color="auto"/>
        <w:right w:val="none" w:sz="0" w:space="0" w:color="auto"/>
      </w:divBdr>
      <w:divsChild>
        <w:div w:id="670372035">
          <w:marLeft w:val="0"/>
          <w:marRight w:val="0"/>
          <w:marTop w:val="0"/>
          <w:marBottom w:val="0"/>
          <w:divBdr>
            <w:top w:val="none" w:sz="0" w:space="0" w:color="auto"/>
            <w:left w:val="none" w:sz="0" w:space="0" w:color="auto"/>
            <w:bottom w:val="none" w:sz="0" w:space="0" w:color="auto"/>
            <w:right w:val="none" w:sz="0" w:space="0" w:color="auto"/>
          </w:divBdr>
          <w:divsChild>
            <w:div w:id="180707193">
              <w:marLeft w:val="0"/>
              <w:marRight w:val="0"/>
              <w:marTop w:val="120"/>
              <w:marBottom w:val="0"/>
              <w:divBdr>
                <w:top w:val="none" w:sz="0" w:space="0" w:color="auto"/>
                <w:left w:val="none" w:sz="0" w:space="0" w:color="auto"/>
                <w:bottom w:val="none" w:sz="0" w:space="0" w:color="auto"/>
                <w:right w:val="none" w:sz="0" w:space="0" w:color="auto"/>
              </w:divBdr>
            </w:div>
            <w:div w:id="1049720961">
              <w:marLeft w:val="0"/>
              <w:marRight w:val="0"/>
              <w:marTop w:val="0"/>
              <w:marBottom w:val="0"/>
              <w:divBdr>
                <w:top w:val="none" w:sz="0" w:space="0" w:color="auto"/>
                <w:left w:val="none" w:sz="0" w:space="0" w:color="auto"/>
                <w:bottom w:val="none" w:sz="0" w:space="0" w:color="auto"/>
                <w:right w:val="none" w:sz="0" w:space="0" w:color="auto"/>
              </w:divBdr>
            </w:div>
          </w:divsChild>
        </w:div>
        <w:div w:id="674259115">
          <w:marLeft w:val="0"/>
          <w:marRight w:val="0"/>
          <w:marTop w:val="0"/>
          <w:marBottom w:val="0"/>
          <w:divBdr>
            <w:top w:val="none" w:sz="0" w:space="0" w:color="auto"/>
            <w:left w:val="none" w:sz="0" w:space="0" w:color="auto"/>
            <w:bottom w:val="none" w:sz="0" w:space="0" w:color="auto"/>
            <w:right w:val="none" w:sz="0" w:space="0" w:color="auto"/>
          </w:divBdr>
          <w:divsChild>
            <w:div w:id="1364790649">
              <w:marLeft w:val="0"/>
              <w:marRight w:val="0"/>
              <w:marTop w:val="120"/>
              <w:marBottom w:val="0"/>
              <w:divBdr>
                <w:top w:val="none" w:sz="0" w:space="0" w:color="auto"/>
                <w:left w:val="none" w:sz="0" w:space="0" w:color="auto"/>
                <w:bottom w:val="none" w:sz="0" w:space="0" w:color="auto"/>
                <w:right w:val="none" w:sz="0" w:space="0" w:color="auto"/>
              </w:divBdr>
            </w:div>
            <w:div w:id="1965697915">
              <w:marLeft w:val="0"/>
              <w:marRight w:val="0"/>
              <w:marTop w:val="0"/>
              <w:marBottom w:val="0"/>
              <w:divBdr>
                <w:top w:val="none" w:sz="0" w:space="0" w:color="auto"/>
                <w:left w:val="none" w:sz="0" w:space="0" w:color="auto"/>
                <w:bottom w:val="none" w:sz="0" w:space="0" w:color="auto"/>
                <w:right w:val="none" w:sz="0" w:space="0" w:color="auto"/>
              </w:divBdr>
            </w:div>
          </w:divsChild>
        </w:div>
        <w:div w:id="1154296665">
          <w:marLeft w:val="0"/>
          <w:marRight w:val="0"/>
          <w:marTop w:val="0"/>
          <w:marBottom w:val="0"/>
          <w:divBdr>
            <w:top w:val="none" w:sz="0" w:space="0" w:color="auto"/>
            <w:left w:val="none" w:sz="0" w:space="0" w:color="auto"/>
            <w:bottom w:val="none" w:sz="0" w:space="0" w:color="auto"/>
            <w:right w:val="none" w:sz="0" w:space="0" w:color="auto"/>
          </w:divBdr>
          <w:divsChild>
            <w:div w:id="1183980248">
              <w:marLeft w:val="0"/>
              <w:marRight w:val="0"/>
              <w:marTop w:val="120"/>
              <w:marBottom w:val="0"/>
              <w:divBdr>
                <w:top w:val="none" w:sz="0" w:space="0" w:color="auto"/>
                <w:left w:val="none" w:sz="0" w:space="0" w:color="auto"/>
                <w:bottom w:val="none" w:sz="0" w:space="0" w:color="auto"/>
                <w:right w:val="none" w:sz="0" w:space="0" w:color="auto"/>
              </w:divBdr>
            </w:div>
            <w:div w:id="1816724288">
              <w:marLeft w:val="0"/>
              <w:marRight w:val="0"/>
              <w:marTop w:val="0"/>
              <w:marBottom w:val="0"/>
              <w:divBdr>
                <w:top w:val="none" w:sz="0" w:space="0" w:color="auto"/>
                <w:left w:val="none" w:sz="0" w:space="0" w:color="auto"/>
                <w:bottom w:val="none" w:sz="0" w:space="0" w:color="auto"/>
                <w:right w:val="none" w:sz="0" w:space="0" w:color="auto"/>
              </w:divBdr>
            </w:div>
          </w:divsChild>
        </w:div>
        <w:div w:id="1200319379">
          <w:marLeft w:val="0"/>
          <w:marRight w:val="0"/>
          <w:marTop w:val="0"/>
          <w:marBottom w:val="0"/>
          <w:divBdr>
            <w:top w:val="none" w:sz="0" w:space="0" w:color="auto"/>
            <w:left w:val="none" w:sz="0" w:space="0" w:color="auto"/>
            <w:bottom w:val="none" w:sz="0" w:space="0" w:color="auto"/>
            <w:right w:val="none" w:sz="0" w:space="0" w:color="auto"/>
          </w:divBdr>
          <w:divsChild>
            <w:div w:id="11540153">
              <w:marLeft w:val="0"/>
              <w:marRight w:val="0"/>
              <w:marTop w:val="0"/>
              <w:marBottom w:val="0"/>
              <w:divBdr>
                <w:top w:val="none" w:sz="0" w:space="0" w:color="auto"/>
                <w:left w:val="none" w:sz="0" w:space="0" w:color="auto"/>
                <w:bottom w:val="none" w:sz="0" w:space="0" w:color="auto"/>
                <w:right w:val="none" w:sz="0" w:space="0" w:color="auto"/>
              </w:divBdr>
            </w:div>
            <w:div w:id="474371308">
              <w:marLeft w:val="0"/>
              <w:marRight w:val="0"/>
              <w:marTop w:val="120"/>
              <w:marBottom w:val="0"/>
              <w:divBdr>
                <w:top w:val="none" w:sz="0" w:space="0" w:color="auto"/>
                <w:left w:val="none" w:sz="0" w:space="0" w:color="auto"/>
                <w:bottom w:val="none" w:sz="0" w:space="0" w:color="auto"/>
                <w:right w:val="none" w:sz="0" w:space="0" w:color="auto"/>
              </w:divBdr>
            </w:div>
          </w:divsChild>
        </w:div>
        <w:div w:id="1313102003">
          <w:marLeft w:val="0"/>
          <w:marRight w:val="0"/>
          <w:marTop w:val="0"/>
          <w:marBottom w:val="0"/>
          <w:divBdr>
            <w:top w:val="none" w:sz="0" w:space="0" w:color="auto"/>
            <w:left w:val="none" w:sz="0" w:space="0" w:color="auto"/>
            <w:bottom w:val="none" w:sz="0" w:space="0" w:color="auto"/>
            <w:right w:val="none" w:sz="0" w:space="0" w:color="auto"/>
          </w:divBdr>
          <w:divsChild>
            <w:div w:id="173738159">
              <w:marLeft w:val="0"/>
              <w:marRight w:val="0"/>
              <w:marTop w:val="120"/>
              <w:marBottom w:val="0"/>
              <w:divBdr>
                <w:top w:val="none" w:sz="0" w:space="0" w:color="auto"/>
                <w:left w:val="none" w:sz="0" w:space="0" w:color="auto"/>
                <w:bottom w:val="none" w:sz="0" w:space="0" w:color="auto"/>
                <w:right w:val="none" w:sz="0" w:space="0" w:color="auto"/>
              </w:divBdr>
            </w:div>
            <w:div w:id="933175414">
              <w:marLeft w:val="0"/>
              <w:marRight w:val="0"/>
              <w:marTop w:val="0"/>
              <w:marBottom w:val="0"/>
              <w:divBdr>
                <w:top w:val="none" w:sz="0" w:space="0" w:color="auto"/>
                <w:left w:val="none" w:sz="0" w:space="0" w:color="auto"/>
                <w:bottom w:val="none" w:sz="0" w:space="0" w:color="auto"/>
                <w:right w:val="none" w:sz="0" w:space="0" w:color="auto"/>
              </w:divBdr>
            </w:div>
          </w:divsChild>
        </w:div>
        <w:div w:id="1356031763">
          <w:marLeft w:val="0"/>
          <w:marRight w:val="0"/>
          <w:marTop w:val="0"/>
          <w:marBottom w:val="0"/>
          <w:divBdr>
            <w:top w:val="none" w:sz="0" w:space="0" w:color="auto"/>
            <w:left w:val="none" w:sz="0" w:space="0" w:color="auto"/>
            <w:bottom w:val="none" w:sz="0" w:space="0" w:color="auto"/>
            <w:right w:val="none" w:sz="0" w:space="0" w:color="auto"/>
          </w:divBdr>
          <w:divsChild>
            <w:div w:id="448744989">
              <w:marLeft w:val="0"/>
              <w:marRight w:val="0"/>
              <w:marTop w:val="120"/>
              <w:marBottom w:val="0"/>
              <w:divBdr>
                <w:top w:val="none" w:sz="0" w:space="0" w:color="auto"/>
                <w:left w:val="none" w:sz="0" w:space="0" w:color="auto"/>
                <w:bottom w:val="none" w:sz="0" w:space="0" w:color="auto"/>
                <w:right w:val="none" w:sz="0" w:space="0" w:color="auto"/>
              </w:divBdr>
            </w:div>
            <w:div w:id="1091514053">
              <w:marLeft w:val="0"/>
              <w:marRight w:val="0"/>
              <w:marTop w:val="0"/>
              <w:marBottom w:val="0"/>
              <w:divBdr>
                <w:top w:val="none" w:sz="0" w:space="0" w:color="auto"/>
                <w:left w:val="none" w:sz="0" w:space="0" w:color="auto"/>
                <w:bottom w:val="none" w:sz="0" w:space="0" w:color="auto"/>
                <w:right w:val="none" w:sz="0" w:space="0" w:color="auto"/>
              </w:divBdr>
            </w:div>
          </w:divsChild>
        </w:div>
        <w:div w:id="1488550295">
          <w:marLeft w:val="0"/>
          <w:marRight w:val="0"/>
          <w:marTop w:val="0"/>
          <w:marBottom w:val="0"/>
          <w:divBdr>
            <w:top w:val="none" w:sz="0" w:space="0" w:color="auto"/>
            <w:left w:val="none" w:sz="0" w:space="0" w:color="auto"/>
            <w:bottom w:val="none" w:sz="0" w:space="0" w:color="auto"/>
            <w:right w:val="none" w:sz="0" w:space="0" w:color="auto"/>
          </w:divBdr>
          <w:divsChild>
            <w:div w:id="1311669552">
              <w:marLeft w:val="0"/>
              <w:marRight w:val="0"/>
              <w:marTop w:val="0"/>
              <w:marBottom w:val="0"/>
              <w:divBdr>
                <w:top w:val="none" w:sz="0" w:space="0" w:color="auto"/>
                <w:left w:val="none" w:sz="0" w:space="0" w:color="auto"/>
                <w:bottom w:val="none" w:sz="0" w:space="0" w:color="auto"/>
                <w:right w:val="none" w:sz="0" w:space="0" w:color="auto"/>
              </w:divBdr>
            </w:div>
            <w:div w:id="2002539334">
              <w:marLeft w:val="0"/>
              <w:marRight w:val="0"/>
              <w:marTop w:val="120"/>
              <w:marBottom w:val="0"/>
              <w:divBdr>
                <w:top w:val="none" w:sz="0" w:space="0" w:color="auto"/>
                <w:left w:val="none" w:sz="0" w:space="0" w:color="auto"/>
                <w:bottom w:val="none" w:sz="0" w:space="0" w:color="auto"/>
                <w:right w:val="none" w:sz="0" w:space="0" w:color="auto"/>
              </w:divBdr>
            </w:div>
          </w:divsChild>
        </w:div>
        <w:div w:id="1548175447">
          <w:marLeft w:val="0"/>
          <w:marRight w:val="0"/>
          <w:marTop w:val="0"/>
          <w:marBottom w:val="0"/>
          <w:divBdr>
            <w:top w:val="none" w:sz="0" w:space="0" w:color="auto"/>
            <w:left w:val="none" w:sz="0" w:space="0" w:color="auto"/>
            <w:bottom w:val="none" w:sz="0" w:space="0" w:color="auto"/>
            <w:right w:val="none" w:sz="0" w:space="0" w:color="auto"/>
          </w:divBdr>
          <w:divsChild>
            <w:div w:id="852570998">
              <w:marLeft w:val="0"/>
              <w:marRight w:val="0"/>
              <w:marTop w:val="0"/>
              <w:marBottom w:val="0"/>
              <w:divBdr>
                <w:top w:val="none" w:sz="0" w:space="0" w:color="auto"/>
                <w:left w:val="none" w:sz="0" w:space="0" w:color="auto"/>
                <w:bottom w:val="none" w:sz="0" w:space="0" w:color="auto"/>
                <w:right w:val="none" w:sz="0" w:space="0" w:color="auto"/>
              </w:divBdr>
            </w:div>
            <w:div w:id="1222205608">
              <w:marLeft w:val="0"/>
              <w:marRight w:val="0"/>
              <w:marTop w:val="120"/>
              <w:marBottom w:val="0"/>
              <w:divBdr>
                <w:top w:val="none" w:sz="0" w:space="0" w:color="auto"/>
                <w:left w:val="none" w:sz="0" w:space="0" w:color="auto"/>
                <w:bottom w:val="none" w:sz="0" w:space="0" w:color="auto"/>
                <w:right w:val="none" w:sz="0" w:space="0" w:color="auto"/>
              </w:divBdr>
            </w:div>
          </w:divsChild>
        </w:div>
        <w:div w:id="1975677577">
          <w:marLeft w:val="0"/>
          <w:marRight w:val="0"/>
          <w:marTop w:val="0"/>
          <w:marBottom w:val="0"/>
          <w:divBdr>
            <w:top w:val="none" w:sz="0" w:space="0" w:color="auto"/>
            <w:left w:val="none" w:sz="0" w:space="0" w:color="auto"/>
            <w:bottom w:val="none" w:sz="0" w:space="0" w:color="auto"/>
            <w:right w:val="none" w:sz="0" w:space="0" w:color="auto"/>
          </w:divBdr>
          <w:divsChild>
            <w:div w:id="576478848">
              <w:marLeft w:val="0"/>
              <w:marRight w:val="0"/>
              <w:marTop w:val="0"/>
              <w:marBottom w:val="0"/>
              <w:divBdr>
                <w:top w:val="none" w:sz="0" w:space="0" w:color="auto"/>
                <w:left w:val="none" w:sz="0" w:space="0" w:color="auto"/>
                <w:bottom w:val="none" w:sz="0" w:space="0" w:color="auto"/>
                <w:right w:val="none" w:sz="0" w:space="0" w:color="auto"/>
              </w:divBdr>
            </w:div>
            <w:div w:id="1929190476">
              <w:marLeft w:val="0"/>
              <w:marRight w:val="0"/>
              <w:marTop w:val="120"/>
              <w:marBottom w:val="0"/>
              <w:divBdr>
                <w:top w:val="none" w:sz="0" w:space="0" w:color="auto"/>
                <w:left w:val="none" w:sz="0" w:space="0" w:color="auto"/>
                <w:bottom w:val="none" w:sz="0" w:space="0" w:color="auto"/>
                <w:right w:val="none" w:sz="0" w:space="0" w:color="auto"/>
              </w:divBdr>
            </w:div>
          </w:divsChild>
        </w:div>
        <w:div w:id="2005434054">
          <w:marLeft w:val="0"/>
          <w:marRight w:val="0"/>
          <w:marTop w:val="0"/>
          <w:marBottom w:val="0"/>
          <w:divBdr>
            <w:top w:val="none" w:sz="0" w:space="0" w:color="auto"/>
            <w:left w:val="none" w:sz="0" w:space="0" w:color="auto"/>
            <w:bottom w:val="none" w:sz="0" w:space="0" w:color="auto"/>
            <w:right w:val="none" w:sz="0" w:space="0" w:color="auto"/>
          </w:divBdr>
          <w:divsChild>
            <w:div w:id="426390938">
              <w:marLeft w:val="0"/>
              <w:marRight w:val="0"/>
              <w:marTop w:val="120"/>
              <w:marBottom w:val="0"/>
              <w:divBdr>
                <w:top w:val="none" w:sz="0" w:space="0" w:color="auto"/>
                <w:left w:val="none" w:sz="0" w:space="0" w:color="auto"/>
                <w:bottom w:val="none" w:sz="0" w:space="0" w:color="auto"/>
                <w:right w:val="none" w:sz="0" w:space="0" w:color="auto"/>
              </w:divBdr>
            </w:div>
            <w:div w:id="17078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3866">
      <w:bodyDiv w:val="1"/>
      <w:marLeft w:val="0"/>
      <w:marRight w:val="0"/>
      <w:marTop w:val="0"/>
      <w:marBottom w:val="0"/>
      <w:divBdr>
        <w:top w:val="none" w:sz="0" w:space="0" w:color="auto"/>
        <w:left w:val="none" w:sz="0" w:space="0" w:color="auto"/>
        <w:bottom w:val="none" w:sz="0" w:space="0" w:color="auto"/>
        <w:right w:val="none" w:sz="0" w:space="0" w:color="auto"/>
      </w:divBdr>
    </w:div>
    <w:div w:id="2039742890">
      <w:bodyDiv w:val="1"/>
      <w:marLeft w:val="0"/>
      <w:marRight w:val="0"/>
      <w:marTop w:val="0"/>
      <w:marBottom w:val="0"/>
      <w:divBdr>
        <w:top w:val="none" w:sz="0" w:space="0" w:color="auto"/>
        <w:left w:val="none" w:sz="0" w:space="0" w:color="auto"/>
        <w:bottom w:val="none" w:sz="0" w:space="0" w:color="auto"/>
        <w:right w:val="none" w:sz="0" w:space="0" w:color="auto"/>
      </w:divBdr>
      <w:divsChild>
        <w:div w:id="955715458">
          <w:marLeft w:val="0"/>
          <w:marRight w:val="0"/>
          <w:marTop w:val="0"/>
          <w:marBottom w:val="0"/>
          <w:divBdr>
            <w:top w:val="none" w:sz="0" w:space="0" w:color="auto"/>
            <w:left w:val="none" w:sz="0" w:space="0" w:color="auto"/>
            <w:bottom w:val="none" w:sz="0" w:space="0" w:color="auto"/>
            <w:right w:val="none" w:sz="0" w:space="0" w:color="auto"/>
          </w:divBdr>
          <w:divsChild>
            <w:div w:id="40598008">
              <w:marLeft w:val="0"/>
              <w:marRight w:val="0"/>
              <w:marTop w:val="0"/>
              <w:marBottom w:val="0"/>
              <w:divBdr>
                <w:top w:val="none" w:sz="0" w:space="0" w:color="auto"/>
                <w:left w:val="none" w:sz="0" w:space="0" w:color="auto"/>
                <w:bottom w:val="none" w:sz="0" w:space="0" w:color="auto"/>
                <w:right w:val="none" w:sz="0" w:space="0" w:color="auto"/>
              </w:divBdr>
            </w:div>
          </w:divsChild>
        </w:div>
        <w:div w:id="1725761029">
          <w:marLeft w:val="0"/>
          <w:marRight w:val="0"/>
          <w:marTop w:val="0"/>
          <w:marBottom w:val="0"/>
          <w:divBdr>
            <w:top w:val="none" w:sz="0" w:space="0" w:color="auto"/>
            <w:left w:val="none" w:sz="0" w:space="0" w:color="auto"/>
            <w:bottom w:val="none" w:sz="0" w:space="0" w:color="auto"/>
            <w:right w:val="none" w:sz="0" w:space="0" w:color="auto"/>
          </w:divBdr>
          <w:divsChild>
            <w:div w:id="10371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2099">
      <w:bodyDiv w:val="1"/>
      <w:marLeft w:val="0"/>
      <w:marRight w:val="0"/>
      <w:marTop w:val="0"/>
      <w:marBottom w:val="0"/>
      <w:divBdr>
        <w:top w:val="none" w:sz="0" w:space="0" w:color="auto"/>
        <w:left w:val="none" w:sz="0" w:space="0" w:color="auto"/>
        <w:bottom w:val="none" w:sz="0" w:space="0" w:color="auto"/>
        <w:right w:val="none" w:sz="0" w:space="0" w:color="auto"/>
      </w:divBdr>
    </w:div>
    <w:div w:id="2076199568">
      <w:bodyDiv w:val="1"/>
      <w:marLeft w:val="0"/>
      <w:marRight w:val="0"/>
      <w:marTop w:val="0"/>
      <w:marBottom w:val="0"/>
      <w:divBdr>
        <w:top w:val="none" w:sz="0" w:space="0" w:color="auto"/>
        <w:left w:val="none" w:sz="0" w:space="0" w:color="auto"/>
        <w:bottom w:val="none" w:sz="0" w:space="0" w:color="auto"/>
        <w:right w:val="none" w:sz="0" w:space="0" w:color="auto"/>
      </w:divBdr>
    </w:div>
    <w:div w:id="21111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80ABF-AAFE-45FD-943D-ED384C707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19</Pages>
  <Words>3616</Words>
  <Characters>20615</Characters>
  <Application>Microsoft Office Word</Application>
  <DocSecurity>0</DocSecurity>
  <Lines>171</Lines>
  <Paragraphs>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Inga Rogaciov</cp:lastModifiedBy>
  <cp:revision>46</cp:revision>
  <cp:lastPrinted>2025-10-27T06:19:00Z</cp:lastPrinted>
  <dcterms:created xsi:type="dcterms:W3CDTF">2026-02-02T09:53:00Z</dcterms:created>
  <dcterms:modified xsi:type="dcterms:W3CDTF">2026-05-21T12:59:00Z</dcterms:modified>
</cp:coreProperties>
</file>