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099" w:rsidRPr="004F005A" w:rsidRDefault="00042099" w:rsidP="0004209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MD"/>
        </w:rPr>
      </w:pPr>
      <w:r w:rsidRPr="004F005A">
        <w:rPr>
          <w:b/>
          <w:sz w:val="28"/>
          <w:szCs w:val="28"/>
          <w:lang w:val="ro-MD"/>
        </w:rPr>
        <w:t>NOTA DE FUNDAMENTARE</w:t>
      </w:r>
    </w:p>
    <w:p w:rsidR="00042099" w:rsidRPr="004F005A" w:rsidRDefault="00042099" w:rsidP="00042099">
      <w:pPr>
        <w:tabs>
          <w:tab w:val="left" w:pos="884"/>
          <w:tab w:val="left" w:pos="1196"/>
        </w:tabs>
        <w:ind w:firstLine="0"/>
        <w:jc w:val="center"/>
        <w:rPr>
          <w:sz w:val="28"/>
          <w:szCs w:val="28"/>
          <w:lang w:val="ro-MD"/>
        </w:rPr>
      </w:pPr>
    </w:p>
    <w:p w:rsidR="00042099" w:rsidRPr="004F005A" w:rsidRDefault="00042099" w:rsidP="00042099">
      <w:pPr>
        <w:tabs>
          <w:tab w:val="left" w:pos="884"/>
          <w:tab w:val="left" w:pos="1196"/>
        </w:tabs>
        <w:ind w:firstLine="0"/>
        <w:jc w:val="center"/>
        <w:rPr>
          <w:b/>
          <w:bCs/>
          <w:sz w:val="28"/>
          <w:szCs w:val="28"/>
          <w:lang w:val="ro-MD"/>
        </w:rPr>
      </w:pPr>
      <w:r w:rsidRPr="004F005A">
        <w:rPr>
          <w:b/>
          <w:sz w:val="28"/>
          <w:szCs w:val="28"/>
          <w:lang w:val="ro-MD"/>
        </w:rPr>
        <w:t>la proiectul de</w:t>
      </w:r>
      <w:r w:rsidRPr="004F005A">
        <w:rPr>
          <w:rFonts w:eastAsia="Calibri"/>
          <w:b/>
          <w:color w:val="000000"/>
          <w:sz w:val="28"/>
          <w:szCs w:val="28"/>
          <w:lang w:val="ro-MD" w:eastAsia="ru-RU"/>
        </w:rPr>
        <w:t xml:space="preserve"> </w:t>
      </w:r>
      <w:r w:rsidRPr="004F005A">
        <w:rPr>
          <w:b/>
          <w:bCs/>
          <w:sz w:val="28"/>
          <w:szCs w:val="28"/>
          <w:lang w:val="ro-MD"/>
        </w:rPr>
        <w:t xml:space="preserve">hotărâre privind modificarea </w:t>
      </w:r>
    </w:p>
    <w:p w:rsidR="00042099" w:rsidRPr="004F005A" w:rsidRDefault="00204BBA" w:rsidP="00204BBA">
      <w:pPr>
        <w:tabs>
          <w:tab w:val="left" w:pos="709"/>
        </w:tabs>
        <w:spacing w:line="276" w:lineRule="auto"/>
        <w:ind w:firstLine="0"/>
        <w:jc w:val="center"/>
        <w:rPr>
          <w:rFonts w:eastAsia="Calibri"/>
          <w:b/>
          <w:bCs/>
          <w:color w:val="000000"/>
          <w:sz w:val="28"/>
          <w:szCs w:val="28"/>
          <w:u w:val="single"/>
          <w:lang w:val="ro-MD" w:eastAsia="ru-RU"/>
        </w:rPr>
      </w:pPr>
      <w:r w:rsidRPr="004F005A">
        <w:rPr>
          <w:rFonts w:eastAsia="Calibri"/>
          <w:b/>
          <w:bCs/>
          <w:color w:val="000000"/>
          <w:sz w:val="28"/>
          <w:szCs w:val="28"/>
          <w:u w:val="single"/>
          <w:lang w:val="ro-MD" w:eastAsia="ru-RU"/>
        </w:rPr>
        <w:t>Hotărârii  Guvernului nr. 27/2020 cu privire la aprobarea Cerințelor sanitar-veterinare față de aditivii pentru hrana animalelor</w:t>
      </w:r>
    </w:p>
    <w:p w:rsidR="00204BBA" w:rsidRPr="004F005A" w:rsidRDefault="00204BBA" w:rsidP="00204BBA">
      <w:pPr>
        <w:tabs>
          <w:tab w:val="left" w:pos="709"/>
        </w:tabs>
        <w:spacing w:line="276" w:lineRule="auto"/>
        <w:ind w:firstLine="0"/>
        <w:jc w:val="center"/>
        <w:rPr>
          <w:rFonts w:eastAsia="Calibri"/>
          <w:b/>
          <w:color w:val="000000"/>
          <w:sz w:val="28"/>
          <w:szCs w:val="28"/>
          <w:u w:val="single"/>
          <w:lang w:val="ro-MD" w:eastAsia="ru-RU"/>
        </w:rPr>
      </w:pPr>
    </w:p>
    <w:tbl>
      <w:tblPr>
        <w:tblStyle w:val="Tabelgril"/>
        <w:tblW w:w="10348" w:type="dxa"/>
        <w:tblInd w:w="-114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348"/>
      </w:tblGrid>
      <w:tr w:rsidR="00042099" w:rsidRPr="004F005A" w:rsidTr="00CA5EF5">
        <w:tc>
          <w:tcPr>
            <w:tcW w:w="1034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42099" w:rsidRPr="004F005A" w:rsidRDefault="00042099" w:rsidP="00CA5EF5">
            <w:pPr>
              <w:rPr>
                <w:b/>
                <w:bCs/>
                <w:sz w:val="28"/>
                <w:szCs w:val="28"/>
                <w:lang w:val="ro-MD"/>
              </w:rPr>
            </w:pPr>
            <w:r w:rsidRPr="004F005A">
              <w:rPr>
                <w:b/>
                <w:bCs/>
                <w:sz w:val="28"/>
                <w:szCs w:val="28"/>
                <w:lang w:val="ro-MD"/>
              </w:rPr>
              <w:t>1. Denumirea sau numele autorului și, după caz, a/al participanților la elaborarea proiectului actului normativ</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2099" w:rsidRPr="004F005A" w:rsidRDefault="00042099" w:rsidP="00CA5EF5">
            <w:pPr>
              <w:ind w:firstLine="0"/>
              <w:rPr>
                <w:b/>
                <w:bCs/>
                <w:sz w:val="28"/>
                <w:szCs w:val="28"/>
                <w:u w:val="single"/>
                <w:lang w:val="ro-MD"/>
              </w:rPr>
            </w:pPr>
          </w:p>
          <w:p w:rsidR="00042099" w:rsidRPr="004F005A" w:rsidRDefault="00042099" w:rsidP="00CA5EF5">
            <w:pPr>
              <w:ind w:firstLine="0"/>
              <w:rPr>
                <w:sz w:val="28"/>
                <w:szCs w:val="28"/>
                <w:lang w:val="ro-MD"/>
              </w:rPr>
            </w:pPr>
            <w:r w:rsidRPr="004F005A">
              <w:rPr>
                <w:b/>
                <w:bCs/>
                <w:sz w:val="28"/>
                <w:szCs w:val="28"/>
                <w:u w:val="single"/>
                <w:lang w:val="ro-MD"/>
              </w:rPr>
              <w:t>Autoritatea administrației publice</w:t>
            </w:r>
            <w:r w:rsidRPr="004F005A">
              <w:rPr>
                <w:sz w:val="28"/>
                <w:szCs w:val="28"/>
                <w:u w:val="single"/>
                <w:lang w:val="ro-MD"/>
              </w:rPr>
              <w:t>:</w:t>
            </w:r>
            <w:r w:rsidRPr="004F005A">
              <w:rPr>
                <w:sz w:val="28"/>
                <w:szCs w:val="28"/>
                <w:lang w:val="ro-MD"/>
              </w:rPr>
              <w:t xml:space="preserve"> Ministerul Agriculturii și Industriei Alimentare</w:t>
            </w:r>
          </w:p>
          <w:p w:rsidR="00042099" w:rsidRPr="004F005A" w:rsidRDefault="00042099" w:rsidP="00CA5EF5">
            <w:pPr>
              <w:ind w:firstLine="0"/>
              <w:rPr>
                <w:sz w:val="28"/>
                <w:szCs w:val="28"/>
                <w:lang w:val="ro-MD"/>
              </w:rPr>
            </w:pPr>
            <w:r w:rsidRPr="004F005A">
              <w:rPr>
                <w:b/>
                <w:bCs/>
                <w:sz w:val="28"/>
                <w:szCs w:val="28"/>
                <w:u w:val="single"/>
                <w:lang w:val="ro-MD"/>
              </w:rPr>
              <w:t>Subdiviziunea</w:t>
            </w:r>
            <w:r w:rsidRPr="004F005A">
              <w:rPr>
                <w:b/>
                <w:bCs/>
                <w:sz w:val="28"/>
                <w:szCs w:val="28"/>
                <w:lang w:val="ro-MD"/>
              </w:rPr>
              <w:t>:</w:t>
            </w:r>
            <w:r w:rsidRPr="004F005A">
              <w:rPr>
                <w:sz w:val="28"/>
                <w:szCs w:val="28"/>
                <w:lang w:val="ro-MD"/>
              </w:rPr>
              <w:t xml:space="preserve"> Direcția sănătatea și bunăstarea animalelor.</w:t>
            </w:r>
          </w:p>
          <w:p w:rsidR="00042099" w:rsidRPr="004F005A" w:rsidRDefault="00042099" w:rsidP="00CA5EF5">
            <w:pPr>
              <w:ind w:firstLine="0"/>
              <w:rPr>
                <w:sz w:val="28"/>
                <w:szCs w:val="28"/>
                <w:lang w:val="ro-MD"/>
              </w:rPr>
            </w:pPr>
            <w:r w:rsidRPr="004F005A">
              <w:rPr>
                <w:b/>
                <w:bCs/>
                <w:sz w:val="28"/>
                <w:szCs w:val="28"/>
                <w:u w:val="single"/>
                <w:lang w:val="ro-MD"/>
              </w:rPr>
              <w:t>Persoana responsabilă și datele de contact:</w:t>
            </w:r>
            <w:r w:rsidRPr="004F005A">
              <w:rPr>
                <w:sz w:val="28"/>
                <w:szCs w:val="28"/>
                <w:lang w:val="ro-MD"/>
              </w:rPr>
              <w:t xml:space="preserve"> Rodica Fotescu</w:t>
            </w:r>
          </w:p>
          <w:p w:rsidR="00042099" w:rsidRPr="004F005A" w:rsidRDefault="00042099" w:rsidP="00CA5EF5">
            <w:pPr>
              <w:ind w:firstLine="0"/>
              <w:rPr>
                <w:sz w:val="28"/>
                <w:szCs w:val="28"/>
                <w:lang w:val="ro-MD"/>
              </w:rPr>
            </w:pPr>
            <w:r w:rsidRPr="004F005A">
              <w:rPr>
                <w:sz w:val="28"/>
                <w:szCs w:val="28"/>
                <w:lang w:val="ro-MD"/>
              </w:rPr>
              <w:t xml:space="preserve">Tel. 022 204 531, e-mail: </w:t>
            </w:r>
            <w:hyperlink r:id="rId7" w:history="1">
              <w:r w:rsidRPr="004F005A">
                <w:rPr>
                  <w:rStyle w:val="Hyperlink"/>
                  <w:rFonts w:eastAsiaTheme="majorEastAsia"/>
                  <w:sz w:val="28"/>
                  <w:szCs w:val="28"/>
                  <w:lang w:val="ro-MD"/>
                </w:rPr>
                <w:t>rodica.fotescu@maia.gov.md</w:t>
              </w:r>
            </w:hyperlink>
          </w:p>
          <w:p w:rsidR="00042099" w:rsidRPr="004F005A" w:rsidRDefault="00042099" w:rsidP="00CA5EF5">
            <w:pPr>
              <w:ind w:firstLine="0"/>
              <w:rPr>
                <w:sz w:val="28"/>
                <w:szCs w:val="28"/>
                <w:lang w:val="ro-MD"/>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42099" w:rsidRPr="004F005A" w:rsidRDefault="00042099" w:rsidP="00CA5EF5">
            <w:pPr>
              <w:rPr>
                <w:b/>
                <w:bCs/>
                <w:sz w:val="28"/>
                <w:szCs w:val="28"/>
                <w:lang w:val="ro-MD"/>
              </w:rPr>
            </w:pPr>
            <w:r w:rsidRPr="004F005A">
              <w:rPr>
                <w:b/>
                <w:bCs/>
                <w:sz w:val="28"/>
                <w:szCs w:val="28"/>
                <w:lang w:val="ro-MD"/>
              </w:rPr>
              <w:t>2. Condițiile ce au impus elaborarea proiectului actului normativ</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42099" w:rsidRPr="004F005A" w:rsidRDefault="00042099" w:rsidP="00CA5EF5">
            <w:pPr>
              <w:rPr>
                <w:b/>
                <w:sz w:val="28"/>
                <w:szCs w:val="28"/>
                <w:lang w:val="ro-MD"/>
              </w:rPr>
            </w:pPr>
          </w:p>
          <w:p w:rsidR="00042099" w:rsidRPr="004F005A" w:rsidRDefault="00042099" w:rsidP="00CA5EF5">
            <w:pPr>
              <w:rPr>
                <w:b/>
                <w:sz w:val="28"/>
                <w:szCs w:val="28"/>
                <w:lang w:val="ro-MD"/>
              </w:rPr>
            </w:pPr>
            <w:r w:rsidRPr="004F005A">
              <w:rPr>
                <w:b/>
                <w:sz w:val="28"/>
                <w:szCs w:val="28"/>
                <w:lang w:val="ro-MD"/>
              </w:rPr>
              <w:t>2.1. Temeiul legal sau, după caz, sursa proiectului actului normativ</w:t>
            </w:r>
          </w:p>
          <w:p w:rsidR="00042099" w:rsidRPr="004F005A" w:rsidRDefault="00042099" w:rsidP="00CA5EF5">
            <w:pPr>
              <w:spacing w:before="100" w:beforeAutospacing="1" w:after="100" w:afterAutospacing="1"/>
              <w:ind w:firstLine="0"/>
              <w:outlineLvl w:val="2"/>
              <w:rPr>
                <w:sz w:val="28"/>
                <w:szCs w:val="28"/>
                <w:lang w:val="ro-MD" w:eastAsia="ro-RO"/>
              </w:rPr>
            </w:pPr>
            <w:r w:rsidRPr="004F005A">
              <w:rPr>
                <w:sz w:val="28"/>
                <w:szCs w:val="28"/>
                <w:lang w:val="ro-MD" w:eastAsia="ro-RO"/>
              </w:rPr>
              <w:t xml:space="preserve">        Proiectul Hotărârii Guvernului vine întru executarea acțiunii </w:t>
            </w:r>
            <w:r w:rsidR="00123963" w:rsidRPr="004F005A">
              <w:rPr>
                <w:sz w:val="28"/>
                <w:szCs w:val="28"/>
                <w:lang w:val="ro-MD" w:eastAsia="ro-RO"/>
              </w:rPr>
              <w:t>102</w:t>
            </w:r>
            <w:r w:rsidRPr="004F005A">
              <w:rPr>
                <w:sz w:val="28"/>
                <w:szCs w:val="28"/>
                <w:lang w:val="ro-MD" w:eastAsia="ro-RO"/>
              </w:rPr>
              <w:t xml:space="preserve"> Capitolul 12 din Cluster 5 anexa A </w:t>
            </w:r>
            <w:proofErr w:type="spellStart"/>
            <w:r w:rsidRPr="004F005A">
              <w:rPr>
                <w:sz w:val="28"/>
                <w:szCs w:val="28"/>
                <w:lang w:val="ro-MD" w:eastAsia="ro-RO"/>
              </w:rPr>
              <w:t>a</w:t>
            </w:r>
            <w:proofErr w:type="spellEnd"/>
            <w:r w:rsidRPr="004F005A">
              <w:rPr>
                <w:sz w:val="28"/>
                <w:szCs w:val="28"/>
                <w:lang w:val="ro-MD" w:eastAsia="ro-RO"/>
              </w:rPr>
              <w:t xml:space="preserve"> Programului național de aderare a Republicii Moldova la Uniunea Europeană pentru anii 2025-2029, aprobat prin Hotărârea de Guvern nr.306/2025 și în temeiul prevederilor art. 36 din Legea 221-XVI din 19 octombrie 2007 privind activitatea sanitar-veterinară. </w:t>
            </w:r>
          </w:p>
          <w:p w:rsidR="00042099" w:rsidRPr="004F005A" w:rsidRDefault="00042099" w:rsidP="00CA5EF5">
            <w:pPr>
              <w:spacing w:before="100" w:beforeAutospacing="1" w:after="100" w:afterAutospacing="1"/>
              <w:ind w:firstLine="0"/>
              <w:outlineLvl w:val="2"/>
              <w:rPr>
                <w:sz w:val="8"/>
                <w:szCs w:val="8"/>
                <w:lang w:val="ro-MD" w:eastAsia="ro-RO"/>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42099" w:rsidRPr="004F005A" w:rsidRDefault="00042099" w:rsidP="00CA5EF5">
            <w:pPr>
              <w:rPr>
                <w:b/>
                <w:sz w:val="28"/>
                <w:szCs w:val="28"/>
                <w:lang w:val="ro-MD"/>
              </w:rPr>
            </w:pPr>
            <w:r w:rsidRPr="004F005A">
              <w:rPr>
                <w:b/>
                <w:sz w:val="28"/>
                <w:szCs w:val="28"/>
                <w:lang w:val="ro-MD"/>
              </w:rPr>
              <w:t>2.2. Descrierea situației actuale și a problemelor care impun intervenția, inclusiv a cadrului normativ aplicabil și a deficiențelor/lacunelor normative</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D2992" w:rsidRPr="00F0050E" w:rsidRDefault="005D2992" w:rsidP="005D2992">
            <w:pPr>
              <w:ind w:firstLine="0"/>
              <w:rPr>
                <w:b/>
                <w:bCs/>
                <w:sz w:val="28"/>
                <w:szCs w:val="28"/>
                <w:lang w:val="ro-MD" w:eastAsia="ro-RO"/>
              </w:rPr>
            </w:pPr>
          </w:p>
          <w:p w:rsidR="005D2992" w:rsidRPr="00F0050E" w:rsidRDefault="009E4E43" w:rsidP="005D2992">
            <w:pPr>
              <w:ind w:firstLine="0"/>
              <w:rPr>
                <w:sz w:val="28"/>
                <w:szCs w:val="28"/>
                <w:lang w:val="ro-MD" w:eastAsia="ro-RO"/>
              </w:rPr>
            </w:pPr>
            <w:r w:rsidRPr="00F0050E">
              <w:rPr>
                <w:sz w:val="28"/>
                <w:szCs w:val="28"/>
                <w:lang w:val="ro-MD" w:eastAsia="ro-RO"/>
              </w:rPr>
              <w:t xml:space="preserve">         </w:t>
            </w:r>
            <w:r w:rsidR="005D2992" w:rsidRPr="00F0050E">
              <w:rPr>
                <w:sz w:val="28"/>
                <w:szCs w:val="28"/>
                <w:lang w:val="ro-MD" w:eastAsia="ro-RO"/>
              </w:rPr>
              <w:t>Hotărârea Guvernului nr. 27/2020</w:t>
            </w:r>
            <w:r w:rsidRPr="00F0050E">
              <w:rPr>
                <w:lang w:val="ro-MD"/>
              </w:rPr>
              <w:t xml:space="preserve"> </w:t>
            </w:r>
            <w:r w:rsidRPr="00F0050E">
              <w:rPr>
                <w:sz w:val="28"/>
                <w:szCs w:val="28"/>
                <w:lang w:val="ro-MD" w:eastAsia="ro-RO"/>
              </w:rPr>
              <w:t>cu privire la aprobarea Cerințelor sanitar-veterinare față de aditivii pentru hrana animalelor,</w:t>
            </w:r>
            <w:r w:rsidR="005D2992" w:rsidRPr="00F0050E">
              <w:rPr>
                <w:sz w:val="28"/>
                <w:szCs w:val="28"/>
                <w:lang w:val="ro-MD" w:eastAsia="ro-RO"/>
              </w:rPr>
              <w:t xml:space="preserve"> stabilește cadrul normativ național privind </w:t>
            </w:r>
            <w:r w:rsidR="0083183D" w:rsidRPr="00F0050E">
              <w:rPr>
                <w:sz w:val="28"/>
                <w:szCs w:val="28"/>
                <w:lang w:val="ro-MD" w:eastAsia="ro-RO"/>
              </w:rPr>
              <w:t>î</w:t>
            </w:r>
            <w:r w:rsidR="00983774" w:rsidRPr="00F0050E">
              <w:rPr>
                <w:sz w:val="28"/>
                <w:szCs w:val="28"/>
                <w:lang w:val="ro-MD" w:eastAsia="ro-RO"/>
              </w:rPr>
              <w:t>nregistrarea</w:t>
            </w:r>
            <w:r w:rsidR="005D2992" w:rsidRPr="00F0050E">
              <w:rPr>
                <w:sz w:val="28"/>
                <w:szCs w:val="28"/>
                <w:lang w:val="ro-MD" w:eastAsia="ro-RO"/>
              </w:rPr>
              <w:t>, utilizarea și controlul aditivilor pentru hrana animalelor, fiind elaborată în baza prevederilor Regulamentului (CE) nr. 1831/2003 și actelor conexe.</w:t>
            </w:r>
          </w:p>
          <w:p w:rsidR="00F0050E" w:rsidRPr="00F0050E" w:rsidRDefault="00F0050E" w:rsidP="005D2992">
            <w:pPr>
              <w:ind w:firstLine="0"/>
              <w:rPr>
                <w:sz w:val="28"/>
                <w:szCs w:val="28"/>
                <w:lang w:val="ro-MD" w:eastAsia="ro-RO"/>
              </w:rPr>
            </w:pPr>
            <w:r w:rsidRPr="00F0050E">
              <w:rPr>
                <w:sz w:val="28"/>
                <w:szCs w:val="28"/>
                <w:lang w:val="ro-MD" w:eastAsia="ro-RO"/>
              </w:rPr>
              <w:t xml:space="preserve">        În procesul de avizare a proiectului, Agenția Națională pentru Siguranța Alimentelor a menționat în avizul prezentat despre recomandările formulate de experții Comisiei Europene în cadrul procedurii de screening bilateral pe Capitolul 12 „Siguranța alimentară, politica sanitar-veterinară și fitosanitară”, desfășurată în luna septembrie 2025, potrivit cărora Republica Moldova nu ar trebui să mențină proceduri naționale paralele de autorizare (înregistrare) a aditivilor pentru hrana animalelor, similare celor aplicate la nivelul Uniunii Europene.</w:t>
            </w:r>
          </w:p>
          <w:p w:rsidR="005C67F5" w:rsidRPr="00F0050E" w:rsidRDefault="00F0050E" w:rsidP="005C67F5">
            <w:pPr>
              <w:ind w:firstLine="0"/>
              <w:rPr>
                <w:sz w:val="28"/>
                <w:szCs w:val="28"/>
                <w:lang w:val="ro-MD" w:eastAsia="ro-RO"/>
              </w:rPr>
            </w:pPr>
            <w:r w:rsidRPr="00F0050E">
              <w:rPr>
                <w:sz w:val="28"/>
                <w:szCs w:val="28"/>
                <w:lang w:val="ro-MD" w:eastAsia="ro-RO"/>
              </w:rPr>
              <w:t xml:space="preserve">        </w:t>
            </w:r>
            <w:r w:rsidR="005C67F5" w:rsidRPr="00F0050E">
              <w:rPr>
                <w:sz w:val="28"/>
                <w:szCs w:val="28"/>
                <w:lang w:val="ro-MD" w:eastAsia="ro-RO"/>
              </w:rPr>
              <w:t>În acest context, se impune revizuirea Hotărârii Guvernului nr. 27/2020, în vederea eliminării mecanismului național paralel de înregistrare a aditivilor pentru hrana animalelor, recunoașterii Registrului aditivilor pentru hrana animalelor al Uniunii Europene și ajustării cadrului normativ național la abordarea aplicată în Uniunea Europeană.</w:t>
            </w:r>
          </w:p>
          <w:p w:rsidR="005C67F5" w:rsidRPr="00F0050E" w:rsidRDefault="005C67F5" w:rsidP="005D2992">
            <w:pPr>
              <w:ind w:firstLine="0"/>
              <w:rPr>
                <w:sz w:val="28"/>
                <w:szCs w:val="28"/>
                <w:lang w:val="ro-MD" w:eastAsia="ro-RO"/>
              </w:rPr>
            </w:pPr>
          </w:p>
          <w:p w:rsidR="005C67F5" w:rsidRPr="00F0050E" w:rsidRDefault="005C67F5" w:rsidP="005D2992">
            <w:pPr>
              <w:ind w:firstLine="0"/>
              <w:rPr>
                <w:sz w:val="28"/>
                <w:szCs w:val="28"/>
                <w:lang w:val="ro-MD" w:eastAsia="ro-RO"/>
              </w:rPr>
            </w:pPr>
          </w:p>
          <w:p w:rsidR="005D2992" w:rsidRPr="00F0050E" w:rsidRDefault="009E4E43" w:rsidP="005D2992">
            <w:pPr>
              <w:ind w:firstLine="0"/>
              <w:rPr>
                <w:sz w:val="28"/>
                <w:szCs w:val="28"/>
                <w:lang w:val="ro-MD" w:eastAsia="ro-RO"/>
              </w:rPr>
            </w:pPr>
            <w:r w:rsidRPr="00F0050E">
              <w:rPr>
                <w:sz w:val="28"/>
                <w:szCs w:val="28"/>
                <w:lang w:val="ro-MD" w:eastAsia="ro-RO"/>
              </w:rPr>
              <w:lastRenderedPageBreak/>
              <w:t xml:space="preserve">          </w:t>
            </w:r>
            <w:r w:rsidR="005D2992" w:rsidRPr="00F0050E">
              <w:rPr>
                <w:sz w:val="28"/>
                <w:szCs w:val="28"/>
                <w:lang w:val="ro-MD" w:eastAsia="ro-RO"/>
              </w:rPr>
              <w:t>Prin urmare, se impune actualizarea Hotărârii Guvernului nr. 27/2020, în vederea corectării acestor deficiențe și asigurării unui cadru normativ coerent, transparent și compatibil cu legislația Uniunii Europene.</w:t>
            </w:r>
          </w:p>
          <w:p w:rsidR="00042099" w:rsidRPr="00F0050E" w:rsidRDefault="00042099" w:rsidP="00CA5EF5">
            <w:pPr>
              <w:ind w:firstLine="0"/>
              <w:rPr>
                <w:sz w:val="28"/>
                <w:szCs w:val="28"/>
                <w:lang w:val="ro-MD" w:eastAsia="ro-RO"/>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42099" w:rsidRPr="00F0050E" w:rsidRDefault="00042099" w:rsidP="00CA5EF5">
            <w:pPr>
              <w:rPr>
                <w:b/>
                <w:bCs/>
                <w:sz w:val="28"/>
                <w:szCs w:val="28"/>
                <w:lang w:val="ro-MD"/>
              </w:rPr>
            </w:pPr>
            <w:r w:rsidRPr="00F0050E">
              <w:rPr>
                <w:b/>
                <w:bCs/>
                <w:sz w:val="28"/>
                <w:szCs w:val="28"/>
                <w:lang w:val="ro-MD"/>
              </w:rPr>
              <w:lastRenderedPageBreak/>
              <w:t>3. Obiectivele urmărite și soluțiile propuse</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042099" w:rsidRPr="00F0050E" w:rsidRDefault="00042099" w:rsidP="00CA5EF5">
            <w:pPr>
              <w:ind w:firstLine="0"/>
              <w:rPr>
                <w:b/>
                <w:sz w:val="28"/>
                <w:szCs w:val="28"/>
                <w:lang w:val="ro-MD"/>
              </w:rPr>
            </w:pPr>
            <w:r w:rsidRPr="00F0050E">
              <w:rPr>
                <w:sz w:val="28"/>
                <w:szCs w:val="28"/>
                <w:lang w:val="ro-MD"/>
              </w:rPr>
              <w:t xml:space="preserve">          </w:t>
            </w:r>
            <w:r w:rsidRPr="00F0050E">
              <w:rPr>
                <w:b/>
                <w:sz w:val="28"/>
                <w:szCs w:val="28"/>
                <w:lang w:val="ro-MD"/>
              </w:rPr>
              <w:t>3.1. Principalele prevederi ale proiectului și evidențierea elementelor noi</w:t>
            </w:r>
          </w:p>
          <w:p w:rsidR="00042099" w:rsidRPr="00F0050E" w:rsidRDefault="00042099" w:rsidP="00CA5EF5">
            <w:pPr>
              <w:ind w:firstLine="0"/>
              <w:rPr>
                <w:b/>
                <w:sz w:val="28"/>
                <w:szCs w:val="28"/>
                <w:lang w:val="ro-MD"/>
              </w:rPr>
            </w:pPr>
          </w:p>
          <w:p w:rsidR="00591353" w:rsidRPr="00591353" w:rsidRDefault="00591353" w:rsidP="00591353">
            <w:pPr>
              <w:ind w:firstLine="0"/>
              <w:rPr>
                <w:sz w:val="28"/>
                <w:szCs w:val="28"/>
                <w:lang w:val="ro-RO" w:eastAsia="ro-RO"/>
              </w:rPr>
            </w:pPr>
            <w:r>
              <w:rPr>
                <w:sz w:val="28"/>
                <w:szCs w:val="28"/>
                <w:lang w:val="ro-RO" w:eastAsia="ro-RO"/>
              </w:rPr>
              <w:t xml:space="preserve">           </w:t>
            </w:r>
            <w:r w:rsidRPr="00591353">
              <w:rPr>
                <w:sz w:val="28"/>
                <w:szCs w:val="28"/>
                <w:lang w:val="ro-RO" w:eastAsia="ro-RO"/>
              </w:rPr>
              <w:t>Obiectivul principal al proiectului constă în ajustarea cadrului normativ național privind aditivii pentru hrana animalelor la abordarea aplicată în Uniunea Europeană și la recomandările formulate în cadrul procesului de screening bilateral pe Capitolul 12 „Siguranța alimentară, politica sanitar-veterinară și fitosanitară”.</w:t>
            </w:r>
          </w:p>
          <w:p w:rsidR="00591353" w:rsidRPr="00591353" w:rsidRDefault="00591353" w:rsidP="00591353">
            <w:pPr>
              <w:ind w:firstLine="0"/>
              <w:rPr>
                <w:sz w:val="28"/>
                <w:szCs w:val="28"/>
                <w:lang w:val="ro-RO" w:eastAsia="ro-RO"/>
              </w:rPr>
            </w:pPr>
            <w:r>
              <w:rPr>
                <w:sz w:val="28"/>
                <w:szCs w:val="28"/>
                <w:lang w:val="ro-RO" w:eastAsia="ro-RO"/>
              </w:rPr>
              <w:t xml:space="preserve">           </w:t>
            </w:r>
            <w:r w:rsidRPr="00591353">
              <w:rPr>
                <w:sz w:val="28"/>
                <w:szCs w:val="28"/>
                <w:lang w:val="ro-RO" w:eastAsia="ro-RO"/>
              </w:rPr>
              <w:t>În acest sens, proiectul prevede excluderea procedurii naționale de înregistrare a aditivilor pentru hrana animalelor, eliminarea Listei naționale a aditivilor pentru hrana animalelor, precum și abrogarea anexe</w:t>
            </w:r>
            <w:r>
              <w:rPr>
                <w:sz w:val="28"/>
                <w:szCs w:val="28"/>
                <w:lang w:val="ro-RO" w:eastAsia="ro-RO"/>
              </w:rPr>
              <w:t>i nr.1 și a capitolului I</w:t>
            </w:r>
            <w:r w:rsidRPr="00591353">
              <w:rPr>
                <w:sz w:val="28"/>
                <w:szCs w:val="28"/>
                <w:lang w:val="ro-RO" w:eastAsia="ro-RO"/>
              </w:rPr>
              <w:t xml:space="preserve"> </w:t>
            </w:r>
            <w:r>
              <w:rPr>
                <w:sz w:val="28"/>
                <w:szCs w:val="28"/>
                <w:lang w:val="ro-RO" w:eastAsia="ro-RO"/>
              </w:rPr>
              <w:t xml:space="preserve">din anexa </w:t>
            </w:r>
            <w:r w:rsidRPr="00591353">
              <w:rPr>
                <w:sz w:val="28"/>
                <w:szCs w:val="28"/>
                <w:lang w:val="ro-RO" w:eastAsia="ro-RO"/>
              </w:rPr>
              <w:t xml:space="preserve">nr. </w:t>
            </w:r>
            <w:r>
              <w:rPr>
                <w:sz w:val="28"/>
                <w:szCs w:val="28"/>
                <w:lang w:val="ro-RO" w:eastAsia="ro-RO"/>
              </w:rPr>
              <w:t>2</w:t>
            </w:r>
            <w:r w:rsidRPr="00591353">
              <w:rPr>
                <w:sz w:val="28"/>
                <w:szCs w:val="28"/>
                <w:lang w:val="ro-RO" w:eastAsia="ro-RO"/>
              </w:rPr>
              <w:t xml:space="preserve"> privind dosarul normativ-tehnic și evaluarea națională a aditivilor.</w:t>
            </w:r>
          </w:p>
          <w:p w:rsidR="00591353" w:rsidRPr="00591353" w:rsidRDefault="00591353" w:rsidP="00591353">
            <w:pPr>
              <w:ind w:firstLine="0"/>
              <w:rPr>
                <w:sz w:val="28"/>
                <w:szCs w:val="28"/>
                <w:lang w:val="ro-RO" w:eastAsia="ro-RO"/>
              </w:rPr>
            </w:pPr>
            <w:r>
              <w:rPr>
                <w:sz w:val="28"/>
                <w:szCs w:val="28"/>
                <w:lang w:val="ro-RO" w:eastAsia="ro-RO"/>
              </w:rPr>
              <w:t xml:space="preserve">          </w:t>
            </w:r>
            <w:r w:rsidRPr="00591353">
              <w:rPr>
                <w:sz w:val="28"/>
                <w:szCs w:val="28"/>
                <w:lang w:val="ro-RO" w:eastAsia="ro-RO"/>
              </w:rPr>
              <w:t>Totodată, proiectul stabilește recunoașterea și utilizarea Registrului aditivilor pentru hrana animalelor al Uniunii Europene drept mecanism unic aplicabil în Republica Moldova și include actualizarea unor prevederi tehnice privind controlul oficial, importul și etichetarea aditivilor pentru hrana animalelor.</w:t>
            </w:r>
          </w:p>
          <w:p w:rsidR="00591353" w:rsidRPr="00591353" w:rsidRDefault="00591353" w:rsidP="00591353">
            <w:pPr>
              <w:ind w:firstLine="0"/>
              <w:rPr>
                <w:sz w:val="28"/>
                <w:szCs w:val="28"/>
                <w:lang w:val="ro-RO" w:eastAsia="ro-RO"/>
              </w:rPr>
            </w:pPr>
            <w:r>
              <w:rPr>
                <w:sz w:val="28"/>
                <w:szCs w:val="28"/>
                <w:lang w:val="ro-RO" w:eastAsia="ro-RO"/>
              </w:rPr>
              <w:t xml:space="preserve">          </w:t>
            </w:r>
            <w:r w:rsidRPr="00591353">
              <w:rPr>
                <w:sz w:val="28"/>
                <w:szCs w:val="28"/>
                <w:lang w:val="ro-RO" w:eastAsia="ro-RO"/>
              </w:rPr>
              <w:t>Implementarea proiectului va contribui la eliminarea mecanismelor naționale paralele față de sistemul aplicat în Uniunea Europeană și la asigurarea unui cadru normativ coerent și compatibil cu legislația Uniunii Europene.</w:t>
            </w:r>
          </w:p>
          <w:p w:rsidR="00042099" w:rsidRPr="00591353" w:rsidRDefault="00042099" w:rsidP="000C58EC">
            <w:pPr>
              <w:ind w:firstLine="0"/>
              <w:rPr>
                <w:sz w:val="28"/>
                <w:szCs w:val="28"/>
                <w:lang w:val="ro-RO" w:eastAsia="ro-RO"/>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042099" w:rsidRPr="00F0050E" w:rsidRDefault="00042099" w:rsidP="00CA5EF5">
            <w:pPr>
              <w:rPr>
                <w:b/>
                <w:sz w:val="28"/>
                <w:szCs w:val="28"/>
                <w:lang w:val="ro-MD"/>
              </w:rPr>
            </w:pPr>
            <w:r w:rsidRPr="00F0050E">
              <w:rPr>
                <w:b/>
                <w:sz w:val="28"/>
                <w:szCs w:val="28"/>
                <w:lang w:val="ro-MD"/>
              </w:rPr>
              <w:t>3.2. Opțiunile alternative analizate și motivele pentru care acestea nu au fost luate în considerare</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1353" w:rsidRPr="00591353" w:rsidRDefault="00042099" w:rsidP="00591353">
            <w:pPr>
              <w:pStyle w:val="NormalWeb"/>
              <w:rPr>
                <w:sz w:val="28"/>
                <w:szCs w:val="28"/>
                <w:lang w:val="ro-RO" w:eastAsia="ro-RO"/>
              </w:rPr>
            </w:pPr>
            <w:r w:rsidRPr="00F0050E">
              <w:rPr>
                <w:sz w:val="28"/>
                <w:szCs w:val="28"/>
                <w:lang w:val="ro-MD" w:eastAsia="ro-RO"/>
              </w:rPr>
              <w:t xml:space="preserve"> </w:t>
            </w:r>
            <w:r w:rsidR="00591353" w:rsidRPr="00591353">
              <w:rPr>
                <w:sz w:val="28"/>
                <w:szCs w:val="28"/>
                <w:lang w:val="ro-RO" w:eastAsia="ro-RO"/>
              </w:rPr>
              <w:t>Opțiunea menținerii cadrului normativ existent nu a fost considerată viabilă, deoarece ar conduce la păstrarea procedurii naționale paralele de înregistrare a aditivilor pentru hrana animalelor și a Listei naționale a aditivilor pentru hrana animalelor, contrar recomandărilor formulate în cadrul procesului de screening bilateral pe Capitolul 12 „Siguranța alimentară, politica sanitar-veterinară și fitosanitară”.</w:t>
            </w:r>
          </w:p>
          <w:p w:rsidR="00591353" w:rsidRDefault="00591353" w:rsidP="00591353">
            <w:pPr>
              <w:spacing w:before="100" w:beforeAutospacing="1" w:after="100" w:afterAutospacing="1"/>
              <w:ind w:firstLine="0"/>
              <w:rPr>
                <w:sz w:val="28"/>
                <w:szCs w:val="28"/>
                <w:lang w:val="ro-RO" w:eastAsia="ro-RO"/>
              </w:rPr>
            </w:pPr>
            <w:r>
              <w:rPr>
                <w:sz w:val="28"/>
                <w:szCs w:val="28"/>
                <w:lang w:val="ro-RO" w:eastAsia="ro-RO"/>
              </w:rPr>
              <w:t xml:space="preserve">         </w:t>
            </w:r>
            <w:r w:rsidRPr="00591353">
              <w:rPr>
                <w:sz w:val="28"/>
                <w:szCs w:val="28"/>
                <w:lang w:val="ro-RO" w:eastAsia="ro-RO"/>
              </w:rPr>
              <w:t>Totodată, a fost analizată posibilitatea menținerii parțiale a mecanismului național de înregistrare, însă această opțiune nu a fost acceptată, deoarece ar crea în continuare suprapuneri cu sistemul aplicat în Uniunea Europeană și ar menține sarcini administrative suplimentare pentru operatorii din sectorul hranei pentru animale.</w:t>
            </w:r>
          </w:p>
          <w:p w:rsidR="00591353" w:rsidRPr="00591353" w:rsidRDefault="00591353" w:rsidP="00591353">
            <w:pPr>
              <w:spacing w:before="100" w:beforeAutospacing="1" w:after="100" w:afterAutospacing="1"/>
              <w:ind w:firstLine="0"/>
              <w:rPr>
                <w:sz w:val="28"/>
                <w:szCs w:val="28"/>
                <w:lang w:val="ro-RO" w:eastAsia="ro-RO"/>
              </w:rPr>
            </w:pPr>
            <w:r>
              <w:rPr>
                <w:sz w:val="28"/>
                <w:szCs w:val="28"/>
                <w:lang w:val="ro-RO" w:eastAsia="ro-RO"/>
              </w:rPr>
              <w:t xml:space="preserve">          </w:t>
            </w:r>
            <w:r w:rsidRPr="00591353">
              <w:rPr>
                <w:sz w:val="28"/>
                <w:szCs w:val="28"/>
                <w:lang w:val="ro-RO" w:eastAsia="ro-RO"/>
              </w:rPr>
              <w:t>Prin urmare, soluția propusă constă în revizuirea Hotărârii Guvernului nr. 27/2020 prin eliminarea mecanismului național paralel de înregistrare a aditivilor pentru hrana animalelor și recunoașterea Registrului aditivilor pentru hrana animalelor al Uniunii Europene drept mecanism unic aplicabil în Republica Moldova.</w:t>
            </w:r>
          </w:p>
          <w:p w:rsidR="00042099" w:rsidRPr="00F0050E" w:rsidRDefault="00042099" w:rsidP="000C58EC">
            <w:pPr>
              <w:ind w:firstLine="0"/>
              <w:rPr>
                <w:sz w:val="28"/>
                <w:szCs w:val="28"/>
                <w:lang w:val="ro-MD" w:eastAsia="ro-RO"/>
              </w:rPr>
            </w:pPr>
            <w:r w:rsidRPr="00F0050E">
              <w:rPr>
                <w:sz w:val="28"/>
                <w:szCs w:val="28"/>
                <w:lang w:val="ro-MD" w:eastAsia="ro-RO"/>
              </w:rPr>
              <w:t xml:space="preserve">        </w:t>
            </w:r>
          </w:p>
        </w:tc>
      </w:tr>
      <w:tr w:rsidR="00042099" w:rsidRPr="004F005A" w:rsidTr="00CA5EF5">
        <w:trPr>
          <w:trHeight w:val="381"/>
        </w:trPr>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42099" w:rsidRPr="00F0050E" w:rsidRDefault="00042099" w:rsidP="00CA5EF5">
            <w:pPr>
              <w:rPr>
                <w:b/>
                <w:bCs/>
                <w:sz w:val="28"/>
                <w:szCs w:val="28"/>
                <w:lang w:val="ro-MD"/>
              </w:rPr>
            </w:pPr>
            <w:r w:rsidRPr="00F0050E">
              <w:rPr>
                <w:b/>
                <w:bCs/>
                <w:sz w:val="28"/>
                <w:szCs w:val="28"/>
                <w:lang w:val="ro-MD"/>
              </w:rPr>
              <w:t xml:space="preserve">4. Analiza impactului de reglementare </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42099" w:rsidRPr="00F0050E" w:rsidRDefault="00042099" w:rsidP="00CA5EF5">
            <w:pPr>
              <w:rPr>
                <w:b/>
                <w:sz w:val="28"/>
                <w:szCs w:val="28"/>
                <w:lang w:val="ro-MD"/>
              </w:rPr>
            </w:pPr>
          </w:p>
          <w:p w:rsidR="00042099" w:rsidRPr="00F0050E" w:rsidRDefault="00042099" w:rsidP="00CA5EF5">
            <w:pPr>
              <w:rPr>
                <w:b/>
                <w:sz w:val="28"/>
                <w:szCs w:val="28"/>
                <w:lang w:val="ro-MD"/>
              </w:rPr>
            </w:pPr>
            <w:r w:rsidRPr="00F0050E">
              <w:rPr>
                <w:b/>
                <w:sz w:val="28"/>
                <w:szCs w:val="28"/>
                <w:lang w:val="ro-MD"/>
              </w:rPr>
              <w:t>4.1. Impactul asupra sectorului public</w:t>
            </w:r>
          </w:p>
          <w:p w:rsidR="003B42D1" w:rsidRPr="00F0050E" w:rsidRDefault="00042099" w:rsidP="003B42D1">
            <w:pPr>
              <w:ind w:firstLine="0"/>
              <w:rPr>
                <w:sz w:val="28"/>
                <w:szCs w:val="28"/>
                <w:lang w:val="ro-MD" w:eastAsia="ro-RO"/>
              </w:rPr>
            </w:pPr>
            <w:r w:rsidRPr="00F0050E">
              <w:rPr>
                <w:sz w:val="28"/>
                <w:szCs w:val="28"/>
                <w:lang w:val="ro-MD" w:eastAsia="ro-RO"/>
              </w:rPr>
              <w:lastRenderedPageBreak/>
              <w:t xml:space="preserve">          </w:t>
            </w:r>
            <w:r w:rsidR="003B42D1" w:rsidRPr="00F0050E">
              <w:rPr>
                <w:sz w:val="28"/>
                <w:szCs w:val="28"/>
                <w:lang w:val="ro-MD" w:eastAsia="ro-RO"/>
              </w:rPr>
              <w:t xml:space="preserve">Implementarea proiectului nu implică modificări structurale sau instituționale în cadrul administrației publice. Agenția Națională pentru Siguranța Alimentelor va continua să exercite atribuțiile existente în domeniul </w:t>
            </w:r>
            <w:r w:rsidR="00983774" w:rsidRPr="00F0050E">
              <w:rPr>
                <w:sz w:val="28"/>
                <w:szCs w:val="28"/>
                <w:lang w:val="ro-MD" w:eastAsia="ro-RO"/>
              </w:rPr>
              <w:t>înregistră</w:t>
            </w:r>
            <w:r w:rsidR="003B42D1" w:rsidRPr="00F0050E">
              <w:rPr>
                <w:sz w:val="28"/>
                <w:szCs w:val="28"/>
                <w:lang w:val="ro-MD" w:eastAsia="ro-RO"/>
              </w:rPr>
              <w:t>rii și controlului aditivilor pentru hrana animalelor.</w:t>
            </w:r>
          </w:p>
          <w:p w:rsidR="00042099" w:rsidRPr="00F0050E" w:rsidRDefault="003B42D1" w:rsidP="00591353">
            <w:pPr>
              <w:ind w:firstLine="0"/>
              <w:rPr>
                <w:sz w:val="28"/>
                <w:szCs w:val="28"/>
                <w:lang w:val="ro-MD" w:eastAsia="ro-RO"/>
              </w:rPr>
            </w:pPr>
            <w:r w:rsidRPr="00F0050E">
              <w:rPr>
                <w:sz w:val="28"/>
                <w:szCs w:val="28"/>
                <w:lang w:val="ro-MD" w:eastAsia="ro-RO"/>
              </w:rPr>
              <w:t xml:space="preserve">          </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42099" w:rsidRPr="004F005A" w:rsidRDefault="00042099" w:rsidP="00CA5EF5">
            <w:pPr>
              <w:spacing w:before="100" w:beforeAutospacing="1" w:after="100" w:afterAutospacing="1"/>
              <w:ind w:firstLine="0"/>
              <w:rPr>
                <w:b/>
                <w:bCs/>
                <w:sz w:val="28"/>
                <w:szCs w:val="28"/>
                <w:lang w:val="ro-MD"/>
              </w:rPr>
            </w:pPr>
            <w:r w:rsidRPr="004F005A">
              <w:rPr>
                <w:b/>
                <w:bCs/>
                <w:sz w:val="28"/>
                <w:szCs w:val="28"/>
                <w:lang w:val="ro-MD"/>
              </w:rPr>
              <w:lastRenderedPageBreak/>
              <w:t xml:space="preserve">          4.2. Impactul financiar și argumentarea costurilor estimative</w:t>
            </w:r>
          </w:p>
          <w:p w:rsidR="003B42D1" w:rsidRPr="003B42D1" w:rsidRDefault="003B42D1" w:rsidP="004F005A">
            <w:pPr>
              <w:ind w:firstLine="0"/>
              <w:jc w:val="left"/>
              <w:rPr>
                <w:sz w:val="28"/>
                <w:szCs w:val="28"/>
                <w:lang w:val="ro-MD" w:eastAsia="ro-RO"/>
              </w:rPr>
            </w:pPr>
            <w:r w:rsidRPr="004F005A">
              <w:rPr>
                <w:sz w:val="28"/>
                <w:szCs w:val="28"/>
                <w:lang w:val="ro-MD" w:eastAsia="ro-RO"/>
              </w:rPr>
              <w:t xml:space="preserve">          </w:t>
            </w:r>
            <w:r w:rsidRPr="003B42D1">
              <w:rPr>
                <w:sz w:val="28"/>
                <w:szCs w:val="28"/>
                <w:lang w:val="ro-MD" w:eastAsia="ro-RO"/>
              </w:rPr>
              <w:t>Implementarea proiectului nu implică cheltuieli suplimentare din bugetul public național.</w:t>
            </w:r>
          </w:p>
          <w:p w:rsidR="003B42D1" w:rsidRPr="004F005A" w:rsidRDefault="003B42D1" w:rsidP="004F005A">
            <w:pPr>
              <w:ind w:firstLine="0"/>
              <w:jc w:val="left"/>
              <w:rPr>
                <w:sz w:val="28"/>
                <w:szCs w:val="28"/>
                <w:lang w:val="ro-MD" w:eastAsia="ro-RO"/>
              </w:rPr>
            </w:pPr>
            <w:r w:rsidRPr="004F005A">
              <w:rPr>
                <w:sz w:val="28"/>
                <w:szCs w:val="28"/>
                <w:lang w:val="ro-MD" w:eastAsia="ro-RO"/>
              </w:rPr>
              <w:t xml:space="preserve">          </w:t>
            </w:r>
            <w:r w:rsidRPr="003B42D1">
              <w:rPr>
                <w:sz w:val="28"/>
                <w:szCs w:val="28"/>
                <w:lang w:val="ro-MD" w:eastAsia="ro-RO"/>
              </w:rPr>
              <w:t>Activitățile prevăzute în proiect vor fi realizate în limitele alocațiilor bugetare aprobate pentru Agenția Națională pentru Siguranța Alimentelor.</w:t>
            </w:r>
          </w:p>
          <w:p w:rsidR="00042099" w:rsidRPr="004F005A" w:rsidRDefault="00042099" w:rsidP="003B42D1">
            <w:pPr>
              <w:ind w:firstLine="0"/>
              <w:rPr>
                <w:sz w:val="28"/>
                <w:szCs w:val="28"/>
                <w:lang w:val="ro-MD" w:eastAsia="ro-RO"/>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42099" w:rsidRPr="004F005A" w:rsidRDefault="00042099" w:rsidP="00CA5EF5">
            <w:pPr>
              <w:spacing w:before="100" w:beforeAutospacing="1" w:after="100" w:afterAutospacing="1"/>
              <w:ind w:firstLine="0"/>
              <w:rPr>
                <w:b/>
                <w:bCs/>
                <w:sz w:val="28"/>
                <w:szCs w:val="28"/>
                <w:lang w:val="ro-MD"/>
              </w:rPr>
            </w:pPr>
            <w:r w:rsidRPr="004F005A">
              <w:rPr>
                <w:b/>
                <w:bCs/>
                <w:sz w:val="28"/>
                <w:szCs w:val="28"/>
                <w:lang w:val="ro-MD"/>
              </w:rPr>
              <w:t xml:space="preserve">          4.3. Impactul asupra sectorului privat</w:t>
            </w:r>
          </w:p>
          <w:p w:rsidR="00591353" w:rsidRPr="00591353" w:rsidRDefault="00042099" w:rsidP="00591353">
            <w:pPr>
              <w:ind w:firstLine="0"/>
              <w:rPr>
                <w:sz w:val="28"/>
                <w:szCs w:val="28"/>
                <w:lang w:val="ro-RO" w:eastAsia="ro-RO"/>
              </w:rPr>
            </w:pPr>
            <w:r w:rsidRPr="004F005A">
              <w:rPr>
                <w:sz w:val="28"/>
                <w:szCs w:val="28"/>
                <w:lang w:val="ro-MD" w:eastAsia="ro-RO"/>
              </w:rPr>
              <w:t xml:space="preserve">          </w:t>
            </w:r>
            <w:r w:rsidR="00591353" w:rsidRPr="00591353">
              <w:rPr>
                <w:sz w:val="28"/>
                <w:szCs w:val="28"/>
                <w:lang w:val="ro-RO" w:eastAsia="ro-RO"/>
              </w:rPr>
              <w:t>Proiectul are un impact pozitiv asupra operatorilor din sectorul hranei pentru animale, prin eliminarea procedurii naționale de înregistrare a aditivilor pentru hrana animalelor și a cerințelor aferente dosarului normativ-tehnic.</w:t>
            </w:r>
          </w:p>
          <w:p w:rsidR="00591353" w:rsidRPr="00591353" w:rsidRDefault="00591353" w:rsidP="00591353">
            <w:pPr>
              <w:ind w:firstLine="0"/>
              <w:rPr>
                <w:sz w:val="28"/>
                <w:szCs w:val="28"/>
                <w:lang w:val="ro-RO" w:eastAsia="ro-RO"/>
              </w:rPr>
            </w:pPr>
            <w:r>
              <w:rPr>
                <w:sz w:val="28"/>
                <w:szCs w:val="28"/>
                <w:lang w:val="ro-RO" w:eastAsia="ro-RO"/>
              </w:rPr>
              <w:t xml:space="preserve">         </w:t>
            </w:r>
            <w:r w:rsidRPr="00591353">
              <w:rPr>
                <w:sz w:val="28"/>
                <w:szCs w:val="28"/>
                <w:lang w:val="ro-RO" w:eastAsia="ro-RO"/>
              </w:rPr>
              <w:t>Totodată, recunoașterea Registrului aditivilor pentru hrana animalelor al Uniunii Europene drept mecanism unic aplicabil va contribui la reducerea sarcinilor administrative pentru importatori, distribuitori și producători, precum și la creșterea predictibilității și clarității cadrului normativ aplicabil.</w:t>
            </w:r>
          </w:p>
          <w:p w:rsidR="00591353" w:rsidRPr="00591353" w:rsidRDefault="00591353" w:rsidP="00591353">
            <w:pPr>
              <w:ind w:firstLine="0"/>
              <w:rPr>
                <w:sz w:val="28"/>
                <w:szCs w:val="28"/>
                <w:lang w:val="ro-RO" w:eastAsia="ro-RO"/>
              </w:rPr>
            </w:pPr>
            <w:r>
              <w:rPr>
                <w:sz w:val="28"/>
                <w:szCs w:val="28"/>
                <w:lang w:val="ro-RO" w:eastAsia="ro-RO"/>
              </w:rPr>
              <w:t xml:space="preserve">        </w:t>
            </w:r>
            <w:r w:rsidRPr="00591353">
              <w:rPr>
                <w:sz w:val="28"/>
                <w:szCs w:val="28"/>
                <w:lang w:val="ro-RO" w:eastAsia="ro-RO"/>
              </w:rPr>
              <w:t>Implementarea proiectului nu impune costuri suplimentare de conformare pentru operatorii economici.</w:t>
            </w:r>
          </w:p>
          <w:p w:rsidR="00042099" w:rsidRPr="00591353" w:rsidRDefault="00042099" w:rsidP="004F005A">
            <w:pPr>
              <w:ind w:firstLine="0"/>
              <w:rPr>
                <w:sz w:val="28"/>
                <w:szCs w:val="28"/>
                <w:lang w:val="ro-RO" w:eastAsia="ro-RO"/>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42099" w:rsidRPr="004F005A" w:rsidRDefault="00042099" w:rsidP="00CA5EF5">
            <w:pPr>
              <w:spacing w:before="100" w:beforeAutospacing="1" w:after="100" w:afterAutospacing="1"/>
              <w:ind w:firstLine="0"/>
              <w:rPr>
                <w:b/>
                <w:bCs/>
                <w:sz w:val="28"/>
                <w:szCs w:val="28"/>
                <w:lang w:val="ro-MD"/>
              </w:rPr>
            </w:pPr>
            <w:r w:rsidRPr="004F005A">
              <w:rPr>
                <w:b/>
                <w:bCs/>
                <w:sz w:val="28"/>
                <w:szCs w:val="28"/>
                <w:lang w:val="ro-MD"/>
              </w:rPr>
              <w:t xml:space="preserve">          4.4 Impactul Social </w:t>
            </w:r>
          </w:p>
          <w:p w:rsidR="004F005A" w:rsidRPr="004F005A" w:rsidRDefault="004F005A" w:rsidP="004F005A">
            <w:pPr>
              <w:rPr>
                <w:sz w:val="28"/>
                <w:szCs w:val="28"/>
                <w:lang w:val="ro-MD" w:eastAsia="ro-RO"/>
              </w:rPr>
            </w:pPr>
            <w:r w:rsidRPr="004F005A">
              <w:rPr>
                <w:sz w:val="28"/>
                <w:szCs w:val="28"/>
                <w:lang w:val="ro-MD" w:eastAsia="ro-RO"/>
              </w:rPr>
              <w:t>Proiectul are un impact social pozitiv indirect, prin consolidarea cadrului normativ privind siguranța hranei pentru animale, ceea ce contribuie la protecția sănătății animalelor și, implicit, a sănătății publice.</w:t>
            </w:r>
          </w:p>
          <w:p w:rsidR="004F005A" w:rsidRPr="004F005A" w:rsidRDefault="004F005A" w:rsidP="004F005A">
            <w:pPr>
              <w:rPr>
                <w:sz w:val="28"/>
                <w:szCs w:val="28"/>
                <w:lang w:val="ro-MD" w:eastAsia="ro-RO"/>
              </w:rPr>
            </w:pPr>
            <w:r w:rsidRPr="004F005A">
              <w:rPr>
                <w:sz w:val="28"/>
                <w:szCs w:val="28"/>
                <w:lang w:val="ro-MD" w:eastAsia="ro-RO"/>
              </w:rPr>
              <w:t>Nu sunt identificate efecte negative asupra grupurilor sociale.</w:t>
            </w:r>
          </w:p>
          <w:p w:rsidR="00042099" w:rsidRPr="004F005A" w:rsidRDefault="004F005A" w:rsidP="004F005A">
            <w:pPr>
              <w:ind w:left="720" w:firstLine="0"/>
              <w:rPr>
                <w:sz w:val="28"/>
                <w:szCs w:val="28"/>
                <w:lang w:val="ro-MD" w:eastAsia="ro-RO"/>
              </w:rPr>
            </w:pPr>
            <w:r w:rsidRPr="004F005A">
              <w:rPr>
                <w:sz w:val="28"/>
                <w:szCs w:val="28"/>
                <w:lang w:val="ro-MD" w:eastAsia="ro-RO"/>
              </w:rPr>
              <w:t xml:space="preserve"> </w:t>
            </w:r>
          </w:p>
          <w:p w:rsidR="00042099" w:rsidRPr="004F005A" w:rsidRDefault="00042099" w:rsidP="00CA5EF5">
            <w:pPr>
              <w:ind w:firstLine="0"/>
              <w:rPr>
                <w:b/>
                <w:bCs/>
                <w:sz w:val="28"/>
                <w:szCs w:val="28"/>
                <w:lang w:val="ro-MD" w:eastAsia="ro-RO"/>
              </w:rPr>
            </w:pPr>
            <w:r w:rsidRPr="004F005A">
              <w:rPr>
                <w:b/>
                <w:bCs/>
                <w:sz w:val="28"/>
                <w:szCs w:val="28"/>
                <w:lang w:val="ro-MD" w:eastAsia="ro-RO"/>
              </w:rPr>
              <w:t>4.4.1. Impactul asupra datelor cu caracter personal</w:t>
            </w:r>
          </w:p>
          <w:p w:rsidR="00042099" w:rsidRPr="004F005A" w:rsidRDefault="00042099" w:rsidP="00CA5EF5">
            <w:pPr>
              <w:ind w:firstLine="0"/>
              <w:rPr>
                <w:sz w:val="28"/>
                <w:szCs w:val="28"/>
                <w:lang w:val="ro-MD"/>
              </w:rPr>
            </w:pPr>
          </w:p>
          <w:p w:rsidR="004F005A" w:rsidRPr="004F005A" w:rsidRDefault="004F005A" w:rsidP="004F005A">
            <w:pPr>
              <w:ind w:firstLine="0"/>
              <w:rPr>
                <w:sz w:val="28"/>
                <w:szCs w:val="28"/>
                <w:lang w:val="ro-MD"/>
              </w:rPr>
            </w:pPr>
            <w:r w:rsidRPr="004F005A">
              <w:rPr>
                <w:sz w:val="28"/>
                <w:szCs w:val="28"/>
                <w:lang w:val="ro-MD"/>
              </w:rPr>
              <w:t xml:space="preserve">         Proiectul nu reglementează prelucrarea datelor cu caracter personal și nu introduce obligații suplimentare în acest domeniu. Prin urmare, impactul asupra datelor cu caracter personal nu este aplicabil.</w:t>
            </w:r>
          </w:p>
          <w:p w:rsidR="00042099" w:rsidRPr="004F005A" w:rsidRDefault="00042099" w:rsidP="00CA5EF5">
            <w:pPr>
              <w:ind w:firstLine="0"/>
              <w:rPr>
                <w:sz w:val="28"/>
                <w:szCs w:val="28"/>
                <w:lang w:val="ro-MD" w:eastAsia="ro-RO"/>
              </w:rPr>
            </w:pPr>
            <w:r w:rsidRPr="004F005A">
              <w:rPr>
                <w:sz w:val="28"/>
                <w:szCs w:val="28"/>
                <w:lang w:val="ro-MD" w:eastAsia="ro-RO"/>
              </w:rPr>
              <w:t xml:space="preserve">   </w:t>
            </w:r>
          </w:p>
          <w:p w:rsidR="00042099" w:rsidRPr="004F005A" w:rsidRDefault="00042099" w:rsidP="00CA5EF5">
            <w:pPr>
              <w:ind w:firstLine="0"/>
              <w:rPr>
                <w:b/>
                <w:bCs/>
                <w:sz w:val="28"/>
                <w:szCs w:val="28"/>
                <w:lang w:val="ro-MD" w:eastAsia="ro-RO"/>
              </w:rPr>
            </w:pPr>
            <w:r w:rsidRPr="004F005A">
              <w:rPr>
                <w:b/>
                <w:bCs/>
                <w:sz w:val="28"/>
                <w:szCs w:val="28"/>
                <w:lang w:val="ro-MD" w:eastAsia="ro-RO"/>
              </w:rPr>
              <w:t>4.4.2. Impactul asupra echității și egalității de gen</w:t>
            </w:r>
          </w:p>
          <w:p w:rsidR="00042099" w:rsidRPr="004F005A" w:rsidRDefault="00042099" w:rsidP="00CA5EF5">
            <w:pPr>
              <w:ind w:firstLine="0"/>
              <w:rPr>
                <w:sz w:val="28"/>
                <w:szCs w:val="28"/>
                <w:lang w:val="ro-MD"/>
              </w:rPr>
            </w:pPr>
            <w:r w:rsidRPr="004F005A">
              <w:rPr>
                <w:sz w:val="28"/>
                <w:szCs w:val="28"/>
                <w:lang w:val="ro-MD"/>
              </w:rPr>
              <w:t xml:space="preserve">         Proiectul </w:t>
            </w:r>
            <w:r w:rsidRPr="004F005A">
              <w:rPr>
                <w:rStyle w:val="Robust"/>
                <w:rFonts w:eastAsiaTheme="majorEastAsia"/>
                <w:b w:val="0"/>
                <w:sz w:val="28"/>
                <w:szCs w:val="28"/>
                <w:lang w:val="ro-MD"/>
              </w:rPr>
              <w:t>nu are impact diferențiat</w:t>
            </w:r>
            <w:r w:rsidRPr="004F005A">
              <w:rPr>
                <w:sz w:val="28"/>
                <w:szCs w:val="28"/>
                <w:lang w:val="ro-MD"/>
              </w:rPr>
              <w:t xml:space="preserve"> asupra femeilor, bărbaților sau altor grupuri sociale. </w:t>
            </w:r>
            <w:r w:rsidR="004F005A" w:rsidRPr="004F005A">
              <w:rPr>
                <w:sz w:val="28"/>
                <w:szCs w:val="28"/>
                <w:lang w:val="ro-MD"/>
              </w:rPr>
              <w:t>Prin urmare, impactul asupra echității și egalității de gen nu este aplicabil.</w:t>
            </w:r>
          </w:p>
          <w:p w:rsidR="004F005A" w:rsidRPr="004F005A" w:rsidRDefault="004F005A" w:rsidP="00CA5EF5">
            <w:pPr>
              <w:ind w:firstLine="0"/>
              <w:rPr>
                <w:sz w:val="28"/>
                <w:szCs w:val="28"/>
                <w:lang w:val="ro-MD" w:eastAsia="ro-RO"/>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74078" w:rsidRDefault="00042099" w:rsidP="00C74078">
            <w:pPr>
              <w:rPr>
                <w:b/>
                <w:sz w:val="28"/>
                <w:szCs w:val="28"/>
                <w:lang w:val="ro-MD"/>
              </w:rPr>
            </w:pPr>
            <w:r w:rsidRPr="004F005A">
              <w:rPr>
                <w:b/>
                <w:sz w:val="28"/>
                <w:szCs w:val="28"/>
                <w:lang w:val="ro-MD"/>
              </w:rPr>
              <w:t>4.5. Impactul asupra mediului</w:t>
            </w:r>
          </w:p>
          <w:p w:rsidR="00C74078" w:rsidRPr="004F005A" w:rsidRDefault="00C74078" w:rsidP="00C74078">
            <w:pPr>
              <w:rPr>
                <w:b/>
                <w:sz w:val="28"/>
                <w:szCs w:val="28"/>
                <w:lang w:val="ro-MD"/>
              </w:rPr>
            </w:pPr>
          </w:p>
          <w:p w:rsidR="00042099" w:rsidRDefault="00042099" w:rsidP="004F005A">
            <w:pPr>
              <w:ind w:firstLine="0"/>
              <w:rPr>
                <w:sz w:val="28"/>
                <w:szCs w:val="28"/>
                <w:lang w:val="ro-RO" w:eastAsia="ro-RO"/>
              </w:rPr>
            </w:pPr>
            <w:r w:rsidRPr="004F005A">
              <w:rPr>
                <w:sz w:val="28"/>
                <w:szCs w:val="28"/>
                <w:lang w:val="ro-MD" w:eastAsia="ro-RO"/>
              </w:rPr>
              <w:t xml:space="preserve">         </w:t>
            </w:r>
            <w:r w:rsidR="004F005A" w:rsidRPr="004F005A">
              <w:rPr>
                <w:sz w:val="28"/>
                <w:szCs w:val="28"/>
                <w:lang w:val="ro-RO" w:eastAsia="ro-RO"/>
              </w:rPr>
              <w:t>Proiectul nu are impact direct asupra mediului.</w:t>
            </w:r>
          </w:p>
          <w:p w:rsidR="00C74078" w:rsidRPr="004F005A" w:rsidRDefault="00C74078" w:rsidP="004F005A">
            <w:pPr>
              <w:ind w:firstLine="0"/>
              <w:rPr>
                <w:sz w:val="28"/>
                <w:szCs w:val="28"/>
                <w:lang w:val="ro-RO" w:eastAsia="ro-RO"/>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42099" w:rsidRPr="004F005A" w:rsidRDefault="00042099" w:rsidP="00CA5EF5">
            <w:pPr>
              <w:rPr>
                <w:b/>
                <w:sz w:val="28"/>
                <w:szCs w:val="28"/>
                <w:lang w:val="ro-MD"/>
              </w:rPr>
            </w:pPr>
            <w:r w:rsidRPr="004F005A">
              <w:rPr>
                <w:b/>
                <w:sz w:val="28"/>
                <w:szCs w:val="28"/>
                <w:lang w:val="ro-MD"/>
              </w:rPr>
              <w:t>4.6. Alte impacturi și informații relevante</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2099" w:rsidRDefault="00042099" w:rsidP="00CA5EF5">
            <w:pPr>
              <w:ind w:firstLine="0"/>
              <w:rPr>
                <w:sz w:val="28"/>
                <w:szCs w:val="28"/>
                <w:lang w:val="ro-MD" w:eastAsia="ro-RO"/>
              </w:rPr>
            </w:pPr>
            <w:r w:rsidRPr="004F005A">
              <w:rPr>
                <w:sz w:val="28"/>
                <w:szCs w:val="28"/>
                <w:lang w:val="ro-MD" w:eastAsia="ro-RO"/>
              </w:rPr>
              <w:lastRenderedPageBreak/>
              <w:t xml:space="preserve">        </w:t>
            </w:r>
            <w:r w:rsidR="004F005A" w:rsidRPr="004F005A">
              <w:rPr>
                <w:sz w:val="28"/>
                <w:szCs w:val="28"/>
                <w:lang w:val="ro-MD" w:eastAsia="ro-RO"/>
              </w:rPr>
              <w:t>Nu au fost identificate alte impacturi relevante.</w:t>
            </w:r>
          </w:p>
          <w:p w:rsidR="00C74078" w:rsidRPr="004F005A" w:rsidRDefault="00C74078" w:rsidP="00CA5EF5">
            <w:pPr>
              <w:ind w:firstLine="0"/>
              <w:rPr>
                <w:sz w:val="28"/>
                <w:szCs w:val="28"/>
                <w:lang w:val="ro-MD" w:eastAsia="ro-RO"/>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42099" w:rsidRPr="004F005A" w:rsidRDefault="00042099" w:rsidP="00CA5EF5">
            <w:pPr>
              <w:rPr>
                <w:b/>
                <w:bCs/>
                <w:sz w:val="28"/>
                <w:szCs w:val="28"/>
                <w:lang w:val="ro-MD"/>
              </w:rPr>
            </w:pPr>
            <w:r w:rsidRPr="004F005A">
              <w:rPr>
                <w:b/>
                <w:bCs/>
                <w:sz w:val="28"/>
                <w:szCs w:val="28"/>
                <w:lang w:val="ro-MD"/>
              </w:rPr>
              <w:t xml:space="preserve">5. Compatibilitatea proiectului actului normativ cu legislația UE </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42099" w:rsidRPr="004F005A" w:rsidRDefault="00042099" w:rsidP="00CA5EF5">
            <w:pPr>
              <w:ind w:firstLine="0"/>
              <w:rPr>
                <w:b/>
                <w:sz w:val="28"/>
                <w:szCs w:val="28"/>
                <w:lang w:val="ro-MD"/>
              </w:rPr>
            </w:pPr>
            <w:r w:rsidRPr="004F005A">
              <w:rPr>
                <w:b/>
                <w:sz w:val="28"/>
                <w:szCs w:val="28"/>
                <w:lang w:val="ro-MD"/>
              </w:rPr>
              <w:t xml:space="preserve">  </w:t>
            </w:r>
          </w:p>
          <w:p w:rsidR="00591353" w:rsidRPr="00CA1763" w:rsidRDefault="00042099" w:rsidP="00CA1763">
            <w:pPr>
              <w:ind w:firstLine="0"/>
              <w:rPr>
                <w:b/>
                <w:sz w:val="28"/>
                <w:szCs w:val="28"/>
                <w:lang w:val="ro-MD"/>
              </w:rPr>
            </w:pPr>
            <w:r w:rsidRPr="004F005A">
              <w:rPr>
                <w:b/>
                <w:sz w:val="28"/>
                <w:szCs w:val="28"/>
                <w:lang w:val="ro-MD"/>
              </w:rPr>
              <w:t xml:space="preserve">          5.1. Măsuri normative necesare pentru transpunerea actelor juridice ale UE în legislația națională</w:t>
            </w:r>
          </w:p>
          <w:p w:rsidR="00591353" w:rsidRPr="00591353" w:rsidRDefault="00591353" w:rsidP="00591353">
            <w:pPr>
              <w:ind w:firstLine="0"/>
              <w:rPr>
                <w:sz w:val="28"/>
                <w:szCs w:val="28"/>
                <w:lang w:val="ro-RO" w:eastAsia="ro-RO"/>
              </w:rPr>
            </w:pPr>
            <w:r>
              <w:rPr>
                <w:sz w:val="28"/>
                <w:szCs w:val="28"/>
                <w:lang w:val="ro-RO" w:eastAsia="ro-RO"/>
              </w:rPr>
              <w:t xml:space="preserve">          </w:t>
            </w:r>
            <w:r w:rsidRPr="00591353">
              <w:rPr>
                <w:sz w:val="28"/>
                <w:szCs w:val="28"/>
                <w:lang w:val="ro-RO" w:eastAsia="ro-RO"/>
              </w:rPr>
              <w:t>Gradul de transpunere al Regulamentului (CE) nr. 1831/2003 este parțial, întrucât Hotărârea Guvernului nr. 27/2020 transpune deja majoritatea prevederilor acestuia, iar prezentul proiect are drept scop revizuirea cadrului normativ existent prin eliminarea mecanismului național paralel de înregistrare a aditivilor pentru hrana animalelor și ajustarea acestuia la abordarea aplicată în Uniunea Europeană.</w:t>
            </w:r>
          </w:p>
          <w:p w:rsidR="00591353" w:rsidRPr="00591353" w:rsidRDefault="00CA1763" w:rsidP="00591353">
            <w:pPr>
              <w:ind w:firstLine="0"/>
              <w:rPr>
                <w:sz w:val="28"/>
                <w:szCs w:val="28"/>
                <w:lang w:val="ro-RO" w:eastAsia="ro-RO"/>
              </w:rPr>
            </w:pPr>
            <w:r>
              <w:rPr>
                <w:sz w:val="28"/>
                <w:szCs w:val="28"/>
                <w:lang w:val="ro-RO" w:eastAsia="ro-RO"/>
              </w:rPr>
              <w:t xml:space="preserve">          </w:t>
            </w:r>
            <w:r w:rsidR="00591353" w:rsidRPr="00591353">
              <w:rPr>
                <w:sz w:val="28"/>
                <w:szCs w:val="28"/>
                <w:lang w:val="ro-RO" w:eastAsia="ro-RO"/>
              </w:rPr>
              <w:t xml:space="preserve">În acest sens, proiectul prevede excluderea prevederilor aferente procedurii naționale de înregistrare a aditivilor pentru hrana animalelor, eliminarea Listei naționale a aditivilor pentru hrana animalelor, abrogarea </w:t>
            </w:r>
            <w:r w:rsidRPr="00CA1763">
              <w:rPr>
                <w:sz w:val="28"/>
                <w:szCs w:val="28"/>
                <w:lang w:val="ro-RO" w:eastAsia="ro-RO"/>
              </w:rPr>
              <w:t xml:space="preserve">anexei nr.1 și a capitolului I din anexa nr. 2 </w:t>
            </w:r>
            <w:r w:rsidR="00591353" w:rsidRPr="00591353">
              <w:rPr>
                <w:sz w:val="28"/>
                <w:szCs w:val="28"/>
                <w:lang w:val="ro-RO" w:eastAsia="ro-RO"/>
              </w:rPr>
              <w:t>privind dosarul normativ-tehnic și evaluarea națională a aditivilor, precum și recunoașterea Registrului aditivilor pentru hrana animalelor al Uniunii Europene drept mecanism unic aplicabil în Republica Moldova.</w:t>
            </w:r>
          </w:p>
          <w:p w:rsidR="004F005A" w:rsidRPr="00D51FAE" w:rsidRDefault="00042099" w:rsidP="00D51FAE">
            <w:pPr>
              <w:pStyle w:val="NormalWeb"/>
              <w:rPr>
                <w:sz w:val="28"/>
                <w:szCs w:val="28"/>
                <w:lang w:val="ro-MD" w:eastAsia="ro-RO"/>
              </w:rPr>
            </w:pPr>
            <w:r w:rsidRPr="004F005A">
              <w:rPr>
                <w:b/>
                <w:sz w:val="28"/>
                <w:szCs w:val="28"/>
                <w:lang w:val="ro-MD"/>
              </w:rPr>
              <w:t xml:space="preserve">     </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42099" w:rsidRPr="004F005A" w:rsidRDefault="00042099" w:rsidP="00CA5EF5">
            <w:pPr>
              <w:ind w:firstLine="0"/>
              <w:rPr>
                <w:b/>
                <w:sz w:val="28"/>
                <w:szCs w:val="28"/>
                <w:lang w:val="ro-MD"/>
              </w:rPr>
            </w:pPr>
            <w:r w:rsidRPr="004F005A">
              <w:rPr>
                <w:b/>
                <w:sz w:val="28"/>
                <w:szCs w:val="28"/>
                <w:lang w:val="ro-MD"/>
              </w:rPr>
              <w:t>5.2. Măsuri normative care urmăresc crearea cadrului juridic intern necesar pentru implementarea legislației UE</w:t>
            </w:r>
          </w:p>
          <w:p w:rsidR="00D51FAE" w:rsidRDefault="00D51FAE" w:rsidP="00D51FAE">
            <w:pPr>
              <w:ind w:firstLine="0"/>
              <w:rPr>
                <w:sz w:val="28"/>
                <w:szCs w:val="28"/>
                <w:lang w:val="ro-RO" w:eastAsia="ro-RO"/>
              </w:rPr>
            </w:pPr>
            <w:r>
              <w:rPr>
                <w:sz w:val="28"/>
                <w:szCs w:val="28"/>
                <w:lang w:val="ro-RO" w:eastAsia="ro-RO"/>
              </w:rPr>
              <w:t xml:space="preserve">        </w:t>
            </w:r>
          </w:p>
          <w:p w:rsidR="00CA1763" w:rsidRPr="00CA1763" w:rsidRDefault="00D51FAE" w:rsidP="00CA1763">
            <w:pPr>
              <w:ind w:firstLine="0"/>
              <w:rPr>
                <w:sz w:val="28"/>
                <w:szCs w:val="28"/>
                <w:lang w:val="ro-RO" w:eastAsia="ro-RO"/>
              </w:rPr>
            </w:pPr>
            <w:r>
              <w:rPr>
                <w:sz w:val="28"/>
                <w:szCs w:val="28"/>
                <w:lang w:val="ro-RO" w:eastAsia="ro-RO"/>
              </w:rPr>
              <w:t xml:space="preserve">        </w:t>
            </w:r>
            <w:r w:rsidR="00CA1763" w:rsidRPr="00CA1763">
              <w:rPr>
                <w:sz w:val="28"/>
                <w:szCs w:val="28"/>
                <w:lang w:val="ro-RO" w:eastAsia="ro-RO"/>
              </w:rPr>
              <w:t>Proiectul contribuie la ajustarea cadrului juridic intern necesar pentru implementarea Regulamentului (CE) nr. 1831/2003 și a mecanismelor aplicate în Uniunea Europeană în domeniul aditivilor pentru hrana animalelor.</w:t>
            </w:r>
          </w:p>
          <w:p w:rsidR="00CA1763" w:rsidRPr="00CA1763" w:rsidRDefault="00CA1763" w:rsidP="00CA1763">
            <w:pPr>
              <w:ind w:firstLine="0"/>
              <w:rPr>
                <w:sz w:val="28"/>
                <w:szCs w:val="28"/>
                <w:lang w:val="ro-RO" w:eastAsia="ro-RO"/>
              </w:rPr>
            </w:pPr>
            <w:r>
              <w:rPr>
                <w:sz w:val="28"/>
                <w:szCs w:val="28"/>
                <w:lang w:val="ro-RO" w:eastAsia="ro-RO"/>
              </w:rPr>
              <w:t xml:space="preserve">       </w:t>
            </w:r>
            <w:r w:rsidRPr="00CA1763">
              <w:rPr>
                <w:sz w:val="28"/>
                <w:szCs w:val="28"/>
                <w:lang w:val="ro-RO" w:eastAsia="ro-RO"/>
              </w:rPr>
              <w:t>Adoptarea proiectului este necesară în vederea eliminării mecanismelor naționale paralele de înregistrare și asigurării aplicării Registrului aditivilor pentru hrana animalelor al Uniunii Europene drept mecanism unic de referință în Republica Moldova.</w:t>
            </w:r>
          </w:p>
          <w:p w:rsidR="00D51FAE" w:rsidRPr="00D51FAE" w:rsidRDefault="00D51FAE" w:rsidP="00D51FAE">
            <w:pPr>
              <w:spacing w:before="100" w:beforeAutospacing="1" w:after="100" w:afterAutospacing="1"/>
              <w:ind w:firstLine="0"/>
              <w:jc w:val="left"/>
              <w:rPr>
                <w:sz w:val="28"/>
                <w:szCs w:val="28"/>
                <w:lang w:val="ro-RO" w:eastAsia="ro-RO"/>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42099" w:rsidRPr="004F005A" w:rsidRDefault="00042099" w:rsidP="00CA5EF5">
            <w:pPr>
              <w:rPr>
                <w:b/>
                <w:bCs/>
                <w:sz w:val="28"/>
                <w:szCs w:val="28"/>
                <w:lang w:val="ro-MD"/>
              </w:rPr>
            </w:pPr>
            <w:r w:rsidRPr="004F005A">
              <w:rPr>
                <w:b/>
                <w:bCs/>
                <w:sz w:val="28"/>
                <w:szCs w:val="28"/>
                <w:lang w:val="ro-MD"/>
              </w:rPr>
              <w:t>6. Avizarea și consultarea publică a proiectului actului normativ</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2099" w:rsidRPr="004F005A" w:rsidRDefault="00042099" w:rsidP="00CA5EF5">
            <w:pPr>
              <w:rPr>
                <w:bCs/>
                <w:sz w:val="28"/>
                <w:szCs w:val="28"/>
                <w:lang w:val="ro-MD"/>
              </w:rPr>
            </w:pPr>
          </w:p>
          <w:p w:rsidR="00042099" w:rsidRPr="004F005A" w:rsidRDefault="00042099" w:rsidP="00CA5EF5">
            <w:pPr>
              <w:rPr>
                <w:sz w:val="28"/>
                <w:szCs w:val="28"/>
                <w:lang w:val="ro-MD"/>
              </w:rPr>
            </w:pPr>
            <w:r w:rsidRPr="004F005A">
              <w:rPr>
                <w:sz w:val="28"/>
                <w:szCs w:val="28"/>
                <w:lang w:val="ro-MD"/>
              </w:rPr>
              <w:t xml:space="preserve">Întru respectarea </w:t>
            </w:r>
            <w:r w:rsidRPr="004F005A">
              <w:rPr>
                <w:bCs/>
                <w:sz w:val="28"/>
                <w:szCs w:val="28"/>
                <w:lang w:val="ro-MD"/>
              </w:rPr>
              <w:t xml:space="preserve">prevederile art.9 </w:t>
            </w:r>
            <w:r w:rsidRPr="004F005A">
              <w:rPr>
                <w:sz w:val="28"/>
                <w:szCs w:val="28"/>
                <w:lang w:val="ro-MD"/>
              </w:rPr>
              <w:t xml:space="preserve"> al Legii nr.239/2008 privind transparența în procesul decizional Anunțul de inițiere a elaborării proiectului la data de 21</w:t>
            </w:r>
            <w:r w:rsidRPr="004F005A">
              <w:rPr>
                <w:bCs/>
                <w:sz w:val="28"/>
                <w:szCs w:val="28"/>
                <w:lang w:val="ro-MD"/>
              </w:rPr>
              <w:t xml:space="preserve"> ianuarie 2026 </w:t>
            </w:r>
            <w:r w:rsidRPr="004F005A">
              <w:rPr>
                <w:sz w:val="28"/>
                <w:szCs w:val="28"/>
                <w:lang w:val="ro-MD"/>
              </w:rPr>
              <w:t xml:space="preserve">a fost plasat pe pagina web a Ministerului Agriculturii și Industriei Alimentare web: </w:t>
            </w:r>
            <w:hyperlink r:id="rId8" w:history="1">
              <w:r w:rsidR="000D6D99" w:rsidRPr="004F005A">
                <w:rPr>
                  <w:rStyle w:val="Hyperlink"/>
                  <w:sz w:val="28"/>
                  <w:szCs w:val="28"/>
                  <w:lang w:val="ro-MD"/>
                </w:rPr>
                <w:t>https://particip.gov.md/ro/document/stages/*/16360</w:t>
              </w:r>
            </w:hyperlink>
            <w:r w:rsidR="000D6D99" w:rsidRPr="004F005A">
              <w:rPr>
                <w:sz w:val="28"/>
                <w:szCs w:val="28"/>
                <w:lang w:val="ro-MD"/>
              </w:rPr>
              <w:t xml:space="preserve"> </w:t>
            </w:r>
            <w:r w:rsidRPr="004F005A">
              <w:rPr>
                <w:sz w:val="28"/>
                <w:szCs w:val="28"/>
                <w:lang w:val="ro-MD"/>
              </w:rPr>
              <w:t xml:space="preserve">la compartimentul Transparență decizională, la rubrica Anunțuri de inițiere a elaborării deciziilor. </w:t>
            </w:r>
          </w:p>
          <w:p w:rsidR="00042099" w:rsidRPr="004F005A" w:rsidRDefault="00042099" w:rsidP="00CA1763">
            <w:pPr>
              <w:rPr>
                <w:bCs/>
                <w:sz w:val="28"/>
                <w:szCs w:val="28"/>
                <w:lang w:val="ro-MD"/>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42099" w:rsidRPr="004F005A" w:rsidRDefault="00042099" w:rsidP="00CA5EF5">
            <w:pPr>
              <w:rPr>
                <w:b/>
                <w:bCs/>
                <w:sz w:val="28"/>
                <w:szCs w:val="28"/>
                <w:lang w:val="ro-MD"/>
              </w:rPr>
            </w:pPr>
            <w:r w:rsidRPr="004F005A">
              <w:rPr>
                <w:b/>
                <w:bCs/>
                <w:sz w:val="28"/>
                <w:szCs w:val="28"/>
                <w:lang w:val="ro-MD"/>
              </w:rPr>
              <w:t>7. Concluziile expertizelor</w:t>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042099" w:rsidRPr="004F005A" w:rsidRDefault="00042099" w:rsidP="00CA5EF5">
            <w:pPr>
              <w:ind w:firstLine="0"/>
              <w:rPr>
                <w:bCs/>
                <w:sz w:val="28"/>
                <w:szCs w:val="28"/>
                <w:lang w:val="ro-MD"/>
              </w:rPr>
            </w:pPr>
          </w:p>
          <w:p w:rsidR="00042099" w:rsidRPr="004F005A" w:rsidRDefault="00042099" w:rsidP="00CA5EF5">
            <w:pPr>
              <w:rPr>
                <w:bCs/>
                <w:sz w:val="28"/>
                <w:szCs w:val="28"/>
                <w:lang w:val="ro-MD"/>
              </w:rPr>
            </w:pPr>
            <w:r w:rsidRPr="004F005A">
              <w:rPr>
                <w:bCs/>
                <w:sz w:val="28"/>
                <w:szCs w:val="28"/>
                <w:lang w:val="ro-MD"/>
              </w:rPr>
              <w:t>Proiectul urmează a fi supus expertizei anticorupție de către Centrul Național Anticorupție în conformitate cu art. 36 al Legii nr. 100/2017 cu privire la actele normative.</w:t>
            </w:r>
          </w:p>
          <w:p w:rsidR="00042099" w:rsidRPr="004F005A" w:rsidRDefault="00042099" w:rsidP="00CA5EF5">
            <w:pPr>
              <w:rPr>
                <w:bCs/>
                <w:sz w:val="28"/>
                <w:szCs w:val="28"/>
                <w:lang w:val="ro-MD"/>
              </w:rPr>
            </w:pPr>
            <w:r w:rsidRPr="004F005A">
              <w:rPr>
                <w:bCs/>
                <w:sz w:val="28"/>
                <w:szCs w:val="28"/>
                <w:lang w:val="ro-MD"/>
              </w:rPr>
              <w:t xml:space="preserve"> Proiectul urmează a fi supus expertizei de compatibilitate de către Centrul de Armonizare a Legislației în conformitate cu art. 35 al Legii nr. 100/2017 cu privire la actele normative.</w:t>
            </w:r>
          </w:p>
          <w:p w:rsidR="00042099" w:rsidRPr="004F005A" w:rsidRDefault="00042099" w:rsidP="00CA5EF5">
            <w:pPr>
              <w:rPr>
                <w:bCs/>
                <w:sz w:val="28"/>
                <w:szCs w:val="28"/>
                <w:lang w:val="ro-MD"/>
              </w:rPr>
            </w:pPr>
            <w:r w:rsidRPr="004F005A">
              <w:rPr>
                <w:bCs/>
                <w:sz w:val="28"/>
                <w:szCs w:val="28"/>
                <w:lang w:val="ro-MD"/>
              </w:rPr>
              <w:t xml:space="preserve"> Proiectul urmează a fi supus expertizei juridice de către Ministerul Justiției în conformitate cu art. 37 al Legii nr. 100/2017 cu privire la actele normative.</w:t>
            </w:r>
          </w:p>
          <w:p w:rsidR="00042099" w:rsidRPr="004F005A" w:rsidRDefault="00042099" w:rsidP="00CA5EF5">
            <w:pPr>
              <w:rPr>
                <w:bCs/>
                <w:sz w:val="28"/>
                <w:szCs w:val="28"/>
                <w:lang w:val="ro-MD"/>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42099" w:rsidRPr="004F005A" w:rsidRDefault="00042099" w:rsidP="00CA5EF5">
            <w:pPr>
              <w:rPr>
                <w:b/>
                <w:bCs/>
                <w:sz w:val="28"/>
                <w:szCs w:val="28"/>
                <w:lang w:val="ro-MD"/>
              </w:rPr>
            </w:pPr>
            <w:r w:rsidRPr="004F005A">
              <w:rPr>
                <w:b/>
                <w:bCs/>
                <w:sz w:val="28"/>
                <w:szCs w:val="28"/>
                <w:lang w:val="ro-MD"/>
              </w:rPr>
              <w:lastRenderedPageBreak/>
              <w:t>8. Modul de încorporare a actului în cadrul normativ existent</w:t>
            </w:r>
            <w:r w:rsidRPr="004F005A">
              <w:rPr>
                <w:sz w:val="28"/>
                <w:szCs w:val="28"/>
                <w:lang w:val="ro-MD"/>
              </w:rPr>
              <w:tab/>
            </w: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44647" w:rsidRPr="00644647" w:rsidRDefault="00042099" w:rsidP="00644647">
            <w:pPr>
              <w:pStyle w:val="NormalWeb"/>
              <w:rPr>
                <w:sz w:val="28"/>
                <w:szCs w:val="28"/>
                <w:lang w:val="ro-RO" w:eastAsia="ro-RO"/>
              </w:rPr>
            </w:pPr>
            <w:r w:rsidRPr="004F005A">
              <w:rPr>
                <w:sz w:val="28"/>
                <w:szCs w:val="28"/>
                <w:lang w:val="ro-MD"/>
              </w:rPr>
              <w:t xml:space="preserve">        </w:t>
            </w:r>
            <w:r w:rsidRPr="004F005A">
              <w:rPr>
                <w:sz w:val="28"/>
                <w:szCs w:val="28"/>
                <w:lang w:val="ro-MD" w:eastAsia="ro-RO"/>
              </w:rPr>
              <w:br/>
            </w:r>
            <w:r w:rsidR="000D6D99" w:rsidRPr="004F005A">
              <w:rPr>
                <w:sz w:val="28"/>
                <w:szCs w:val="28"/>
                <w:lang w:val="ro-MD" w:eastAsia="ro-RO"/>
              </w:rPr>
              <w:t xml:space="preserve">          </w:t>
            </w:r>
            <w:r w:rsidR="00644647" w:rsidRPr="00644647">
              <w:rPr>
                <w:sz w:val="28"/>
                <w:szCs w:val="28"/>
                <w:lang w:val="ro-RO" w:eastAsia="ro-RO"/>
              </w:rPr>
              <w:t>Proiectul prevede modificarea Hotărârii Guvernului nr. 27/2020 cu privire la aprobarea Cerințelor sanitar-veterinare față de aditivii pentru hrana animalelor.</w:t>
            </w:r>
          </w:p>
          <w:p w:rsidR="00644647" w:rsidRPr="00644647" w:rsidRDefault="00644647" w:rsidP="00644647">
            <w:pPr>
              <w:pStyle w:val="NormalWeb"/>
              <w:rPr>
                <w:sz w:val="28"/>
                <w:szCs w:val="28"/>
                <w:lang w:val="ro-RO" w:eastAsia="ro-RO"/>
              </w:rPr>
            </w:pPr>
            <w:r w:rsidRPr="00644647">
              <w:rPr>
                <w:sz w:val="28"/>
                <w:szCs w:val="28"/>
                <w:lang w:val="ro-RO" w:eastAsia="ro-RO"/>
              </w:rPr>
              <w:t>Totodată, proiectul prevede abrogarea anexe</w:t>
            </w:r>
            <w:r>
              <w:rPr>
                <w:sz w:val="28"/>
                <w:szCs w:val="28"/>
                <w:lang w:val="ro-RO" w:eastAsia="ro-RO"/>
              </w:rPr>
              <w:t>i</w:t>
            </w:r>
            <w:r w:rsidRPr="00644647">
              <w:rPr>
                <w:sz w:val="28"/>
                <w:szCs w:val="28"/>
                <w:lang w:val="ro-RO" w:eastAsia="ro-RO"/>
              </w:rPr>
              <w:t xml:space="preserve"> nr.</w:t>
            </w:r>
            <w:r>
              <w:rPr>
                <w:sz w:val="28"/>
                <w:szCs w:val="28"/>
                <w:lang w:val="ro-RO" w:eastAsia="ro-RO"/>
              </w:rPr>
              <w:t xml:space="preserve"> 1 și a capitolului I din anexa nr.2 </w:t>
            </w:r>
            <w:r w:rsidRPr="00644647">
              <w:rPr>
                <w:sz w:val="28"/>
                <w:szCs w:val="28"/>
                <w:lang w:val="ro-RO" w:eastAsia="ro-RO"/>
              </w:rPr>
              <w:t xml:space="preserve"> la Hotărârea Guvernului nr. 27/2020, aferente procedurii naționale de înregistrare și dosarului normativ-tehnic privind aditivii pentru hrana animalelor.</w:t>
            </w:r>
          </w:p>
          <w:p w:rsidR="00644647" w:rsidRPr="00644647" w:rsidRDefault="00644647" w:rsidP="00644647">
            <w:pPr>
              <w:pStyle w:val="NormalWeb"/>
              <w:rPr>
                <w:sz w:val="28"/>
                <w:szCs w:val="28"/>
                <w:lang w:val="ro-RO" w:eastAsia="ro-RO"/>
              </w:rPr>
            </w:pPr>
            <w:r w:rsidRPr="00644647">
              <w:rPr>
                <w:sz w:val="28"/>
                <w:szCs w:val="28"/>
                <w:lang w:val="ro-RO" w:eastAsia="ro-RO"/>
              </w:rPr>
              <w:t>Adoptarea proiectului nu implică elaborarea sau aprobarea unor acte normative noi.</w:t>
            </w:r>
          </w:p>
          <w:p w:rsidR="00042099" w:rsidRPr="00644647" w:rsidRDefault="00042099" w:rsidP="000D6D99">
            <w:pPr>
              <w:rPr>
                <w:sz w:val="28"/>
                <w:szCs w:val="28"/>
                <w:lang w:val="ro-RO"/>
              </w:rPr>
            </w:pPr>
          </w:p>
        </w:tc>
      </w:tr>
      <w:tr w:rsidR="00042099" w:rsidRPr="004F005A" w:rsidTr="00CA5EF5">
        <w:trPr>
          <w:trHeight w:val="60"/>
        </w:trPr>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2099" w:rsidRPr="004F005A" w:rsidRDefault="00042099" w:rsidP="00CA5EF5">
            <w:pPr>
              <w:spacing w:before="100" w:beforeAutospacing="1" w:after="100" w:afterAutospacing="1"/>
              <w:ind w:firstLine="0"/>
              <w:rPr>
                <w:sz w:val="28"/>
                <w:szCs w:val="28"/>
                <w:lang w:val="ro-MD"/>
              </w:rPr>
            </w:pPr>
          </w:p>
        </w:tc>
      </w:tr>
      <w:tr w:rsidR="00042099" w:rsidRPr="004F005A" w:rsidTr="00CA5EF5">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42099" w:rsidRPr="004F005A" w:rsidRDefault="00042099" w:rsidP="00CA5EF5">
            <w:pPr>
              <w:rPr>
                <w:b/>
                <w:bCs/>
                <w:sz w:val="28"/>
                <w:szCs w:val="28"/>
                <w:lang w:val="ro-MD"/>
              </w:rPr>
            </w:pPr>
            <w:r w:rsidRPr="004F005A">
              <w:rPr>
                <w:b/>
                <w:bCs/>
                <w:sz w:val="28"/>
                <w:szCs w:val="28"/>
                <w:lang w:val="ro-MD"/>
              </w:rPr>
              <w:t>9. Măsurile necesare pentru implementarea prevederilor proiectului actului normativ</w:t>
            </w:r>
          </w:p>
        </w:tc>
      </w:tr>
      <w:tr w:rsidR="00042099" w:rsidRPr="004F005A" w:rsidTr="00CA5EF5">
        <w:tc>
          <w:tcPr>
            <w:tcW w:w="10348"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rsidR="00644647" w:rsidRPr="00644647" w:rsidRDefault="00644647" w:rsidP="00644647">
            <w:pPr>
              <w:ind w:firstLine="0"/>
              <w:rPr>
                <w:sz w:val="28"/>
                <w:szCs w:val="28"/>
                <w:lang w:val="ro-RO" w:eastAsia="ro-RO"/>
              </w:rPr>
            </w:pPr>
            <w:r>
              <w:rPr>
                <w:sz w:val="28"/>
                <w:szCs w:val="28"/>
                <w:lang w:val="ro-RO" w:eastAsia="ro-RO"/>
              </w:rPr>
              <w:t xml:space="preserve">           </w:t>
            </w:r>
            <w:r w:rsidRPr="00644647">
              <w:rPr>
                <w:sz w:val="28"/>
                <w:szCs w:val="28"/>
                <w:lang w:val="ro-RO" w:eastAsia="ro-RO"/>
              </w:rPr>
              <w:t>Implementarea proiectului va fi realizată de către Agenția Națională pentru Siguranța Alimentelor, în cadrul atribuțiilor funcționale existente, cu suportul Ministerului Agriculturii și Industriei Alimentare.</w:t>
            </w:r>
          </w:p>
          <w:p w:rsidR="00644647" w:rsidRPr="00644647" w:rsidRDefault="00644647" w:rsidP="00644647">
            <w:pPr>
              <w:ind w:firstLine="0"/>
              <w:rPr>
                <w:sz w:val="28"/>
                <w:szCs w:val="28"/>
                <w:lang w:val="ro-RO" w:eastAsia="ro-RO"/>
              </w:rPr>
            </w:pPr>
            <w:r w:rsidRPr="00644647">
              <w:rPr>
                <w:sz w:val="28"/>
                <w:szCs w:val="28"/>
                <w:lang w:val="ro-RO" w:eastAsia="ro-RO"/>
              </w:rPr>
              <w:t>În vederea implementării prevederilor proiectului, Agenția Națională pentru Siguranța Alimentelor va asigura:</w:t>
            </w:r>
          </w:p>
          <w:p w:rsidR="00644647" w:rsidRPr="00644647" w:rsidRDefault="00644647" w:rsidP="00644647">
            <w:pPr>
              <w:numPr>
                <w:ilvl w:val="0"/>
                <w:numId w:val="18"/>
              </w:numPr>
              <w:rPr>
                <w:sz w:val="28"/>
                <w:szCs w:val="28"/>
                <w:lang w:val="ro-RO" w:eastAsia="ro-RO"/>
              </w:rPr>
            </w:pPr>
            <w:r w:rsidRPr="00644647">
              <w:rPr>
                <w:sz w:val="28"/>
                <w:szCs w:val="28"/>
                <w:lang w:val="ro-RO" w:eastAsia="ro-RO"/>
              </w:rPr>
              <w:t xml:space="preserve">ajustarea procedurilor interne aferente controlului oficial și supravegherii pieței; </w:t>
            </w:r>
          </w:p>
          <w:p w:rsidR="00644647" w:rsidRPr="00644647" w:rsidRDefault="00644647" w:rsidP="00644647">
            <w:pPr>
              <w:numPr>
                <w:ilvl w:val="0"/>
                <w:numId w:val="18"/>
              </w:numPr>
              <w:rPr>
                <w:sz w:val="28"/>
                <w:szCs w:val="28"/>
                <w:lang w:val="ro-RO" w:eastAsia="ro-RO"/>
              </w:rPr>
            </w:pPr>
            <w:r w:rsidRPr="00644647">
              <w:rPr>
                <w:sz w:val="28"/>
                <w:szCs w:val="28"/>
                <w:lang w:val="ro-RO" w:eastAsia="ro-RO"/>
              </w:rPr>
              <w:t xml:space="preserve">actualizarea informațiilor publicate pe pagina web oficială privind utilizarea Registrului aditivilor pentru hrana animalelor al Uniunii Europene; </w:t>
            </w:r>
          </w:p>
          <w:p w:rsidR="00644647" w:rsidRPr="00644647" w:rsidRDefault="00644647" w:rsidP="00644647">
            <w:pPr>
              <w:numPr>
                <w:ilvl w:val="0"/>
                <w:numId w:val="18"/>
              </w:numPr>
              <w:rPr>
                <w:sz w:val="28"/>
                <w:szCs w:val="28"/>
                <w:lang w:val="ro-RO" w:eastAsia="ro-RO"/>
              </w:rPr>
            </w:pPr>
            <w:r w:rsidRPr="00644647">
              <w:rPr>
                <w:sz w:val="28"/>
                <w:szCs w:val="28"/>
                <w:lang w:val="ro-RO" w:eastAsia="ro-RO"/>
              </w:rPr>
              <w:t xml:space="preserve">informarea operatorilor din sectorul hranei pentru animale privind noile cerințe aplicabile. </w:t>
            </w:r>
          </w:p>
          <w:p w:rsidR="00644647" w:rsidRPr="00644647" w:rsidRDefault="00644647" w:rsidP="00644647">
            <w:pPr>
              <w:ind w:firstLine="0"/>
              <w:rPr>
                <w:sz w:val="28"/>
                <w:szCs w:val="28"/>
                <w:lang w:val="ro-RO" w:eastAsia="ro-RO"/>
              </w:rPr>
            </w:pPr>
            <w:r>
              <w:rPr>
                <w:sz w:val="28"/>
                <w:szCs w:val="28"/>
                <w:lang w:val="ro-RO" w:eastAsia="ro-RO"/>
              </w:rPr>
              <w:t xml:space="preserve">          </w:t>
            </w:r>
            <w:bookmarkStart w:id="0" w:name="_GoBack"/>
            <w:bookmarkEnd w:id="0"/>
            <w:r w:rsidRPr="00644647">
              <w:rPr>
                <w:sz w:val="28"/>
                <w:szCs w:val="28"/>
                <w:lang w:val="ro-RO" w:eastAsia="ro-RO"/>
              </w:rPr>
              <w:t>Instituțiile implicate dispun de capacitățile instituționale, materiale, umane și financiare necesare pentru implementarea proiectului, iar aplicarea prevederilor acestuia nu necesită alocarea unor resurse financiare suplimentare din bugetul de stat.</w:t>
            </w:r>
          </w:p>
          <w:p w:rsidR="001B7529" w:rsidRPr="001B7529" w:rsidRDefault="00D51FAE" w:rsidP="00D51FAE">
            <w:pPr>
              <w:ind w:firstLine="0"/>
              <w:rPr>
                <w:sz w:val="28"/>
                <w:szCs w:val="28"/>
                <w:lang w:val="ro-RO" w:eastAsia="ro-RO"/>
              </w:rPr>
            </w:pPr>
            <w:r>
              <w:rPr>
                <w:sz w:val="28"/>
                <w:szCs w:val="28"/>
                <w:lang w:val="ro-RO" w:eastAsia="ro-RO"/>
              </w:rPr>
              <w:t xml:space="preserve">          </w:t>
            </w:r>
            <w:r w:rsidR="001B7529" w:rsidRPr="001B7529">
              <w:rPr>
                <w:sz w:val="28"/>
                <w:szCs w:val="28"/>
                <w:lang w:val="ro-RO" w:eastAsia="ro-RO"/>
              </w:rPr>
              <w:t>Monitorizarea aplicării prevederilor va fi realizată în cadrul activităților curente de control și supraveghere desfășurate de Agenția Națională pentru Siguranța Alimentelor.</w:t>
            </w:r>
          </w:p>
          <w:p w:rsidR="00042099" w:rsidRPr="001B7529" w:rsidRDefault="00042099" w:rsidP="001B7529">
            <w:pPr>
              <w:pStyle w:val="NormalWeb"/>
              <w:ind w:left="720" w:firstLine="0"/>
              <w:rPr>
                <w:sz w:val="28"/>
                <w:szCs w:val="28"/>
                <w:lang w:val="ro-RO" w:eastAsia="ro-RO"/>
              </w:rPr>
            </w:pPr>
          </w:p>
        </w:tc>
      </w:tr>
      <w:tr w:rsidR="00042099" w:rsidRPr="004F005A" w:rsidTr="00CA5EF5">
        <w:trPr>
          <w:trHeight w:val="80"/>
        </w:trPr>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2099" w:rsidRPr="004F005A" w:rsidRDefault="00042099" w:rsidP="00CA5EF5">
            <w:pPr>
              <w:spacing w:before="100" w:beforeAutospacing="1" w:after="100" w:afterAutospacing="1"/>
              <w:ind w:firstLine="0"/>
              <w:rPr>
                <w:sz w:val="28"/>
                <w:szCs w:val="28"/>
                <w:lang w:val="ro-MD"/>
              </w:rPr>
            </w:pPr>
          </w:p>
        </w:tc>
      </w:tr>
    </w:tbl>
    <w:p w:rsidR="00042099" w:rsidRPr="004F005A" w:rsidRDefault="00042099" w:rsidP="00042099">
      <w:pPr>
        <w:ind w:firstLine="0"/>
        <w:rPr>
          <w:b/>
          <w:sz w:val="28"/>
          <w:szCs w:val="28"/>
          <w:lang w:val="ro-MD"/>
        </w:rPr>
      </w:pPr>
    </w:p>
    <w:p w:rsidR="00042099" w:rsidRPr="004F005A" w:rsidRDefault="00042099" w:rsidP="00042099">
      <w:pPr>
        <w:ind w:firstLine="0"/>
        <w:rPr>
          <w:b/>
          <w:sz w:val="28"/>
          <w:szCs w:val="28"/>
          <w:lang w:val="ro-MD"/>
        </w:rPr>
      </w:pPr>
    </w:p>
    <w:p w:rsidR="00042099" w:rsidRPr="004F005A" w:rsidRDefault="00042099" w:rsidP="00042099">
      <w:pPr>
        <w:ind w:firstLine="0"/>
        <w:rPr>
          <w:b/>
          <w:sz w:val="28"/>
          <w:szCs w:val="28"/>
          <w:lang w:val="ro-MD"/>
        </w:rPr>
      </w:pPr>
    </w:p>
    <w:p w:rsidR="00042099" w:rsidRPr="004F005A" w:rsidRDefault="00042099" w:rsidP="00042099">
      <w:pPr>
        <w:ind w:firstLine="0"/>
        <w:rPr>
          <w:b/>
          <w:sz w:val="28"/>
          <w:szCs w:val="28"/>
          <w:lang w:val="ro-MD"/>
        </w:rPr>
      </w:pPr>
    </w:p>
    <w:p w:rsidR="00042099" w:rsidRPr="004F005A" w:rsidRDefault="00042099" w:rsidP="00042099">
      <w:pPr>
        <w:ind w:firstLine="0"/>
        <w:rPr>
          <w:rFonts w:eastAsia="Calibri"/>
          <w:i/>
          <w:sz w:val="16"/>
          <w:szCs w:val="16"/>
          <w:lang w:val="ro-MD"/>
        </w:rPr>
      </w:pPr>
      <w:r w:rsidRPr="004F005A">
        <w:rPr>
          <w:b/>
          <w:sz w:val="28"/>
          <w:szCs w:val="28"/>
          <w:lang w:val="ro-MD"/>
        </w:rPr>
        <w:t xml:space="preserve">  Secretar de Stat                                                           </w:t>
      </w:r>
      <w:r w:rsidRPr="004F005A">
        <w:rPr>
          <w:rFonts w:eastAsia="Calibri"/>
          <w:b/>
          <w:sz w:val="28"/>
          <w:szCs w:val="28"/>
          <w:lang w:val="ro-MD"/>
        </w:rPr>
        <w:t>Tatiana NISTORICĂ</w:t>
      </w:r>
    </w:p>
    <w:p w:rsidR="00042099" w:rsidRPr="004F005A" w:rsidRDefault="00042099" w:rsidP="00042099">
      <w:pPr>
        <w:ind w:firstLine="0"/>
        <w:rPr>
          <w:b/>
          <w:sz w:val="28"/>
          <w:szCs w:val="28"/>
          <w:lang w:val="ro-MD"/>
        </w:rPr>
      </w:pPr>
    </w:p>
    <w:p w:rsidR="00042099" w:rsidRPr="004F005A" w:rsidRDefault="00042099" w:rsidP="00042099">
      <w:pPr>
        <w:pBdr>
          <w:top w:val="none" w:sz="4" w:space="31" w:color="000000"/>
          <w:left w:val="none" w:sz="4" w:space="0" w:color="000000"/>
          <w:bottom w:val="none" w:sz="4" w:space="31" w:color="000000"/>
          <w:right w:val="none" w:sz="4" w:space="0" w:color="000000"/>
        </w:pBdr>
        <w:tabs>
          <w:tab w:val="left" w:pos="884"/>
          <w:tab w:val="left" w:pos="1196"/>
        </w:tabs>
        <w:ind w:firstLine="0"/>
        <w:rPr>
          <w:b/>
          <w:sz w:val="28"/>
          <w:szCs w:val="28"/>
          <w:lang w:val="ro-MD"/>
        </w:rPr>
      </w:pPr>
    </w:p>
    <w:p w:rsidR="005A1199" w:rsidRPr="004F005A" w:rsidRDefault="005A1199">
      <w:pPr>
        <w:rPr>
          <w:lang w:val="ro-MD"/>
        </w:rPr>
      </w:pPr>
    </w:p>
    <w:sectPr w:rsidR="005A1199" w:rsidRPr="004F005A" w:rsidSect="005C4F2E">
      <w:headerReference w:type="default" r:id="rId9"/>
      <w:headerReference w:type="first" r:id="rId10"/>
      <w:pgSz w:w="11907" w:h="16840"/>
      <w:pgMar w:top="993" w:right="567" w:bottom="709"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7CA" w:rsidRDefault="00D437CA">
      <w:r>
        <w:separator/>
      </w:r>
    </w:p>
  </w:endnote>
  <w:endnote w:type="continuationSeparator" w:id="0">
    <w:p w:rsidR="00D437CA" w:rsidRDefault="00D4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7CA" w:rsidRDefault="00D437CA">
      <w:r>
        <w:separator/>
      </w:r>
    </w:p>
  </w:footnote>
  <w:footnote w:type="continuationSeparator" w:id="0">
    <w:p w:rsidR="00D437CA" w:rsidRDefault="00D43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F2E" w:rsidRPr="00F37ED4" w:rsidRDefault="00D437CA"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F2E" w:rsidRPr="00032B46" w:rsidRDefault="00D437CA">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818"/>
    <w:multiLevelType w:val="multilevel"/>
    <w:tmpl w:val="A99A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6817"/>
    <w:multiLevelType w:val="multilevel"/>
    <w:tmpl w:val="255E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F5751"/>
    <w:multiLevelType w:val="multilevel"/>
    <w:tmpl w:val="1C0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B5CA9"/>
    <w:multiLevelType w:val="multilevel"/>
    <w:tmpl w:val="F364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02050"/>
    <w:multiLevelType w:val="multilevel"/>
    <w:tmpl w:val="A068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A084A"/>
    <w:multiLevelType w:val="multilevel"/>
    <w:tmpl w:val="7C7E5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C4668E"/>
    <w:multiLevelType w:val="multilevel"/>
    <w:tmpl w:val="33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42120"/>
    <w:multiLevelType w:val="multilevel"/>
    <w:tmpl w:val="25DA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447CC"/>
    <w:multiLevelType w:val="multilevel"/>
    <w:tmpl w:val="534A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B0EFD"/>
    <w:multiLevelType w:val="multilevel"/>
    <w:tmpl w:val="446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E4F64"/>
    <w:multiLevelType w:val="multilevel"/>
    <w:tmpl w:val="5BB6C59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25E5B"/>
    <w:multiLevelType w:val="multilevel"/>
    <w:tmpl w:val="2118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80EAF"/>
    <w:multiLevelType w:val="multilevel"/>
    <w:tmpl w:val="EAFE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65685"/>
    <w:multiLevelType w:val="multilevel"/>
    <w:tmpl w:val="EC3C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B4459"/>
    <w:multiLevelType w:val="multilevel"/>
    <w:tmpl w:val="A7F4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B4C7F"/>
    <w:multiLevelType w:val="multilevel"/>
    <w:tmpl w:val="BF4C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42B97"/>
    <w:multiLevelType w:val="multilevel"/>
    <w:tmpl w:val="E7BA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14DF5"/>
    <w:multiLevelType w:val="multilevel"/>
    <w:tmpl w:val="E976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4"/>
  </w:num>
  <w:num w:numId="4">
    <w:abstractNumId w:val="12"/>
  </w:num>
  <w:num w:numId="5">
    <w:abstractNumId w:val="16"/>
  </w:num>
  <w:num w:numId="6">
    <w:abstractNumId w:val="13"/>
  </w:num>
  <w:num w:numId="7">
    <w:abstractNumId w:val="15"/>
  </w:num>
  <w:num w:numId="8">
    <w:abstractNumId w:val="8"/>
  </w:num>
  <w:num w:numId="9">
    <w:abstractNumId w:val="7"/>
  </w:num>
  <w:num w:numId="10">
    <w:abstractNumId w:val="9"/>
  </w:num>
  <w:num w:numId="11">
    <w:abstractNumId w:val="4"/>
  </w:num>
  <w:num w:numId="12">
    <w:abstractNumId w:val="2"/>
  </w:num>
  <w:num w:numId="13">
    <w:abstractNumId w:val="6"/>
  </w:num>
  <w:num w:numId="14">
    <w:abstractNumId w:val="5"/>
  </w:num>
  <w:num w:numId="15">
    <w:abstractNumId w:val="11"/>
  </w:num>
  <w:num w:numId="16">
    <w:abstractNumId w:val="1"/>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99"/>
    <w:rsid w:val="00042099"/>
    <w:rsid w:val="000C58EC"/>
    <w:rsid w:val="000D6D99"/>
    <w:rsid w:val="00123963"/>
    <w:rsid w:val="001B7529"/>
    <w:rsid w:val="00204BBA"/>
    <w:rsid w:val="00265001"/>
    <w:rsid w:val="003B42D1"/>
    <w:rsid w:val="004F005A"/>
    <w:rsid w:val="00591353"/>
    <w:rsid w:val="005A1199"/>
    <w:rsid w:val="005C67F5"/>
    <w:rsid w:val="005D2992"/>
    <w:rsid w:val="00644647"/>
    <w:rsid w:val="0080381B"/>
    <w:rsid w:val="0083183D"/>
    <w:rsid w:val="0098220A"/>
    <w:rsid w:val="00983774"/>
    <w:rsid w:val="009C307C"/>
    <w:rsid w:val="009E4E43"/>
    <w:rsid w:val="00C74078"/>
    <w:rsid w:val="00CA1763"/>
    <w:rsid w:val="00D437CA"/>
    <w:rsid w:val="00D51FAE"/>
    <w:rsid w:val="00EF707B"/>
    <w:rsid w:val="00F005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7BE2"/>
  <w15:chartTrackingRefBased/>
  <w15:docId w15:val="{47E61FD9-5FC2-47F7-B5A7-C8F73850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099"/>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042099"/>
    <w:pPr>
      <w:ind w:firstLine="567"/>
    </w:pPr>
    <w:rPr>
      <w:sz w:val="24"/>
      <w:szCs w:val="24"/>
      <w:lang w:val="ru-RU" w:eastAsia="ru-RU"/>
    </w:rPr>
  </w:style>
  <w:style w:type="paragraph" w:styleId="Antet">
    <w:name w:val="header"/>
    <w:basedOn w:val="Normal"/>
    <w:link w:val="AntetCaracter"/>
    <w:rsid w:val="00042099"/>
    <w:pPr>
      <w:tabs>
        <w:tab w:val="center" w:pos="4677"/>
        <w:tab w:val="right" w:pos="9355"/>
      </w:tabs>
    </w:pPr>
  </w:style>
  <w:style w:type="character" w:customStyle="1" w:styleId="AntetCaracter">
    <w:name w:val="Antet Caracter"/>
    <w:basedOn w:val="Fontdeparagrafimplicit"/>
    <w:link w:val="Antet"/>
    <w:rsid w:val="00042099"/>
    <w:rPr>
      <w:rFonts w:ascii="Times New Roman" w:eastAsia="Times New Roman" w:hAnsi="Times New Roman" w:cs="Times New Roman"/>
      <w:sz w:val="20"/>
      <w:szCs w:val="20"/>
      <w:lang w:val="en-US"/>
    </w:rPr>
  </w:style>
  <w:style w:type="table" w:styleId="Tabelgril">
    <w:name w:val="Table Grid"/>
    <w:basedOn w:val="TabelNormal"/>
    <w:uiPriority w:val="39"/>
    <w:rsid w:val="0004209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obust">
    <w:name w:val="Strong"/>
    <w:uiPriority w:val="22"/>
    <w:qFormat/>
    <w:rsid w:val="00042099"/>
    <w:rPr>
      <w:b/>
      <w:bCs/>
    </w:rPr>
  </w:style>
  <w:style w:type="character" w:styleId="Hyperlink">
    <w:name w:val="Hyperlink"/>
    <w:basedOn w:val="Fontdeparagrafimplicit"/>
    <w:uiPriority w:val="99"/>
    <w:rsid w:val="00042099"/>
    <w:rPr>
      <w:color w:val="0000FF"/>
      <w:u w:val="single"/>
    </w:rPr>
  </w:style>
  <w:style w:type="character" w:styleId="MeniuneNerezolvat">
    <w:name w:val="Unresolved Mention"/>
    <w:basedOn w:val="Fontdeparagrafimplicit"/>
    <w:uiPriority w:val="99"/>
    <w:semiHidden/>
    <w:unhideWhenUsed/>
    <w:rsid w:val="000D6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8537">
      <w:bodyDiv w:val="1"/>
      <w:marLeft w:val="0"/>
      <w:marRight w:val="0"/>
      <w:marTop w:val="0"/>
      <w:marBottom w:val="0"/>
      <w:divBdr>
        <w:top w:val="none" w:sz="0" w:space="0" w:color="auto"/>
        <w:left w:val="none" w:sz="0" w:space="0" w:color="auto"/>
        <w:bottom w:val="none" w:sz="0" w:space="0" w:color="auto"/>
        <w:right w:val="none" w:sz="0" w:space="0" w:color="auto"/>
      </w:divBdr>
    </w:div>
    <w:div w:id="226693692">
      <w:bodyDiv w:val="1"/>
      <w:marLeft w:val="0"/>
      <w:marRight w:val="0"/>
      <w:marTop w:val="0"/>
      <w:marBottom w:val="0"/>
      <w:divBdr>
        <w:top w:val="none" w:sz="0" w:space="0" w:color="auto"/>
        <w:left w:val="none" w:sz="0" w:space="0" w:color="auto"/>
        <w:bottom w:val="none" w:sz="0" w:space="0" w:color="auto"/>
        <w:right w:val="none" w:sz="0" w:space="0" w:color="auto"/>
      </w:divBdr>
    </w:div>
    <w:div w:id="727920477">
      <w:bodyDiv w:val="1"/>
      <w:marLeft w:val="0"/>
      <w:marRight w:val="0"/>
      <w:marTop w:val="0"/>
      <w:marBottom w:val="0"/>
      <w:divBdr>
        <w:top w:val="none" w:sz="0" w:space="0" w:color="auto"/>
        <w:left w:val="none" w:sz="0" w:space="0" w:color="auto"/>
        <w:bottom w:val="none" w:sz="0" w:space="0" w:color="auto"/>
        <w:right w:val="none" w:sz="0" w:space="0" w:color="auto"/>
      </w:divBdr>
    </w:div>
    <w:div w:id="748039066">
      <w:bodyDiv w:val="1"/>
      <w:marLeft w:val="0"/>
      <w:marRight w:val="0"/>
      <w:marTop w:val="0"/>
      <w:marBottom w:val="0"/>
      <w:divBdr>
        <w:top w:val="none" w:sz="0" w:space="0" w:color="auto"/>
        <w:left w:val="none" w:sz="0" w:space="0" w:color="auto"/>
        <w:bottom w:val="none" w:sz="0" w:space="0" w:color="auto"/>
        <w:right w:val="none" w:sz="0" w:space="0" w:color="auto"/>
      </w:divBdr>
    </w:div>
    <w:div w:id="990601841">
      <w:bodyDiv w:val="1"/>
      <w:marLeft w:val="0"/>
      <w:marRight w:val="0"/>
      <w:marTop w:val="0"/>
      <w:marBottom w:val="0"/>
      <w:divBdr>
        <w:top w:val="none" w:sz="0" w:space="0" w:color="auto"/>
        <w:left w:val="none" w:sz="0" w:space="0" w:color="auto"/>
        <w:bottom w:val="none" w:sz="0" w:space="0" w:color="auto"/>
        <w:right w:val="none" w:sz="0" w:space="0" w:color="auto"/>
      </w:divBdr>
    </w:div>
    <w:div w:id="1035887727">
      <w:bodyDiv w:val="1"/>
      <w:marLeft w:val="0"/>
      <w:marRight w:val="0"/>
      <w:marTop w:val="0"/>
      <w:marBottom w:val="0"/>
      <w:divBdr>
        <w:top w:val="none" w:sz="0" w:space="0" w:color="auto"/>
        <w:left w:val="none" w:sz="0" w:space="0" w:color="auto"/>
        <w:bottom w:val="none" w:sz="0" w:space="0" w:color="auto"/>
        <w:right w:val="none" w:sz="0" w:space="0" w:color="auto"/>
      </w:divBdr>
    </w:div>
    <w:div w:id="1064374893">
      <w:bodyDiv w:val="1"/>
      <w:marLeft w:val="0"/>
      <w:marRight w:val="0"/>
      <w:marTop w:val="0"/>
      <w:marBottom w:val="0"/>
      <w:divBdr>
        <w:top w:val="none" w:sz="0" w:space="0" w:color="auto"/>
        <w:left w:val="none" w:sz="0" w:space="0" w:color="auto"/>
        <w:bottom w:val="none" w:sz="0" w:space="0" w:color="auto"/>
        <w:right w:val="none" w:sz="0" w:space="0" w:color="auto"/>
      </w:divBdr>
    </w:div>
    <w:div w:id="1122770178">
      <w:bodyDiv w:val="1"/>
      <w:marLeft w:val="0"/>
      <w:marRight w:val="0"/>
      <w:marTop w:val="0"/>
      <w:marBottom w:val="0"/>
      <w:divBdr>
        <w:top w:val="none" w:sz="0" w:space="0" w:color="auto"/>
        <w:left w:val="none" w:sz="0" w:space="0" w:color="auto"/>
        <w:bottom w:val="none" w:sz="0" w:space="0" w:color="auto"/>
        <w:right w:val="none" w:sz="0" w:space="0" w:color="auto"/>
      </w:divBdr>
    </w:div>
    <w:div w:id="1174301395">
      <w:bodyDiv w:val="1"/>
      <w:marLeft w:val="0"/>
      <w:marRight w:val="0"/>
      <w:marTop w:val="0"/>
      <w:marBottom w:val="0"/>
      <w:divBdr>
        <w:top w:val="none" w:sz="0" w:space="0" w:color="auto"/>
        <w:left w:val="none" w:sz="0" w:space="0" w:color="auto"/>
        <w:bottom w:val="none" w:sz="0" w:space="0" w:color="auto"/>
        <w:right w:val="none" w:sz="0" w:space="0" w:color="auto"/>
      </w:divBdr>
    </w:div>
    <w:div w:id="1290042269">
      <w:bodyDiv w:val="1"/>
      <w:marLeft w:val="0"/>
      <w:marRight w:val="0"/>
      <w:marTop w:val="0"/>
      <w:marBottom w:val="0"/>
      <w:divBdr>
        <w:top w:val="none" w:sz="0" w:space="0" w:color="auto"/>
        <w:left w:val="none" w:sz="0" w:space="0" w:color="auto"/>
        <w:bottom w:val="none" w:sz="0" w:space="0" w:color="auto"/>
        <w:right w:val="none" w:sz="0" w:space="0" w:color="auto"/>
      </w:divBdr>
    </w:div>
    <w:div w:id="1365011526">
      <w:bodyDiv w:val="1"/>
      <w:marLeft w:val="0"/>
      <w:marRight w:val="0"/>
      <w:marTop w:val="0"/>
      <w:marBottom w:val="0"/>
      <w:divBdr>
        <w:top w:val="none" w:sz="0" w:space="0" w:color="auto"/>
        <w:left w:val="none" w:sz="0" w:space="0" w:color="auto"/>
        <w:bottom w:val="none" w:sz="0" w:space="0" w:color="auto"/>
        <w:right w:val="none" w:sz="0" w:space="0" w:color="auto"/>
      </w:divBdr>
    </w:div>
    <w:div w:id="1414231805">
      <w:bodyDiv w:val="1"/>
      <w:marLeft w:val="0"/>
      <w:marRight w:val="0"/>
      <w:marTop w:val="0"/>
      <w:marBottom w:val="0"/>
      <w:divBdr>
        <w:top w:val="none" w:sz="0" w:space="0" w:color="auto"/>
        <w:left w:val="none" w:sz="0" w:space="0" w:color="auto"/>
        <w:bottom w:val="none" w:sz="0" w:space="0" w:color="auto"/>
        <w:right w:val="none" w:sz="0" w:space="0" w:color="auto"/>
      </w:divBdr>
    </w:div>
    <w:div w:id="1498956633">
      <w:bodyDiv w:val="1"/>
      <w:marLeft w:val="0"/>
      <w:marRight w:val="0"/>
      <w:marTop w:val="0"/>
      <w:marBottom w:val="0"/>
      <w:divBdr>
        <w:top w:val="none" w:sz="0" w:space="0" w:color="auto"/>
        <w:left w:val="none" w:sz="0" w:space="0" w:color="auto"/>
        <w:bottom w:val="none" w:sz="0" w:space="0" w:color="auto"/>
        <w:right w:val="none" w:sz="0" w:space="0" w:color="auto"/>
      </w:divBdr>
    </w:div>
    <w:div w:id="1637639518">
      <w:bodyDiv w:val="1"/>
      <w:marLeft w:val="0"/>
      <w:marRight w:val="0"/>
      <w:marTop w:val="0"/>
      <w:marBottom w:val="0"/>
      <w:divBdr>
        <w:top w:val="none" w:sz="0" w:space="0" w:color="auto"/>
        <w:left w:val="none" w:sz="0" w:space="0" w:color="auto"/>
        <w:bottom w:val="none" w:sz="0" w:space="0" w:color="auto"/>
        <w:right w:val="none" w:sz="0" w:space="0" w:color="auto"/>
      </w:divBdr>
    </w:div>
    <w:div w:id="1670668585">
      <w:bodyDiv w:val="1"/>
      <w:marLeft w:val="0"/>
      <w:marRight w:val="0"/>
      <w:marTop w:val="0"/>
      <w:marBottom w:val="0"/>
      <w:divBdr>
        <w:top w:val="none" w:sz="0" w:space="0" w:color="auto"/>
        <w:left w:val="none" w:sz="0" w:space="0" w:color="auto"/>
        <w:bottom w:val="none" w:sz="0" w:space="0" w:color="auto"/>
        <w:right w:val="none" w:sz="0" w:space="0" w:color="auto"/>
      </w:divBdr>
    </w:div>
    <w:div w:id="1689792412">
      <w:bodyDiv w:val="1"/>
      <w:marLeft w:val="0"/>
      <w:marRight w:val="0"/>
      <w:marTop w:val="0"/>
      <w:marBottom w:val="0"/>
      <w:divBdr>
        <w:top w:val="none" w:sz="0" w:space="0" w:color="auto"/>
        <w:left w:val="none" w:sz="0" w:space="0" w:color="auto"/>
        <w:bottom w:val="none" w:sz="0" w:space="0" w:color="auto"/>
        <w:right w:val="none" w:sz="0" w:space="0" w:color="auto"/>
      </w:divBdr>
    </w:div>
    <w:div w:id="1849834091">
      <w:bodyDiv w:val="1"/>
      <w:marLeft w:val="0"/>
      <w:marRight w:val="0"/>
      <w:marTop w:val="0"/>
      <w:marBottom w:val="0"/>
      <w:divBdr>
        <w:top w:val="none" w:sz="0" w:space="0" w:color="auto"/>
        <w:left w:val="none" w:sz="0" w:space="0" w:color="auto"/>
        <w:bottom w:val="none" w:sz="0" w:space="0" w:color="auto"/>
        <w:right w:val="none" w:sz="0" w:space="0" w:color="auto"/>
      </w:divBdr>
    </w:div>
    <w:div w:id="1898465690">
      <w:bodyDiv w:val="1"/>
      <w:marLeft w:val="0"/>
      <w:marRight w:val="0"/>
      <w:marTop w:val="0"/>
      <w:marBottom w:val="0"/>
      <w:divBdr>
        <w:top w:val="none" w:sz="0" w:space="0" w:color="auto"/>
        <w:left w:val="none" w:sz="0" w:space="0" w:color="auto"/>
        <w:bottom w:val="none" w:sz="0" w:space="0" w:color="auto"/>
        <w:right w:val="none" w:sz="0" w:space="0" w:color="auto"/>
      </w:divBdr>
    </w:div>
    <w:div w:id="2001806309">
      <w:bodyDiv w:val="1"/>
      <w:marLeft w:val="0"/>
      <w:marRight w:val="0"/>
      <w:marTop w:val="0"/>
      <w:marBottom w:val="0"/>
      <w:divBdr>
        <w:top w:val="none" w:sz="0" w:space="0" w:color="auto"/>
        <w:left w:val="none" w:sz="0" w:space="0" w:color="auto"/>
        <w:bottom w:val="none" w:sz="0" w:space="0" w:color="auto"/>
        <w:right w:val="none" w:sz="0" w:space="0" w:color="auto"/>
      </w:divBdr>
    </w:div>
    <w:div w:id="2065982901">
      <w:bodyDiv w:val="1"/>
      <w:marLeft w:val="0"/>
      <w:marRight w:val="0"/>
      <w:marTop w:val="0"/>
      <w:marBottom w:val="0"/>
      <w:divBdr>
        <w:top w:val="none" w:sz="0" w:space="0" w:color="auto"/>
        <w:left w:val="none" w:sz="0" w:space="0" w:color="auto"/>
        <w:bottom w:val="none" w:sz="0" w:space="0" w:color="auto"/>
        <w:right w:val="none" w:sz="0" w:space="0" w:color="auto"/>
      </w:divBdr>
    </w:div>
    <w:div w:id="20847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6360" TargetMode="External"/><Relationship Id="rId3" Type="http://schemas.openxmlformats.org/officeDocument/2006/relationships/settings" Target="settings.xml"/><Relationship Id="rId7" Type="http://schemas.openxmlformats.org/officeDocument/2006/relationships/hyperlink" Target="mailto:rodica.fotescu@maia.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1827</Words>
  <Characters>10599</Characters>
  <Application>Microsoft Office Word</Application>
  <DocSecurity>0</DocSecurity>
  <Lines>88</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20</cp:revision>
  <dcterms:created xsi:type="dcterms:W3CDTF">2026-03-10T14:21:00Z</dcterms:created>
  <dcterms:modified xsi:type="dcterms:W3CDTF">2026-05-15T08:42:00Z</dcterms:modified>
</cp:coreProperties>
</file>