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829FB" w14:textId="77777777"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SINTEZA </w:t>
      </w:r>
    </w:p>
    <w:p w14:paraId="0EC9043D" w14:textId="664C319C"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la proiectul hotărârii Guvernului </w:t>
      </w:r>
    </w:p>
    <w:p w14:paraId="0D55F93E" w14:textId="017E9061" w:rsidR="00E77C35" w:rsidRPr="00E77C35" w:rsidRDefault="00E77C35" w:rsidP="00E77C35">
      <w:pPr>
        <w:spacing w:after="0" w:line="240" w:lineRule="auto"/>
        <w:jc w:val="center"/>
        <w:rPr>
          <w:rFonts w:ascii="Times New Roman" w:hAnsi="Times New Roman" w:cs="Times New Roman"/>
          <w:b/>
          <w:bCs/>
          <w:iCs/>
        </w:rPr>
      </w:pPr>
      <w:r w:rsidRPr="00E77C35">
        <w:rPr>
          <w:rFonts w:ascii="Times New Roman" w:hAnsi="Times New Roman" w:cs="Times New Roman"/>
          <w:b/>
          <w:bCs/>
          <w:iCs/>
        </w:rPr>
        <w:t>cu privire la eliberarea unor bunuri materiale din rezervele de stat</w:t>
      </w:r>
    </w:p>
    <w:p w14:paraId="02C47A7B" w14:textId="77777777" w:rsidR="008303B4" w:rsidRDefault="008303B4" w:rsidP="00953F85">
      <w:pPr>
        <w:spacing w:after="0" w:line="240" w:lineRule="auto"/>
        <w:jc w:val="center"/>
        <w:rPr>
          <w:rFonts w:ascii="Times New Roman" w:hAnsi="Times New Roman" w:cs="Times New Roman"/>
          <w:b/>
          <w:bCs/>
          <w:i/>
          <w:iCs/>
        </w:rPr>
      </w:pPr>
      <w:r w:rsidRPr="008303B4">
        <w:rPr>
          <w:rFonts w:ascii="Times New Roman" w:hAnsi="Times New Roman" w:cs="Times New Roman"/>
          <w:b/>
          <w:bCs/>
          <w:i/>
          <w:iCs/>
        </w:rPr>
        <w:t>(prevenirea și reducerea impactului asupra mediului, sănătății populației și infrastructurii critice de alimentare cu apă)</w:t>
      </w:r>
    </w:p>
    <w:p w14:paraId="4B7D2C6A" w14:textId="42639E80" w:rsidR="00554F72" w:rsidRDefault="00E77C3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 </w:t>
      </w:r>
      <w:r w:rsidR="008303B4">
        <w:rPr>
          <w:rFonts w:ascii="Times New Roman" w:hAnsi="Times New Roman" w:cs="Times New Roman"/>
          <w:b/>
          <w:bCs/>
        </w:rPr>
        <w:t>(număr unic 30</w:t>
      </w:r>
      <w:r>
        <w:rPr>
          <w:rFonts w:ascii="Times New Roman" w:hAnsi="Times New Roman" w:cs="Times New Roman"/>
          <w:b/>
          <w:bCs/>
        </w:rPr>
        <w:t>7</w:t>
      </w:r>
      <w:r w:rsidR="00953F85" w:rsidRPr="00953F85">
        <w:rPr>
          <w:rFonts w:ascii="Times New Roman" w:hAnsi="Times New Roman" w:cs="Times New Roman"/>
          <w:b/>
          <w:bCs/>
        </w:rPr>
        <w:t>/MAI/2026)</w:t>
      </w:r>
    </w:p>
    <w:p w14:paraId="2A816F70" w14:textId="77777777" w:rsidR="00953F85" w:rsidRDefault="00953F85" w:rsidP="00953F85">
      <w:pPr>
        <w:spacing w:after="0" w:line="240" w:lineRule="auto"/>
        <w:jc w:val="center"/>
        <w:rPr>
          <w:rFonts w:ascii="Times New Roman" w:hAnsi="Times New Roman" w:cs="Times New Roman"/>
          <w:b/>
          <w:bCs/>
        </w:rPr>
      </w:pPr>
    </w:p>
    <w:tbl>
      <w:tblPr>
        <w:tblStyle w:val="ac"/>
        <w:tblW w:w="15876" w:type="dxa"/>
        <w:tblInd w:w="-572" w:type="dxa"/>
        <w:tblLook w:val="04A0" w:firstRow="1" w:lastRow="0" w:firstColumn="1" w:lastColumn="0" w:noHBand="0" w:noVBand="1"/>
      </w:tblPr>
      <w:tblGrid>
        <w:gridCol w:w="2796"/>
        <w:gridCol w:w="569"/>
        <w:gridCol w:w="6270"/>
        <w:gridCol w:w="6241"/>
      </w:tblGrid>
      <w:tr w:rsidR="00953F85" w:rsidRPr="00953F85" w14:paraId="6CC9EA97" w14:textId="77777777" w:rsidTr="004B5516">
        <w:tc>
          <w:tcPr>
            <w:tcW w:w="2835" w:type="dxa"/>
          </w:tcPr>
          <w:p w14:paraId="3EADACE6" w14:textId="651359FC"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Participantul la avizare, consultare publică, expertizare</w:t>
            </w:r>
          </w:p>
        </w:tc>
        <w:tc>
          <w:tcPr>
            <w:tcW w:w="271" w:type="dxa"/>
          </w:tcPr>
          <w:p w14:paraId="27CEC30E" w14:textId="4FDEA186"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Nr. crt.</w:t>
            </w:r>
          </w:p>
        </w:tc>
        <w:tc>
          <w:tcPr>
            <w:tcW w:w="6392" w:type="dxa"/>
          </w:tcPr>
          <w:p w14:paraId="0283CD50" w14:textId="77777777" w:rsidR="00953F85" w:rsidRDefault="00953F85" w:rsidP="00953F85">
            <w:pPr>
              <w:jc w:val="center"/>
              <w:rPr>
                <w:rFonts w:ascii="Times New Roman" w:hAnsi="Times New Roman" w:cs="Times New Roman"/>
                <w:b/>
                <w:bCs/>
              </w:rPr>
            </w:pPr>
            <w:r w:rsidRPr="00953F85">
              <w:rPr>
                <w:rFonts w:ascii="Times New Roman" w:hAnsi="Times New Roman" w:cs="Times New Roman"/>
                <w:b/>
                <w:bCs/>
              </w:rPr>
              <w:t xml:space="preserve">Conținutul obiecției, </w:t>
            </w:r>
          </w:p>
          <w:p w14:paraId="421DBF36" w14:textId="71FC98EE"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propunerii, recomandării, concluziei</w:t>
            </w:r>
          </w:p>
        </w:tc>
        <w:tc>
          <w:tcPr>
            <w:tcW w:w="6378" w:type="dxa"/>
          </w:tcPr>
          <w:p w14:paraId="0A3D4D44" w14:textId="3AABF5AC"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 xml:space="preserve">Argumentarea autorului proiectului </w:t>
            </w:r>
          </w:p>
        </w:tc>
      </w:tr>
      <w:tr w:rsidR="00767D21" w:rsidRPr="00953F85" w14:paraId="75A11AC0" w14:textId="77777777" w:rsidTr="00DC2D72">
        <w:tc>
          <w:tcPr>
            <w:tcW w:w="15876" w:type="dxa"/>
            <w:gridSpan w:val="4"/>
            <w:shd w:val="clear" w:color="auto" w:fill="auto"/>
          </w:tcPr>
          <w:p w14:paraId="37F2B89C" w14:textId="7DC1429B" w:rsidR="00767D21" w:rsidRPr="00953F85" w:rsidRDefault="00DC2D72" w:rsidP="00953F85">
            <w:pPr>
              <w:jc w:val="center"/>
              <w:rPr>
                <w:rFonts w:ascii="Times New Roman" w:hAnsi="Times New Roman" w:cs="Times New Roman"/>
                <w:b/>
                <w:bCs/>
              </w:rPr>
            </w:pPr>
            <w:r w:rsidRPr="00DC2D72">
              <w:rPr>
                <w:rFonts w:ascii="Times New Roman" w:hAnsi="Times New Roman" w:cs="Times New Roman"/>
                <w:b/>
                <w:bCs/>
              </w:rPr>
              <w:t>Avizare și consultare publică</w:t>
            </w:r>
          </w:p>
        </w:tc>
      </w:tr>
      <w:tr w:rsidR="00953F85" w14:paraId="78BC991E" w14:textId="77777777" w:rsidTr="004B5516">
        <w:tc>
          <w:tcPr>
            <w:tcW w:w="2835" w:type="dxa"/>
          </w:tcPr>
          <w:p w14:paraId="30222121" w14:textId="77777777" w:rsidR="00463AA2" w:rsidRDefault="00260EE4" w:rsidP="00463AA2">
            <w:pPr>
              <w:rPr>
                <w:rFonts w:ascii="Times New Roman" w:hAnsi="Times New Roman" w:cs="Times New Roman"/>
                <w:b/>
                <w:bCs/>
              </w:rPr>
            </w:pPr>
            <w:r w:rsidRPr="00260EE4">
              <w:rPr>
                <w:rFonts w:ascii="Times New Roman" w:hAnsi="Times New Roman" w:cs="Times New Roman"/>
                <w:b/>
                <w:bCs/>
              </w:rPr>
              <w:t xml:space="preserve">Ministerul </w:t>
            </w:r>
            <w:r w:rsidR="00463AA2">
              <w:rPr>
                <w:rFonts w:ascii="Times New Roman" w:hAnsi="Times New Roman" w:cs="Times New Roman"/>
                <w:b/>
                <w:bCs/>
              </w:rPr>
              <w:t>Apărării</w:t>
            </w:r>
          </w:p>
          <w:p w14:paraId="1939883C" w14:textId="0C4FBA8C" w:rsidR="00260EE4" w:rsidRPr="007225EB" w:rsidRDefault="00260EE4" w:rsidP="00463AA2">
            <w:pPr>
              <w:rPr>
                <w:rFonts w:ascii="Times New Roman" w:hAnsi="Times New Roman" w:cs="Times New Roman"/>
                <w:b/>
                <w:bCs/>
              </w:rPr>
            </w:pPr>
            <w:r w:rsidRPr="00260EE4">
              <w:rPr>
                <w:rFonts w:ascii="Times New Roman" w:hAnsi="Times New Roman" w:cs="Times New Roman"/>
              </w:rPr>
              <w:t>(</w:t>
            </w:r>
            <w:r w:rsidR="00640547">
              <w:rPr>
                <w:rFonts w:ascii="Times New Roman" w:hAnsi="Times New Roman" w:cs="Times New Roman"/>
              </w:rPr>
              <w:t>n</w:t>
            </w:r>
            <w:r w:rsidR="00A55793">
              <w:rPr>
                <w:rFonts w:ascii="Times New Roman" w:hAnsi="Times New Roman" w:cs="Times New Roman"/>
              </w:rPr>
              <w:t>r. 11/565 din 08.04</w:t>
            </w:r>
            <w:r w:rsidR="00640547" w:rsidRPr="00640547">
              <w:rPr>
                <w:rFonts w:ascii="Times New Roman" w:hAnsi="Times New Roman" w:cs="Times New Roman"/>
              </w:rPr>
              <w:t>.2026</w:t>
            </w:r>
            <w:r w:rsidRPr="00260EE4">
              <w:rPr>
                <w:rFonts w:ascii="Times New Roman" w:hAnsi="Times New Roman" w:cs="Times New Roman"/>
              </w:rPr>
              <w:t>)</w:t>
            </w:r>
          </w:p>
        </w:tc>
        <w:tc>
          <w:tcPr>
            <w:tcW w:w="271" w:type="dxa"/>
          </w:tcPr>
          <w:p w14:paraId="4F2C367E" w14:textId="77777777" w:rsidR="00953F85" w:rsidRDefault="00953F85" w:rsidP="00953F85">
            <w:pPr>
              <w:jc w:val="center"/>
              <w:rPr>
                <w:rFonts w:ascii="Times New Roman" w:hAnsi="Times New Roman" w:cs="Times New Roman"/>
              </w:rPr>
            </w:pPr>
          </w:p>
        </w:tc>
        <w:tc>
          <w:tcPr>
            <w:tcW w:w="6392" w:type="dxa"/>
          </w:tcPr>
          <w:p w14:paraId="6E3371A9" w14:textId="4FE75423" w:rsidR="00A55793" w:rsidRPr="00C06A71" w:rsidRDefault="00794448" w:rsidP="00A55793">
            <w:pPr>
              <w:rPr>
                <w:rFonts w:ascii="Times New Roman" w:hAnsi="Times New Roman" w:cs="Times New Roman"/>
                <w:bCs/>
              </w:rPr>
            </w:pPr>
            <w:r>
              <w:rPr>
                <w:rFonts w:ascii="Times New Roman" w:hAnsi="Times New Roman" w:cs="Times New Roman"/>
                <w:bCs/>
              </w:rPr>
              <w:t xml:space="preserve"> </w:t>
            </w:r>
            <w:r w:rsidR="00A55793" w:rsidRPr="00C06A71">
              <w:rPr>
                <w:rFonts w:ascii="Times New Roman" w:hAnsi="Times New Roman" w:cs="Times New Roman"/>
                <w:bCs/>
              </w:rPr>
              <w:t>Comunică despre lipsa de obiecții și propuneri.</w:t>
            </w:r>
          </w:p>
        </w:tc>
        <w:tc>
          <w:tcPr>
            <w:tcW w:w="6378" w:type="dxa"/>
          </w:tcPr>
          <w:p w14:paraId="469C6431" w14:textId="33AC5F13" w:rsidR="00953F85" w:rsidRPr="00260EE4" w:rsidRDefault="00260EE4" w:rsidP="00FD4B82">
            <w:pPr>
              <w:rPr>
                <w:rFonts w:ascii="Times New Roman" w:hAnsi="Times New Roman" w:cs="Times New Roman"/>
                <w:b/>
                <w:bCs/>
              </w:rPr>
            </w:pPr>
            <w:r w:rsidRPr="00260EE4">
              <w:rPr>
                <w:rFonts w:ascii="Times New Roman" w:hAnsi="Times New Roman" w:cs="Times New Roman"/>
                <w:b/>
                <w:bCs/>
              </w:rPr>
              <w:t>Se ia act.</w:t>
            </w:r>
          </w:p>
        </w:tc>
      </w:tr>
      <w:tr w:rsidR="008E56E7" w14:paraId="7783A129" w14:textId="77777777" w:rsidTr="004B5516">
        <w:tc>
          <w:tcPr>
            <w:tcW w:w="2835" w:type="dxa"/>
          </w:tcPr>
          <w:p w14:paraId="56D0DCC5" w14:textId="77777777" w:rsidR="008E56E7" w:rsidRPr="00260EE4" w:rsidRDefault="008E56E7" w:rsidP="008E56E7">
            <w:pPr>
              <w:rPr>
                <w:rFonts w:ascii="Times New Roman" w:hAnsi="Times New Roman" w:cs="Times New Roman"/>
                <w:b/>
                <w:bCs/>
              </w:rPr>
            </w:pPr>
            <w:r w:rsidRPr="00260EE4">
              <w:rPr>
                <w:rFonts w:ascii="Times New Roman" w:hAnsi="Times New Roman" w:cs="Times New Roman"/>
                <w:b/>
                <w:bCs/>
              </w:rPr>
              <w:t xml:space="preserve">Ministerul Finanțelor </w:t>
            </w:r>
          </w:p>
          <w:p w14:paraId="49266B4D" w14:textId="73D2C16D" w:rsidR="008E56E7" w:rsidRPr="00260EE4" w:rsidRDefault="008E56E7" w:rsidP="008E56E7">
            <w:pPr>
              <w:rPr>
                <w:rFonts w:ascii="Times New Roman" w:hAnsi="Times New Roman" w:cs="Times New Roman"/>
                <w:b/>
                <w:bCs/>
              </w:rPr>
            </w:pPr>
            <w:r>
              <w:rPr>
                <w:rFonts w:ascii="Times New Roman" w:hAnsi="Times New Roman" w:cs="Times New Roman"/>
              </w:rPr>
              <w:t xml:space="preserve">(nr. </w:t>
            </w:r>
            <w:r w:rsidR="00DE0462">
              <w:rPr>
                <w:rFonts w:ascii="Times New Roman" w:hAnsi="Times New Roman" w:cs="Times New Roman"/>
              </w:rPr>
              <w:t>07/4-03/115</w:t>
            </w:r>
            <w:r w:rsidR="004B4EF3">
              <w:rPr>
                <w:rFonts w:ascii="Times New Roman" w:hAnsi="Times New Roman" w:cs="Times New Roman"/>
              </w:rPr>
              <w:t>/</w:t>
            </w:r>
            <w:r w:rsidR="00DE0462">
              <w:rPr>
                <w:rFonts w:ascii="Times New Roman" w:hAnsi="Times New Roman" w:cs="Times New Roman"/>
              </w:rPr>
              <w:t xml:space="preserve"> din 14.04</w:t>
            </w:r>
            <w:r>
              <w:rPr>
                <w:rFonts w:ascii="Times New Roman" w:hAnsi="Times New Roman" w:cs="Times New Roman"/>
              </w:rPr>
              <w:t>.2026)</w:t>
            </w:r>
          </w:p>
        </w:tc>
        <w:tc>
          <w:tcPr>
            <w:tcW w:w="271" w:type="dxa"/>
          </w:tcPr>
          <w:p w14:paraId="3327526C" w14:textId="77777777" w:rsidR="00A837C8" w:rsidRPr="00A837C8" w:rsidRDefault="00A837C8" w:rsidP="00A837C8">
            <w:pPr>
              <w:jc w:val="center"/>
              <w:rPr>
                <w:rFonts w:ascii="Times New Roman" w:hAnsi="Times New Roman" w:cs="Times New Roman"/>
                <w:b/>
              </w:rPr>
            </w:pPr>
            <w:r w:rsidRPr="00A837C8">
              <w:rPr>
                <w:rFonts w:ascii="Times New Roman" w:hAnsi="Times New Roman" w:cs="Times New Roman"/>
                <w:b/>
              </w:rPr>
              <w:t>1.</w:t>
            </w:r>
          </w:p>
          <w:p w14:paraId="23F0CADA" w14:textId="77777777" w:rsidR="00A837C8" w:rsidRPr="00A837C8" w:rsidRDefault="00A837C8" w:rsidP="00A837C8">
            <w:pPr>
              <w:jc w:val="center"/>
              <w:rPr>
                <w:rFonts w:ascii="Times New Roman" w:hAnsi="Times New Roman" w:cs="Times New Roman"/>
                <w:b/>
              </w:rPr>
            </w:pPr>
          </w:p>
          <w:p w14:paraId="6C167D83" w14:textId="77777777" w:rsidR="00A837C8" w:rsidRPr="00A837C8" w:rsidRDefault="00A837C8" w:rsidP="00A837C8">
            <w:pPr>
              <w:jc w:val="center"/>
              <w:rPr>
                <w:rFonts w:ascii="Times New Roman" w:hAnsi="Times New Roman" w:cs="Times New Roman"/>
                <w:b/>
              </w:rPr>
            </w:pPr>
          </w:p>
          <w:p w14:paraId="080DE8CF" w14:textId="77777777" w:rsidR="00A837C8" w:rsidRPr="00A837C8" w:rsidRDefault="00A837C8" w:rsidP="00A837C8">
            <w:pPr>
              <w:jc w:val="center"/>
              <w:rPr>
                <w:rFonts w:ascii="Times New Roman" w:hAnsi="Times New Roman" w:cs="Times New Roman"/>
                <w:b/>
              </w:rPr>
            </w:pPr>
          </w:p>
          <w:p w14:paraId="25FEE4DC" w14:textId="77777777" w:rsidR="00A837C8" w:rsidRPr="00A837C8" w:rsidRDefault="00A837C8" w:rsidP="00A837C8">
            <w:pPr>
              <w:jc w:val="center"/>
              <w:rPr>
                <w:rFonts w:ascii="Times New Roman" w:hAnsi="Times New Roman" w:cs="Times New Roman"/>
                <w:b/>
              </w:rPr>
            </w:pPr>
          </w:p>
          <w:p w14:paraId="62FD0D0B" w14:textId="77777777" w:rsidR="00A837C8" w:rsidRPr="00A837C8" w:rsidRDefault="00A837C8" w:rsidP="00A837C8">
            <w:pPr>
              <w:jc w:val="center"/>
              <w:rPr>
                <w:rFonts w:ascii="Times New Roman" w:hAnsi="Times New Roman" w:cs="Times New Roman"/>
                <w:b/>
              </w:rPr>
            </w:pPr>
          </w:p>
          <w:p w14:paraId="5553D2C0" w14:textId="77777777" w:rsidR="00A837C8" w:rsidRPr="00A837C8" w:rsidRDefault="00A837C8" w:rsidP="00A837C8">
            <w:pPr>
              <w:jc w:val="center"/>
              <w:rPr>
                <w:rFonts w:ascii="Times New Roman" w:hAnsi="Times New Roman" w:cs="Times New Roman"/>
                <w:b/>
              </w:rPr>
            </w:pPr>
          </w:p>
          <w:p w14:paraId="3482855E" w14:textId="77777777" w:rsidR="00A837C8" w:rsidRPr="00A837C8" w:rsidRDefault="00A837C8" w:rsidP="00A837C8">
            <w:pPr>
              <w:jc w:val="center"/>
              <w:rPr>
                <w:rFonts w:ascii="Times New Roman" w:hAnsi="Times New Roman" w:cs="Times New Roman"/>
                <w:b/>
              </w:rPr>
            </w:pPr>
          </w:p>
          <w:p w14:paraId="42273DDB" w14:textId="77777777" w:rsidR="00A837C8" w:rsidRPr="00A837C8" w:rsidRDefault="00A837C8" w:rsidP="00A837C8">
            <w:pPr>
              <w:jc w:val="center"/>
              <w:rPr>
                <w:rFonts w:ascii="Times New Roman" w:hAnsi="Times New Roman" w:cs="Times New Roman"/>
                <w:b/>
              </w:rPr>
            </w:pPr>
          </w:p>
          <w:p w14:paraId="2ACB22CF" w14:textId="77777777" w:rsidR="00A837C8" w:rsidRPr="00A837C8" w:rsidRDefault="00A837C8" w:rsidP="00A837C8">
            <w:pPr>
              <w:jc w:val="center"/>
              <w:rPr>
                <w:rFonts w:ascii="Times New Roman" w:hAnsi="Times New Roman" w:cs="Times New Roman"/>
                <w:b/>
              </w:rPr>
            </w:pPr>
          </w:p>
          <w:p w14:paraId="6C7688E4" w14:textId="77777777" w:rsidR="00A837C8" w:rsidRPr="00A837C8" w:rsidRDefault="00A837C8" w:rsidP="00A837C8">
            <w:pPr>
              <w:jc w:val="center"/>
              <w:rPr>
                <w:rFonts w:ascii="Times New Roman" w:hAnsi="Times New Roman" w:cs="Times New Roman"/>
                <w:b/>
              </w:rPr>
            </w:pPr>
          </w:p>
          <w:p w14:paraId="1A14E4D1" w14:textId="77777777" w:rsidR="00A837C8" w:rsidRPr="00A837C8" w:rsidRDefault="00A837C8" w:rsidP="00A837C8">
            <w:pPr>
              <w:jc w:val="center"/>
              <w:rPr>
                <w:rFonts w:ascii="Times New Roman" w:hAnsi="Times New Roman" w:cs="Times New Roman"/>
                <w:b/>
              </w:rPr>
            </w:pPr>
          </w:p>
          <w:p w14:paraId="09504B07" w14:textId="77777777" w:rsidR="00A837C8" w:rsidRPr="00A837C8" w:rsidRDefault="00A837C8" w:rsidP="00A837C8">
            <w:pPr>
              <w:jc w:val="center"/>
              <w:rPr>
                <w:rFonts w:ascii="Times New Roman" w:hAnsi="Times New Roman" w:cs="Times New Roman"/>
                <w:b/>
              </w:rPr>
            </w:pPr>
          </w:p>
          <w:p w14:paraId="07354623" w14:textId="21619F53" w:rsidR="00A837C8" w:rsidRDefault="00A837C8" w:rsidP="00A837C8">
            <w:pPr>
              <w:jc w:val="center"/>
              <w:rPr>
                <w:rFonts w:ascii="Times New Roman" w:hAnsi="Times New Roman" w:cs="Times New Roman"/>
                <w:b/>
              </w:rPr>
            </w:pPr>
          </w:p>
          <w:p w14:paraId="392A0340" w14:textId="77777777" w:rsidR="004B5516" w:rsidRPr="00A837C8" w:rsidRDefault="004B5516" w:rsidP="00A837C8">
            <w:pPr>
              <w:jc w:val="center"/>
              <w:rPr>
                <w:rFonts w:ascii="Times New Roman" w:hAnsi="Times New Roman" w:cs="Times New Roman"/>
                <w:b/>
              </w:rPr>
            </w:pPr>
          </w:p>
          <w:p w14:paraId="4B9EBB40" w14:textId="77777777" w:rsidR="00A837C8" w:rsidRDefault="00A837C8" w:rsidP="00A837C8">
            <w:pPr>
              <w:jc w:val="center"/>
              <w:rPr>
                <w:rFonts w:ascii="Times New Roman" w:hAnsi="Times New Roman" w:cs="Times New Roman"/>
                <w:b/>
              </w:rPr>
            </w:pPr>
            <w:r w:rsidRPr="00A837C8">
              <w:rPr>
                <w:rFonts w:ascii="Times New Roman" w:hAnsi="Times New Roman" w:cs="Times New Roman"/>
                <w:b/>
              </w:rPr>
              <w:t>2.</w:t>
            </w:r>
          </w:p>
          <w:p w14:paraId="59659E47" w14:textId="77777777" w:rsidR="00A837C8" w:rsidRDefault="00A837C8" w:rsidP="00A837C8">
            <w:pPr>
              <w:jc w:val="center"/>
              <w:rPr>
                <w:rFonts w:ascii="Times New Roman" w:hAnsi="Times New Roman" w:cs="Times New Roman"/>
                <w:b/>
              </w:rPr>
            </w:pPr>
          </w:p>
          <w:p w14:paraId="0C3C7AE4" w14:textId="77777777" w:rsidR="00A837C8" w:rsidRDefault="00A837C8" w:rsidP="00A837C8">
            <w:pPr>
              <w:jc w:val="center"/>
              <w:rPr>
                <w:rFonts w:ascii="Times New Roman" w:hAnsi="Times New Roman" w:cs="Times New Roman"/>
                <w:b/>
              </w:rPr>
            </w:pPr>
          </w:p>
          <w:p w14:paraId="392AC04A" w14:textId="77777777" w:rsidR="00A837C8" w:rsidRDefault="00A837C8" w:rsidP="00A837C8">
            <w:pPr>
              <w:jc w:val="center"/>
              <w:rPr>
                <w:rFonts w:ascii="Times New Roman" w:hAnsi="Times New Roman" w:cs="Times New Roman"/>
                <w:b/>
              </w:rPr>
            </w:pPr>
          </w:p>
          <w:p w14:paraId="345B08E7" w14:textId="77777777" w:rsidR="00A837C8" w:rsidRDefault="00A837C8" w:rsidP="00A837C8">
            <w:pPr>
              <w:jc w:val="center"/>
              <w:rPr>
                <w:rFonts w:ascii="Times New Roman" w:hAnsi="Times New Roman" w:cs="Times New Roman"/>
                <w:b/>
              </w:rPr>
            </w:pPr>
          </w:p>
          <w:p w14:paraId="4FC6C366" w14:textId="77777777" w:rsidR="00A837C8" w:rsidRDefault="00A837C8" w:rsidP="00A837C8">
            <w:pPr>
              <w:jc w:val="center"/>
              <w:rPr>
                <w:rFonts w:ascii="Times New Roman" w:hAnsi="Times New Roman" w:cs="Times New Roman"/>
                <w:b/>
              </w:rPr>
            </w:pPr>
          </w:p>
          <w:p w14:paraId="7EBEC044" w14:textId="77777777" w:rsidR="00A837C8" w:rsidRDefault="00A837C8" w:rsidP="00A837C8">
            <w:pPr>
              <w:jc w:val="center"/>
              <w:rPr>
                <w:rFonts w:ascii="Times New Roman" w:hAnsi="Times New Roman" w:cs="Times New Roman"/>
                <w:b/>
              </w:rPr>
            </w:pPr>
          </w:p>
          <w:p w14:paraId="7B15A7E4" w14:textId="77777777" w:rsidR="00A837C8" w:rsidRDefault="00A837C8" w:rsidP="00A837C8">
            <w:pPr>
              <w:jc w:val="center"/>
              <w:rPr>
                <w:rFonts w:ascii="Times New Roman" w:hAnsi="Times New Roman" w:cs="Times New Roman"/>
                <w:b/>
              </w:rPr>
            </w:pPr>
          </w:p>
          <w:p w14:paraId="32935D09" w14:textId="77777777" w:rsidR="00A837C8" w:rsidRDefault="00A837C8" w:rsidP="00A837C8">
            <w:pPr>
              <w:jc w:val="center"/>
              <w:rPr>
                <w:rFonts w:ascii="Times New Roman" w:hAnsi="Times New Roman" w:cs="Times New Roman"/>
                <w:b/>
              </w:rPr>
            </w:pPr>
          </w:p>
          <w:p w14:paraId="6FA42A48" w14:textId="77777777" w:rsidR="00A837C8" w:rsidRDefault="00A837C8" w:rsidP="00A837C8">
            <w:pPr>
              <w:jc w:val="center"/>
              <w:rPr>
                <w:rFonts w:ascii="Times New Roman" w:hAnsi="Times New Roman" w:cs="Times New Roman"/>
                <w:b/>
              </w:rPr>
            </w:pPr>
          </w:p>
          <w:p w14:paraId="280180DE" w14:textId="77777777" w:rsidR="00A837C8" w:rsidRDefault="00A837C8" w:rsidP="00A837C8">
            <w:pPr>
              <w:jc w:val="center"/>
              <w:rPr>
                <w:rFonts w:ascii="Times New Roman" w:hAnsi="Times New Roman" w:cs="Times New Roman"/>
                <w:b/>
              </w:rPr>
            </w:pPr>
          </w:p>
          <w:p w14:paraId="563327E7" w14:textId="77777777" w:rsidR="00A837C8" w:rsidRDefault="00A837C8" w:rsidP="00A837C8">
            <w:pPr>
              <w:jc w:val="center"/>
              <w:rPr>
                <w:rFonts w:ascii="Times New Roman" w:hAnsi="Times New Roman" w:cs="Times New Roman"/>
                <w:b/>
              </w:rPr>
            </w:pPr>
          </w:p>
          <w:p w14:paraId="13A78B66" w14:textId="77777777" w:rsidR="00A837C8" w:rsidRDefault="00A837C8" w:rsidP="00A837C8">
            <w:pPr>
              <w:jc w:val="center"/>
              <w:rPr>
                <w:rFonts w:ascii="Times New Roman" w:hAnsi="Times New Roman" w:cs="Times New Roman"/>
                <w:b/>
              </w:rPr>
            </w:pPr>
          </w:p>
          <w:p w14:paraId="733D66CA" w14:textId="77777777" w:rsidR="00A837C8" w:rsidRDefault="00A837C8" w:rsidP="00A837C8">
            <w:pPr>
              <w:jc w:val="center"/>
              <w:rPr>
                <w:rFonts w:ascii="Times New Roman" w:hAnsi="Times New Roman" w:cs="Times New Roman"/>
                <w:b/>
              </w:rPr>
            </w:pPr>
          </w:p>
          <w:p w14:paraId="1FBE572C" w14:textId="1BCB8EC3" w:rsidR="00A837C8" w:rsidRDefault="00A837C8" w:rsidP="004B5516">
            <w:pPr>
              <w:rPr>
                <w:rFonts w:ascii="Times New Roman" w:hAnsi="Times New Roman" w:cs="Times New Roman"/>
                <w:b/>
              </w:rPr>
            </w:pPr>
          </w:p>
          <w:p w14:paraId="3F63EE65" w14:textId="77777777" w:rsidR="00A837C8" w:rsidRDefault="00A837C8" w:rsidP="00A837C8">
            <w:pPr>
              <w:jc w:val="center"/>
              <w:rPr>
                <w:rFonts w:ascii="Times New Roman" w:hAnsi="Times New Roman" w:cs="Times New Roman"/>
                <w:b/>
              </w:rPr>
            </w:pPr>
            <w:r>
              <w:rPr>
                <w:rFonts w:ascii="Times New Roman" w:hAnsi="Times New Roman" w:cs="Times New Roman"/>
                <w:b/>
              </w:rPr>
              <w:t>3.</w:t>
            </w:r>
          </w:p>
          <w:p w14:paraId="38950BF4" w14:textId="77777777" w:rsidR="00A837C8" w:rsidRDefault="00A837C8" w:rsidP="00A837C8">
            <w:pPr>
              <w:jc w:val="center"/>
              <w:rPr>
                <w:rFonts w:ascii="Times New Roman" w:hAnsi="Times New Roman" w:cs="Times New Roman"/>
                <w:b/>
              </w:rPr>
            </w:pPr>
          </w:p>
          <w:p w14:paraId="792D90CE" w14:textId="77777777" w:rsidR="00A837C8" w:rsidRDefault="00A837C8" w:rsidP="00A837C8">
            <w:pPr>
              <w:jc w:val="center"/>
              <w:rPr>
                <w:rFonts w:ascii="Times New Roman" w:hAnsi="Times New Roman" w:cs="Times New Roman"/>
                <w:b/>
              </w:rPr>
            </w:pPr>
          </w:p>
          <w:p w14:paraId="35A71EF3" w14:textId="77777777" w:rsidR="00A837C8" w:rsidRDefault="00A837C8" w:rsidP="00A837C8">
            <w:pPr>
              <w:jc w:val="center"/>
              <w:rPr>
                <w:rFonts w:ascii="Times New Roman" w:hAnsi="Times New Roman" w:cs="Times New Roman"/>
                <w:b/>
              </w:rPr>
            </w:pPr>
          </w:p>
          <w:p w14:paraId="2D748934" w14:textId="77777777" w:rsidR="00A837C8" w:rsidRDefault="00A837C8" w:rsidP="00A837C8">
            <w:pPr>
              <w:jc w:val="center"/>
              <w:rPr>
                <w:rFonts w:ascii="Times New Roman" w:hAnsi="Times New Roman" w:cs="Times New Roman"/>
                <w:b/>
              </w:rPr>
            </w:pPr>
          </w:p>
          <w:p w14:paraId="716BAAB3" w14:textId="77777777" w:rsidR="00A837C8" w:rsidRDefault="00A837C8" w:rsidP="00A837C8">
            <w:pPr>
              <w:jc w:val="center"/>
              <w:rPr>
                <w:rFonts w:ascii="Times New Roman" w:hAnsi="Times New Roman" w:cs="Times New Roman"/>
                <w:b/>
              </w:rPr>
            </w:pPr>
          </w:p>
          <w:p w14:paraId="402C3E27" w14:textId="77777777" w:rsidR="00A837C8" w:rsidRDefault="00A837C8" w:rsidP="00A837C8">
            <w:pPr>
              <w:jc w:val="center"/>
              <w:rPr>
                <w:rFonts w:ascii="Times New Roman" w:hAnsi="Times New Roman" w:cs="Times New Roman"/>
                <w:b/>
              </w:rPr>
            </w:pPr>
          </w:p>
          <w:p w14:paraId="03B2AE54" w14:textId="77777777" w:rsidR="00A837C8" w:rsidRDefault="00A837C8" w:rsidP="00A837C8">
            <w:pPr>
              <w:jc w:val="center"/>
              <w:rPr>
                <w:rFonts w:ascii="Times New Roman" w:hAnsi="Times New Roman" w:cs="Times New Roman"/>
                <w:b/>
              </w:rPr>
            </w:pPr>
          </w:p>
          <w:p w14:paraId="572FCDFF" w14:textId="77777777" w:rsidR="00A837C8" w:rsidRDefault="00A837C8" w:rsidP="00A837C8">
            <w:pPr>
              <w:jc w:val="center"/>
              <w:rPr>
                <w:rFonts w:ascii="Times New Roman" w:hAnsi="Times New Roman" w:cs="Times New Roman"/>
                <w:b/>
              </w:rPr>
            </w:pPr>
          </w:p>
          <w:p w14:paraId="45D83D5E" w14:textId="77777777" w:rsidR="00A837C8" w:rsidRDefault="00A837C8" w:rsidP="00A837C8">
            <w:pPr>
              <w:jc w:val="center"/>
              <w:rPr>
                <w:rFonts w:ascii="Times New Roman" w:hAnsi="Times New Roman" w:cs="Times New Roman"/>
                <w:b/>
              </w:rPr>
            </w:pPr>
          </w:p>
          <w:p w14:paraId="729CAFB3" w14:textId="77777777" w:rsidR="00A837C8" w:rsidRDefault="00A837C8" w:rsidP="00A837C8">
            <w:pPr>
              <w:jc w:val="center"/>
              <w:rPr>
                <w:rFonts w:ascii="Times New Roman" w:hAnsi="Times New Roman" w:cs="Times New Roman"/>
                <w:b/>
              </w:rPr>
            </w:pPr>
          </w:p>
          <w:p w14:paraId="1BBEC6B4" w14:textId="77777777" w:rsidR="00A837C8" w:rsidRDefault="00A837C8" w:rsidP="00A837C8">
            <w:pPr>
              <w:jc w:val="center"/>
              <w:rPr>
                <w:rFonts w:ascii="Times New Roman" w:hAnsi="Times New Roman" w:cs="Times New Roman"/>
                <w:b/>
              </w:rPr>
            </w:pPr>
          </w:p>
          <w:p w14:paraId="377031F3" w14:textId="77777777" w:rsidR="00A837C8" w:rsidRDefault="00A837C8" w:rsidP="00A837C8">
            <w:pPr>
              <w:jc w:val="center"/>
              <w:rPr>
                <w:rFonts w:ascii="Times New Roman" w:hAnsi="Times New Roman" w:cs="Times New Roman"/>
                <w:b/>
              </w:rPr>
            </w:pPr>
          </w:p>
          <w:p w14:paraId="34B1BBCA" w14:textId="77777777" w:rsidR="00A837C8" w:rsidRDefault="00A837C8" w:rsidP="00A837C8">
            <w:pPr>
              <w:jc w:val="center"/>
              <w:rPr>
                <w:rFonts w:ascii="Times New Roman" w:hAnsi="Times New Roman" w:cs="Times New Roman"/>
                <w:b/>
              </w:rPr>
            </w:pPr>
          </w:p>
          <w:p w14:paraId="783FDD0E" w14:textId="77777777" w:rsidR="00A837C8" w:rsidRDefault="00A837C8" w:rsidP="00A837C8">
            <w:pPr>
              <w:jc w:val="center"/>
              <w:rPr>
                <w:rFonts w:ascii="Times New Roman" w:hAnsi="Times New Roman" w:cs="Times New Roman"/>
                <w:b/>
              </w:rPr>
            </w:pPr>
          </w:p>
          <w:p w14:paraId="1D5BA7E1" w14:textId="77777777" w:rsidR="00A837C8" w:rsidRDefault="00A837C8" w:rsidP="00A837C8">
            <w:pPr>
              <w:jc w:val="center"/>
              <w:rPr>
                <w:rFonts w:ascii="Times New Roman" w:hAnsi="Times New Roman" w:cs="Times New Roman"/>
                <w:b/>
              </w:rPr>
            </w:pPr>
          </w:p>
          <w:p w14:paraId="2FB3268A" w14:textId="77777777" w:rsidR="00A837C8" w:rsidRDefault="00A837C8" w:rsidP="00A837C8">
            <w:pPr>
              <w:jc w:val="center"/>
              <w:rPr>
                <w:rFonts w:ascii="Times New Roman" w:hAnsi="Times New Roman" w:cs="Times New Roman"/>
                <w:b/>
              </w:rPr>
            </w:pPr>
          </w:p>
          <w:p w14:paraId="0196DDD5" w14:textId="77777777" w:rsidR="00A837C8" w:rsidRDefault="00A837C8" w:rsidP="00A837C8">
            <w:pPr>
              <w:jc w:val="center"/>
              <w:rPr>
                <w:rFonts w:ascii="Times New Roman" w:hAnsi="Times New Roman" w:cs="Times New Roman"/>
                <w:b/>
              </w:rPr>
            </w:pPr>
          </w:p>
          <w:p w14:paraId="1B0F49C8" w14:textId="77777777" w:rsidR="00A837C8" w:rsidRDefault="00A837C8" w:rsidP="00A837C8">
            <w:pPr>
              <w:jc w:val="center"/>
              <w:rPr>
                <w:rFonts w:ascii="Times New Roman" w:hAnsi="Times New Roman" w:cs="Times New Roman"/>
                <w:b/>
              </w:rPr>
            </w:pPr>
          </w:p>
          <w:p w14:paraId="4EF85BD6" w14:textId="77777777" w:rsidR="00A837C8" w:rsidRDefault="00A837C8" w:rsidP="00A837C8">
            <w:pPr>
              <w:jc w:val="center"/>
              <w:rPr>
                <w:rFonts w:ascii="Times New Roman" w:hAnsi="Times New Roman" w:cs="Times New Roman"/>
                <w:b/>
              </w:rPr>
            </w:pPr>
          </w:p>
          <w:p w14:paraId="67A5DAC4" w14:textId="77777777" w:rsidR="00A837C8" w:rsidRDefault="00A837C8" w:rsidP="00A837C8">
            <w:pPr>
              <w:jc w:val="center"/>
              <w:rPr>
                <w:rFonts w:ascii="Times New Roman" w:hAnsi="Times New Roman" w:cs="Times New Roman"/>
                <w:b/>
              </w:rPr>
            </w:pPr>
          </w:p>
          <w:p w14:paraId="379ACFF2" w14:textId="77777777" w:rsidR="00A837C8" w:rsidRDefault="00A837C8" w:rsidP="00A837C8">
            <w:pPr>
              <w:jc w:val="center"/>
              <w:rPr>
                <w:rFonts w:ascii="Times New Roman" w:hAnsi="Times New Roman" w:cs="Times New Roman"/>
                <w:b/>
              </w:rPr>
            </w:pPr>
          </w:p>
          <w:p w14:paraId="273F355C" w14:textId="77777777" w:rsidR="00A837C8" w:rsidRDefault="00A837C8" w:rsidP="00A837C8">
            <w:pPr>
              <w:jc w:val="center"/>
              <w:rPr>
                <w:rFonts w:ascii="Times New Roman" w:hAnsi="Times New Roman" w:cs="Times New Roman"/>
                <w:b/>
              </w:rPr>
            </w:pPr>
          </w:p>
          <w:p w14:paraId="6CE8B952" w14:textId="77777777" w:rsidR="00A837C8" w:rsidRDefault="00A837C8" w:rsidP="00A837C8">
            <w:pPr>
              <w:jc w:val="center"/>
              <w:rPr>
                <w:rFonts w:ascii="Times New Roman" w:hAnsi="Times New Roman" w:cs="Times New Roman"/>
                <w:b/>
              </w:rPr>
            </w:pPr>
          </w:p>
          <w:p w14:paraId="0CEE7A63" w14:textId="77777777" w:rsidR="00A837C8" w:rsidRDefault="00A837C8" w:rsidP="00A837C8">
            <w:pPr>
              <w:jc w:val="center"/>
              <w:rPr>
                <w:rFonts w:ascii="Times New Roman" w:hAnsi="Times New Roman" w:cs="Times New Roman"/>
                <w:b/>
              </w:rPr>
            </w:pPr>
          </w:p>
          <w:p w14:paraId="4A3413A9" w14:textId="77777777" w:rsidR="00A837C8" w:rsidRDefault="00A837C8" w:rsidP="00A837C8">
            <w:pPr>
              <w:jc w:val="center"/>
              <w:rPr>
                <w:rFonts w:ascii="Times New Roman" w:hAnsi="Times New Roman" w:cs="Times New Roman"/>
                <w:b/>
              </w:rPr>
            </w:pPr>
          </w:p>
          <w:p w14:paraId="02B1C8D0" w14:textId="77777777" w:rsidR="00A837C8" w:rsidRDefault="00A837C8" w:rsidP="00A837C8">
            <w:pPr>
              <w:jc w:val="center"/>
              <w:rPr>
                <w:rFonts w:ascii="Times New Roman" w:hAnsi="Times New Roman" w:cs="Times New Roman"/>
                <w:b/>
              </w:rPr>
            </w:pPr>
          </w:p>
          <w:p w14:paraId="11AFCF52" w14:textId="77777777" w:rsidR="00A837C8" w:rsidRDefault="00A837C8" w:rsidP="00A837C8">
            <w:pPr>
              <w:jc w:val="center"/>
              <w:rPr>
                <w:rFonts w:ascii="Times New Roman" w:hAnsi="Times New Roman" w:cs="Times New Roman"/>
                <w:b/>
              </w:rPr>
            </w:pPr>
          </w:p>
          <w:p w14:paraId="4AC31949" w14:textId="77777777" w:rsidR="00A837C8" w:rsidRDefault="00A837C8" w:rsidP="00A837C8">
            <w:pPr>
              <w:jc w:val="center"/>
              <w:rPr>
                <w:rFonts w:ascii="Times New Roman" w:hAnsi="Times New Roman" w:cs="Times New Roman"/>
                <w:b/>
              </w:rPr>
            </w:pPr>
          </w:p>
          <w:p w14:paraId="5F391443" w14:textId="77777777" w:rsidR="00A837C8" w:rsidRDefault="00A837C8" w:rsidP="00A837C8">
            <w:pPr>
              <w:jc w:val="center"/>
              <w:rPr>
                <w:rFonts w:ascii="Times New Roman" w:hAnsi="Times New Roman" w:cs="Times New Roman"/>
                <w:b/>
              </w:rPr>
            </w:pPr>
          </w:p>
          <w:p w14:paraId="308E47CF" w14:textId="77777777" w:rsidR="00A837C8" w:rsidRDefault="00A837C8" w:rsidP="00A837C8">
            <w:pPr>
              <w:jc w:val="center"/>
              <w:rPr>
                <w:rFonts w:ascii="Times New Roman" w:hAnsi="Times New Roman" w:cs="Times New Roman"/>
                <w:b/>
              </w:rPr>
            </w:pPr>
          </w:p>
          <w:p w14:paraId="1E3F2A12" w14:textId="77777777" w:rsidR="00A837C8" w:rsidRDefault="00A837C8" w:rsidP="00A837C8">
            <w:pPr>
              <w:jc w:val="center"/>
              <w:rPr>
                <w:rFonts w:ascii="Times New Roman" w:hAnsi="Times New Roman" w:cs="Times New Roman"/>
                <w:b/>
              </w:rPr>
            </w:pPr>
          </w:p>
          <w:p w14:paraId="6FC83A1B" w14:textId="77777777" w:rsidR="00A837C8" w:rsidRDefault="00A837C8" w:rsidP="00A837C8">
            <w:pPr>
              <w:jc w:val="center"/>
              <w:rPr>
                <w:rFonts w:ascii="Times New Roman" w:hAnsi="Times New Roman" w:cs="Times New Roman"/>
                <w:b/>
              </w:rPr>
            </w:pPr>
          </w:p>
          <w:p w14:paraId="53D7B8CE" w14:textId="77777777" w:rsidR="00A837C8" w:rsidRDefault="00A837C8" w:rsidP="00A837C8">
            <w:pPr>
              <w:jc w:val="center"/>
              <w:rPr>
                <w:rFonts w:ascii="Times New Roman" w:hAnsi="Times New Roman" w:cs="Times New Roman"/>
                <w:b/>
              </w:rPr>
            </w:pPr>
          </w:p>
          <w:p w14:paraId="55429D85" w14:textId="77777777" w:rsidR="00A837C8" w:rsidRDefault="00A837C8" w:rsidP="00A837C8">
            <w:pPr>
              <w:jc w:val="center"/>
              <w:rPr>
                <w:rFonts w:ascii="Times New Roman" w:hAnsi="Times New Roman" w:cs="Times New Roman"/>
                <w:b/>
              </w:rPr>
            </w:pPr>
          </w:p>
          <w:p w14:paraId="1876DF76" w14:textId="77777777" w:rsidR="00A837C8" w:rsidRDefault="00A837C8" w:rsidP="00A837C8">
            <w:pPr>
              <w:jc w:val="center"/>
              <w:rPr>
                <w:rFonts w:ascii="Times New Roman" w:hAnsi="Times New Roman" w:cs="Times New Roman"/>
                <w:b/>
              </w:rPr>
            </w:pPr>
          </w:p>
          <w:p w14:paraId="5245A004" w14:textId="77777777" w:rsidR="00A837C8" w:rsidRDefault="00A837C8" w:rsidP="00A837C8">
            <w:pPr>
              <w:jc w:val="center"/>
              <w:rPr>
                <w:rFonts w:ascii="Times New Roman" w:hAnsi="Times New Roman" w:cs="Times New Roman"/>
                <w:b/>
              </w:rPr>
            </w:pPr>
          </w:p>
          <w:p w14:paraId="50D41384" w14:textId="77777777" w:rsidR="00A837C8" w:rsidRDefault="00A837C8" w:rsidP="00A837C8">
            <w:pPr>
              <w:jc w:val="center"/>
              <w:rPr>
                <w:rFonts w:ascii="Times New Roman" w:hAnsi="Times New Roman" w:cs="Times New Roman"/>
                <w:b/>
              </w:rPr>
            </w:pPr>
          </w:p>
          <w:p w14:paraId="05D70A01" w14:textId="77777777" w:rsidR="00A837C8" w:rsidRDefault="00A837C8" w:rsidP="00A837C8">
            <w:pPr>
              <w:jc w:val="center"/>
              <w:rPr>
                <w:rFonts w:ascii="Times New Roman" w:hAnsi="Times New Roman" w:cs="Times New Roman"/>
                <w:b/>
              </w:rPr>
            </w:pPr>
          </w:p>
          <w:p w14:paraId="2688AA4B" w14:textId="77777777" w:rsidR="00A837C8" w:rsidRDefault="00A837C8" w:rsidP="00A837C8">
            <w:pPr>
              <w:jc w:val="center"/>
              <w:rPr>
                <w:rFonts w:ascii="Times New Roman" w:hAnsi="Times New Roman" w:cs="Times New Roman"/>
                <w:b/>
              </w:rPr>
            </w:pPr>
          </w:p>
          <w:p w14:paraId="02CAB583" w14:textId="77777777" w:rsidR="00A837C8" w:rsidRDefault="00A837C8" w:rsidP="00A837C8">
            <w:pPr>
              <w:jc w:val="center"/>
              <w:rPr>
                <w:rFonts w:ascii="Times New Roman" w:hAnsi="Times New Roman" w:cs="Times New Roman"/>
                <w:b/>
              </w:rPr>
            </w:pPr>
          </w:p>
          <w:p w14:paraId="283AC493" w14:textId="77777777" w:rsidR="00A837C8" w:rsidRDefault="00A837C8" w:rsidP="00A837C8">
            <w:pPr>
              <w:jc w:val="center"/>
              <w:rPr>
                <w:rFonts w:ascii="Times New Roman" w:hAnsi="Times New Roman" w:cs="Times New Roman"/>
                <w:b/>
              </w:rPr>
            </w:pPr>
          </w:p>
          <w:p w14:paraId="54B2CEBA" w14:textId="77777777" w:rsidR="00A837C8" w:rsidRDefault="00A837C8" w:rsidP="00A837C8">
            <w:pPr>
              <w:jc w:val="center"/>
              <w:rPr>
                <w:rFonts w:ascii="Times New Roman" w:hAnsi="Times New Roman" w:cs="Times New Roman"/>
                <w:b/>
              </w:rPr>
            </w:pPr>
          </w:p>
          <w:p w14:paraId="399AF806" w14:textId="77777777" w:rsidR="00A837C8" w:rsidRDefault="00A837C8" w:rsidP="00A837C8">
            <w:pPr>
              <w:jc w:val="center"/>
              <w:rPr>
                <w:rFonts w:ascii="Times New Roman" w:hAnsi="Times New Roman" w:cs="Times New Roman"/>
                <w:b/>
              </w:rPr>
            </w:pPr>
          </w:p>
          <w:p w14:paraId="539D0346" w14:textId="6F44A34D" w:rsidR="00A837C8" w:rsidRDefault="00A837C8" w:rsidP="0039175F">
            <w:pPr>
              <w:rPr>
                <w:rFonts w:ascii="Times New Roman" w:hAnsi="Times New Roman" w:cs="Times New Roman"/>
                <w:b/>
              </w:rPr>
            </w:pPr>
          </w:p>
          <w:p w14:paraId="61EF4595" w14:textId="37AF621A" w:rsidR="00A837C8" w:rsidRDefault="00A837C8" w:rsidP="00A837C8">
            <w:pPr>
              <w:jc w:val="center"/>
              <w:rPr>
                <w:rFonts w:ascii="Times New Roman" w:hAnsi="Times New Roman" w:cs="Times New Roman"/>
              </w:rPr>
            </w:pPr>
            <w:r>
              <w:rPr>
                <w:rFonts w:ascii="Times New Roman" w:hAnsi="Times New Roman" w:cs="Times New Roman"/>
                <w:b/>
              </w:rPr>
              <w:t>4.</w:t>
            </w:r>
          </w:p>
        </w:tc>
        <w:tc>
          <w:tcPr>
            <w:tcW w:w="6392" w:type="dxa"/>
          </w:tcPr>
          <w:p w14:paraId="1925F3F9" w14:textId="190E2D2A" w:rsidR="005852A8" w:rsidRPr="005852A8" w:rsidRDefault="00794448" w:rsidP="005852A8">
            <w:pPr>
              <w:jc w:val="both"/>
              <w:rPr>
                <w:rFonts w:ascii="Times New Roman" w:hAnsi="Times New Roman" w:cs="Times New Roman"/>
                <w:bCs/>
              </w:rPr>
            </w:pPr>
            <w:r>
              <w:rPr>
                <w:rFonts w:ascii="Times New Roman" w:hAnsi="Times New Roman" w:cs="Times New Roman"/>
                <w:bCs/>
              </w:rPr>
              <w:lastRenderedPageBreak/>
              <w:t xml:space="preserve"> </w:t>
            </w:r>
            <w:r w:rsidR="005852A8" w:rsidRPr="005852A8">
              <w:rPr>
                <w:rFonts w:ascii="Times New Roman" w:hAnsi="Times New Roman" w:cs="Times New Roman"/>
                <w:bCs/>
              </w:rPr>
              <w:t>Potrivit art. 6, alin. (1) din Legea nr. 104/2020 cu privire la rezervele de stat și de mobilizare, Ministerul Finanțelor asigură finanțarea activităților pentru administrarea rezervelor de stat și de mobilizare, precum și dezvoltarea sistemului unic de rezerve, în limita alocațiilor bugetare aprobate de legea bugetară anuală.</w:t>
            </w:r>
          </w:p>
          <w:p w14:paraId="600D52E0" w14:textId="77537173" w:rsidR="005852A8" w:rsidRDefault="005852A8" w:rsidP="005852A8">
            <w:pPr>
              <w:jc w:val="both"/>
              <w:rPr>
                <w:rFonts w:ascii="Times New Roman" w:hAnsi="Times New Roman" w:cs="Times New Roman"/>
                <w:bCs/>
              </w:rPr>
            </w:pPr>
            <w:r w:rsidRPr="005852A8">
              <w:rPr>
                <w:rFonts w:ascii="Times New Roman" w:hAnsi="Times New Roman" w:cs="Times New Roman"/>
                <w:bCs/>
              </w:rPr>
              <w:t>În acest context, menționăm că pentru anul 2026 în bugetul Agenției Rezerve Materiale, la programul/subprogramul 27/02 „Rezerve materiale ale statului”, sunt aprobate alocații în valoare de 138 300,0 mii lei, care la data de 08.04.2026 sunt executate în mărime de 8 497,3 mii lei sau circa 6,1%. Prin urmare, reieșind din evoluțiile bugetare din anul curent, alocarea mijloacelor financiare adiționale va fi examinată inclusiv din perspectiva nivelului de valorificare a alocațiilor aprobate în acest scop.</w:t>
            </w:r>
          </w:p>
          <w:p w14:paraId="5734368C" w14:textId="77777777" w:rsidR="004B4EF3" w:rsidRPr="005852A8" w:rsidRDefault="004B4EF3" w:rsidP="005852A8">
            <w:pPr>
              <w:jc w:val="both"/>
              <w:rPr>
                <w:rFonts w:ascii="Times New Roman" w:hAnsi="Times New Roman" w:cs="Times New Roman"/>
                <w:bCs/>
              </w:rPr>
            </w:pPr>
          </w:p>
          <w:p w14:paraId="7A3136C9" w14:textId="6E42F06B" w:rsidR="005852A8" w:rsidRPr="005852A8" w:rsidRDefault="00794448" w:rsidP="005852A8">
            <w:pPr>
              <w:jc w:val="both"/>
              <w:rPr>
                <w:rFonts w:ascii="Times New Roman" w:hAnsi="Times New Roman" w:cs="Times New Roman"/>
                <w:bCs/>
              </w:rPr>
            </w:pPr>
            <w:r>
              <w:rPr>
                <w:rFonts w:ascii="Times New Roman" w:hAnsi="Times New Roman" w:cs="Times New Roman"/>
                <w:bCs/>
              </w:rPr>
              <w:t xml:space="preserve"> </w:t>
            </w:r>
            <w:r w:rsidR="005852A8" w:rsidRPr="005852A8">
              <w:rPr>
                <w:rFonts w:ascii="Times New Roman" w:hAnsi="Times New Roman" w:cs="Times New Roman"/>
                <w:bCs/>
              </w:rPr>
              <w:t>Pornind de la cele expuse, la proiectul de hotărâre se propune:</w:t>
            </w:r>
          </w:p>
          <w:p w14:paraId="4D0FADF0" w14:textId="77777777" w:rsidR="005852A8" w:rsidRPr="005852A8" w:rsidRDefault="005852A8" w:rsidP="005852A8">
            <w:pPr>
              <w:jc w:val="both"/>
              <w:rPr>
                <w:rFonts w:ascii="Times New Roman" w:hAnsi="Times New Roman" w:cs="Times New Roman"/>
                <w:bCs/>
              </w:rPr>
            </w:pPr>
            <w:r w:rsidRPr="005852A8">
              <w:rPr>
                <w:rFonts w:ascii="Times New Roman" w:hAnsi="Times New Roman" w:cs="Times New Roman"/>
                <w:bCs/>
              </w:rPr>
              <w:t>- din preambul se va exclude textul „și al art. 19 lit. g) din Legea finanțelor publice și responsabilității bugetar-fiscale nr. 181/2014 (Monitorul Oficial al Republicii Moldova, 2014, nr. 223-230, art. 519), cu modificările ulterioare,”;</w:t>
            </w:r>
          </w:p>
          <w:p w14:paraId="12C1F665" w14:textId="77777777" w:rsidR="008E56E7" w:rsidRDefault="005852A8" w:rsidP="005852A8">
            <w:pPr>
              <w:jc w:val="both"/>
              <w:rPr>
                <w:rFonts w:ascii="Times New Roman" w:hAnsi="Times New Roman" w:cs="Times New Roman"/>
                <w:bCs/>
              </w:rPr>
            </w:pPr>
            <w:r w:rsidRPr="005852A8">
              <w:rPr>
                <w:rFonts w:ascii="Times New Roman" w:hAnsi="Times New Roman" w:cs="Times New Roman"/>
                <w:bCs/>
              </w:rPr>
              <w:t xml:space="preserve">- punctele 2 și 3 se vor exclude, deoarece alocarea mijloacelor financiare din fondul de rezervă al Guvernului devine mai imperativă în contextul situației din Orientul Mijlociu, ceea ce poate pune presiune suplimentară asupra cheltuielilor bugetare, </w:t>
            </w:r>
            <w:r w:rsidRPr="005852A8">
              <w:rPr>
                <w:rFonts w:ascii="Times New Roman" w:hAnsi="Times New Roman" w:cs="Times New Roman"/>
                <w:bCs/>
              </w:rPr>
              <w:lastRenderedPageBreak/>
              <w:t>precum și de a permite Guvernului să intervină în alte situații cu caracter urgent și prioritar în condiții de criză;</w:t>
            </w:r>
          </w:p>
          <w:p w14:paraId="7BA287FB" w14:textId="2BD726EB" w:rsidR="005852A8" w:rsidRDefault="005852A8" w:rsidP="005852A8">
            <w:pPr>
              <w:jc w:val="both"/>
              <w:rPr>
                <w:rFonts w:ascii="Times New Roman" w:hAnsi="Times New Roman" w:cs="Times New Roman"/>
                <w:bCs/>
              </w:rPr>
            </w:pPr>
            <w:r w:rsidRPr="005852A8">
              <w:rPr>
                <w:rFonts w:ascii="Times New Roman" w:hAnsi="Times New Roman" w:cs="Times New Roman"/>
                <w:bCs/>
              </w:rPr>
              <w:t>- se va exclude din lista contrasemnatarilor ministrul finanțelor, reieșind din prevederile art. 36 alin. (2) din Legea nr. 136/2017 cu privire la Guvern.</w:t>
            </w:r>
          </w:p>
          <w:p w14:paraId="77FCD76A" w14:textId="77777777" w:rsidR="004B4EF3" w:rsidRPr="005852A8" w:rsidRDefault="004B4EF3" w:rsidP="005852A8">
            <w:pPr>
              <w:jc w:val="both"/>
              <w:rPr>
                <w:rFonts w:ascii="Times New Roman" w:hAnsi="Times New Roman" w:cs="Times New Roman"/>
                <w:bCs/>
              </w:rPr>
            </w:pPr>
          </w:p>
          <w:p w14:paraId="2547B31A" w14:textId="1E062EED" w:rsidR="005852A8" w:rsidRPr="005852A8" w:rsidRDefault="00794448" w:rsidP="005852A8">
            <w:pPr>
              <w:jc w:val="both"/>
              <w:rPr>
                <w:rFonts w:ascii="Times New Roman" w:hAnsi="Times New Roman" w:cs="Times New Roman"/>
                <w:bCs/>
              </w:rPr>
            </w:pPr>
            <w:r>
              <w:rPr>
                <w:rFonts w:ascii="Times New Roman" w:hAnsi="Times New Roman" w:cs="Times New Roman"/>
                <w:bCs/>
              </w:rPr>
              <w:t xml:space="preserve"> </w:t>
            </w:r>
            <w:r w:rsidR="005852A8" w:rsidRPr="005852A8">
              <w:rPr>
                <w:rFonts w:ascii="Times New Roman" w:hAnsi="Times New Roman" w:cs="Times New Roman"/>
                <w:bCs/>
              </w:rPr>
              <w:t>Totodată, se propune de completat proiectul de hotărâre cu un punct nou cu următorul conținut:</w:t>
            </w:r>
          </w:p>
          <w:p w14:paraId="4AAEBD4B" w14:textId="440900F3" w:rsidR="005852A8" w:rsidRDefault="005852A8" w:rsidP="005852A8">
            <w:pPr>
              <w:jc w:val="both"/>
              <w:rPr>
                <w:rFonts w:ascii="Times New Roman" w:hAnsi="Times New Roman" w:cs="Times New Roman"/>
                <w:bCs/>
              </w:rPr>
            </w:pPr>
            <w:r w:rsidRPr="005852A8">
              <w:rPr>
                <w:rFonts w:ascii="Times New Roman" w:hAnsi="Times New Roman" w:cs="Times New Roman"/>
                <w:bCs/>
              </w:rPr>
              <w:t>„Controlul asupra executării prezentei hotărâri și păstrării bunurilor eliberate din rezervele de stat se pune în sarcina Ministerului Afacerilor Interne și Ministerului Apărării.”</w:t>
            </w:r>
          </w:p>
          <w:p w14:paraId="2876543A" w14:textId="77777777" w:rsidR="009C5BC4" w:rsidRPr="005852A8" w:rsidRDefault="009C5BC4" w:rsidP="005852A8">
            <w:pPr>
              <w:jc w:val="both"/>
              <w:rPr>
                <w:rFonts w:ascii="Times New Roman" w:hAnsi="Times New Roman" w:cs="Times New Roman"/>
                <w:bCs/>
              </w:rPr>
            </w:pPr>
          </w:p>
          <w:p w14:paraId="286B7596" w14:textId="77777777" w:rsidR="0020569C" w:rsidRDefault="0020569C" w:rsidP="005852A8">
            <w:pPr>
              <w:jc w:val="both"/>
              <w:rPr>
                <w:rFonts w:ascii="Times New Roman" w:hAnsi="Times New Roman" w:cs="Times New Roman"/>
                <w:bCs/>
              </w:rPr>
            </w:pPr>
          </w:p>
          <w:p w14:paraId="11523920" w14:textId="77777777" w:rsidR="0020569C" w:rsidRDefault="0020569C" w:rsidP="005852A8">
            <w:pPr>
              <w:jc w:val="both"/>
              <w:rPr>
                <w:rFonts w:ascii="Times New Roman" w:hAnsi="Times New Roman" w:cs="Times New Roman"/>
                <w:bCs/>
              </w:rPr>
            </w:pPr>
          </w:p>
          <w:p w14:paraId="5D8D9F41" w14:textId="77777777" w:rsidR="0020569C" w:rsidRDefault="0020569C" w:rsidP="005852A8">
            <w:pPr>
              <w:jc w:val="both"/>
              <w:rPr>
                <w:rFonts w:ascii="Times New Roman" w:hAnsi="Times New Roman" w:cs="Times New Roman"/>
                <w:bCs/>
              </w:rPr>
            </w:pPr>
          </w:p>
          <w:p w14:paraId="72C4899E" w14:textId="77777777" w:rsidR="0020569C" w:rsidRDefault="0020569C" w:rsidP="005852A8">
            <w:pPr>
              <w:jc w:val="both"/>
              <w:rPr>
                <w:rFonts w:ascii="Times New Roman" w:hAnsi="Times New Roman" w:cs="Times New Roman"/>
                <w:bCs/>
              </w:rPr>
            </w:pPr>
          </w:p>
          <w:p w14:paraId="5320EC25" w14:textId="77777777" w:rsidR="0020569C" w:rsidRDefault="0020569C" w:rsidP="005852A8">
            <w:pPr>
              <w:jc w:val="both"/>
              <w:rPr>
                <w:rFonts w:ascii="Times New Roman" w:hAnsi="Times New Roman" w:cs="Times New Roman"/>
                <w:bCs/>
              </w:rPr>
            </w:pPr>
          </w:p>
          <w:p w14:paraId="51BA25C3" w14:textId="77777777" w:rsidR="0020569C" w:rsidRDefault="0020569C" w:rsidP="005852A8">
            <w:pPr>
              <w:jc w:val="both"/>
              <w:rPr>
                <w:rFonts w:ascii="Times New Roman" w:hAnsi="Times New Roman" w:cs="Times New Roman"/>
                <w:bCs/>
              </w:rPr>
            </w:pPr>
          </w:p>
          <w:p w14:paraId="6A06CDBA" w14:textId="77777777" w:rsidR="0020569C" w:rsidRDefault="0020569C" w:rsidP="005852A8">
            <w:pPr>
              <w:jc w:val="both"/>
              <w:rPr>
                <w:rFonts w:ascii="Times New Roman" w:hAnsi="Times New Roman" w:cs="Times New Roman"/>
                <w:bCs/>
              </w:rPr>
            </w:pPr>
          </w:p>
          <w:p w14:paraId="40B98204" w14:textId="77777777" w:rsidR="0020569C" w:rsidRDefault="0020569C" w:rsidP="005852A8">
            <w:pPr>
              <w:jc w:val="both"/>
              <w:rPr>
                <w:rFonts w:ascii="Times New Roman" w:hAnsi="Times New Roman" w:cs="Times New Roman"/>
                <w:bCs/>
              </w:rPr>
            </w:pPr>
          </w:p>
          <w:p w14:paraId="34689401" w14:textId="77777777" w:rsidR="0020569C" w:rsidRDefault="0020569C" w:rsidP="005852A8">
            <w:pPr>
              <w:jc w:val="both"/>
              <w:rPr>
                <w:rFonts w:ascii="Times New Roman" w:hAnsi="Times New Roman" w:cs="Times New Roman"/>
                <w:bCs/>
              </w:rPr>
            </w:pPr>
          </w:p>
          <w:p w14:paraId="20FD754B" w14:textId="77777777" w:rsidR="0020569C" w:rsidRDefault="0020569C" w:rsidP="005852A8">
            <w:pPr>
              <w:jc w:val="both"/>
              <w:rPr>
                <w:rFonts w:ascii="Times New Roman" w:hAnsi="Times New Roman" w:cs="Times New Roman"/>
                <w:bCs/>
              </w:rPr>
            </w:pPr>
          </w:p>
          <w:p w14:paraId="54B6B707" w14:textId="77777777" w:rsidR="0020569C" w:rsidRDefault="0020569C" w:rsidP="005852A8">
            <w:pPr>
              <w:jc w:val="both"/>
              <w:rPr>
                <w:rFonts w:ascii="Times New Roman" w:hAnsi="Times New Roman" w:cs="Times New Roman"/>
                <w:bCs/>
              </w:rPr>
            </w:pPr>
          </w:p>
          <w:p w14:paraId="74E78FB7" w14:textId="77777777" w:rsidR="0020569C" w:rsidRDefault="0020569C" w:rsidP="005852A8">
            <w:pPr>
              <w:jc w:val="both"/>
              <w:rPr>
                <w:rFonts w:ascii="Times New Roman" w:hAnsi="Times New Roman" w:cs="Times New Roman"/>
                <w:bCs/>
              </w:rPr>
            </w:pPr>
          </w:p>
          <w:p w14:paraId="6452871F" w14:textId="77777777" w:rsidR="0020569C" w:rsidRDefault="0020569C" w:rsidP="005852A8">
            <w:pPr>
              <w:jc w:val="both"/>
              <w:rPr>
                <w:rFonts w:ascii="Times New Roman" w:hAnsi="Times New Roman" w:cs="Times New Roman"/>
                <w:bCs/>
              </w:rPr>
            </w:pPr>
          </w:p>
          <w:p w14:paraId="790127F8" w14:textId="77777777" w:rsidR="0020569C" w:rsidRDefault="0020569C" w:rsidP="005852A8">
            <w:pPr>
              <w:jc w:val="both"/>
              <w:rPr>
                <w:rFonts w:ascii="Times New Roman" w:hAnsi="Times New Roman" w:cs="Times New Roman"/>
                <w:bCs/>
              </w:rPr>
            </w:pPr>
          </w:p>
          <w:p w14:paraId="64374B3B" w14:textId="77777777" w:rsidR="0020569C" w:rsidRDefault="0020569C" w:rsidP="005852A8">
            <w:pPr>
              <w:jc w:val="both"/>
              <w:rPr>
                <w:rFonts w:ascii="Times New Roman" w:hAnsi="Times New Roman" w:cs="Times New Roman"/>
                <w:bCs/>
              </w:rPr>
            </w:pPr>
          </w:p>
          <w:p w14:paraId="2662A16A" w14:textId="77777777" w:rsidR="0020569C" w:rsidRDefault="0020569C" w:rsidP="005852A8">
            <w:pPr>
              <w:jc w:val="both"/>
              <w:rPr>
                <w:rFonts w:ascii="Times New Roman" w:hAnsi="Times New Roman" w:cs="Times New Roman"/>
                <w:bCs/>
              </w:rPr>
            </w:pPr>
          </w:p>
          <w:p w14:paraId="4A4D0DB0" w14:textId="77777777" w:rsidR="0020569C" w:rsidRDefault="0020569C" w:rsidP="005852A8">
            <w:pPr>
              <w:jc w:val="both"/>
              <w:rPr>
                <w:rFonts w:ascii="Times New Roman" w:hAnsi="Times New Roman" w:cs="Times New Roman"/>
                <w:bCs/>
              </w:rPr>
            </w:pPr>
          </w:p>
          <w:p w14:paraId="3615782F" w14:textId="77777777" w:rsidR="0020569C" w:rsidRDefault="0020569C" w:rsidP="005852A8">
            <w:pPr>
              <w:jc w:val="both"/>
              <w:rPr>
                <w:rFonts w:ascii="Times New Roman" w:hAnsi="Times New Roman" w:cs="Times New Roman"/>
                <w:bCs/>
              </w:rPr>
            </w:pPr>
          </w:p>
          <w:p w14:paraId="3AAFB178" w14:textId="77777777" w:rsidR="0020569C" w:rsidRDefault="0020569C" w:rsidP="005852A8">
            <w:pPr>
              <w:jc w:val="both"/>
              <w:rPr>
                <w:rFonts w:ascii="Times New Roman" w:hAnsi="Times New Roman" w:cs="Times New Roman"/>
                <w:bCs/>
              </w:rPr>
            </w:pPr>
          </w:p>
          <w:p w14:paraId="60E7157F" w14:textId="77777777" w:rsidR="0020569C" w:rsidRDefault="0020569C" w:rsidP="005852A8">
            <w:pPr>
              <w:jc w:val="both"/>
              <w:rPr>
                <w:rFonts w:ascii="Times New Roman" w:hAnsi="Times New Roman" w:cs="Times New Roman"/>
                <w:bCs/>
              </w:rPr>
            </w:pPr>
          </w:p>
          <w:p w14:paraId="0D5F7F7A" w14:textId="77777777" w:rsidR="0020569C" w:rsidRDefault="0020569C" w:rsidP="005852A8">
            <w:pPr>
              <w:jc w:val="both"/>
              <w:rPr>
                <w:rFonts w:ascii="Times New Roman" w:hAnsi="Times New Roman" w:cs="Times New Roman"/>
                <w:bCs/>
              </w:rPr>
            </w:pPr>
          </w:p>
          <w:p w14:paraId="4EF97A77" w14:textId="77777777" w:rsidR="0020569C" w:rsidRDefault="0020569C" w:rsidP="005852A8">
            <w:pPr>
              <w:jc w:val="both"/>
              <w:rPr>
                <w:rFonts w:ascii="Times New Roman" w:hAnsi="Times New Roman" w:cs="Times New Roman"/>
                <w:bCs/>
              </w:rPr>
            </w:pPr>
          </w:p>
          <w:p w14:paraId="393ECB6E" w14:textId="77777777" w:rsidR="0020569C" w:rsidRDefault="0020569C" w:rsidP="005852A8">
            <w:pPr>
              <w:jc w:val="both"/>
              <w:rPr>
                <w:rFonts w:ascii="Times New Roman" w:hAnsi="Times New Roman" w:cs="Times New Roman"/>
                <w:bCs/>
              </w:rPr>
            </w:pPr>
          </w:p>
          <w:p w14:paraId="0F9890F0" w14:textId="77777777" w:rsidR="0020569C" w:rsidRDefault="0020569C" w:rsidP="005852A8">
            <w:pPr>
              <w:jc w:val="both"/>
              <w:rPr>
                <w:rFonts w:ascii="Times New Roman" w:hAnsi="Times New Roman" w:cs="Times New Roman"/>
                <w:bCs/>
              </w:rPr>
            </w:pPr>
          </w:p>
          <w:p w14:paraId="057F8510" w14:textId="77777777" w:rsidR="0020569C" w:rsidRDefault="0020569C" w:rsidP="005852A8">
            <w:pPr>
              <w:jc w:val="both"/>
              <w:rPr>
                <w:rFonts w:ascii="Times New Roman" w:hAnsi="Times New Roman" w:cs="Times New Roman"/>
                <w:bCs/>
              </w:rPr>
            </w:pPr>
          </w:p>
          <w:p w14:paraId="607D54D4" w14:textId="77777777" w:rsidR="0020569C" w:rsidRDefault="0020569C" w:rsidP="005852A8">
            <w:pPr>
              <w:jc w:val="both"/>
              <w:rPr>
                <w:rFonts w:ascii="Times New Roman" w:hAnsi="Times New Roman" w:cs="Times New Roman"/>
                <w:bCs/>
              </w:rPr>
            </w:pPr>
          </w:p>
          <w:p w14:paraId="0EEBC11D" w14:textId="77777777" w:rsidR="0020569C" w:rsidRDefault="0020569C" w:rsidP="005852A8">
            <w:pPr>
              <w:jc w:val="both"/>
              <w:rPr>
                <w:rFonts w:ascii="Times New Roman" w:hAnsi="Times New Roman" w:cs="Times New Roman"/>
                <w:bCs/>
              </w:rPr>
            </w:pPr>
          </w:p>
          <w:p w14:paraId="3CD49BCC" w14:textId="77777777" w:rsidR="0020569C" w:rsidRDefault="0020569C" w:rsidP="005852A8">
            <w:pPr>
              <w:jc w:val="both"/>
              <w:rPr>
                <w:rFonts w:ascii="Times New Roman" w:hAnsi="Times New Roman" w:cs="Times New Roman"/>
                <w:bCs/>
              </w:rPr>
            </w:pPr>
          </w:p>
          <w:p w14:paraId="46AF368F" w14:textId="77777777" w:rsidR="0020569C" w:rsidRDefault="0020569C" w:rsidP="005852A8">
            <w:pPr>
              <w:jc w:val="both"/>
              <w:rPr>
                <w:rFonts w:ascii="Times New Roman" w:hAnsi="Times New Roman" w:cs="Times New Roman"/>
                <w:bCs/>
              </w:rPr>
            </w:pPr>
          </w:p>
          <w:p w14:paraId="2FFA5AAE" w14:textId="77777777" w:rsidR="0020569C" w:rsidRDefault="0020569C" w:rsidP="005852A8">
            <w:pPr>
              <w:jc w:val="both"/>
              <w:rPr>
                <w:rFonts w:ascii="Times New Roman" w:hAnsi="Times New Roman" w:cs="Times New Roman"/>
                <w:bCs/>
              </w:rPr>
            </w:pPr>
          </w:p>
          <w:p w14:paraId="62446B58" w14:textId="77777777" w:rsidR="0020569C" w:rsidRDefault="0020569C" w:rsidP="005852A8">
            <w:pPr>
              <w:jc w:val="both"/>
              <w:rPr>
                <w:rFonts w:ascii="Times New Roman" w:hAnsi="Times New Roman" w:cs="Times New Roman"/>
                <w:bCs/>
              </w:rPr>
            </w:pPr>
          </w:p>
          <w:p w14:paraId="5593667C" w14:textId="77777777" w:rsidR="0020569C" w:rsidRDefault="0020569C" w:rsidP="005852A8">
            <w:pPr>
              <w:jc w:val="both"/>
              <w:rPr>
                <w:rFonts w:ascii="Times New Roman" w:hAnsi="Times New Roman" w:cs="Times New Roman"/>
                <w:bCs/>
              </w:rPr>
            </w:pPr>
          </w:p>
          <w:p w14:paraId="3DDCD7CB" w14:textId="77777777" w:rsidR="0020569C" w:rsidRDefault="0020569C" w:rsidP="005852A8">
            <w:pPr>
              <w:jc w:val="both"/>
              <w:rPr>
                <w:rFonts w:ascii="Times New Roman" w:hAnsi="Times New Roman" w:cs="Times New Roman"/>
                <w:bCs/>
              </w:rPr>
            </w:pPr>
          </w:p>
          <w:p w14:paraId="68BE1441" w14:textId="77777777" w:rsidR="0020569C" w:rsidRDefault="0020569C" w:rsidP="005852A8">
            <w:pPr>
              <w:jc w:val="both"/>
              <w:rPr>
                <w:rFonts w:ascii="Times New Roman" w:hAnsi="Times New Roman" w:cs="Times New Roman"/>
                <w:bCs/>
              </w:rPr>
            </w:pPr>
          </w:p>
          <w:p w14:paraId="4C682FAC" w14:textId="77777777" w:rsidR="0020569C" w:rsidRDefault="0020569C" w:rsidP="005852A8">
            <w:pPr>
              <w:jc w:val="both"/>
              <w:rPr>
                <w:rFonts w:ascii="Times New Roman" w:hAnsi="Times New Roman" w:cs="Times New Roman"/>
                <w:bCs/>
              </w:rPr>
            </w:pPr>
          </w:p>
          <w:p w14:paraId="2DE582E0" w14:textId="08A4C807" w:rsidR="0020569C" w:rsidRDefault="0020569C" w:rsidP="005852A8">
            <w:pPr>
              <w:jc w:val="both"/>
              <w:rPr>
                <w:rFonts w:ascii="Times New Roman" w:hAnsi="Times New Roman" w:cs="Times New Roman"/>
                <w:bCs/>
              </w:rPr>
            </w:pPr>
          </w:p>
          <w:p w14:paraId="349A7AD4" w14:textId="2566D908" w:rsidR="00800439" w:rsidRDefault="00800439" w:rsidP="005852A8">
            <w:pPr>
              <w:jc w:val="both"/>
              <w:rPr>
                <w:rFonts w:ascii="Times New Roman" w:hAnsi="Times New Roman" w:cs="Times New Roman"/>
                <w:bCs/>
              </w:rPr>
            </w:pPr>
          </w:p>
          <w:p w14:paraId="75A0BC5A" w14:textId="3266CE98" w:rsidR="00800439" w:rsidRDefault="00800439" w:rsidP="005852A8">
            <w:pPr>
              <w:jc w:val="both"/>
              <w:rPr>
                <w:rFonts w:ascii="Times New Roman" w:hAnsi="Times New Roman" w:cs="Times New Roman"/>
                <w:bCs/>
              </w:rPr>
            </w:pPr>
          </w:p>
          <w:p w14:paraId="69221D07" w14:textId="63ABEEAB" w:rsidR="00267060" w:rsidRDefault="00267060" w:rsidP="005852A8">
            <w:pPr>
              <w:jc w:val="both"/>
              <w:rPr>
                <w:rFonts w:ascii="Times New Roman" w:hAnsi="Times New Roman" w:cs="Times New Roman"/>
                <w:bCs/>
              </w:rPr>
            </w:pPr>
          </w:p>
          <w:p w14:paraId="334D5273" w14:textId="5E9BE752" w:rsidR="005852A8" w:rsidRPr="005852A8" w:rsidRDefault="00794448" w:rsidP="005852A8">
            <w:pPr>
              <w:jc w:val="both"/>
              <w:rPr>
                <w:rFonts w:ascii="Times New Roman" w:hAnsi="Times New Roman" w:cs="Times New Roman"/>
                <w:bCs/>
              </w:rPr>
            </w:pPr>
            <w:r>
              <w:rPr>
                <w:rFonts w:ascii="Times New Roman" w:hAnsi="Times New Roman" w:cs="Times New Roman"/>
                <w:bCs/>
              </w:rPr>
              <w:t xml:space="preserve"> </w:t>
            </w:r>
            <w:r w:rsidR="005852A8" w:rsidRPr="005852A8">
              <w:rPr>
                <w:rFonts w:ascii="Times New Roman" w:hAnsi="Times New Roman" w:cs="Times New Roman"/>
                <w:bCs/>
              </w:rPr>
              <w:t>Prin urmare, proiectul necesită a fi revizuit prin prisma celor enunțate.</w:t>
            </w:r>
          </w:p>
        </w:tc>
        <w:tc>
          <w:tcPr>
            <w:tcW w:w="6378" w:type="dxa"/>
          </w:tcPr>
          <w:p w14:paraId="15069B05" w14:textId="008BED02" w:rsidR="008E56E7" w:rsidRDefault="004B4EF3" w:rsidP="00FD4B82">
            <w:pPr>
              <w:rPr>
                <w:rFonts w:ascii="Times New Roman" w:hAnsi="Times New Roman" w:cs="Times New Roman"/>
                <w:b/>
                <w:bCs/>
              </w:rPr>
            </w:pPr>
            <w:r w:rsidRPr="004B4EF3">
              <w:rPr>
                <w:rFonts w:ascii="Times New Roman" w:hAnsi="Times New Roman" w:cs="Times New Roman"/>
                <w:b/>
                <w:bCs/>
              </w:rPr>
              <w:lastRenderedPageBreak/>
              <w:t>Se ia act.</w:t>
            </w:r>
          </w:p>
          <w:p w14:paraId="131004E6" w14:textId="6898B49C" w:rsidR="004B4EF3" w:rsidRDefault="004B4EF3" w:rsidP="00FD4B82">
            <w:pPr>
              <w:rPr>
                <w:rFonts w:ascii="Times New Roman" w:hAnsi="Times New Roman" w:cs="Times New Roman"/>
                <w:b/>
                <w:bCs/>
              </w:rPr>
            </w:pPr>
          </w:p>
          <w:p w14:paraId="4555ADD5" w14:textId="02FAAEC8" w:rsidR="004B4EF3" w:rsidRDefault="004B4EF3" w:rsidP="00FD4B82">
            <w:pPr>
              <w:rPr>
                <w:rFonts w:ascii="Times New Roman" w:hAnsi="Times New Roman" w:cs="Times New Roman"/>
                <w:b/>
                <w:bCs/>
              </w:rPr>
            </w:pPr>
          </w:p>
          <w:p w14:paraId="660FDF6F" w14:textId="09FB88AF" w:rsidR="004B4EF3" w:rsidRDefault="004B4EF3" w:rsidP="00FD4B82">
            <w:pPr>
              <w:rPr>
                <w:rFonts w:ascii="Times New Roman" w:hAnsi="Times New Roman" w:cs="Times New Roman"/>
                <w:b/>
                <w:bCs/>
              </w:rPr>
            </w:pPr>
          </w:p>
          <w:p w14:paraId="11B76683" w14:textId="43E46743" w:rsidR="004B4EF3" w:rsidRDefault="004B4EF3" w:rsidP="00FD4B82">
            <w:pPr>
              <w:rPr>
                <w:rFonts w:ascii="Times New Roman" w:hAnsi="Times New Roman" w:cs="Times New Roman"/>
                <w:b/>
                <w:bCs/>
              </w:rPr>
            </w:pPr>
          </w:p>
          <w:p w14:paraId="2C5A4D9B" w14:textId="1F600C1A" w:rsidR="004B4EF3" w:rsidRDefault="004B4EF3" w:rsidP="00FD4B82">
            <w:pPr>
              <w:rPr>
                <w:rFonts w:ascii="Times New Roman" w:hAnsi="Times New Roman" w:cs="Times New Roman"/>
                <w:b/>
                <w:bCs/>
              </w:rPr>
            </w:pPr>
          </w:p>
          <w:p w14:paraId="42BCFE4A" w14:textId="6774233D" w:rsidR="004B4EF3" w:rsidRDefault="004B4EF3" w:rsidP="00FD4B82">
            <w:pPr>
              <w:rPr>
                <w:rFonts w:ascii="Times New Roman" w:hAnsi="Times New Roman" w:cs="Times New Roman"/>
                <w:b/>
                <w:bCs/>
              </w:rPr>
            </w:pPr>
          </w:p>
          <w:p w14:paraId="6D78CA80" w14:textId="4DFD8D8E" w:rsidR="004B4EF3" w:rsidRDefault="004B4EF3" w:rsidP="00FD4B82">
            <w:pPr>
              <w:rPr>
                <w:rFonts w:ascii="Times New Roman" w:hAnsi="Times New Roman" w:cs="Times New Roman"/>
                <w:b/>
                <w:bCs/>
              </w:rPr>
            </w:pPr>
          </w:p>
          <w:p w14:paraId="132C6092" w14:textId="28818EAB" w:rsidR="004B4EF3" w:rsidRDefault="004B4EF3" w:rsidP="00FD4B82">
            <w:pPr>
              <w:rPr>
                <w:rFonts w:ascii="Times New Roman" w:hAnsi="Times New Roman" w:cs="Times New Roman"/>
                <w:b/>
                <w:bCs/>
              </w:rPr>
            </w:pPr>
          </w:p>
          <w:p w14:paraId="0D4AF07E" w14:textId="0EF8D85C" w:rsidR="004B4EF3" w:rsidRDefault="004B4EF3" w:rsidP="00FD4B82">
            <w:pPr>
              <w:rPr>
                <w:rFonts w:ascii="Times New Roman" w:hAnsi="Times New Roman" w:cs="Times New Roman"/>
                <w:b/>
                <w:bCs/>
              </w:rPr>
            </w:pPr>
          </w:p>
          <w:p w14:paraId="7B90F8F1" w14:textId="03AB263F" w:rsidR="004B4EF3" w:rsidRDefault="004B4EF3" w:rsidP="00FD4B82">
            <w:pPr>
              <w:rPr>
                <w:rFonts w:ascii="Times New Roman" w:hAnsi="Times New Roman" w:cs="Times New Roman"/>
                <w:b/>
                <w:bCs/>
              </w:rPr>
            </w:pPr>
          </w:p>
          <w:p w14:paraId="57E6F98E" w14:textId="53009F0A" w:rsidR="004B4EF3" w:rsidRDefault="004B4EF3" w:rsidP="00FD4B82">
            <w:pPr>
              <w:rPr>
                <w:rFonts w:ascii="Times New Roman" w:hAnsi="Times New Roman" w:cs="Times New Roman"/>
                <w:b/>
                <w:bCs/>
              </w:rPr>
            </w:pPr>
          </w:p>
          <w:p w14:paraId="59E23665" w14:textId="564DB2E2" w:rsidR="004B4EF3" w:rsidRDefault="004B4EF3" w:rsidP="00FD4B82">
            <w:pPr>
              <w:rPr>
                <w:rFonts w:ascii="Times New Roman" w:hAnsi="Times New Roman" w:cs="Times New Roman"/>
                <w:b/>
                <w:bCs/>
              </w:rPr>
            </w:pPr>
          </w:p>
          <w:p w14:paraId="51AF441F" w14:textId="7746B623" w:rsidR="00882090" w:rsidRDefault="00882090" w:rsidP="00FD4B82">
            <w:pPr>
              <w:rPr>
                <w:rFonts w:ascii="Times New Roman" w:hAnsi="Times New Roman" w:cs="Times New Roman"/>
                <w:b/>
                <w:bCs/>
              </w:rPr>
            </w:pPr>
          </w:p>
          <w:p w14:paraId="6EC65532" w14:textId="77777777" w:rsidR="00882090" w:rsidRDefault="00882090" w:rsidP="00FD4B82">
            <w:pPr>
              <w:rPr>
                <w:rFonts w:ascii="Times New Roman" w:hAnsi="Times New Roman" w:cs="Times New Roman"/>
                <w:b/>
                <w:bCs/>
              </w:rPr>
            </w:pPr>
          </w:p>
          <w:p w14:paraId="4526094F" w14:textId="78580230" w:rsidR="004B4EF3" w:rsidRDefault="004B4EF3" w:rsidP="00FD4B82">
            <w:pPr>
              <w:rPr>
                <w:rFonts w:ascii="Times New Roman" w:hAnsi="Times New Roman" w:cs="Times New Roman"/>
                <w:b/>
                <w:bCs/>
              </w:rPr>
            </w:pPr>
            <w:r>
              <w:rPr>
                <w:rFonts w:ascii="Times New Roman" w:hAnsi="Times New Roman" w:cs="Times New Roman"/>
                <w:b/>
                <w:bCs/>
              </w:rPr>
              <w:t>Se acceptă.</w:t>
            </w:r>
          </w:p>
          <w:p w14:paraId="69B96383" w14:textId="082B847E" w:rsidR="004B4EF3" w:rsidRDefault="004B4EF3" w:rsidP="00FD4B82">
            <w:pPr>
              <w:rPr>
                <w:rFonts w:ascii="Times New Roman" w:hAnsi="Times New Roman" w:cs="Times New Roman"/>
                <w:b/>
                <w:bCs/>
              </w:rPr>
            </w:pPr>
          </w:p>
          <w:p w14:paraId="08867878" w14:textId="29C84AE4" w:rsidR="004B4EF3" w:rsidRDefault="004B4EF3" w:rsidP="00FD4B82">
            <w:pPr>
              <w:rPr>
                <w:rFonts w:ascii="Times New Roman" w:hAnsi="Times New Roman" w:cs="Times New Roman"/>
                <w:b/>
                <w:bCs/>
              </w:rPr>
            </w:pPr>
          </w:p>
          <w:p w14:paraId="03EDE89F" w14:textId="5901BC6E" w:rsidR="004B4EF3" w:rsidRDefault="004B4EF3" w:rsidP="00FD4B82">
            <w:pPr>
              <w:rPr>
                <w:rFonts w:ascii="Times New Roman" w:hAnsi="Times New Roman" w:cs="Times New Roman"/>
                <w:b/>
                <w:bCs/>
              </w:rPr>
            </w:pPr>
          </w:p>
          <w:p w14:paraId="32A6A94B" w14:textId="25F9A400" w:rsidR="004B4EF3" w:rsidRDefault="00007D28" w:rsidP="00FD4B82">
            <w:pPr>
              <w:rPr>
                <w:rFonts w:ascii="Times New Roman" w:hAnsi="Times New Roman" w:cs="Times New Roman"/>
                <w:b/>
                <w:bCs/>
              </w:rPr>
            </w:pPr>
            <w:r w:rsidRPr="00007D28">
              <w:rPr>
                <w:rFonts w:ascii="Times New Roman" w:hAnsi="Times New Roman" w:cs="Times New Roman"/>
                <w:b/>
                <w:bCs/>
              </w:rPr>
              <w:t>Se acceptă.</w:t>
            </w:r>
          </w:p>
          <w:p w14:paraId="75156871" w14:textId="5154AC17" w:rsidR="00007D28" w:rsidRDefault="00007D28" w:rsidP="00FD4B82">
            <w:pPr>
              <w:rPr>
                <w:rFonts w:ascii="Times New Roman" w:hAnsi="Times New Roman" w:cs="Times New Roman"/>
                <w:b/>
                <w:bCs/>
              </w:rPr>
            </w:pPr>
          </w:p>
          <w:p w14:paraId="385ABDB5" w14:textId="0C2C89F2" w:rsidR="00007D28" w:rsidRDefault="00007D28" w:rsidP="00FD4B82">
            <w:pPr>
              <w:rPr>
                <w:rFonts w:ascii="Times New Roman" w:hAnsi="Times New Roman" w:cs="Times New Roman"/>
                <w:b/>
                <w:bCs/>
              </w:rPr>
            </w:pPr>
          </w:p>
          <w:p w14:paraId="23B4BD71" w14:textId="67D45830" w:rsidR="00007D28" w:rsidRDefault="00007D28" w:rsidP="00FD4B82">
            <w:pPr>
              <w:rPr>
                <w:rFonts w:ascii="Times New Roman" w:hAnsi="Times New Roman" w:cs="Times New Roman"/>
                <w:b/>
                <w:bCs/>
              </w:rPr>
            </w:pPr>
          </w:p>
          <w:p w14:paraId="584815DC" w14:textId="607B6C64" w:rsidR="00007D28" w:rsidRDefault="00007D28" w:rsidP="00FD4B82">
            <w:pPr>
              <w:rPr>
                <w:rFonts w:ascii="Times New Roman" w:hAnsi="Times New Roman" w:cs="Times New Roman"/>
                <w:b/>
                <w:bCs/>
              </w:rPr>
            </w:pPr>
          </w:p>
          <w:p w14:paraId="79FA1F80" w14:textId="0B977647" w:rsidR="00007D28" w:rsidRDefault="00007D28" w:rsidP="00FD4B82">
            <w:pPr>
              <w:rPr>
                <w:rFonts w:ascii="Times New Roman" w:hAnsi="Times New Roman" w:cs="Times New Roman"/>
                <w:b/>
                <w:bCs/>
              </w:rPr>
            </w:pPr>
          </w:p>
          <w:p w14:paraId="4CA1302C" w14:textId="5EC1F288" w:rsidR="00007D28" w:rsidRDefault="00007D28" w:rsidP="00FD4B82">
            <w:pPr>
              <w:rPr>
                <w:rFonts w:ascii="Times New Roman" w:hAnsi="Times New Roman" w:cs="Times New Roman"/>
                <w:b/>
                <w:bCs/>
              </w:rPr>
            </w:pPr>
          </w:p>
          <w:p w14:paraId="5182307C" w14:textId="5AA6FEB8" w:rsidR="00007D28" w:rsidRDefault="00007D28" w:rsidP="00FD4B82">
            <w:pPr>
              <w:rPr>
                <w:rFonts w:ascii="Times New Roman" w:hAnsi="Times New Roman" w:cs="Times New Roman"/>
                <w:b/>
                <w:bCs/>
              </w:rPr>
            </w:pPr>
            <w:r w:rsidRPr="00007D28">
              <w:rPr>
                <w:rFonts w:ascii="Times New Roman" w:hAnsi="Times New Roman" w:cs="Times New Roman"/>
                <w:b/>
                <w:bCs/>
              </w:rPr>
              <w:t>Se acceptă.</w:t>
            </w:r>
          </w:p>
          <w:p w14:paraId="7632A2D6" w14:textId="77777777" w:rsidR="005852A8" w:rsidRDefault="005852A8" w:rsidP="00FD4B82">
            <w:pPr>
              <w:rPr>
                <w:rFonts w:ascii="Times New Roman" w:hAnsi="Times New Roman" w:cs="Times New Roman"/>
                <w:b/>
                <w:bCs/>
              </w:rPr>
            </w:pPr>
          </w:p>
          <w:p w14:paraId="38185899" w14:textId="77777777" w:rsidR="005852A8" w:rsidRDefault="005852A8" w:rsidP="00FD4B82">
            <w:pPr>
              <w:rPr>
                <w:rFonts w:ascii="Times New Roman" w:hAnsi="Times New Roman" w:cs="Times New Roman"/>
                <w:b/>
                <w:bCs/>
              </w:rPr>
            </w:pPr>
          </w:p>
          <w:p w14:paraId="06D9A7CC" w14:textId="2B4B4132" w:rsidR="004B4EF3" w:rsidRDefault="004B4EF3" w:rsidP="00FD4B82">
            <w:pPr>
              <w:rPr>
                <w:rFonts w:ascii="Times New Roman" w:hAnsi="Times New Roman" w:cs="Times New Roman"/>
                <w:b/>
                <w:bCs/>
              </w:rPr>
            </w:pPr>
          </w:p>
          <w:p w14:paraId="3BFDDDB2" w14:textId="79C280A5" w:rsidR="00267C78" w:rsidRDefault="00267C78" w:rsidP="00A73B68">
            <w:pPr>
              <w:jc w:val="both"/>
              <w:rPr>
                <w:rFonts w:ascii="Times New Roman" w:hAnsi="Times New Roman" w:cs="Times New Roman"/>
                <w:bCs/>
              </w:rPr>
            </w:pPr>
            <w:r>
              <w:rPr>
                <w:rFonts w:ascii="Times New Roman" w:hAnsi="Times New Roman" w:cs="Times New Roman"/>
                <w:b/>
                <w:bCs/>
              </w:rPr>
              <w:t>Se acceptă parțial</w:t>
            </w:r>
            <w:r w:rsidR="0007711F">
              <w:rPr>
                <w:rFonts w:ascii="Times New Roman" w:hAnsi="Times New Roman" w:cs="Times New Roman"/>
                <w:b/>
                <w:bCs/>
              </w:rPr>
              <w:t>.</w:t>
            </w:r>
            <w:r w:rsidR="0057239C" w:rsidRPr="00E91E2B">
              <w:rPr>
                <w:rFonts w:ascii="Times New Roman" w:hAnsi="Times New Roman" w:cs="Times New Roman"/>
                <w:bCs/>
              </w:rPr>
              <w:t xml:space="preserve"> </w:t>
            </w:r>
          </w:p>
          <w:p w14:paraId="2D4A1DF0" w14:textId="448DC41F" w:rsidR="00267C78" w:rsidRPr="00C04223" w:rsidRDefault="00BD266B" w:rsidP="00A73B68">
            <w:pPr>
              <w:jc w:val="both"/>
              <w:rPr>
                <w:rFonts w:ascii="Times New Roman" w:hAnsi="Times New Roman" w:cs="Times New Roman"/>
                <w:bCs/>
              </w:rPr>
            </w:pPr>
            <w:r>
              <w:rPr>
                <w:rFonts w:ascii="Times New Roman" w:hAnsi="Times New Roman" w:cs="Times New Roman"/>
                <w:bCs/>
              </w:rPr>
              <w:t>P</w:t>
            </w:r>
            <w:r w:rsidR="00267C78">
              <w:rPr>
                <w:rFonts w:ascii="Times New Roman" w:hAnsi="Times New Roman" w:cs="Times New Roman"/>
                <w:bCs/>
              </w:rPr>
              <w:t xml:space="preserve">roiectul a fost completat cu </w:t>
            </w:r>
            <w:r w:rsidR="00804201">
              <w:rPr>
                <w:rFonts w:ascii="Times New Roman" w:hAnsi="Times New Roman" w:cs="Times New Roman"/>
                <w:bCs/>
              </w:rPr>
              <w:t>un punct,</w:t>
            </w:r>
            <w:r w:rsidR="00267C78">
              <w:rPr>
                <w:rFonts w:ascii="Times New Roman" w:hAnsi="Times New Roman" w:cs="Times New Roman"/>
                <w:bCs/>
              </w:rPr>
              <w:t xml:space="preserve"> cu următorul cuprins</w:t>
            </w:r>
            <w:r w:rsidR="00804201">
              <w:rPr>
                <w:rFonts w:ascii="Times New Roman" w:hAnsi="Times New Roman" w:cs="Times New Roman"/>
                <w:bCs/>
              </w:rPr>
              <w:t>:</w:t>
            </w:r>
            <w:r w:rsidR="00267C78">
              <w:rPr>
                <w:rFonts w:ascii="Times New Roman" w:hAnsi="Times New Roman" w:cs="Times New Roman"/>
                <w:bCs/>
              </w:rPr>
              <w:t xml:space="preserve"> ,,</w:t>
            </w:r>
            <w:r w:rsidR="006210A1" w:rsidRPr="00C04223">
              <w:rPr>
                <w:rFonts w:ascii="Times New Roman" w:hAnsi="Times New Roman" w:cs="Times New Roman"/>
                <w:b/>
                <w:bCs/>
                <w:i/>
              </w:rPr>
              <w:t xml:space="preserve">Controlul asupra executării prezentei hotărâri se pune în sarcina </w:t>
            </w:r>
            <w:r w:rsidR="00804201" w:rsidRPr="00C04223">
              <w:rPr>
                <w:rFonts w:ascii="Times New Roman" w:hAnsi="Times New Roman" w:cs="Times New Roman"/>
                <w:b/>
                <w:bCs/>
                <w:i/>
              </w:rPr>
              <w:t>Ministerului Afacerilor Interne și a Ministerului Apărării</w:t>
            </w:r>
            <w:r w:rsidR="00804201" w:rsidRPr="00C04223">
              <w:rPr>
                <w:rFonts w:ascii="Times New Roman" w:hAnsi="Times New Roman" w:cs="Times New Roman"/>
                <w:bCs/>
              </w:rPr>
              <w:t xml:space="preserve">”, </w:t>
            </w:r>
            <w:r w:rsidR="00C04223" w:rsidRPr="00C04223">
              <w:rPr>
                <w:rFonts w:ascii="Times New Roman" w:hAnsi="Times New Roman" w:cs="Times New Roman"/>
                <w:bCs/>
              </w:rPr>
              <w:t>acesta devenind pct. 2, iar pct. 2 fiind renumerotat în pct. 3.</w:t>
            </w:r>
          </w:p>
          <w:p w14:paraId="677FED6F" w14:textId="41D81C2C" w:rsidR="00705588" w:rsidRDefault="0020569C" w:rsidP="00705588">
            <w:pPr>
              <w:jc w:val="both"/>
              <w:rPr>
                <w:rFonts w:ascii="Times New Roman" w:hAnsi="Times New Roman" w:cs="Times New Roman"/>
                <w:bCs/>
                <w:lang w:val="ro-RO"/>
              </w:rPr>
            </w:pPr>
            <w:r w:rsidRPr="0020569C">
              <w:rPr>
                <w:rFonts w:ascii="Times New Roman" w:hAnsi="Times New Roman" w:cs="Times New Roman"/>
                <w:bCs/>
                <w:lang w:val="ro-RO"/>
              </w:rPr>
              <w:t>În partea ce ține de controlul păstrării bunurilor eliberate din rezervele de stat</w:t>
            </w:r>
            <w:r w:rsidRPr="00DC2D72">
              <w:rPr>
                <w:rFonts w:ascii="Times New Roman" w:hAnsi="Times New Roman" w:cs="Times New Roman"/>
                <w:bCs/>
                <w:lang w:val="ro-RO"/>
              </w:rPr>
              <w:t>,</w:t>
            </w:r>
            <w:r w:rsidR="004324E0" w:rsidRPr="00DC2D72">
              <w:rPr>
                <w:rFonts w:ascii="Times New Roman" w:hAnsi="Times New Roman" w:cs="Times New Roman"/>
                <w:bCs/>
                <w:lang w:val="ro-RO"/>
              </w:rPr>
              <w:t xml:space="preserve"> este</w:t>
            </w:r>
            <w:r w:rsidRPr="00DC2D72">
              <w:rPr>
                <w:rFonts w:ascii="Times New Roman" w:hAnsi="Times New Roman" w:cs="Times New Roman"/>
                <w:bCs/>
                <w:lang w:val="ro-RO"/>
              </w:rPr>
              <w:t xml:space="preserve"> </w:t>
            </w:r>
            <w:r w:rsidR="00DC2D72">
              <w:rPr>
                <w:rFonts w:ascii="Times New Roman" w:hAnsi="Times New Roman" w:cs="Times New Roman"/>
                <w:bCs/>
                <w:lang w:val="ro-RO"/>
              </w:rPr>
              <w:t xml:space="preserve">de menționat că </w:t>
            </w:r>
            <w:r w:rsidR="00705588" w:rsidRPr="00A73B68">
              <w:rPr>
                <w:rFonts w:ascii="Times New Roman" w:hAnsi="Times New Roman" w:cs="Times New Roman"/>
                <w:bCs/>
                <w:lang w:val="ro-RO"/>
              </w:rPr>
              <w:t xml:space="preserve">Decizia Prim-ministrului </w:t>
            </w:r>
            <w:r w:rsidR="00C04223">
              <w:rPr>
                <w:rFonts w:ascii="Times New Roman" w:hAnsi="Times New Roman" w:cs="Times New Roman"/>
                <w:bCs/>
                <w:lang w:val="ro-RO"/>
              </w:rPr>
              <w:t xml:space="preserve">                  </w:t>
            </w:r>
            <w:r w:rsidR="00705588" w:rsidRPr="00A73B68">
              <w:rPr>
                <w:rFonts w:ascii="Times New Roman" w:hAnsi="Times New Roman" w:cs="Times New Roman"/>
                <w:bCs/>
                <w:lang w:val="ro-RO"/>
              </w:rPr>
              <w:t>nr. 53 din 16 martie 2026 nu conține prevederi referitoare la instituirea unui control asupra păstrării bunurilor eliberate din rezervele de stat.</w:t>
            </w:r>
          </w:p>
          <w:p w14:paraId="01F9E7ED" w14:textId="2521019A" w:rsidR="008C5C7F" w:rsidRDefault="00705588" w:rsidP="0020569C">
            <w:pPr>
              <w:jc w:val="both"/>
              <w:rPr>
                <w:rFonts w:ascii="Times New Roman" w:hAnsi="Times New Roman" w:cs="Times New Roman"/>
                <w:bCs/>
                <w:lang w:val="ro-RO"/>
              </w:rPr>
            </w:pPr>
            <w:r>
              <w:rPr>
                <w:rFonts w:ascii="Times New Roman" w:hAnsi="Times New Roman" w:cs="Times New Roman"/>
                <w:bCs/>
                <w:lang w:val="ro-RO"/>
              </w:rPr>
              <w:t xml:space="preserve">Mai mult, </w:t>
            </w:r>
            <w:r w:rsidR="0020569C" w:rsidRPr="0020569C">
              <w:rPr>
                <w:rFonts w:ascii="Times New Roman" w:hAnsi="Times New Roman" w:cs="Times New Roman"/>
                <w:bCs/>
                <w:lang w:val="ro-RO"/>
              </w:rPr>
              <w:t xml:space="preserve">potrivit art. 4 alin. (2) și art. 6 lit. c) din Legea </w:t>
            </w:r>
            <w:r w:rsidR="004324E0">
              <w:rPr>
                <w:rFonts w:ascii="Times New Roman" w:hAnsi="Times New Roman" w:cs="Times New Roman"/>
                <w:bCs/>
                <w:lang w:val="ro-RO"/>
              </w:rPr>
              <w:t xml:space="preserve">                       </w:t>
            </w:r>
            <w:r w:rsidR="0020569C" w:rsidRPr="0020569C">
              <w:rPr>
                <w:rFonts w:ascii="Times New Roman" w:hAnsi="Times New Roman" w:cs="Times New Roman"/>
                <w:bCs/>
                <w:lang w:val="ro-RO"/>
              </w:rPr>
              <w:t xml:space="preserve">nr. 229/2010 privind controlul financiar public intern, managerul entității publice poartă răspundere managerială pentru gestionarea resurselor și pentru asigurarea siguranței activelor aflate în administrarea instituției. </w:t>
            </w:r>
          </w:p>
          <w:p w14:paraId="63D23F7C" w14:textId="5D5BEEC6" w:rsidR="0020569C" w:rsidRPr="0020569C" w:rsidRDefault="00A943E1" w:rsidP="0020569C">
            <w:pPr>
              <w:jc w:val="both"/>
              <w:rPr>
                <w:rFonts w:ascii="Times New Roman" w:hAnsi="Times New Roman" w:cs="Times New Roman"/>
                <w:bCs/>
                <w:lang w:val="ro-RO"/>
              </w:rPr>
            </w:pPr>
            <w:r w:rsidRPr="00A943E1">
              <w:rPr>
                <w:rFonts w:ascii="Times New Roman" w:hAnsi="Times New Roman" w:cs="Times New Roman"/>
                <w:bCs/>
                <w:lang w:val="ro-RO"/>
              </w:rPr>
              <w:t>De asemenea,</w:t>
            </w:r>
            <w:r w:rsidR="0020569C" w:rsidRPr="0020569C">
              <w:rPr>
                <w:rFonts w:ascii="Times New Roman" w:hAnsi="Times New Roman" w:cs="Times New Roman"/>
                <w:bCs/>
                <w:lang w:val="ro-RO"/>
              </w:rPr>
              <w:t xml:space="preserve"> conform art. 8 alin. (1) lit. f) și g) din Legea </w:t>
            </w:r>
            <w:r w:rsidR="004324E0">
              <w:rPr>
                <w:rFonts w:ascii="Times New Roman" w:hAnsi="Times New Roman" w:cs="Times New Roman"/>
                <w:bCs/>
                <w:lang w:val="ro-RO"/>
              </w:rPr>
              <w:t xml:space="preserve">                   </w:t>
            </w:r>
            <w:r w:rsidR="0020569C" w:rsidRPr="0020569C">
              <w:rPr>
                <w:rFonts w:ascii="Times New Roman" w:hAnsi="Times New Roman" w:cs="Times New Roman"/>
                <w:bCs/>
                <w:lang w:val="ro-RO"/>
              </w:rPr>
              <w:t xml:space="preserve">nr. 121/2007 privind administrarea și deetatizarea proprietății publice, autoritățile administrației publice centrale asigură evidența patrimoniului aflat în administrare și exercită controlul asupra integrității și </w:t>
            </w:r>
            <w:r w:rsidR="0020569C">
              <w:rPr>
                <w:rFonts w:ascii="Times New Roman" w:hAnsi="Times New Roman" w:cs="Times New Roman"/>
                <w:bCs/>
                <w:lang w:val="ro-RO"/>
              </w:rPr>
              <w:t>folosirii eficiente a acestuia.</w:t>
            </w:r>
          </w:p>
          <w:p w14:paraId="2BCCB10D" w14:textId="79241D5D" w:rsidR="004352A3" w:rsidRPr="0020569C" w:rsidRDefault="00CE5FB7" w:rsidP="0020569C">
            <w:pPr>
              <w:jc w:val="both"/>
              <w:rPr>
                <w:rFonts w:ascii="Times New Roman" w:hAnsi="Times New Roman" w:cs="Times New Roman"/>
                <w:bCs/>
                <w:lang w:val="ro-RO"/>
              </w:rPr>
            </w:pPr>
            <w:r>
              <w:rPr>
                <w:rFonts w:ascii="Times New Roman" w:hAnsi="Times New Roman" w:cs="Times New Roman"/>
                <w:bCs/>
                <w:lang w:val="ro-RO"/>
              </w:rPr>
              <w:t>Astfel</w:t>
            </w:r>
            <w:r w:rsidR="0020569C" w:rsidRPr="0020569C">
              <w:rPr>
                <w:rFonts w:ascii="Times New Roman" w:hAnsi="Times New Roman" w:cs="Times New Roman"/>
                <w:bCs/>
                <w:lang w:val="ro-RO"/>
              </w:rPr>
              <w:t>, bunurile eliberate din rezervele de stat, odată transmise autorităților beneficiare, trec în gestiunea acestora, iar, în consecință, autoritățile respective poartă responsabilitatea pentru administrarea, utilizarea și integritatea lor</w:t>
            </w:r>
            <w:r w:rsidR="0020569C">
              <w:rPr>
                <w:rFonts w:ascii="Times New Roman" w:hAnsi="Times New Roman" w:cs="Times New Roman"/>
                <w:bCs/>
                <w:lang w:val="ro-RO"/>
              </w:rPr>
              <w:t>, conform competențelor legale.</w:t>
            </w:r>
          </w:p>
          <w:p w14:paraId="020CC801" w14:textId="4A03D95F" w:rsidR="00804201" w:rsidRPr="00705588" w:rsidRDefault="00501A47" w:rsidP="0020569C">
            <w:pPr>
              <w:jc w:val="both"/>
              <w:rPr>
                <w:rFonts w:ascii="Times New Roman" w:hAnsi="Times New Roman" w:cs="Times New Roman"/>
                <w:bCs/>
                <w:lang w:val="ro-RO"/>
              </w:rPr>
            </w:pPr>
            <w:r>
              <w:rPr>
                <w:rFonts w:ascii="Times New Roman" w:hAnsi="Times New Roman" w:cs="Times New Roman"/>
                <w:bCs/>
                <w:lang w:val="ro-RO"/>
              </w:rPr>
              <w:t>Totodată</w:t>
            </w:r>
            <w:r w:rsidR="0020569C" w:rsidRPr="0020569C">
              <w:rPr>
                <w:rFonts w:ascii="Times New Roman" w:hAnsi="Times New Roman" w:cs="Times New Roman"/>
                <w:bCs/>
                <w:lang w:val="ro-RO"/>
              </w:rPr>
              <w:t xml:space="preserve">, conform Legii nr. 104/2020 privind rezervele de stat și de mobilizare, obligația de păstrare revine Agenției Rezerve Materiale exclusiv pentru bunurile aflate în rezervele de stat și de mobilizare. În momentul eliberării, bunurile ies din rezervele de stat și nu mai sunt supuse regimului juridic specific acestora, </w:t>
            </w:r>
            <w:r w:rsidR="0020569C" w:rsidRPr="0020569C">
              <w:rPr>
                <w:rFonts w:ascii="Times New Roman" w:hAnsi="Times New Roman" w:cs="Times New Roman"/>
                <w:bCs/>
                <w:lang w:val="ro-RO"/>
              </w:rPr>
              <w:lastRenderedPageBreak/>
              <w:t>fiind utilizate în scop operațional de către instituțiile care le-au recepționat.</w:t>
            </w:r>
          </w:p>
          <w:p w14:paraId="17FF07B9" w14:textId="3C06A08D" w:rsidR="00804201" w:rsidRDefault="00705588" w:rsidP="00800439">
            <w:pPr>
              <w:jc w:val="both"/>
              <w:rPr>
                <w:rFonts w:ascii="Times New Roman" w:hAnsi="Times New Roman" w:cs="Times New Roman"/>
                <w:bCs/>
              </w:rPr>
            </w:pPr>
            <w:r w:rsidRPr="00705588">
              <w:rPr>
                <w:rFonts w:ascii="Times New Roman" w:hAnsi="Times New Roman" w:cs="Times New Roman"/>
                <w:bCs/>
              </w:rPr>
              <w:t>În acest context, instituirea unei obligații de păstrare a bunurilor eliberate din rezervele de stat nu este justificată, întrucât ar face inaplicabilă utilizarea oper</w:t>
            </w:r>
            <w:r w:rsidR="000B79AE">
              <w:rPr>
                <w:rFonts w:ascii="Times New Roman" w:hAnsi="Times New Roman" w:cs="Times New Roman"/>
                <w:bCs/>
              </w:rPr>
              <w:t>ativă a acestora în intervenții.</w:t>
            </w:r>
          </w:p>
          <w:p w14:paraId="020C529C" w14:textId="4DBF10CB" w:rsidR="00800439" w:rsidRPr="00800439" w:rsidRDefault="00800439" w:rsidP="00800439">
            <w:pPr>
              <w:jc w:val="both"/>
              <w:rPr>
                <w:rFonts w:ascii="Times New Roman" w:hAnsi="Times New Roman" w:cs="Times New Roman"/>
                <w:bCs/>
              </w:rPr>
            </w:pPr>
            <w:r w:rsidRPr="00800439">
              <w:rPr>
                <w:rFonts w:ascii="Times New Roman" w:hAnsi="Times New Roman" w:cs="Times New Roman"/>
                <w:bCs/>
              </w:rPr>
              <w:t>Bunurile respective sunt destinate utilizării imediate și, prin natura lor, implică exploatare și uzură, nefiind supuse regimului de păstrare speci</w:t>
            </w:r>
            <w:r>
              <w:rPr>
                <w:rFonts w:ascii="Times New Roman" w:hAnsi="Times New Roman" w:cs="Times New Roman"/>
                <w:bCs/>
              </w:rPr>
              <w:t>fic rezervelor de stat.</w:t>
            </w:r>
          </w:p>
          <w:p w14:paraId="68E54DD8" w14:textId="43860650" w:rsidR="0007711F" w:rsidRDefault="00800439" w:rsidP="00800439">
            <w:pPr>
              <w:jc w:val="both"/>
              <w:rPr>
                <w:rFonts w:ascii="Times New Roman" w:hAnsi="Times New Roman" w:cs="Times New Roman"/>
                <w:bCs/>
              </w:rPr>
            </w:pPr>
            <w:r w:rsidRPr="00800439">
              <w:rPr>
                <w:rFonts w:ascii="Times New Roman" w:hAnsi="Times New Roman" w:cs="Times New Roman"/>
                <w:bCs/>
              </w:rPr>
              <w:t>De asemenea, instituirea unei asemenea obligații ar genera o reglementare suplimentară neprevăzută de cadrul legal aplicabil, depășind obiectul hotărârii Guvernului, care are drept scop exclusiv finalizarea procedurii de eliberare a bunurilor</w:t>
            </w:r>
            <w:r w:rsidR="00CE5FB7">
              <w:rPr>
                <w:rFonts w:ascii="Times New Roman" w:hAnsi="Times New Roman" w:cs="Times New Roman"/>
                <w:bCs/>
              </w:rPr>
              <w:t xml:space="preserve"> din rezervele de stat</w:t>
            </w:r>
            <w:r w:rsidRPr="00800439">
              <w:rPr>
                <w:rFonts w:ascii="Times New Roman" w:hAnsi="Times New Roman" w:cs="Times New Roman"/>
                <w:bCs/>
              </w:rPr>
              <w:t>.</w:t>
            </w:r>
          </w:p>
          <w:p w14:paraId="124F560C" w14:textId="77777777" w:rsidR="00800439" w:rsidRPr="00267060" w:rsidRDefault="00800439" w:rsidP="00800439">
            <w:pPr>
              <w:jc w:val="both"/>
              <w:rPr>
                <w:rFonts w:ascii="Times New Roman" w:hAnsi="Times New Roman" w:cs="Times New Roman"/>
                <w:bCs/>
                <w:lang w:val="ro-RO"/>
              </w:rPr>
            </w:pPr>
          </w:p>
          <w:p w14:paraId="3860E024" w14:textId="7B43A8A3" w:rsidR="0007711F" w:rsidRPr="00260EE4" w:rsidRDefault="00804201" w:rsidP="00804201">
            <w:pPr>
              <w:jc w:val="both"/>
              <w:rPr>
                <w:rFonts w:ascii="Times New Roman" w:hAnsi="Times New Roman" w:cs="Times New Roman"/>
                <w:b/>
                <w:bCs/>
              </w:rPr>
            </w:pPr>
            <w:r>
              <w:rPr>
                <w:rFonts w:ascii="Times New Roman" w:hAnsi="Times New Roman" w:cs="Times New Roman"/>
                <w:b/>
                <w:bCs/>
              </w:rPr>
              <w:t>Se acceptă.</w:t>
            </w:r>
          </w:p>
        </w:tc>
      </w:tr>
      <w:tr w:rsidR="00953F85" w14:paraId="0C3B1BCF" w14:textId="77777777" w:rsidTr="004B5516">
        <w:trPr>
          <w:trHeight w:val="615"/>
        </w:trPr>
        <w:tc>
          <w:tcPr>
            <w:tcW w:w="2835" w:type="dxa"/>
          </w:tcPr>
          <w:p w14:paraId="73C4889D" w14:textId="77777777" w:rsidR="001058D7" w:rsidRPr="00E065A6" w:rsidRDefault="00C73668" w:rsidP="00260EE4">
            <w:pPr>
              <w:rPr>
                <w:rFonts w:ascii="Times New Roman" w:hAnsi="Times New Roman" w:cs="Times New Roman"/>
                <w:b/>
              </w:rPr>
            </w:pPr>
            <w:r w:rsidRPr="00E065A6">
              <w:rPr>
                <w:rFonts w:ascii="Times New Roman" w:hAnsi="Times New Roman" w:cs="Times New Roman"/>
                <w:b/>
              </w:rPr>
              <w:lastRenderedPageBreak/>
              <w:t>Ministerul Mediului</w:t>
            </w:r>
            <w:r w:rsidR="001058D7" w:rsidRPr="00E065A6">
              <w:rPr>
                <w:rFonts w:ascii="Times New Roman" w:hAnsi="Times New Roman" w:cs="Times New Roman"/>
                <w:b/>
              </w:rPr>
              <w:t xml:space="preserve"> </w:t>
            </w:r>
          </w:p>
          <w:p w14:paraId="764B149F" w14:textId="55B9DBFB" w:rsidR="00260EE4" w:rsidRDefault="001058D7" w:rsidP="00260EE4">
            <w:pPr>
              <w:rPr>
                <w:rFonts w:ascii="Times New Roman" w:hAnsi="Times New Roman" w:cs="Times New Roman"/>
              </w:rPr>
            </w:pPr>
            <w:r w:rsidRPr="001058D7">
              <w:rPr>
                <w:rFonts w:ascii="Times New Roman" w:hAnsi="Times New Roman" w:cs="Times New Roman"/>
              </w:rPr>
              <w:t>(nr. 08-07/ 1156 din 08.04.2026)</w:t>
            </w:r>
          </w:p>
        </w:tc>
        <w:tc>
          <w:tcPr>
            <w:tcW w:w="271" w:type="dxa"/>
          </w:tcPr>
          <w:p w14:paraId="39631A5D" w14:textId="5EF2B1BF" w:rsidR="00867EDF" w:rsidRPr="005852A8" w:rsidRDefault="00867EDF" w:rsidP="005852A8">
            <w:pPr>
              <w:rPr>
                <w:rFonts w:ascii="Times New Roman" w:hAnsi="Times New Roman" w:cs="Times New Roman"/>
                <w:b/>
                <w:bCs/>
              </w:rPr>
            </w:pPr>
          </w:p>
        </w:tc>
        <w:tc>
          <w:tcPr>
            <w:tcW w:w="6392" w:type="dxa"/>
          </w:tcPr>
          <w:p w14:paraId="29F72C57" w14:textId="7EA2BAB5" w:rsidR="00655CCE" w:rsidRDefault="00C06A71" w:rsidP="00867EDF">
            <w:pPr>
              <w:jc w:val="both"/>
              <w:rPr>
                <w:rFonts w:ascii="Times New Roman" w:hAnsi="Times New Roman" w:cs="Times New Roman"/>
              </w:rPr>
            </w:pPr>
            <w:r>
              <w:rPr>
                <w:rFonts w:ascii="Times New Roman" w:hAnsi="Times New Roman" w:cs="Times New Roman"/>
              </w:rPr>
              <w:t>C</w:t>
            </w:r>
            <w:r w:rsidRPr="00C06A71">
              <w:rPr>
                <w:rFonts w:ascii="Times New Roman" w:hAnsi="Times New Roman" w:cs="Times New Roman"/>
              </w:rPr>
              <w:t>omunică lipsa de obiecții și propuneri asupra proiectului.</w:t>
            </w:r>
          </w:p>
        </w:tc>
        <w:tc>
          <w:tcPr>
            <w:tcW w:w="6378" w:type="dxa"/>
          </w:tcPr>
          <w:p w14:paraId="0A6CD52F" w14:textId="75338703" w:rsidR="00867EDF" w:rsidRPr="00867EDF" w:rsidRDefault="00C06A71" w:rsidP="00260EE4">
            <w:pPr>
              <w:jc w:val="both"/>
              <w:rPr>
                <w:rFonts w:ascii="Times New Roman" w:hAnsi="Times New Roman" w:cs="Times New Roman"/>
                <w:b/>
                <w:bCs/>
              </w:rPr>
            </w:pPr>
            <w:r w:rsidRPr="00C06A71">
              <w:rPr>
                <w:rFonts w:ascii="Times New Roman" w:hAnsi="Times New Roman" w:cs="Times New Roman"/>
                <w:b/>
                <w:bCs/>
              </w:rPr>
              <w:t>Se ia act.</w:t>
            </w:r>
          </w:p>
        </w:tc>
      </w:tr>
      <w:tr w:rsidR="004B5516" w14:paraId="5F250403" w14:textId="77777777" w:rsidTr="004B5516">
        <w:trPr>
          <w:trHeight w:val="254"/>
        </w:trPr>
        <w:tc>
          <w:tcPr>
            <w:tcW w:w="15876" w:type="dxa"/>
            <w:gridSpan w:val="4"/>
            <w:shd w:val="clear" w:color="auto" w:fill="B4C6E7" w:themeFill="accent1" w:themeFillTint="66"/>
          </w:tcPr>
          <w:p w14:paraId="58D0EB6D" w14:textId="77777777" w:rsidR="00E86AD7" w:rsidRDefault="00E86AD7" w:rsidP="00E86AD7">
            <w:pPr>
              <w:rPr>
                <w:rFonts w:ascii="Times New Roman" w:hAnsi="Times New Roman" w:cs="Times New Roman"/>
                <w:b/>
                <w:bCs/>
              </w:rPr>
            </w:pPr>
          </w:p>
          <w:p w14:paraId="7BA8EB87" w14:textId="6BB44B7A" w:rsidR="00E86AD7" w:rsidRDefault="00DC2D72" w:rsidP="00E86AD7">
            <w:pPr>
              <w:jc w:val="center"/>
              <w:rPr>
                <w:rFonts w:ascii="Times New Roman" w:hAnsi="Times New Roman" w:cs="Times New Roman"/>
                <w:b/>
                <w:bCs/>
              </w:rPr>
            </w:pPr>
            <w:r w:rsidRPr="00DC2D72">
              <w:rPr>
                <w:rFonts w:ascii="Times New Roman" w:hAnsi="Times New Roman" w:cs="Times New Roman"/>
                <w:b/>
                <w:bCs/>
              </w:rPr>
              <w:t>Expertizare</w:t>
            </w:r>
          </w:p>
          <w:p w14:paraId="57DD4821" w14:textId="52EA2561" w:rsidR="00E86AD7" w:rsidRPr="00C06A71" w:rsidRDefault="00E86AD7" w:rsidP="00E86AD7">
            <w:pPr>
              <w:jc w:val="center"/>
              <w:rPr>
                <w:rFonts w:ascii="Times New Roman" w:hAnsi="Times New Roman" w:cs="Times New Roman"/>
                <w:b/>
                <w:bCs/>
              </w:rPr>
            </w:pPr>
          </w:p>
        </w:tc>
      </w:tr>
      <w:tr w:rsidR="004B5516" w14:paraId="627FC9E1" w14:textId="77777777" w:rsidTr="004B5516">
        <w:trPr>
          <w:trHeight w:val="615"/>
        </w:trPr>
        <w:tc>
          <w:tcPr>
            <w:tcW w:w="2835" w:type="dxa"/>
          </w:tcPr>
          <w:p w14:paraId="25AAA625" w14:textId="77777777" w:rsidR="004B5516" w:rsidRPr="00812F2B" w:rsidRDefault="004B5516" w:rsidP="004B5516">
            <w:pPr>
              <w:rPr>
                <w:rFonts w:ascii="Times New Roman" w:hAnsi="Times New Roman" w:cs="Times New Roman"/>
                <w:b/>
                <w:bCs/>
              </w:rPr>
            </w:pPr>
            <w:r w:rsidRPr="00812F2B">
              <w:rPr>
                <w:rFonts w:ascii="Times New Roman" w:hAnsi="Times New Roman" w:cs="Times New Roman"/>
                <w:b/>
                <w:bCs/>
              </w:rPr>
              <w:t xml:space="preserve">Ministerul Finanțelor </w:t>
            </w:r>
          </w:p>
          <w:p w14:paraId="3A01D410" w14:textId="1EB49BC1" w:rsidR="004B5516" w:rsidRPr="00E065A6" w:rsidRDefault="004B5516" w:rsidP="004B5516">
            <w:pPr>
              <w:rPr>
                <w:rFonts w:ascii="Times New Roman" w:hAnsi="Times New Roman" w:cs="Times New Roman"/>
                <w:b/>
              </w:rPr>
            </w:pPr>
            <w:r w:rsidRPr="00812F2B">
              <w:rPr>
                <w:rFonts w:ascii="Times New Roman" w:hAnsi="Times New Roman" w:cs="Times New Roman"/>
                <w:bCs/>
              </w:rPr>
              <w:t>(mesaj în SI e-Legiferare)</w:t>
            </w:r>
          </w:p>
        </w:tc>
        <w:tc>
          <w:tcPr>
            <w:tcW w:w="271" w:type="dxa"/>
          </w:tcPr>
          <w:p w14:paraId="7331394F" w14:textId="77777777" w:rsidR="004B5516" w:rsidRPr="005852A8" w:rsidRDefault="004B5516" w:rsidP="005852A8">
            <w:pPr>
              <w:rPr>
                <w:rFonts w:ascii="Times New Roman" w:hAnsi="Times New Roman" w:cs="Times New Roman"/>
                <w:b/>
                <w:bCs/>
              </w:rPr>
            </w:pPr>
          </w:p>
        </w:tc>
        <w:tc>
          <w:tcPr>
            <w:tcW w:w="6392" w:type="dxa"/>
          </w:tcPr>
          <w:p w14:paraId="42708130" w14:textId="0D1E4DD0" w:rsidR="004B5516" w:rsidRDefault="00794448" w:rsidP="00867EDF">
            <w:pPr>
              <w:jc w:val="both"/>
              <w:rPr>
                <w:rFonts w:ascii="Times New Roman" w:hAnsi="Times New Roman" w:cs="Times New Roman"/>
              </w:rPr>
            </w:pPr>
            <w:r>
              <w:rPr>
                <w:rFonts w:ascii="Times New Roman" w:hAnsi="Times New Roman" w:cs="Times New Roman"/>
              </w:rPr>
              <w:t xml:space="preserve"> </w:t>
            </w:r>
            <w:r w:rsidR="004B5516" w:rsidRPr="004B5516">
              <w:rPr>
                <w:rFonts w:ascii="Times New Roman" w:hAnsi="Times New Roman" w:cs="Times New Roman"/>
              </w:rPr>
              <w:t>Proiectul este prezentat spre informare, dat fiind faptul că obiecțiile expuse prin avizul nr. 07/4-03/115 din 14.04.2026 au fost acceptate, Ministerul Finanțelor comunică susținerea proiectului.</w:t>
            </w:r>
          </w:p>
        </w:tc>
        <w:tc>
          <w:tcPr>
            <w:tcW w:w="6378" w:type="dxa"/>
          </w:tcPr>
          <w:p w14:paraId="7118E115" w14:textId="17CBC595" w:rsidR="004B5516" w:rsidRPr="00C06A71" w:rsidRDefault="00AD5A07" w:rsidP="00260EE4">
            <w:pPr>
              <w:jc w:val="both"/>
              <w:rPr>
                <w:rFonts w:ascii="Times New Roman" w:hAnsi="Times New Roman" w:cs="Times New Roman"/>
                <w:b/>
                <w:bCs/>
              </w:rPr>
            </w:pPr>
            <w:r w:rsidRPr="00AD5A07">
              <w:rPr>
                <w:rFonts w:ascii="Times New Roman" w:hAnsi="Times New Roman" w:cs="Times New Roman"/>
                <w:b/>
                <w:bCs/>
              </w:rPr>
              <w:t>Se ia act.</w:t>
            </w:r>
          </w:p>
        </w:tc>
      </w:tr>
      <w:tr w:rsidR="004B5516" w14:paraId="0CF65FF8" w14:textId="77777777" w:rsidTr="004B5516">
        <w:trPr>
          <w:trHeight w:val="615"/>
        </w:trPr>
        <w:tc>
          <w:tcPr>
            <w:tcW w:w="2835" w:type="dxa"/>
          </w:tcPr>
          <w:p w14:paraId="69933163" w14:textId="77777777" w:rsidR="00AD5A07" w:rsidRDefault="00AD5A07" w:rsidP="00AD5A07">
            <w:pPr>
              <w:rPr>
                <w:rFonts w:ascii="Times New Roman" w:hAnsi="Times New Roman" w:cs="Times New Roman"/>
                <w:b/>
                <w:bCs/>
              </w:rPr>
            </w:pPr>
            <w:r w:rsidRPr="00713D92">
              <w:rPr>
                <w:rFonts w:ascii="Times New Roman" w:hAnsi="Times New Roman" w:cs="Times New Roman"/>
                <w:b/>
                <w:bCs/>
              </w:rPr>
              <w:t>Ministerul Justiției</w:t>
            </w:r>
          </w:p>
          <w:p w14:paraId="1A580718" w14:textId="4F738FE8" w:rsidR="004B5516" w:rsidRPr="00E065A6" w:rsidRDefault="0099062A" w:rsidP="00AD5A07">
            <w:pPr>
              <w:rPr>
                <w:rFonts w:ascii="Times New Roman" w:hAnsi="Times New Roman" w:cs="Times New Roman"/>
                <w:b/>
              </w:rPr>
            </w:pPr>
            <w:r>
              <w:rPr>
                <w:rFonts w:ascii="Times New Roman" w:hAnsi="Times New Roman" w:cs="Times New Roman"/>
                <w:bCs/>
              </w:rPr>
              <w:t>(nr. 04/1-4769 din 30.04</w:t>
            </w:r>
            <w:r w:rsidR="00AD5A07" w:rsidRPr="008E6B76">
              <w:rPr>
                <w:rFonts w:ascii="Times New Roman" w:hAnsi="Times New Roman" w:cs="Times New Roman"/>
                <w:bCs/>
              </w:rPr>
              <w:t>.2026)</w:t>
            </w:r>
          </w:p>
        </w:tc>
        <w:tc>
          <w:tcPr>
            <w:tcW w:w="271" w:type="dxa"/>
          </w:tcPr>
          <w:p w14:paraId="3E14D16D" w14:textId="77777777" w:rsidR="004B5516" w:rsidRPr="005852A8" w:rsidRDefault="004B5516" w:rsidP="005852A8">
            <w:pPr>
              <w:rPr>
                <w:rFonts w:ascii="Times New Roman" w:hAnsi="Times New Roman" w:cs="Times New Roman"/>
                <w:b/>
                <w:bCs/>
              </w:rPr>
            </w:pPr>
          </w:p>
        </w:tc>
        <w:tc>
          <w:tcPr>
            <w:tcW w:w="6392" w:type="dxa"/>
          </w:tcPr>
          <w:p w14:paraId="22CFCBE9" w14:textId="3499E5C6" w:rsidR="0099062A" w:rsidRDefault="00794448" w:rsidP="00867EDF">
            <w:pPr>
              <w:jc w:val="both"/>
              <w:rPr>
                <w:rFonts w:ascii="Times New Roman" w:hAnsi="Times New Roman" w:cs="Times New Roman"/>
              </w:rPr>
            </w:pPr>
            <w:r>
              <w:rPr>
                <w:rFonts w:ascii="Times New Roman" w:hAnsi="Times New Roman" w:cs="Times New Roman"/>
              </w:rPr>
              <w:t xml:space="preserve"> </w:t>
            </w:r>
            <w:r w:rsidR="0099062A">
              <w:rPr>
                <w:rFonts w:ascii="Times New Roman" w:hAnsi="Times New Roman" w:cs="Times New Roman"/>
              </w:rPr>
              <w:t>Comunică</w:t>
            </w:r>
            <w:r w:rsidR="0099062A" w:rsidRPr="0099062A">
              <w:rPr>
                <w:rFonts w:ascii="Times New Roman" w:hAnsi="Times New Roman" w:cs="Times New Roman"/>
              </w:rPr>
              <w:t xml:space="preserve"> lipsa obiecțiilor de ordin juridic. </w:t>
            </w:r>
          </w:p>
          <w:p w14:paraId="4BC22573" w14:textId="77777777" w:rsidR="004B5516" w:rsidRDefault="00794448" w:rsidP="00867EDF">
            <w:pPr>
              <w:jc w:val="both"/>
              <w:rPr>
                <w:rFonts w:ascii="Times New Roman" w:hAnsi="Times New Roman" w:cs="Times New Roman"/>
              </w:rPr>
            </w:pPr>
            <w:r>
              <w:rPr>
                <w:rFonts w:ascii="Times New Roman" w:hAnsi="Times New Roman" w:cs="Times New Roman"/>
              </w:rPr>
              <w:t xml:space="preserve"> </w:t>
            </w:r>
            <w:r w:rsidR="0099062A" w:rsidRPr="0099062A">
              <w:rPr>
                <w:rFonts w:ascii="Times New Roman" w:hAnsi="Times New Roman" w:cs="Times New Roman"/>
              </w:rPr>
              <w:t>Sub aspectul intenției de reglementare, potrivit notei de fundamentare, proiectul a fost elaborat în contextul declarării stării de alertă de mediu în bazinul fluviului Nistru, în scopul prevenirii și reducerii impactului poluării mediului și al protejării sănătății populației, având în vedere evaluarea riscurilor privind securitatea punctelor de captare utilizate pentru alimentarea cu apă potabilă, precum și necesitatea garantării accesului la apă potabilă sigură pentru localitățile din regiunile aflate în zona de risc.</w:t>
            </w:r>
          </w:p>
          <w:p w14:paraId="3FB314CB" w14:textId="1A608C76" w:rsidR="00437355" w:rsidRDefault="00437355" w:rsidP="00867EDF">
            <w:pPr>
              <w:jc w:val="both"/>
              <w:rPr>
                <w:rFonts w:ascii="Times New Roman" w:hAnsi="Times New Roman" w:cs="Times New Roman"/>
              </w:rPr>
            </w:pPr>
          </w:p>
        </w:tc>
        <w:tc>
          <w:tcPr>
            <w:tcW w:w="6378" w:type="dxa"/>
          </w:tcPr>
          <w:p w14:paraId="5431938D" w14:textId="41FBAC50" w:rsidR="004B5516" w:rsidRPr="00C06A71" w:rsidRDefault="00AD5A07" w:rsidP="00260EE4">
            <w:pPr>
              <w:jc w:val="both"/>
              <w:rPr>
                <w:rFonts w:ascii="Times New Roman" w:hAnsi="Times New Roman" w:cs="Times New Roman"/>
                <w:b/>
                <w:bCs/>
              </w:rPr>
            </w:pPr>
            <w:r w:rsidRPr="00AD5A07">
              <w:rPr>
                <w:rFonts w:ascii="Times New Roman" w:hAnsi="Times New Roman" w:cs="Times New Roman"/>
                <w:b/>
                <w:bCs/>
              </w:rPr>
              <w:t>Se ia act.</w:t>
            </w:r>
          </w:p>
        </w:tc>
      </w:tr>
      <w:tr w:rsidR="004B5516" w14:paraId="67C564E4" w14:textId="77777777" w:rsidTr="004324E0">
        <w:trPr>
          <w:trHeight w:val="3251"/>
        </w:trPr>
        <w:tc>
          <w:tcPr>
            <w:tcW w:w="2835" w:type="dxa"/>
          </w:tcPr>
          <w:p w14:paraId="60A93389" w14:textId="77777777" w:rsidR="00437355" w:rsidRDefault="00AD5A07" w:rsidP="0099062A">
            <w:pPr>
              <w:rPr>
                <w:rFonts w:ascii="Times New Roman" w:hAnsi="Times New Roman" w:cs="Times New Roman"/>
                <w:b/>
                <w:bCs/>
              </w:rPr>
            </w:pPr>
            <w:r w:rsidRPr="00713D92">
              <w:rPr>
                <w:rFonts w:ascii="Times New Roman" w:hAnsi="Times New Roman" w:cs="Times New Roman"/>
                <w:b/>
                <w:bCs/>
              </w:rPr>
              <w:lastRenderedPageBreak/>
              <w:t xml:space="preserve">Centrul Național Anticorupție </w:t>
            </w:r>
          </w:p>
          <w:p w14:paraId="45B15E27" w14:textId="4A6004E9" w:rsidR="004B5516" w:rsidRPr="00437355" w:rsidRDefault="00AD5A07" w:rsidP="0099062A">
            <w:pPr>
              <w:rPr>
                <w:rFonts w:ascii="Times New Roman" w:hAnsi="Times New Roman" w:cs="Times New Roman"/>
                <w:b/>
                <w:bCs/>
              </w:rPr>
            </w:pPr>
            <w:r w:rsidRPr="00BF5424">
              <w:rPr>
                <w:rFonts w:ascii="Times New Roman" w:hAnsi="Times New Roman" w:cs="Times New Roman"/>
                <w:bCs/>
              </w:rPr>
              <w:t xml:space="preserve">(Nr. </w:t>
            </w:r>
            <w:r w:rsidR="0099062A" w:rsidRPr="0099062A">
              <w:rPr>
                <w:rFonts w:ascii="Times New Roman" w:hAnsi="Times New Roman" w:cs="Times New Roman"/>
              </w:rPr>
              <w:t>EHG26/11421 din 04.05.2026</w:t>
            </w:r>
            <w:r w:rsidR="0099062A">
              <w:rPr>
                <w:rFonts w:ascii="Times New Roman" w:hAnsi="Times New Roman" w:cs="Times New Roman"/>
              </w:rPr>
              <w:t>)</w:t>
            </w:r>
          </w:p>
        </w:tc>
        <w:tc>
          <w:tcPr>
            <w:tcW w:w="271" w:type="dxa"/>
          </w:tcPr>
          <w:p w14:paraId="4075E44C" w14:textId="77777777" w:rsidR="004B5516" w:rsidRPr="005852A8" w:rsidRDefault="004B5516" w:rsidP="005852A8">
            <w:pPr>
              <w:rPr>
                <w:rFonts w:ascii="Times New Roman" w:hAnsi="Times New Roman" w:cs="Times New Roman"/>
                <w:b/>
                <w:bCs/>
              </w:rPr>
            </w:pPr>
          </w:p>
        </w:tc>
        <w:tc>
          <w:tcPr>
            <w:tcW w:w="6392" w:type="dxa"/>
          </w:tcPr>
          <w:p w14:paraId="02CD15AD" w14:textId="0B0CFA66" w:rsidR="0078525D" w:rsidRPr="0078525D" w:rsidRDefault="00794448" w:rsidP="0078525D">
            <w:pPr>
              <w:jc w:val="both"/>
              <w:rPr>
                <w:rFonts w:ascii="Times New Roman" w:hAnsi="Times New Roman" w:cs="Times New Roman"/>
              </w:rPr>
            </w:pPr>
            <w:r>
              <w:rPr>
                <w:rFonts w:ascii="Times New Roman" w:hAnsi="Times New Roman" w:cs="Times New Roman"/>
              </w:rPr>
              <w:t xml:space="preserve"> </w:t>
            </w:r>
            <w:r w:rsidR="0078525D" w:rsidRPr="0078525D">
              <w:rPr>
                <w:rFonts w:ascii="Times New Roman" w:hAnsi="Times New Roman" w:cs="Times New Roman"/>
              </w:rPr>
              <w:t>Proiectul hotăr</w:t>
            </w:r>
            <w:bookmarkStart w:id="0" w:name="_GoBack"/>
            <w:r w:rsidR="004324E0" w:rsidRPr="00DC2D72">
              <w:rPr>
                <w:rFonts w:ascii="Times New Roman" w:hAnsi="Times New Roman" w:cs="Times New Roman"/>
              </w:rPr>
              <w:t>â</w:t>
            </w:r>
            <w:bookmarkEnd w:id="0"/>
            <w:r w:rsidR="0078525D" w:rsidRPr="0078525D">
              <w:rPr>
                <w:rFonts w:ascii="Times New Roman" w:hAnsi="Times New Roman" w:cs="Times New Roman"/>
              </w:rPr>
              <w:t xml:space="preserve">rii Guvernului cu privire la eliberarea unor bunuri </w:t>
            </w:r>
            <w:r>
              <w:rPr>
                <w:rFonts w:ascii="Times New Roman" w:hAnsi="Times New Roman" w:cs="Times New Roman"/>
              </w:rPr>
              <w:t xml:space="preserve">materiale din rezervele de stat </w:t>
            </w:r>
            <w:r w:rsidR="0078525D" w:rsidRPr="0078525D">
              <w:rPr>
                <w:rFonts w:ascii="Times New Roman" w:hAnsi="Times New Roman" w:cs="Times New Roman"/>
              </w:rPr>
              <w:t>(prevenirea și reducerea impactului asupra mediului, sănătății populație</w:t>
            </w:r>
            <w:r w:rsidR="0078525D">
              <w:rPr>
                <w:rFonts w:ascii="Times New Roman" w:hAnsi="Times New Roman" w:cs="Times New Roman"/>
              </w:rPr>
              <w:t xml:space="preserve">i și infrastructurii critice de </w:t>
            </w:r>
            <w:r w:rsidR="0078525D" w:rsidRPr="0078525D">
              <w:rPr>
                <w:rFonts w:ascii="Times New Roman" w:hAnsi="Times New Roman" w:cs="Times New Roman"/>
              </w:rPr>
              <w:t>alimentare cu apă) a fost elaborat de către Ministerul Afacerilor</w:t>
            </w:r>
            <w:r w:rsidR="0078525D">
              <w:rPr>
                <w:rFonts w:ascii="Times New Roman" w:hAnsi="Times New Roman" w:cs="Times New Roman"/>
              </w:rPr>
              <w:t xml:space="preserve"> Interne, în scopul finalizării </w:t>
            </w:r>
            <w:r w:rsidR="0078525D" w:rsidRPr="0078525D">
              <w:rPr>
                <w:rFonts w:ascii="Times New Roman" w:hAnsi="Times New Roman" w:cs="Times New Roman"/>
              </w:rPr>
              <w:t>procedurii legale de eliberare a unor bunuri materiale din rezervele de st</w:t>
            </w:r>
            <w:r w:rsidR="0078525D">
              <w:rPr>
                <w:rFonts w:ascii="Times New Roman" w:hAnsi="Times New Roman" w:cs="Times New Roman"/>
              </w:rPr>
              <w:t xml:space="preserve">at și de mobilizare cu titlu de </w:t>
            </w:r>
            <w:r w:rsidR="0078525D" w:rsidRPr="0078525D">
              <w:rPr>
                <w:rFonts w:ascii="Times New Roman" w:hAnsi="Times New Roman" w:cs="Times New Roman"/>
              </w:rPr>
              <w:t>deblocare.</w:t>
            </w:r>
          </w:p>
          <w:p w14:paraId="78BB9218" w14:textId="704A996D" w:rsidR="0078525D" w:rsidRPr="0078525D" w:rsidRDefault="00794448" w:rsidP="0078525D">
            <w:pPr>
              <w:jc w:val="both"/>
              <w:rPr>
                <w:rFonts w:ascii="Times New Roman" w:hAnsi="Times New Roman" w:cs="Times New Roman"/>
              </w:rPr>
            </w:pPr>
            <w:r>
              <w:rPr>
                <w:rFonts w:ascii="Times New Roman" w:hAnsi="Times New Roman" w:cs="Times New Roman"/>
              </w:rPr>
              <w:t xml:space="preserve"> </w:t>
            </w:r>
            <w:r w:rsidR="0078525D" w:rsidRPr="0078525D">
              <w:rPr>
                <w:rFonts w:ascii="Times New Roman" w:hAnsi="Times New Roman" w:cs="Times New Roman"/>
              </w:rPr>
              <w:t>În cadrul procesului de elaborare au fost respectate prevederile legale cu privire la transpare</w:t>
            </w:r>
            <w:r w:rsidR="0078525D">
              <w:rPr>
                <w:rFonts w:ascii="Times New Roman" w:hAnsi="Times New Roman" w:cs="Times New Roman"/>
              </w:rPr>
              <w:t xml:space="preserve">nța în </w:t>
            </w:r>
            <w:r w:rsidR="0078525D" w:rsidRPr="0078525D">
              <w:rPr>
                <w:rFonts w:ascii="Times New Roman" w:hAnsi="Times New Roman" w:cs="Times New Roman"/>
              </w:rPr>
              <w:t>procesul decizional și proiectul corespunde normelor de tehnică legislativă.</w:t>
            </w:r>
          </w:p>
          <w:p w14:paraId="05C40131" w14:textId="78ECCD46" w:rsidR="004B5516" w:rsidRDefault="00794448" w:rsidP="0078525D">
            <w:pPr>
              <w:jc w:val="both"/>
              <w:rPr>
                <w:rFonts w:ascii="Times New Roman" w:hAnsi="Times New Roman" w:cs="Times New Roman"/>
              </w:rPr>
            </w:pPr>
            <w:r>
              <w:rPr>
                <w:rFonts w:ascii="Times New Roman" w:hAnsi="Times New Roman" w:cs="Times New Roman"/>
              </w:rPr>
              <w:t xml:space="preserve"> </w:t>
            </w:r>
            <w:r w:rsidR="0078525D" w:rsidRPr="0078525D">
              <w:rPr>
                <w:rFonts w:ascii="Times New Roman" w:hAnsi="Times New Roman" w:cs="Times New Roman"/>
              </w:rPr>
              <w:t xml:space="preserve">Proiectul corespunde interesului public general, deoarece va contribui </w:t>
            </w:r>
            <w:r w:rsidR="0078525D">
              <w:rPr>
                <w:rFonts w:ascii="Times New Roman" w:hAnsi="Times New Roman" w:cs="Times New Roman"/>
              </w:rPr>
              <w:t xml:space="preserve">la realizarea măsurilor urgente </w:t>
            </w:r>
            <w:r w:rsidR="0078525D" w:rsidRPr="0078525D">
              <w:rPr>
                <w:rFonts w:ascii="Times New Roman" w:hAnsi="Times New Roman" w:cs="Times New Roman"/>
              </w:rPr>
              <w:t>de prevenire și reducere a impactului asupra mediului, sănătății populație</w:t>
            </w:r>
            <w:r w:rsidR="0078525D">
              <w:rPr>
                <w:rFonts w:ascii="Times New Roman" w:hAnsi="Times New Roman" w:cs="Times New Roman"/>
              </w:rPr>
              <w:t xml:space="preserve">i și infrastructurii critice de </w:t>
            </w:r>
            <w:r w:rsidR="0078525D" w:rsidRPr="0078525D">
              <w:rPr>
                <w:rFonts w:ascii="Times New Roman" w:hAnsi="Times New Roman" w:cs="Times New Roman"/>
              </w:rPr>
              <w:t>alimentare cu apă, pentru garantarea accesului la apă potabilă sigură în lo</w:t>
            </w:r>
            <w:r w:rsidR="0078525D">
              <w:rPr>
                <w:rFonts w:ascii="Times New Roman" w:hAnsi="Times New Roman" w:cs="Times New Roman"/>
              </w:rPr>
              <w:t xml:space="preserve">calitățile din regiunile aflate </w:t>
            </w:r>
            <w:r w:rsidR="0078525D" w:rsidRPr="0078525D">
              <w:rPr>
                <w:rFonts w:ascii="Times New Roman" w:hAnsi="Times New Roman" w:cs="Times New Roman"/>
              </w:rPr>
              <w:t>în zona de risc.</w:t>
            </w:r>
          </w:p>
        </w:tc>
        <w:tc>
          <w:tcPr>
            <w:tcW w:w="6378" w:type="dxa"/>
          </w:tcPr>
          <w:p w14:paraId="4B6E7683" w14:textId="493A8603" w:rsidR="004B5516" w:rsidRPr="00C06A71" w:rsidRDefault="00AD5A07" w:rsidP="00260EE4">
            <w:pPr>
              <w:jc w:val="both"/>
              <w:rPr>
                <w:rFonts w:ascii="Times New Roman" w:hAnsi="Times New Roman" w:cs="Times New Roman"/>
                <w:b/>
                <w:bCs/>
              </w:rPr>
            </w:pPr>
            <w:r w:rsidRPr="00AD5A07">
              <w:rPr>
                <w:rFonts w:ascii="Times New Roman" w:hAnsi="Times New Roman" w:cs="Times New Roman"/>
                <w:b/>
                <w:bCs/>
              </w:rPr>
              <w:t>Se ia act.</w:t>
            </w:r>
          </w:p>
        </w:tc>
      </w:tr>
    </w:tbl>
    <w:p w14:paraId="3B14B9CD" w14:textId="5FA12F84" w:rsidR="00953F85" w:rsidRPr="00630811" w:rsidRDefault="00953F85" w:rsidP="00C04516">
      <w:pPr>
        <w:tabs>
          <w:tab w:val="left" w:pos="980"/>
        </w:tabs>
        <w:spacing w:after="0"/>
        <w:rPr>
          <w:rFonts w:ascii="Times New Roman" w:hAnsi="Times New Roman" w:cs="Times New Roman"/>
          <w:sz w:val="10"/>
          <w:szCs w:val="10"/>
        </w:rPr>
      </w:pPr>
    </w:p>
    <w:sectPr w:rsidR="00953F85" w:rsidRPr="00630811" w:rsidSect="00C04516">
      <w:pgSz w:w="16838" w:h="11906" w:orient="landscape"/>
      <w:pgMar w:top="709" w:right="1134" w:bottom="70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DAA2F" w16cex:dateUtc="2026-05-12T10:31:00Z"/>
  <w16cex:commentExtensible w16cex:durableId="2DADA9FE" w16cex:dateUtc="2026-05-12T10:30:00Z"/>
  <w16cex:commentExtensible w16cex:durableId="2DADAA19" w16cex:dateUtc="2026-05-12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FAADF" w16cid:durableId="2DADAA2F"/>
  <w16cid:commentId w16cid:paraId="2D29375C" w16cid:durableId="2DADA9FE"/>
  <w16cid:commentId w16cid:paraId="17548654" w16cid:durableId="2DADAA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BB966" w14:textId="77777777" w:rsidR="00B565D6" w:rsidRDefault="00B565D6" w:rsidP="00630811">
      <w:pPr>
        <w:spacing w:after="0" w:line="240" w:lineRule="auto"/>
      </w:pPr>
      <w:r>
        <w:separator/>
      </w:r>
    </w:p>
  </w:endnote>
  <w:endnote w:type="continuationSeparator" w:id="0">
    <w:p w14:paraId="67FF68E1" w14:textId="77777777" w:rsidR="00B565D6" w:rsidRDefault="00B565D6" w:rsidP="0063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92D68" w14:textId="77777777" w:rsidR="00B565D6" w:rsidRDefault="00B565D6" w:rsidP="00630811">
      <w:pPr>
        <w:spacing w:after="0" w:line="240" w:lineRule="auto"/>
      </w:pPr>
      <w:r>
        <w:separator/>
      </w:r>
    </w:p>
  </w:footnote>
  <w:footnote w:type="continuationSeparator" w:id="0">
    <w:p w14:paraId="5F9F653A" w14:textId="77777777" w:rsidR="00B565D6" w:rsidRDefault="00B565D6" w:rsidP="006308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7D"/>
    <w:rsid w:val="00002BE3"/>
    <w:rsid w:val="00007D28"/>
    <w:rsid w:val="00041BD5"/>
    <w:rsid w:val="00065315"/>
    <w:rsid w:val="0007711F"/>
    <w:rsid w:val="000A66B5"/>
    <w:rsid w:val="000B0267"/>
    <w:rsid w:val="000B79AE"/>
    <w:rsid w:val="000E0B56"/>
    <w:rsid w:val="001058D7"/>
    <w:rsid w:val="00106BAC"/>
    <w:rsid w:val="00111A13"/>
    <w:rsid w:val="00111F47"/>
    <w:rsid w:val="00144B0C"/>
    <w:rsid w:val="0015130E"/>
    <w:rsid w:val="00156D40"/>
    <w:rsid w:val="00176639"/>
    <w:rsid w:val="00176D99"/>
    <w:rsid w:val="00191AD7"/>
    <w:rsid w:val="001B3FBB"/>
    <w:rsid w:val="001C13CB"/>
    <w:rsid w:val="001D397D"/>
    <w:rsid w:val="001D609A"/>
    <w:rsid w:val="001F577E"/>
    <w:rsid w:val="00200A9B"/>
    <w:rsid w:val="0020569C"/>
    <w:rsid w:val="002230AB"/>
    <w:rsid w:val="00241140"/>
    <w:rsid w:val="002501A0"/>
    <w:rsid w:val="00250976"/>
    <w:rsid w:val="00260EE4"/>
    <w:rsid w:val="00267060"/>
    <w:rsid w:val="00267C78"/>
    <w:rsid w:val="00297919"/>
    <w:rsid w:val="002C2D25"/>
    <w:rsid w:val="002C6562"/>
    <w:rsid w:val="00344539"/>
    <w:rsid w:val="00360816"/>
    <w:rsid w:val="0039175F"/>
    <w:rsid w:val="003E70E7"/>
    <w:rsid w:val="003F407B"/>
    <w:rsid w:val="0040627E"/>
    <w:rsid w:val="00416BFF"/>
    <w:rsid w:val="004324E0"/>
    <w:rsid w:val="004352A3"/>
    <w:rsid w:val="00437355"/>
    <w:rsid w:val="00451C9A"/>
    <w:rsid w:val="00463AA2"/>
    <w:rsid w:val="00466A61"/>
    <w:rsid w:val="00493698"/>
    <w:rsid w:val="00495436"/>
    <w:rsid w:val="004B4EF3"/>
    <w:rsid w:val="004B5516"/>
    <w:rsid w:val="00501A47"/>
    <w:rsid w:val="00554F72"/>
    <w:rsid w:val="005659C1"/>
    <w:rsid w:val="00570569"/>
    <w:rsid w:val="0057239C"/>
    <w:rsid w:val="005852A8"/>
    <w:rsid w:val="00585625"/>
    <w:rsid w:val="005A3E1C"/>
    <w:rsid w:val="005B1122"/>
    <w:rsid w:val="005C2C5F"/>
    <w:rsid w:val="005D507E"/>
    <w:rsid w:val="005D58CD"/>
    <w:rsid w:val="005E5560"/>
    <w:rsid w:val="00610E08"/>
    <w:rsid w:val="006210A1"/>
    <w:rsid w:val="00630811"/>
    <w:rsid w:val="00633C0F"/>
    <w:rsid w:val="00637862"/>
    <w:rsid w:val="00640547"/>
    <w:rsid w:val="006422E1"/>
    <w:rsid w:val="0064462F"/>
    <w:rsid w:val="00655CCE"/>
    <w:rsid w:val="00665466"/>
    <w:rsid w:val="00692305"/>
    <w:rsid w:val="00697B9F"/>
    <w:rsid w:val="006B3366"/>
    <w:rsid w:val="00705588"/>
    <w:rsid w:val="007225EB"/>
    <w:rsid w:val="00767D21"/>
    <w:rsid w:val="0078525D"/>
    <w:rsid w:val="00794448"/>
    <w:rsid w:val="007973CB"/>
    <w:rsid w:val="00797D86"/>
    <w:rsid w:val="00800439"/>
    <w:rsid w:val="00804201"/>
    <w:rsid w:val="00822E82"/>
    <w:rsid w:val="008303B4"/>
    <w:rsid w:val="00867EDF"/>
    <w:rsid w:val="008719D4"/>
    <w:rsid w:val="00882090"/>
    <w:rsid w:val="0089127C"/>
    <w:rsid w:val="008C0FED"/>
    <w:rsid w:val="008C5C7F"/>
    <w:rsid w:val="008D3552"/>
    <w:rsid w:val="008D71F7"/>
    <w:rsid w:val="008E56E7"/>
    <w:rsid w:val="008F0DE9"/>
    <w:rsid w:val="00902717"/>
    <w:rsid w:val="00906DF6"/>
    <w:rsid w:val="009228E6"/>
    <w:rsid w:val="00953F85"/>
    <w:rsid w:val="0095587D"/>
    <w:rsid w:val="009747DB"/>
    <w:rsid w:val="0099062A"/>
    <w:rsid w:val="009C0256"/>
    <w:rsid w:val="009C41E9"/>
    <w:rsid w:val="009C5BC4"/>
    <w:rsid w:val="00A20691"/>
    <w:rsid w:val="00A25F85"/>
    <w:rsid w:val="00A526C1"/>
    <w:rsid w:val="00A55793"/>
    <w:rsid w:val="00A73B68"/>
    <w:rsid w:val="00A837C8"/>
    <w:rsid w:val="00A85EFD"/>
    <w:rsid w:val="00A943E1"/>
    <w:rsid w:val="00A967A3"/>
    <w:rsid w:val="00AA2F7E"/>
    <w:rsid w:val="00AB7563"/>
    <w:rsid w:val="00AC23BF"/>
    <w:rsid w:val="00AD00FA"/>
    <w:rsid w:val="00AD2E4B"/>
    <w:rsid w:val="00AD5A07"/>
    <w:rsid w:val="00AF348D"/>
    <w:rsid w:val="00AF7CDF"/>
    <w:rsid w:val="00B046CC"/>
    <w:rsid w:val="00B207FF"/>
    <w:rsid w:val="00B27F1E"/>
    <w:rsid w:val="00B565D6"/>
    <w:rsid w:val="00BB38F1"/>
    <w:rsid w:val="00BD266B"/>
    <w:rsid w:val="00BF17AC"/>
    <w:rsid w:val="00C04223"/>
    <w:rsid w:val="00C04516"/>
    <w:rsid w:val="00C06A71"/>
    <w:rsid w:val="00C46996"/>
    <w:rsid w:val="00C51DB1"/>
    <w:rsid w:val="00C63C6B"/>
    <w:rsid w:val="00C73668"/>
    <w:rsid w:val="00C9634D"/>
    <w:rsid w:val="00CA417B"/>
    <w:rsid w:val="00CC16A7"/>
    <w:rsid w:val="00CE5FB7"/>
    <w:rsid w:val="00CE6B5E"/>
    <w:rsid w:val="00CF2CE8"/>
    <w:rsid w:val="00D23D6A"/>
    <w:rsid w:val="00D553B5"/>
    <w:rsid w:val="00D8456E"/>
    <w:rsid w:val="00D93E09"/>
    <w:rsid w:val="00D94A36"/>
    <w:rsid w:val="00DA5E81"/>
    <w:rsid w:val="00DC2D72"/>
    <w:rsid w:val="00DC3CA3"/>
    <w:rsid w:val="00DE0462"/>
    <w:rsid w:val="00DE2792"/>
    <w:rsid w:val="00E065A6"/>
    <w:rsid w:val="00E106A5"/>
    <w:rsid w:val="00E20FA8"/>
    <w:rsid w:val="00E32692"/>
    <w:rsid w:val="00E3641E"/>
    <w:rsid w:val="00E579B5"/>
    <w:rsid w:val="00E77C35"/>
    <w:rsid w:val="00E86AD7"/>
    <w:rsid w:val="00E8720A"/>
    <w:rsid w:val="00E91E2B"/>
    <w:rsid w:val="00EE3251"/>
    <w:rsid w:val="00F23937"/>
    <w:rsid w:val="00F53D07"/>
    <w:rsid w:val="00F63DA8"/>
    <w:rsid w:val="00F65DA3"/>
    <w:rsid w:val="00F802FA"/>
    <w:rsid w:val="00F87D67"/>
    <w:rsid w:val="00FC046C"/>
    <w:rsid w:val="00FD4B82"/>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1E43"/>
  <w15:chartTrackingRefBased/>
  <w15:docId w15:val="{60E52B36-C7A4-4E56-9494-E421525A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D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39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39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39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3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3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3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3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9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39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39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39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39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3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3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1D3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397D"/>
    <w:rPr>
      <w:rFonts w:eastAsiaTheme="majorEastAsia" w:cstheme="majorBidi"/>
      <w:color w:val="272727" w:themeColor="text1" w:themeTint="D8"/>
    </w:rPr>
  </w:style>
  <w:style w:type="paragraph" w:styleId="a3">
    <w:name w:val="Title"/>
    <w:basedOn w:val="a"/>
    <w:next w:val="a"/>
    <w:link w:val="a4"/>
    <w:uiPriority w:val="10"/>
    <w:qFormat/>
    <w:rsid w:val="001D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3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9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39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397D"/>
    <w:pPr>
      <w:spacing w:before="160"/>
      <w:jc w:val="center"/>
    </w:pPr>
    <w:rPr>
      <w:i/>
      <w:iCs/>
      <w:color w:val="404040" w:themeColor="text1" w:themeTint="BF"/>
    </w:rPr>
  </w:style>
  <w:style w:type="character" w:customStyle="1" w:styleId="22">
    <w:name w:val="Цитата 2 Знак"/>
    <w:basedOn w:val="a0"/>
    <w:link w:val="21"/>
    <w:uiPriority w:val="29"/>
    <w:rsid w:val="001D397D"/>
    <w:rPr>
      <w:i/>
      <w:iCs/>
      <w:color w:val="404040" w:themeColor="text1" w:themeTint="BF"/>
    </w:rPr>
  </w:style>
  <w:style w:type="paragraph" w:styleId="a7">
    <w:name w:val="List Paragraph"/>
    <w:basedOn w:val="a"/>
    <w:uiPriority w:val="34"/>
    <w:qFormat/>
    <w:rsid w:val="001D397D"/>
    <w:pPr>
      <w:ind w:left="720"/>
      <w:contextualSpacing/>
    </w:pPr>
  </w:style>
  <w:style w:type="character" w:styleId="a8">
    <w:name w:val="Intense Emphasis"/>
    <w:basedOn w:val="a0"/>
    <w:uiPriority w:val="21"/>
    <w:qFormat/>
    <w:rsid w:val="001D397D"/>
    <w:rPr>
      <w:i/>
      <w:iCs/>
      <w:color w:val="2F5496" w:themeColor="accent1" w:themeShade="BF"/>
    </w:rPr>
  </w:style>
  <w:style w:type="paragraph" w:styleId="a9">
    <w:name w:val="Intense Quote"/>
    <w:basedOn w:val="a"/>
    <w:next w:val="a"/>
    <w:link w:val="aa"/>
    <w:uiPriority w:val="30"/>
    <w:qFormat/>
    <w:rsid w:val="001D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397D"/>
    <w:rPr>
      <w:i/>
      <w:iCs/>
      <w:color w:val="2F5496" w:themeColor="accent1" w:themeShade="BF"/>
    </w:rPr>
  </w:style>
  <w:style w:type="character" w:styleId="ab">
    <w:name w:val="Intense Reference"/>
    <w:basedOn w:val="a0"/>
    <w:uiPriority w:val="32"/>
    <w:qFormat/>
    <w:rsid w:val="001D397D"/>
    <w:rPr>
      <w:b/>
      <w:bCs/>
      <w:smallCaps/>
      <w:color w:val="2F5496" w:themeColor="accent1" w:themeShade="BF"/>
      <w:spacing w:val="5"/>
    </w:rPr>
  </w:style>
  <w:style w:type="table" w:styleId="ac">
    <w:name w:val="Table Grid"/>
    <w:basedOn w:val="a1"/>
    <w:uiPriority w:val="39"/>
    <w:rsid w:val="0095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30811"/>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630811"/>
  </w:style>
  <w:style w:type="paragraph" w:styleId="af">
    <w:name w:val="footer"/>
    <w:basedOn w:val="a"/>
    <w:link w:val="af0"/>
    <w:uiPriority w:val="99"/>
    <w:unhideWhenUsed/>
    <w:rsid w:val="00630811"/>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630811"/>
  </w:style>
  <w:style w:type="character" w:styleId="af1">
    <w:name w:val="annotation reference"/>
    <w:basedOn w:val="a0"/>
    <w:uiPriority w:val="99"/>
    <w:semiHidden/>
    <w:unhideWhenUsed/>
    <w:rsid w:val="004324E0"/>
    <w:rPr>
      <w:sz w:val="16"/>
      <w:szCs w:val="16"/>
    </w:rPr>
  </w:style>
  <w:style w:type="paragraph" w:styleId="af2">
    <w:name w:val="annotation text"/>
    <w:basedOn w:val="a"/>
    <w:link w:val="af3"/>
    <w:uiPriority w:val="99"/>
    <w:semiHidden/>
    <w:unhideWhenUsed/>
    <w:rsid w:val="004324E0"/>
    <w:pPr>
      <w:spacing w:line="240" w:lineRule="auto"/>
    </w:pPr>
    <w:rPr>
      <w:sz w:val="20"/>
      <w:szCs w:val="20"/>
    </w:rPr>
  </w:style>
  <w:style w:type="character" w:customStyle="1" w:styleId="af3">
    <w:name w:val="Текст примечания Знак"/>
    <w:basedOn w:val="a0"/>
    <w:link w:val="af2"/>
    <w:uiPriority w:val="99"/>
    <w:semiHidden/>
    <w:rsid w:val="004324E0"/>
    <w:rPr>
      <w:sz w:val="20"/>
      <w:szCs w:val="20"/>
    </w:rPr>
  </w:style>
  <w:style w:type="paragraph" w:styleId="af4">
    <w:name w:val="annotation subject"/>
    <w:basedOn w:val="af2"/>
    <w:next w:val="af2"/>
    <w:link w:val="af5"/>
    <w:uiPriority w:val="99"/>
    <w:semiHidden/>
    <w:unhideWhenUsed/>
    <w:rsid w:val="004324E0"/>
    <w:rPr>
      <w:b/>
      <w:bCs/>
    </w:rPr>
  </w:style>
  <w:style w:type="character" w:customStyle="1" w:styleId="af5">
    <w:name w:val="Тема примечания Знак"/>
    <w:basedOn w:val="af3"/>
    <w:link w:val="af4"/>
    <w:uiPriority w:val="99"/>
    <w:semiHidden/>
    <w:rsid w:val="004324E0"/>
    <w:rPr>
      <w:b/>
      <w:bCs/>
      <w:sz w:val="20"/>
      <w:szCs w:val="20"/>
    </w:rPr>
  </w:style>
  <w:style w:type="paragraph" w:styleId="af6">
    <w:name w:val="Balloon Text"/>
    <w:basedOn w:val="a"/>
    <w:link w:val="af7"/>
    <w:uiPriority w:val="99"/>
    <w:semiHidden/>
    <w:unhideWhenUsed/>
    <w:rsid w:val="0090271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902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1094</Words>
  <Characters>6347</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Iana Vasilache</cp:lastModifiedBy>
  <cp:revision>3</cp:revision>
  <dcterms:created xsi:type="dcterms:W3CDTF">2026-05-12T11:10:00Z</dcterms:created>
  <dcterms:modified xsi:type="dcterms:W3CDTF">2026-05-12T12:01:00Z</dcterms:modified>
</cp:coreProperties>
</file>