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2DF3" w14:textId="2F4013AA" w:rsidR="008A1A94" w:rsidRPr="008A1A94" w:rsidRDefault="00292960" w:rsidP="008A1A94">
      <w:pPr>
        <w:pStyle w:val="Titlu"/>
        <w:jc w:val="center"/>
        <w:rPr>
          <w:rFonts w:ascii="Times New Roman" w:hAnsi="Times New Roman" w:cs="Times New Roman"/>
          <w:sz w:val="36"/>
        </w:rPr>
      </w:pPr>
      <w:r w:rsidRPr="00A371A9">
        <w:rPr>
          <w:rFonts w:ascii="Times New Roman" w:hAnsi="Times New Roman" w:cs="Times New Roman"/>
          <w:sz w:val="36"/>
        </w:rPr>
        <w:t xml:space="preserve">Tabel de concordanță la </w:t>
      </w:r>
      <w:r w:rsidR="008A1A94">
        <w:rPr>
          <w:rFonts w:ascii="Times New Roman" w:hAnsi="Times New Roman" w:cs="Times New Roman"/>
          <w:sz w:val="36"/>
        </w:rPr>
        <w:t>Hotărârea Guvernului nr. 29</w:t>
      </w:r>
      <w:r w:rsidRPr="00A371A9">
        <w:rPr>
          <w:rFonts w:ascii="Times New Roman" w:hAnsi="Times New Roman" w:cs="Times New Roman"/>
          <w:sz w:val="36"/>
        </w:rPr>
        <w:t>3/201</w:t>
      </w:r>
      <w:r w:rsidR="008A1A94">
        <w:rPr>
          <w:rFonts w:ascii="Times New Roman" w:hAnsi="Times New Roman" w:cs="Times New Roman"/>
          <w:sz w:val="36"/>
        </w:rPr>
        <w:t>4</w:t>
      </w:r>
      <w:r w:rsidRPr="00A371A9">
        <w:rPr>
          <w:rFonts w:ascii="Times New Roman" w:hAnsi="Times New Roman" w:cs="Times New Roman"/>
          <w:sz w:val="36"/>
        </w:rPr>
        <w:t xml:space="preserve"> </w:t>
      </w:r>
      <w:r w:rsidR="008A1A94" w:rsidRPr="008A1A94">
        <w:rPr>
          <w:rFonts w:ascii="Times New Roman" w:hAnsi="Times New Roman" w:cs="Times New Roman"/>
          <w:sz w:val="36"/>
        </w:rPr>
        <w:t>pentru aprobarea Regulamentului cu privire la regimul armelor şi al muniţiilor cu destinaţie</w:t>
      </w:r>
      <w:r w:rsidR="006165E1">
        <w:rPr>
          <w:rFonts w:ascii="Times New Roman" w:hAnsi="Times New Roman" w:cs="Times New Roman"/>
          <w:sz w:val="36"/>
        </w:rPr>
        <w:t xml:space="preserve"> </w:t>
      </w:r>
      <w:r w:rsidR="008A1A94" w:rsidRPr="008A1A94">
        <w:rPr>
          <w:rFonts w:ascii="Times New Roman" w:hAnsi="Times New Roman" w:cs="Times New Roman"/>
          <w:sz w:val="36"/>
        </w:rPr>
        <w:t>civilă</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5165"/>
      </w:tblGrid>
      <w:tr w:rsidR="00292960" w:rsidRPr="003F5F52" w14:paraId="38D4B38B" w14:textId="77777777" w:rsidTr="00494E53">
        <w:tc>
          <w:tcPr>
            <w:tcW w:w="206" w:type="pct"/>
          </w:tcPr>
          <w:p w14:paraId="72A5E260"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1</w:t>
            </w:r>
          </w:p>
        </w:tc>
        <w:tc>
          <w:tcPr>
            <w:tcW w:w="4794" w:type="pct"/>
          </w:tcPr>
          <w:p w14:paraId="60EA7608" w14:textId="7A2E08D5" w:rsidR="00292960"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Titlul actului Uniunii Europene, inclusiv cele mai recent</w:t>
            </w:r>
            <w:r w:rsidR="00855D46">
              <w:rPr>
                <w:rFonts w:asciiTheme="majorBidi" w:hAnsiTheme="majorBidi" w:cstheme="majorBidi"/>
                <w:b/>
                <w:sz w:val="24"/>
                <w:szCs w:val="24"/>
              </w:rPr>
              <w:t>ă modificare, nr. CELEX</w:t>
            </w:r>
          </w:p>
          <w:p w14:paraId="2C3643D3" w14:textId="21B11D94" w:rsidR="00024734" w:rsidRPr="00855D46" w:rsidRDefault="003579C2" w:rsidP="00BC187E">
            <w:pPr>
              <w:spacing w:after="0"/>
              <w:jc w:val="both"/>
              <w:rPr>
                <w:rFonts w:ascii="Times New Roman" w:eastAsia="Times New Roman" w:hAnsi="Times New Roman" w:cs="Times New Roman"/>
                <w:sz w:val="24"/>
                <w:szCs w:val="24"/>
                <w:lang w:eastAsia="ru-RU"/>
              </w:rPr>
            </w:pPr>
            <w:r w:rsidRPr="007D5BD8">
              <w:rPr>
                <w:rFonts w:asciiTheme="majorBidi" w:hAnsiTheme="majorBidi" w:cstheme="majorBidi"/>
                <w:b/>
                <w:bCs/>
                <w:sz w:val="24"/>
                <w:szCs w:val="24"/>
              </w:rPr>
              <w:t>Titlul:</w:t>
            </w:r>
            <w:r w:rsidRPr="003579C2">
              <w:rPr>
                <w:rFonts w:asciiTheme="majorBidi" w:hAnsiTheme="majorBidi" w:cstheme="majorBidi"/>
                <w:sz w:val="24"/>
                <w:szCs w:val="24"/>
              </w:rPr>
              <w:t xml:space="preserve"> </w:t>
            </w:r>
            <w:r w:rsidR="00911821">
              <w:rPr>
                <w:rFonts w:asciiTheme="majorBidi" w:hAnsiTheme="majorBidi" w:cstheme="majorBidi"/>
                <w:sz w:val="24"/>
                <w:szCs w:val="24"/>
              </w:rPr>
              <w:t xml:space="preserve">Directiva de punere în aplicare (UE) 2019/68 a Comisie din 16 ianuarie 2019 </w:t>
            </w:r>
            <w:r w:rsidR="00911821" w:rsidRPr="00911821">
              <w:rPr>
                <w:rFonts w:asciiTheme="majorBidi" w:hAnsiTheme="majorBidi" w:cstheme="majorBidi"/>
                <w:sz w:val="24"/>
                <w:szCs w:val="24"/>
              </w:rPr>
              <w:t xml:space="preserve">de stabilire a </w:t>
            </w:r>
            <w:r w:rsidR="007E60AF" w:rsidRPr="00911821">
              <w:rPr>
                <w:rFonts w:asciiTheme="majorBidi" w:hAnsiTheme="majorBidi" w:cstheme="majorBidi"/>
                <w:sz w:val="24"/>
                <w:szCs w:val="24"/>
              </w:rPr>
              <w:t>specificațiilor</w:t>
            </w:r>
            <w:r w:rsidR="00911821" w:rsidRPr="00911821">
              <w:rPr>
                <w:rFonts w:asciiTheme="majorBidi" w:hAnsiTheme="majorBidi" w:cstheme="majorBidi"/>
                <w:sz w:val="24"/>
                <w:szCs w:val="24"/>
              </w:rPr>
              <w:t xml:space="preserve"> tehnice pentru marcajul armelor de foc și al componentelor lor esenţiale în temeiul </w:t>
            </w:r>
            <w:r w:rsidRPr="003579C2">
              <w:rPr>
                <w:rFonts w:asciiTheme="majorBidi" w:hAnsiTheme="majorBidi" w:cstheme="majorBidi"/>
                <w:sz w:val="24"/>
                <w:szCs w:val="24"/>
              </w:rPr>
              <w:t>Directiv</w:t>
            </w:r>
            <w:r w:rsidR="00911821">
              <w:rPr>
                <w:rFonts w:asciiTheme="majorBidi" w:hAnsiTheme="majorBidi" w:cstheme="majorBidi"/>
                <w:sz w:val="24"/>
                <w:szCs w:val="24"/>
              </w:rPr>
              <w:t>ei</w:t>
            </w:r>
            <w:r w:rsidRPr="003579C2">
              <w:rPr>
                <w:rFonts w:asciiTheme="majorBidi" w:hAnsiTheme="majorBidi" w:cstheme="majorBidi"/>
                <w:sz w:val="24"/>
                <w:szCs w:val="24"/>
              </w:rPr>
              <w:t xml:space="preserve"> </w:t>
            </w:r>
            <w:r>
              <w:rPr>
                <w:rFonts w:asciiTheme="majorBidi" w:hAnsiTheme="majorBidi" w:cstheme="majorBidi"/>
                <w:sz w:val="24"/>
                <w:szCs w:val="24"/>
              </w:rPr>
              <w:t xml:space="preserve">UE </w:t>
            </w:r>
            <w:r w:rsidRPr="003579C2">
              <w:rPr>
                <w:rFonts w:asciiTheme="majorBidi" w:hAnsiTheme="majorBidi" w:cstheme="majorBidi"/>
                <w:sz w:val="24"/>
                <w:szCs w:val="24"/>
              </w:rPr>
              <w:t>20</w:t>
            </w:r>
            <w:r>
              <w:rPr>
                <w:rFonts w:asciiTheme="majorBidi" w:hAnsiTheme="majorBidi" w:cstheme="majorBidi"/>
                <w:sz w:val="24"/>
                <w:szCs w:val="24"/>
              </w:rPr>
              <w:t>21</w:t>
            </w:r>
            <w:r w:rsidRPr="003579C2">
              <w:rPr>
                <w:rFonts w:asciiTheme="majorBidi" w:hAnsiTheme="majorBidi" w:cstheme="majorBidi"/>
                <w:sz w:val="24"/>
                <w:szCs w:val="24"/>
              </w:rPr>
              <w:t>/</w:t>
            </w:r>
            <w:r>
              <w:rPr>
                <w:rFonts w:asciiTheme="majorBidi" w:hAnsiTheme="majorBidi" w:cstheme="majorBidi"/>
                <w:sz w:val="24"/>
                <w:szCs w:val="24"/>
              </w:rPr>
              <w:t>555</w:t>
            </w:r>
            <w:r w:rsidRPr="003579C2">
              <w:rPr>
                <w:rFonts w:asciiTheme="majorBidi" w:hAnsiTheme="majorBidi" w:cstheme="majorBidi"/>
                <w:sz w:val="24"/>
                <w:szCs w:val="24"/>
              </w:rPr>
              <w:t xml:space="preserve"> a Parlamentului European și a Consiliului privind controlul achiziționării și deținerii de arme</w:t>
            </w:r>
            <w:r>
              <w:rPr>
                <w:rFonts w:asciiTheme="majorBidi" w:hAnsiTheme="majorBidi" w:cstheme="majorBidi"/>
                <w:sz w:val="24"/>
                <w:szCs w:val="24"/>
              </w:rPr>
              <w:t xml:space="preserve"> </w:t>
            </w:r>
            <w:r w:rsidRPr="003579C2">
              <w:rPr>
                <w:rFonts w:asciiTheme="majorBidi" w:hAnsiTheme="majorBidi" w:cstheme="majorBidi"/>
                <w:sz w:val="24"/>
                <w:szCs w:val="24"/>
              </w:rPr>
              <w:t xml:space="preserve">(text </w:t>
            </w:r>
            <w:r w:rsidR="00911821">
              <w:rPr>
                <w:rFonts w:asciiTheme="majorBidi" w:hAnsiTheme="majorBidi" w:cstheme="majorBidi"/>
                <w:sz w:val="24"/>
                <w:szCs w:val="24"/>
              </w:rPr>
              <w:t>cu relevanță pentru SEE)</w:t>
            </w:r>
            <w:r w:rsidR="00855D46">
              <w:rPr>
                <w:rFonts w:asciiTheme="majorBidi" w:hAnsiTheme="majorBidi" w:cstheme="majorBidi"/>
                <w:sz w:val="24"/>
                <w:szCs w:val="24"/>
              </w:rPr>
              <w:t>, CELEX:</w:t>
            </w:r>
            <w:r w:rsidR="00855D46" w:rsidRPr="00855D46">
              <w:rPr>
                <w:rFonts w:ascii="Roboto" w:hAnsi="Roboto"/>
                <w:color w:val="333333"/>
                <w:sz w:val="21"/>
                <w:szCs w:val="21"/>
                <w:shd w:val="clear" w:color="auto" w:fill="FFFFFF"/>
              </w:rPr>
              <w:t xml:space="preserve"> </w:t>
            </w:r>
            <w:r w:rsidR="00911821" w:rsidRPr="00911821">
              <w:rPr>
                <w:rFonts w:asciiTheme="majorBidi" w:hAnsiTheme="majorBidi" w:cstheme="majorBidi"/>
                <w:sz w:val="24"/>
                <w:szCs w:val="24"/>
              </w:rPr>
              <w:t>02019L0068</w:t>
            </w:r>
            <w:r w:rsidR="00855D46">
              <w:rPr>
                <w:rFonts w:asciiTheme="majorBidi" w:hAnsiTheme="majorBidi" w:cstheme="majorBidi"/>
                <w:sz w:val="24"/>
                <w:szCs w:val="24"/>
              </w:rPr>
              <w:t>,</w:t>
            </w:r>
            <w:r w:rsidR="00DE7F07" w:rsidRPr="00DE7F07">
              <w:rPr>
                <w:rFonts w:ascii="Times New Roman" w:eastAsia="Times New Roman" w:hAnsi="Times New Roman" w:cs="Times New Roman"/>
                <w:sz w:val="24"/>
                <w:szCs w:val="24"/>
                <w:lang w:eastAsia="ru-RU"/>
              </w:rPr>
              <w:t xml:space="preserve"> astfel cum a fost modificată ultima oară prin Directiva </w:t>
            </w:r>
            <w:r w:rsidR="00C268C2">
              <w:rPr>
                <w:rFonts w:ascii="Times New Roman" w:eastAsia="Times New Roman" w:hAnsi="Times New Roman" w:cs="Times New Roman"/>
                <w:sz w:val="24"/>
                <w:szCs w:val="24"/>
                <w:lang w:eastAsia="ru-RU"/>
              </w:rPr>
              <w:t xml:space="preserve">de punere în aplicare </w:t>
            </w:r>
            <w:r w:rsidR="00DE7F07" w:rsidRPr="00DE7F07">
              <w:rPr>
                <w:rFonts w:ascii="Times New Roman" w:eastAsia="Times New Roman" w:hAnsi="Times New Roman" w:cs="Times New Roman"/>
                <w:sz w:val="24"/>
                <w:szCs w:val="24"/>
                <w:lang w:eastAsia="ru-RU"/>
              </w:rPr>
              <w:t>(UE) 202</w:t>
            </w:r>
            <w:r w:rsidR="00C268C2">
              <w:rPr>
                <w:rFonts w:ascii="Times New Roman" w:eastAsia="Times New Roman" w:hAnsi="Times New Roman" w:cs="Times New Roman"/>
                <w:sz w:val="24"/>
                <w:szCs w:val="24"/>
                <w:lang w:eastAsia="ru-RU"/>
              </w:rPr>
              <w:t>4</w:t>
            </w:r>
            <w:r w:rsidR="00DE7F07" w:rsidRPr="00DE7F07">
              <w:rPr>
                <w:rFonts w:ascii="Times New Roman" w:eastAsia="Times New Roman" w:hAnsi="Times New Roman" w:cs="Times New Roman"/>
                <w:sz w:val="24"/>
                <w:szCs w:val="24"/>
                <w:lang w:eastAsia="ru-RU"/>
              </w:rPr>
              <w:t>/</w:t>
            </w:r>
            <w:r w:rsidR="00C268C2">
              <w:rPr>
                <w:rFonts w:ascii="Times New Roman" w:eastAsia="Times New Roman" w:hAnsi="Times New Roman" w:cs="Times New Roman"/>
                <w:sz w:val="24"/>
                <w:szCs w:val="24"/>
                <w:lang w:eastAsia="ru-RU"/>
              </w:rPr>
              <w:t>32</w:t>
            </w:r>
            <w:r w:rsidR="00DE7F07" w:rsidRPr="00DE7F07">
              <w:rPr>
                <w:rFonts w:ascii="Times New Roman" w:eastAsia="Times New Roman" w:hAnsi="Times New Roman" w:cs="Times New Roman"/>
                <w:sz w:val="24"/>
                <w:szCs w:val="24"/>
                <w:lang w:eastAsia="ru-RU"/>
              </w:rPr>
              <w:t>5 a</w:t>
            </w:r>
            <w:r w:rsidR="00C268C2">
              <w:rPr>
                <w:rFonts w:ascii="Times New Roman" w:eastAsia="Times New Roman" w:hAnsi="Times New Roman" w:cs="Times New Roman"/>
                <w:sz w:val="24"/>
                <w:szCs w:val="24"/>
                <w:lang w:eastAsia="ru-RU"/>
              </w:rPr>
              <w:t xml:space="preserve"> </w:t>
            </w:r>
            <w:r w:rsidR="00BF27A3">
              <w:rPr>
                <w:rFonts w:ascii="Times New Roman" w:eastAsia="Times New Roman" w:hAnsi="Times New Roman" w:cs="Times New Roman"/>
                <w:sz w:val="24"/>
                <w:szCs w:val="24"/>
                <w:lang w:eastAsia="ru-RU"/>
              </w:rPr>
              <w:t xml:space="preserve">Comisiei </w:t>
            </w:r>
            <w:r w:rsidR="00A8076C">
              <w:rPr>
                <w:rFonts w:ascii="Times New Roman" w:eastAsia="Times New Roman" w:hAnsi="Times New Roman" w:cs="Times New Roman"/>
                <w:sz w:val="24"/>
                <w:szCs w:val="24"/>
                <w:lang w:eastAsia="ru-RU"/>
              </w:rPr>
              <w:t xml:space="preserve">din 19 ianuarie 2024 </w:t>
            </w:r>
            <w:r w:rsidR="00A8076C" w:rsidRPr="00A8076C">
              <w:rPr>
                <w:rFonts w:ascii="Times New Roman" w:eastAsia="Times New Roman" w:hAnsi="Times New Roman" w:cs="Times New Roman"/>
                <w:sz w:val="24"/>
                <w:szCs w:val="24"/>
                <w:lang w:eastAsia="ru-RU"/>
              </w:rPr>
              <w:t>de modificare a Directivei de punere în aplicare (UE) 2019/68 în ceea ce privește adâncimea minimă a marcajelor aplicate pe armele de foc și pe componentele esențiale</w:t>
            </w:r>
            <w:r w:rsidR="00855D46">
              <w:rPr>
                <w:rFonts w:ascii="Times New Roman" w:eastAsia="Times New Roman" w:hAnsi="Times New Roman" w:cs="Times New Roman"/>
                <w:sz w:val="24"/>
                <w:szCs w:val="24"/>
                <w:lang w:eastAsia="ru-RU"/>
              </w:rPr>
              <w:t>.</w:t>
            </w:r>
          </w:p>
        </w:tc>
      </w:tr>
      <w:tr w:rsidR="00292960" w:rsidRPr="003F5F52" w14:paraId="006BB204" w14:textId="77777777" w:rsidTr="00494E53">
        <w:tc>
          <w:tcPr>
            <w:tcW w:w="206" w:type="pct"/>
          </w:tcPr>
          <w:p w14:paraId="52F8B6AF"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2</w:t>
            </w:r>
          </w:p>
        </w:tc>
        <w:tc>
          <w:tcPr>
            <w:tcW w:w="4794" w:type="pct"/>
          </w:tcPr>
          <w:p w14:paraId="2A853396" w14:textId="6F3BF5FB" w:rsidR="00292960"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 xml:space="preserve">Titlul </w:t>
            </w:r>
            <w:r w:rsidR="00855D46">
              <w:rPr>
                <w:rFonts w:asciiTheme="majorBidi" w:hAnsiTheme="majorBidi" w:cstheme="majorBidi"/>
                <w:b/>
                <w:sz w:val="24"/>
                <w:szCs w:val="24"/>
              </w:rPr>
              <w:t xml:space="preserve">proiectului de </w:t>
            </w:r>
            <w:r w:rsidRPr="003F5F52">
              <w:rPr>
                <w:rFonts w:asciiTheme="majorBidi" w:hAnsiTheme="majorBidi" w:cstheme="majorBidi"/>
                <w:b/>
                <w:sz w:val="24"/>
                <w:szCs w:val="24"/>
              </w:rPr>
              <w:t>act</w:t>
            </w:r>
            <w:r w:rsidR="00855D46">
              <w:rPr>
                <w:rFonts w:asciiTheme="majorBidi" w:hAnsiTheme="majorBidi" w:cstheme="majorBidi"/>
                <w:b/>
                <w:sz w:val="24"/>
                <w:szCs w:val="24"/>
              </w:rPr>
              <w:t xml:space="preserve"> </w:t>
            </w:r>
            <w:r w:rsidRPr="003F5F52">
              <w:rPr>
                <w:rFonts w:asciiTheme="majorBidi" w:hAnsiTheme="majorBidi" w:cstheme="majorBidi"/>
                <w:b/>
                <w:sz w:val="24"/>
                <w:szCs w:val="24"/>
              </w:rPr>
              <w:t>normativ național</w:t>
            </w:r>
          </w:p>
          <w:p w14:paraId="4B65188D" w14:textId="61547513" w:rsidR="00024734" w:rsidRPr="00024734" w:rsidRDefault="003579C2" w:rsidP="00BC187E">
            <w:pPr>
              <w:spacing w:after="0"/>
              <w:jc w:val="both"/>
              <w:rPr>
                <w:rFonts w:asciiTheme="majorBidi" w:hAnsiTheme="majorBidi" w:cstheme="majorBidi"/>
                <w:sz w:val="24"/>
                <w:szCs w:val="24"/>
              </w:rPr>
            </w:pPr>
            <w:r w:rsidRPr="001A4215">
              <w:rPr>
                <w:rFonts w:asciiTheme="majorBidi" w:hAnsiTheme="majorBidi" w:cstheme="majorBidi"/>
                <w:b/>
                <w:sz w:val="24"/>
                <w:szCs w:val="24"/>
              </w:rPr>
              <w:t>Titlul</w:t>
            </w:r>
            <w:r w:rsidRPr="003579C2">
              <w:rPr>
                <w:rFonts w:asciiTheme="majorBidi" w:hAnsiTheme="majorBidi" w:cstheme="majorBidi"/>
                <w:sz w:val="24"/>
                <w:szCs w:val="24"/>
              </w:rPr>
              <w:t xml:space="preserve">: </w:t>
            </w:r>
            <w:r w:rsidR="0000114F">
              <w:rPr>
                <w:rFonts w:asciiTheme="majorBidi" w:hAnsiTheme="majorBidi" w:cstheme="majorBidi"/>
                <w:sz w:val="24"/>
                <w:szCs w:val="24"/>
              </w:rPr>
              <w:t xml:space="preserve">Proiectul de hotărâre a Guvernului pentru modificarea </w:t>
            </w:r>
            <w:r w:rsidR="0000114F" w:rsidRPr="0000114F">
              <w:rPr>
                <w:rFonts w:asciiTheme="majorBidi" w:hAnsiTheme="majorBidi" w:cstheme="majorBidi"/>
                <w:sz w:val="24"/>
                <w:szCs w:val="24"/>
              </w:rPr>
              <w:t>Hotărâr</w:t>
            </w:r>
            <w:r w:rsidR="0000114F">
              <w:rPr>
                <w:rFonts w:asciiTheme="majorBidi" w:hAnsiTheme="majorBidi" w:cstheme="majorBidi"/>
                <w:sz w:val="24"/>
                <w:szCs w:val="24"/>
              </w:rPr>
              <w:t>ii</w:t>
            </w:r>
            <w:r w:rsidR="0000114F" w:rsidRPr="0000114F">
              <w:rPr>
                <w:rFonts w:asciiTheme="majorBidi" w:hAnsiTheme="majorBidi" w:cstheme="majorBidi"/>
                <w:sz w:val="24"/>
                <w:szCs w:val="24"/>
              </w:rPr>
              <w:t xml:space="preserve"> Guvernului nr. 293/2014 pentru aprobarea Regulamentului cu privire la regimul armelor şi al muniţiilor cu destinaţie civilă</w:t>
            </w:r>
          </w:p>
        </w:tc>
      </w:tr>
      <w:tr w:rsidR="00292960" w:rsidRPr="003F5F52" w14:paraId="242FE38A" w14:textId="77777777" w:rsidTr="00494E53">
        <w:tc>
          <w:tcPr>
            <w:tcW w:w="206" w:type="pct"/>
          </w:tcPr>
          <w:p w14:paraId="3E99004C" w14:textId="77777777" w:rsidR="00292960" w:rsidRPr="003F5F52" w:rsidRDefault="00292960" w:rsidP="00E8747D">
            <w:pPr>
              <w:rPr>
                <w:rFonts w:asciiTheme="majorBidi" w:hAnsiTheme="majorBidi" w:cstheme="majorBidi"/>
                <w:b/>
                <w:sz w:val="24"/>
                <w:szCs w:val="24"/>
              </w:rPr>
            </w:pPr>
            <w:r w:rsidRPr="003F5F52">
              <w:rPr>
                <w:rFonts w:asciiTheme="majorBidi" w:hAnsiTheme="majorBidi" w:cstheme="majorBidi"/>
                <w:b/>
                <w:sz w:val="24"/>
                <w:szCs w:val="24"/>
              </w:rPr>
              <w:t>3</w:t>
            </w:r>
          </w:p>
        </w:tc>
        <w:tc>
          <w:tcPr>
            <w:tcW w:w="4794" w:type="pct"/>
          </w:tcPr>
          <w:p w14:paraId="0EAD29F9" w14:textId="45AD18F7" w:rsidR="00024734" w:rsidRPr="0097590A" w:rsidRDefault="00292960" w:rsidP="000568C2">
            <w:pPr>
              <w:rPr>
                <w:rFonts w:asciiTheme="majorBidi" w:hAnsiTheme="majorBidi" w:cstheme="majorBidi"/>
                <w:b/>
                <w:sz w:val="24"/>
                <w:szCs w:val="24"/>
              </w:rPr>
            </w:pPr>
            <w:r w:rsidRPr="003F5F52">
              <w:rPr>
                <w:rFonts w:asciiTheme="majorBidi" w:hAnsiTheme="majorBidi" w:cstheme="majorBidi"/>
                <w:b/>
                <w:sz w:val="24"/>
                <w:szCs w:val="24"/>
              </w:rPr>
              <w:t>Gradul general de compatibilitate</w:t>
            </w:r>
            <w:r w:rsidR="00AB7AA9">
              <w:rPr>
                <w:rFonts w:asciiTheme="majorBidi" w:hAnsiTheme="majorBidi" w:cstheme="majorBidi"/>
                <w:b/>
                <w:sz w:val="24"/>
                <w:szCs w:val="24"/>
              </w:rPr>
              <w:t xml:space="preserve"> </w:t>
            </w:r>
            <w:r w:rsidR="00E1758C">
              <w:rPr>
                <w:rFonts w:asciiTheme="majorBidi" w:hAnsiTheme="majorBidi" w:cstheme="majorBidi"/>
                <w:b/>
                <w:sz w:val="24"/>
                <w:szCs w:val="24"/>
              </w:rPr>
              <w:t>–</w:t>
            </w:r>
            <w:r w:rsidR="00AB7AA9">
              <w:rPr>
                <w:rFonts w:asciiTheme="majorBidi" w:hAnsiTheme="majorBidi" w:cstheme="majorBidi"/>
                <w:b/>
                <w:sz w:val="24"/>
                <w:szCs w:val="24"/>
              </w:rPr>
              <w:t xml:space="preserve"> </w:t>
            </w:r>
            <w:r w:rsidR="00E1758C">
              <w:rPr>
                <w:rFonts w:asciiTheme="majorBidi" w:hAnsiTheme="majorBidi" w:cstheme="majorBidi"/>
                <w:b/>
                <w:sz w:val="24"/>
                <w:szCs w:val="24"/>
              </w:rPr>
              <w:t>Parțial c</w:t>
            </w:r>
            <w:r w:rsidR="00AB7AA9">
              <w:rPr>
                <w:rFonts w:asciiTheme="majorBidi" w:hAnsiTheme="majorBidi" w:cstheme="majorBidi"/>
                <w:b/>
                <w:sz w:val="24"/>
                <w:szCs w:val="24"/>
              </w:rPr>
              <w:t>ompatibil</w:t>
            </w:r>
          </w:p>
        </w:tc>
      </w:tr>
      <w:tr w:rsidR="000568C2" w:rsidRPr="003F5F52" w14:paraId="1116458A" w14:textId="77777777" w:rsidTr="00494E53">
        <w:tc>
          <w:tcPr>
            <w:tcW w:w="206" w:type="pct"/>
          </w:tcPr>
          <w:p w14:paraId="792ECE93" w14:textId="1E767D53" w:rsidR="000568C2" w:rsidRPr="003F5F52" w:rsidRDefault="000568C2" w:rsidP="000568C2">
            <w:pPr>
              <w:rPr>
                <w:rFonts w:asciiTheme="majorBidi" w:hAnsiTheme="majorBidi" w:cstheme="majorBidi"/>
                <w:b/>
                <w:sz w:val="24"/>
                <w:szCs w:val="24"/>
              </w:rPr>
            </w:pPr>
            <w:r>
              <w:rPr>
                <w:rFonts w:asciiTheme="majorBidi" w:hAnsiTheme="majorBidi" w:cstheme="majorBidi"/>
                <w:b/>
                <w:sz w:val="24"/>
                <w:szCs w:val="24"/>
              </w:rPr>
              <w:t>4</w:t>
            </w:r>
          </w:p>
        </w:tc>
        <w:tc>
          <w:tcPr>
            <w:tcW w:w="4794" w:type="pct"/>
          </w:tcPr>
          <w:p w14:paraId="13B7E699" w14:textId="360D5EA6" w:rsidR="000568C2" w:rsidRPr="000568C2" w:rsidRDefault="000568C2" w:rsidP="000568C2">
            <w:pPr>
              <w:rPr>
                <w:rFonts w:ascii="Times New Roman" w:hAnsi="Times New Roman" w:cs="Times New Roman"/>
                <w:b/>
                <w:sz w:val="24"/>
                <w:szCs w:val="24"/>
              </w:rPr>
            </w:pPr>
            <w:r w:rsidRPr="000568C2">
              <w:rPr>
                <w:rFonts w:ascii="Times New Roman" w:hAnsi="Times New Roman" w:cs="Times New Roman"/>
                <w:b/>
                <w:sz w:val="24"/>
                <w:szCs w:val="24"/>
              </w:rPr>
              <w:t>Autoritatea/persoana responsabilă</w:t>
            </w:r>
            <w:r>
              <w:rPr>
                <w:rFonts w:ascii="Times New Roman" w:hAnsi="Times New Roman" w:cs="Times New Roman"/>
                <w:b/>
                <w:sz w:val="24"/>
                <w:szCs w:val="24"/>
              </w:rPr>
              <w:t xml:space="preserve">: Ministerul Afacerilor Interne, </w:t>
            </w:r>
            <w:r w:rsidR="00DF6DB4">
              <w:rPr>
                <w:rFonts w:ascii="Times New Roman" w:hAnsi="Times New Roman" w:cs="Times New Roman"/>
                <w:b/>
                <w:sz w:val="24"/>
                <w:szCs w:val="24"/>
              </w:rPr>
              <w:t xml:space="preserve">Direcția politici în domeniul ordinii și securității publice, combaterii criminalității, </w:t>
            </w:r>
            <w:r>
              <w:rPr>
                <w:rFonts w:ascii="Times New Roman" w:hAnsi="Times New Roman" w:cs="Times New Roman"/>
                <w:b/>
                <w:sz w:val="24"/>
                <w:szCs w:val="24"/>
              </w:rPr>
              <w:t>ofițer principal Sergiu Sofronii</w:t>
            </w:r>
            <w:r w:rsidR="00DF6DB4">
              <w:rPr>
                <w:rFonts w:ascii="Times New Roman" w:hAnsi="Times New Roman" w:cs="Times New Roman"/>
                <w:b/>
                <w:sz w:val="24"/>
                <w:szCs w:val="24"/>
              </w:rPr>
              <w:t>.</w:t>
            </w:r>
          </w:p>
        </w:tc>
      </w:tr>
      <w:tr w:rsidR="003F494C" w:rsidRPr="003F5F52" w14:paraId="7C2B556E" w14:textId="77777777" w:rsidTr="00494E53">
        <w:tc>
          <w:tcPr>
            <w:tcW w:w="206" w:type="pct"/>
          </w:tcPr>
          <w:p w14:paraId="286E3FC9" w14:textId="25795AFE" w:rsidR="003F494C" w:rsidRDefault="003F494C" w:rsidP="000568C2">
            <w:pPr>
              <w:rPr>
                <w:rFonts w:asciiTheme="majorBidi" w:hAnsiTheme="majorBidi" w:cstheme="majorBidi"/>
                <w:b/>
                <w:sz w:val="24"/>
                <w:szCs w:val="24"/>
              </w:rPr>
            </w:pPr>
            <w:r>
              <w:rPr>
                <w:rFonts w:asciiTheme="majorBidi" w:hAnsiTheme="majorBidi" w:cstheme="majorBidi"/>
                <w:b/>
                <w:sz w:val="24"/>
                <w:szCs w:val="24"/>
              </w:rPr>
              <w:t>5</w:t>
            </w:r>
          </w:p>
        </w:tc>
        <w:tc>
          <w:tcPr>
            <w:tcW w:w="4794" w:type="pct"/>
          </w:tcPr>
          <w:p w14:paraId="2891CB27" w14:textId="1A4091E6" w:rsidR="003F494C" w:rsidRPr="000568C2" w:rsidRDefault="003F494C" w:rsidP="000568C2">
            <w:pPr>
              <w:rPr>
                <w:rFonts w:ascii="Times New Roman" w:hAnsi="Times New Roman" w:cs="Times New Roman"/>
                <w:b/>
                <w:sz w:val="24"/>
                <w:szCs w:val="24"/>
              </w:rPr>
            </w:pPr>
            <w:r w:rsidRPr="003F494C">
              <w:rPr>
                <w:rFonts w:ascii="Times New Roman" w:hAnsi="Times New Roman" w:cs="Times New Roman"/>
                <w:b/>
                <w:sz w:val="24"/>
                <w:szCs w:val="24"/>
              </w:rPr>
              <w:t>Data întocmirii/actualizării</w:t>
            </w:r>
            <w:r>
              <w:rPr>
                <w:rFonts w:ascii="Times New Roman" w:hAnsi="Times New Roman" w:cs="Times New Roman"/>
                <w:b/>
                <w:sz w:val="24"/>
                <w:szCs w:val="24"/>
              </w:rPr>
              <w:t xml:space="preserve"> – </w:t>
            </w:r>
            <w:r w:rsidR="0086515F">
              <w:rPr>
                <w:rFonts w:ascii="Times New Roman" w:hAnsi="Times New Roman" w:cs="Times New Roman"/>
                <w:b/>
                <w:sz w:val="24"/>
                <w:szCs w:val="24"/>
              </w:rPr>
              <w:t>aprili</w:t>
            </w:r>
            <w:r w:rsidR="003E32C2">
              <w:rPr>
                <w:rFonts w:ascii="Times New Roman" w:hAnsi="Times New Roman" w:cs="Times New Roman"/>
                <w:b/>
                <w:sz w:val="24"/>
                <w:szCs w:val="24"/>
              </w:rPr>
              <w:t>e</w:t>
            </w:r>
            <w:r w:rsidRPr="00DF6DB4">
              <w:rPr>
                <w:rFonts w:ascii="Times New Roman" w:hAnsi="Times New Roman" w:cs="Times New Roman"/>
                <w:b/>
                <w:sz w:val="24"/>
                <w:szCs w:val="24"/>
              </w:rPr>
              <w:t xml:space="preserve"> 202</w:t>
            </w:r>
            <w:r w:rsidR="00F26D21">
              <w:rPr>
                <w:rFonts w:ascii="Times New Roman" w:hAnsi="Times New Roman" w:cs="Times New Roman"/>
                <w:b/>
                <w:sz w:val="24"/>
                <w:szCs w:val="24"/>
              </w:rPr>
              <w:t>6</w:t>
            </w:r>
          </w:p>
        </w:tc>
      </w:tr>
    </w:tbl>
    <w:tbl>
      <w:tblPr>
        <w:tblStyle w:val="Tabelgril"/>
        <w:tblW w:w="15843" w:type="dxa"/>
        <w:tblLayout w:type="fixed"/>
        <w:tblLook w:val="04A0" w:firstRow="1" w:lastRow="0" w:firstColumn="1" w:lastColumn="0" w:noHBand="0" w:noVBand="1"/>
      </w:tblPr>
      <w:tblGrid>
        <w:gridCol w:w="3964"/>
        <w:gridCol w:w="6776"/>
        <w:gridCol w:w="1842"/>
        <w:gridCol w:w="3261"/>
      </w:tblGrid>
      <w:tr w:rsidR="007C2D56" w:rsidRPr="003F5F52" w14:paraId="2EAC494A" w14:textId="77777777" w:rsidTr="000A2DD0">
        <w:tc>
          <w:tcPr>
            <w:tcW w:w="3964" w:type="dxa"/>
          </w:tcPr>
          <w:p w14:paraId="5C38F3CE" w14:textId="77777777" w:rsidR="007C2D56" w:rsidRPr="003F5F52" w:rsidRDefault="007C2D56" w:rsidP="007C2D56">
            <w:pPr>
              <w:jc w:val="center"/>
              <w:rPr>
                <w:rFonts w:asciiTheme="majorBidi" w:hAnsiTheme="majorBidi" w:cstheme="majorBidi"/>
                <w:b/>
                <w:sz w:val="24"/>
                <w:szCs w:val="24"/>
              </w:rPr>
            </w:pPr>
            <w:r w:rsidRPr="003F5F52">
              <w:rPr>
                <w:rFonts w:asciiTheme="majorBidi" w:hAnsiTheme="majorBidi" w:cstheme="majorBidi"/>
                <w:b/>
                <w:sz w:val="24"/>
                <w:szCs w:val="24"/>
              </w:rPr>
              <w:t>Actul Uniunii Europene</w:t>
            </w:r>
          </w:p>
        </w:tc>
        <w:tc>
          <w:tcPr>
            <w:tcW w:w="6776" w:type="dxa"/>
          </w:tcPr>
          <w:p w14:paraId="0FEE1B67" w14:textId="60E705AE" w:rsidR="007C2D56" w:rsidRPr="003F5F52" w:rsidRDefault="007C2D56" w:rsidP="007C2D56">
            <w:pPr>
              <w:jc w:val="center"/>
              <w:rPr>
                <w:rFonts w:asciiTheme="majorBidi" w:hAnsiTheme="majorBidi" w:cstheme="majorBidi"/>
                <w:b/>
                <w:sz w:val="24"/>
                <w:szCs w:val="24"/>
              </w:rPr>
            </w:pPr>
            <w:r>
              <w:rPr>
                <w:rFonts w:asciiTheme="majorBidi" w:hAnsiTheme="majorBidi" w:cstheme="majorBidi"/>
                <w:b/>
                <w:sz w:val="24"/>
                <w:szCs w:val="24"/>
              </w:rPr>
              <w:t>Proiectul de act normativ național</w:t>
            </w:r>
          </w:p>
        </w:tc>
        <w:tc>
          <w:tcPr>
            <w:tcW w:w="1842" w:type="dxa"/>
          </w:tcPr>
          <w:p w14:paraId="3C9DF1AB" w14:textId="77777777" w:rsidR="007C2D56" w:rsidRPr="00A335B5" w:rsidRDefault="007C2D56" w:rsidP="007C2D56">
            <w:pPr>
              <w:jc w:val="center"/>
              <w:rPr>
                <w:rFonts w:asciiTheme="majorBidi" w:hAnsiTheme="majorBidi" w:cstheme="majorBidi"/>
                <w:b/>
                <w:sz w:val="24"/>
                <w:szCs w:val="24"/>
              </w:rPr>
            </w:pPr>
            <w:r w:rsidRPr="00A335B5">
              <w:rPr>
                <w:rFonts w:asciiTheme="majorBidi" w:hAnsiTheme="majorBidi" w:cstheme="majorBidi"/>
                <w:b/>
                <w:sz w:val="24"/>
                <w:szCs w:val="24"/>
              </w:rPr>
              <w:t>Gradul de compatibilitate</w:t>
            </w:r>
          </w:p>
        </w:tc>
        <w:tc>
          <w:tcPr>
            <w:tcW w:w="3261" w:type="dxa"/>
          </w:tcPr>
          <w:p w14:paraId="31754D01" w14:textId="77777777" w:rsidR="007C2D56" w:rsidRPr="003F5F52" w:rsidRDefault="007C2D56" w:rsidP="00E8747D">
            <w:pPr>
              <w:jc w:val="center"/>
              <w:rPr>
                <w:rFonts w:asciiTheme="majorBidi" w:hAnsiTheme="majorBidi" w:cstheme="majorBidi"/>
                <w:b/>
                <w:sz w:val="24"/>
                <w:szCs w:val="24"/>
              </w:rPr>
            </w:pPr>
            <w:r w:rsidRPr="003F5F52">
              <w:rPr>
                <w:rFonts w:asciiTheme="majorBidi" w:hAnsiTheme="majorBidi" w:cstheme="majorBidi"/>
                <w:b/>
                <w:sz w:val="24"/>
                <w:szCs w:val="24"/>
              </w:rPr>
              <w:t>Observațiile</w:t>
            </w:r>
          </w:p>
        </w:tc>
      </w:tr>
      <w:tr w:rsidR="007C2D56" w:rsidRPr="003F5F52" w14:paraId="6215D9FC" w14:textId="77777777" w:rsidTr="000A2DD0">
        <w:tc>
          <w:tcPr>
            <w:tcW w:w="3964" w:type="dxa"/>
          </w:tcPr>
          <w:p w14:paraId="22847726" w14:textId="64C5A2E1" w:rsidR="007C2D56" w:rsidRPr="003F5F52" w:rsidRDefault="007C2D56" w:rsidP="007C2D56">
            <w:pPr>
              <w:jc w:val="center"/>
              <w:rPr>
                <w:rFonts w:asciiTheme="majorBidi" w:hAnsiTheme="majorBidi" w:cstheme="majorBidi"/>
                <w:b/>
                <w:sz w:val="24"/>
                <w:szCs w:val="24"/>
              </w:rPr>
            </w:pPr>
            <w:r>
              <w:rPr>
                <w:rFonts w:asciiTheme="majorBidi" w:hAnsiTheme="majorBidi" w:cstheme="majorBidi"/>
                <w:b/>
                <w:sz w:val="24"/>
                <w:szCs w:val="24"/>
              </w:rPr>
              <w:t>6</w:t>
            </w:r>
          </w:p>
        </w:tc>
        <w:tc>
          <w:tcPr>
            <w:tcW w:w="6776" w:type="dxa"/>
          </w:tcPr>
          <w:p w14:paraId="4EDBA96C" w14:textId="6A0B3C22" w:rsidR="007C2D56" w:rsidRPr="003F5F52" w:rsidRDefault="000B391C" w:rsidP="007C2D56">
            <w:pPr>
              <w:jc w:val="center"/>
              <w:rPr>
                <w:rFonts w:asciiTheme="majorBidi" w:hAnsiTheme="majorBidi" w:cstheme="majorBidi"/>
                <w:b/>
                <w:sz w:val="24"/>
                <w:szCs w:val="24"/>
              </w:rPr>
            </w:pPr>
            <w:r>
              <w:rPr>
                <w:rFonts w:asciiTheme="majorBidi" w:hAnsiTheme="majorBidi" w:cstheme="majorBidi"/>
                <w:b/>
                <w:sz w:val="24"/>
                <w:szCs w:val="24"/>
              </w:rPr>
              <w:t>7</w:t>
            </w:r>
          </w:p>
        </w:tc>
        <w:tc>
          <w:tcPr>
            <w:tcW w:w="1842" w:type="dxa"/>
          </w:tcPr>
          <w:p w14:paraId="5BFF6C0D" w14:textId="6E553BF1" w:rsidR="007C2D56" w:rsidRPr="00A335B5" w:rsidRDefault="000B391C" w:rsidP="007C2D56">
            <w:pPr>
              <w:jc w:val="center"/>
              <w:rPr>
                <w:rFonts w:asciiTheme="majorBidi" w:hAnsiTheme="majorBidi" w:cstheme="majorBidi"/>
                <w:b/>
                <w:sz w:val="24"/>
                <w:szCs w:val="24"/>
              </w:rPr>
            </w:pPr>
            <w:r>
              <w:rPr>
                <w:rFonts w:asciiTheme="majorBidi" w:hAnsiTheme="majorBidi" w:cstheme="majorBidi"/>
                <w:b/>
                <w:sz w:val="24"/>
                <w:szCs w:val="24"/>
              </w:rPr>
              <w:t>8</w:t>
            </w:r>
          </w:p>
        </w:tc>
        <w:tc>
          <w:tcPr>
            <w:tcW w:w="3261" w:type="dxa"/>
          </w:tcPr>
          <w:p w14:paraId="0365D5BF" w14:textId="5773892C" w:rsidR="007C2D56" w:rsidRPr="003F5F52" w:rsidRDefault="000B391C" w:rsidP="00E8747D">
            <w:pPr>
              <w:jc w:val="center"/>
              <w:rPr>
                <w:rFonts w:asciiTheme="majorBidi" w:hAnsiTheme="majorBidi" w:cstheme="majorBidi"/>
                <w:b/>
                <w:sz w:val="24"/>
                <w:szCs w:val="24"/>
              </w:rPr>
            </w:pPr>
            <w:r>
              <w:rPr>
                <w:rFonts w:asciiTheme="majorBidi" w:hAnsiTheme="majorBidi" w:cstheme="majorBidi"/>
                <w:b/>
                <w:sz w:val="24"/>
                <w:szCs w:val="24"/>
              </w:rPr>
              <w:t>9</w:t>
            </w:r>
          </w:p>
        </w:tc>
      </w:tr>
      <w:tr w:rsidR="007C2D56" w:rsidRPr="003F5F52" w14:paraId="75F91F64" w14:textId="77777777" w:rsidTr="000A2DD0">
        <w:tc>
          <w:tcPr>
            <w:tcW w:w="3964" w:type="dxa"/>
          </w:tcPr>
          <w:p w14:paraId="3184506C" w14:textId="3FBA8D74" w:rsidR="007C2D56" w:rsidRPr="000A2DD0" w:rsidRDefault="002214DB" w:rsidP="007C2D56">
            <w:pPr>
              <w:jc w:val="both"/>
              <w:rPr>
                <w:rFonts w:asciiTheme="majorBidi" w:hAnsiTheme="majorBidi" w:cstheme="majorBidi"/>
                <w:sz w:val="20"/>
                <w:szCs w:val="20"/>
              </w:rPr>
            </w:pPr>
            <w:r w:rsidRPr="002214DB">
              <w:rPr>
                <w:rFonts w:asciiTheme="majorBidi" w:hAnsiTheme="majorBidi" w:cstheme="majorBidi"/>
                <w:sz w:val="20"/>
                <w:szCs w:val="20"/>
              </w:rPr>
              <w:t>Directiva UE 201</w:t>
            </w:r>
            <w:r w:rsidR="007E60AF">
              <w:rPr>
                <w:rFonts w:asciiTheme="majorBidi" w:hAnsiTheme="majorBidi" w:cstheme="majorBidi"/>
                <w:sz w:val="20"/>
                <w:szCs w:val="20"/>
              </w:rPr>
              <w:t>9</w:t>
            </w:r>
            <w:r w:rsidRPr="002214DB">
              <w:rPr>
                <w:rFonts w:asciiTheme="majorBidi" w:hAnsiTheme="majorBidi" w:cstheme="majorBidi"/>
                <w:sz w:val="20"/>
                <w:szCs w:val="20"/>
              </w:rPr>
              <w:t>/</w:t>
            </w:r>
            <w:r w:rsidR="007E60AF">
              <w:rPr>
                <w:rFonts w:asciiTheme="majorBidi" w:hAnsiTheme="majorBidi" w:cstheme="majorBidi"/>
                <w:sz w:val="20"/>
                <w:szCs w:val="20"/>
              </w:rPr>
              <w:t>68</w:t>
            </w:r>
            <w:r w:rsidRPr="002214DB">
              <w:rPr>
                <w:rFonts w:asciiTheme="majorBidi" w:hAnsiTheme="majorBidi" w:cstheme="majorBidi"/>
                <w:sz w:val="24"/>
                <w:szCs w:val="24"/>
              </w:rPr>
              <w:t xml:space="preserve"> </w:t>
            </w:r>
            <w:r w:rsidR="000A2DD0" w:rsidRPr="000A2DD0">
              <w:rPr>
                <w:rFonts w:asciiTheme="majorBidi" w:hAnsiTheme="majorBidi" w:cstheme="majorBidi"/>
                <w:sz w:val="20"/>
                <w:szCs w:val="20"/>
              </w:rPr>
              <w:t>de stabilire a specificațiilor tehnice pentru marcajul armelor de foc și al componentelor lor esenţiale</w:t>
            </w:r>
          </w:p>
        </w:tc>
        <w:tc>
          <w:tcPr>
            <w:tcW w:w="6776" w:type="dxa"/>
          </w:tcPr>
          <w:p w14:paraId="3C0E176D" w14:textId="736149DE" w:rsidR="007C2D56" w:rsidRPr="003F5F52" w:rsidRDefault="003E32C2" w:rsidP="007C2D56">
            <w:pPr>
              <w:jc w:val="both"/>
              <w:rPr>
                <w:rFonts w:asciiTheme="majorBidi" w:hAnsiTheme="majorBidi" w:cstheme="majorBidi"/>
                <w:b/>
                <w:sz w:val="24"/>
                <w:szCs w:val="24"/>
              </w:rPr>
            </w:pPr>
            <w:r>
              <w:rPr>
                <w:rFonts w:asciiTheme="majorBidi" w:hAnsiTheme="majorBidi" w:cstheme="majorBidi"/>
                <w:sz w:val="20"/>
                <w:szCs w:val="20"/>
              </w:rPr>
              <w:t xml:space="preserve">Proiect de hotărâre a Guvernului pentru modificarea </w:t>
            </w:r>
            <w:r w:rsidR="000A2DD0" w:rsidRPr="000A2DD0">
              <w:rPr>
                <w:rFonts w:asciiTheme="majorBidi" w:hAnsiTheme="majorBidi" w:cstheme="majorBidi"/>
                <w:sz w:val="20"/>
                <w:szCs w:val="20"/>
              </w:rPr>
              <w:t>Hotărâr</w:t>
            </w:r>
            <w:r>
              <w:rPr>
                <w:rFonts w:asciiTheme="majorBidi" w:hAnsiTheme="majorBidi" w:cstheme="majorBidi"/>
                <w:sz w:val="20"/>
                <w:szCs w:val="20"/>
              </w:rPr>
              <w:t>ii</w:t>
            </w:r>
            <w:r w:rsidR="000A2DD0" w:rsidRPr="000A2DD0">
              <w:rPr>
                <w:rFonts w:asciiTheme="majorBidi" w:hAnsiTheme="majorBidi" w:cstheme="majorBidi"/>
                <w:sz w:val="20"/>
                <w:szCs w:val="20"/>
              </w:rPr>
              <w:t xml:space="preserve"> Guvernului </w:t>
            </w:r>
            <w:r>
              <w:rPr>
                <w:rFonts w:asciiTheme="majorBidi" w:hAnsiTheme="majorBidi" w:cstheme="majorBidi"/>
                <w:sz w:val="20"/>
                <w:szCs w:val="20"/>
              </w:rPr>
              <w:br/>
            </w:r>
            <w:r w:rsidR="000A2DD0" w:rsidRPr="000A2DD0">
              <w:rPr>
                <w:rFonts w:asciiTheme="majorBidi" w:hAnsiTheme="majorBidi" w:cstheme="majorBidi"/>
                <w:sz w:val="20"/>
                <w:szCs w:val="20"/>
              </w:rPr>
              <w:t>nr. 293/2014 pentru aprobarea Regulamentului cu privire la regimul armelor şi al muniţiilor cu destinaţie civilă</w:t>
            </w:r>
          </w:p>
        </w:tc>
        <w:tc>
          <w:tcPr>
            <w:tcW w:w="1842" w:type="dxa"/>
          </w:tcPr>
          <w:p w14:paraId="03A5826C" w14:textId="0154A087" w:rsidR="007C2D56" w:rsidRPr="00A335B5" w:rsidRDefault="000A2DD0" w:rsidP="007C2D56">
            <w:pPr>
              <w:jc w:val="center"/>
              <w:rPr>
                <w:rFonts w:asciiTheme="majorBidi" w:hAnsiTheme="majorBidi" w:cstheme="majorBidi"/>
                <w:b/>
                <w:sz w:val="24"/>
                <w:szCs w:val="24"/>
              </w:rPr>
            </w:pPr>
            <w:r>
              <w:rPr>
                <w:rFonts w:asciiTheme="majorBidi" w:hAnsiTheme="majorBidi" w:cstheme="majorBidi"/>
                <w:b/>
                <w:sz w:val="24"/>
                <w:szCs w:val="24"/>
              </w:rPr>
              <w:t>-</w:t>
            </w:r>
          </w:p>
        </w:tc>
        <w:tc>
          <w:tcPr>
            <w:tcW w:w="3261" w:type="dxa"/>
          </w:tcPr>
          <w:p w14:paraId="4C24AC83" w14:textId="269F1377" w:rsidR="00F9125A" w:rsidRPr="004C2B57" w:rsidRDefault="000A2DD0" w:rsidP="000A2DD0">
            <w:pPr>
              <w:jc w:val="center"/>
              <w:rPr>
                <w:rFonts w:asciiTheme="majorBidi" w:hAnsiTheme="majorBidi" w:cstheme="majorBidi"/>
                <w:bCs/>
                <w:sz w:val="20"/>
                <w:szCs w:val="20"/>
              </w:rPr>
            </w:pPr>
            <w:r>
              <w:rPr>
                <w:rFonts w:asciiTheme="majorBidi" w:hAnsiTheme="majorBidi" w:cstheme="majorBidi"/>
                <w:bCs/>
                <w:sz w:val="20"/>
                <w:szCs w:val="20"/>
              </w:rPr>
              <w:t>-</w:t>
            </w:r>
          </w:p>
        </w:tc>
      </w:tr>
      <w:tr w:rsidR="000A2DD0" w:rsidRPr="003F5F52" w14:paraId="3CAA2A3B" w14:textId="77777777" w:rsidTr="000A2DD0">
        <w:tc>
          <w:tcPr>
            <w:tcW w:w="3964" w:type="dxa"/>
          </w:tcPr>
          <w:p w14:paraId="75E8DC17" w14:textId="7777777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Articolul 1</w:t>
            </w:r>
          </w:p>
          <w:p w14:paraId="0242D165" w14:textId="77777777" w:rsidR="00A21E97" w:rsidRPr="00A21E97" w:rsidRDefault="00A21E97" w:rsidP="00A21E97">
            <w:pPr>
              <w:jc w:val="both"/>
              <w:rPr>
                <w:rFonts w:asciiTheme="majorBidi" w:hAnsiTheme="majorBidi" w:cstheme="majorBidi"/>
                <w:b/>
                <w:bCs/>
                <w:sz w:val="20"/>
                <w:szCs w:val="20"/>
              </w:rPr>
            </w:pPr>
            <w:r w:rsidRPr="00A21E97">
              <w:rPr>
                <w:rFonts w:asciiTheme="majorBidi" w:hAnsiTheme="majorBidi" w:cstheme="majorBidi"/>
                <w:b/>
                <w:bCs/>
                <w:sz w:val="20"/>
                <w:szCs w:val="20"/>
              </w:rPr>
              <w:t>Domeniu de aplicare</w:t>
            </w:r>
          </w:p>
          <w:p w14:paraId="6242D364" w14:textId="77777777" w:rsidR="00A21E97" w:rsidRPr="00A21E97" w:rsidRDefault="00A21E97" w:rsidP="00A21E97">
            <w:pPr>
              <w:jc w:val="both"/>
              <w:rPr>
                <w:rFonts w:asciiTheme="majorBidi" w:hAnsiTheme="majorBidi" w:cstheme="majorBidi"/>
                <w:sz w:val="20"/>
                <w:szCs w:val="20"/>
              </w:rPr>
            </w:pPr>
          </w:p>
          <w:p w14:paraId="4D3B10A7" w14:textId="1E5B5571" w:rsidR="000A2DD0" w:rsidRPr="002214DB"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Prezenta directivă se aplică armelor de foc și componentelor lor esențiale, dar nu se aplică pachetelor elementare de muniție completă.</w:t>
            </w:r>
          </w:p>
        </w:tc>
        <w:tc>
          <w:tcPr>
            <w:tcW w:w="6776" w:type="dxa"/>
          </w:tcPr>
          <w:p w14:paraId="40711679" w14:textId="409A444A" w:rsidR="000A2DD0" w:rsidRPr="00B23DA4" w:rsidRDefault="009B61BA" w:rsidP="007C2D56">
            <w:pPr>
              <w:jc w:val="both"/>
              <w:rPr>
                <w:rFonts w:asciiTheme="majorBidi" w:hAnsiTheme="majorBidi" w:cstheme="majorBidi"/>
                <w:sz w:val="20"/>
                <w:szCs w:val="20"/>
              </w:rPr>
            </w:pPr>
            <w:r w:rsidRPr="00B23DA4">
              <w:rPr>
                <w:rFonts w:asciiTheme="majorBidi" w:hAnsiTheme="majorBidi" w:cstheme="majorBidi"/>
                <w:sz w:val="20"/>
                <w:szCs w:val="20"/>
              </w:rPr>
              <w:t xml:space="preserve">Proiectul de hotărâre prevede modificarea pct. 201 din </w:t>
            </w:r>
            <w:r w:rsidR="003E32C2" w:rsidRPr="00B23DA4">
              <w:rPr>
                <w:rFonts w:asciiTheme="majorBidi" w:hAnsiTheme="majorBidi" w:cstheme="majorBidi"/>
                <w:sz w:val="20"/>
                <w:szCs w:val="20"/>
              </w:rPr>
              <w:t xml:space="preserve">HG </w:t>
            </w:r>
            <w:r w:rsidR="00023052" w:rsidRPr="00B23DA4">
              <w:rPr>
                <w:rFonts w:asciiTheme="majorBidi" w:hAnsiTheme="majorBidi" w:cstheme="majorBidi"/>
                <w:sz w:val="20"/>
                <w:szCs w:val="20"/>
              </w:rPr>
              <w:t>nr. 293/2014</w:t>
            </w:r>
            <w:r w:rsidR="00213E55" w:rsidRPr="00B23DA4">
              <w:rPr>
                <w:rFonts w:asciiTheme="majorBidi" w:hAnsiTheme="majorBidi" w:cstheme="majorBidi"/>
                <w:sz w:val="20"/>
                <w:szCs w:val="20"/>
              </w:rPr>
              <w:t>, cu următorul conținut:</w:t>
            </w:r>
          </w:p>
          <w:p w14:paraId="642DC301" w14:textId="36DC018B" w:rsidR="00386781" w:rsidRPr="00B23DA4" w:rsidRDefault="00213E55" w:rsidP="00F231EB">
            <w:pPr>
              <w:jc w:val="both"/>
              <w:rPr>
                <w:rFonts w:asciiTheme="majorBidi" w:hAnsiTheme="majorBidi" w:cstheme="majorBidi"/>
                <w:sz w:val="20"/>
                <w:szCs w:val="20"/>
              </w:rPr>
            </w:pPr>
            <w:r w:rsidRPr="00B23DA4">
              <w:rPr>
                <w:rFonts w:asciiTheme="majorBidi" w:hAnsiTheme="majorBidi" w:cstheme="majorBidi"/>
                <w:sz w:val="20"/>
                <w:szCs w:val="20"/>
              </w:rPr>
              <w:t>201. Armele şi componentele esenţiale ale acestora, precum şi muniţiile produse, importate sau comercializate în Republica Moldova trebuie să poarte marcajele care cuprind elementele prevăzute la art. 49 alin. (2) sau alin. (2²), după caz, din Legea 130/2012.</w:t>
            </w:r>
          </w:p>
          <w:p w14:paraId="5511A30F" w14:textId="77777777" w:rsidR="00213E55" w:rsidRDefault="00213E55" w:rsidP="00F231EB">
            <w:pPr>
              <w:jc w:val="both"/>
              <w:rPr>
                <w:rFonts w:asciiTheme="majorBidi" w:hAnsiTheme="majorBidi" w:cstheme="majorBidi"/>
                <w:sz w:val="20"/>
                <w:szCs w:val="20"/>
              </w:rPr>
            </w:pPr>
          </w:p>
          <w:p w14:paraId="5292A5A8" w14:textId="77777777" w:rsidR="00B7505F" w:rsidRDefault="00B7505F" w:rsidP="00B7505F">
            <w:pPr>
              <w:jc w:val="both"/>
              <w:rPr>
                <w:rFonts w:asciiTheme="majorBidi" w:hAnsiTheme="majorBidi" w:cstheme="majorBidi"/>
                <w:sz w:val="20"/>
                <w:szCs w:val="20"/>
              </w:rPr>
            </w:pPr>
            <w:r>
              <w:rPr>
                <w:rFonts w:asciiTheme="majorBidi" w:hAnsiTheme="majorBidi" w:cstheme="majorBidi"/>
                <w:sz w:val="20"/>
                <w:szCs w:val="20"/>
              </w:rPr>
              <w:t xml:space="preserve">Legea nr. 130/2012 </w:t>
            </w:r>
            <w:r w:rsidRPr="00F231EB">
              <w:rPr>
                <w:rFonts w:asciiTheme="majorBidi" w:hAnsiTheme="majorBidi" w:cstheme="majorBidi"/>
                <w:sz w:val="20"/>
                <w:szCs w:val="20"/>
              </w:rPr>
              <w:t>privind regimul armelor şi al muniţiilor</w:t>
            </w:r>
            <w:r>
              <w:rPr>
                <w:rFonts w:asciiTheme="majorBidi" w:hAnsiTheme="majorBidi" w:cstheme="majorBidi"/>
                <w:sz w:val="20"/>
                <w:szCs w:val="20"/>
              </w:rPr>
              <w:t xml:space="preserve"> </w:t>
            </w:r>
            <w:r w:rsidRPr="00F231EB">
              <w:rPr>
                <w:rFonts w:asciiTheme="majorBidi" w:hAnsiTheme="majorBidi" w:cstheme="majorBidi"/>
                <w:sz w:val="20"/>
                <w:szCs w:val="20"/>
              </w:rPr>
              <w:t>cu destinaţie civilă</w:t>
            </w:r>
          </w:p>
          <w:p w14:paraId="5EE9F40C" w14:textId="77777777" w:rsidR="00B7505F" w:rsidRPr="00F231EB" w:rsidRDefault="00B7505F" w:rsidP="00B7505F">
            <w:pPr>
              <w:jc w:val="both"/>
              <w:rPr>
                <w:rFonts w:asciiTheme="majorBidi" w:hAnsiTheme="majorBidi" w:cstheme="majorBidi"/>
                <w:sz w:val="20"/>
                <w:szCs w:val="20"/>
              </w:rPr>
            </w:pPr>
            <w:r w:rsidRPr="00F231EB">
              <w:rPr>
                <w:rFonts w:asciiTheme="majorBidi" w:hAnsiTheme="majorBidi" w:cstheme="majorBidi"/>
                <w:sz w:val="20"/>
                <w:szCs w:val="20"/>
              </w:rPr>
              <w:t>Articolul 49. Marcarea armelor şi a muniţiilor produse</w:t>
            </w:r>
            <w:r>
              <w:rPr>
                <w:rFonts w:asciiTheme="majorBidi" w:hAnsiTheme="majorBidi" w:cstheme="majorBidi"/>
                <w:sz w:val="20"/>
                <w:szCs w:val="20"/>
              </w:rPr>
              <w:t xml:space="preserve"> d</w:t>
            </w:r>
            <w:r w:rsidRPr="00F231EB">
              <w:rPr>
                <w:rFonts w:asciiTheme="majorBidi" w:hAnsiTheme="majorBidi" w:cstheme="majorBidi"/>
                <w:sz w:val="20"/>
                <w:szCs w:val="20"/>
              </w:rPr>
              <w:t>e armurieri din Republica Moldova</w:t>
            </w:r>
          </w:p>
          <w:p w14:paraId="504469BE" w14:textId="77777777" w:rsidR="00B7505F" w:rsidRPr="00F231EB" w:rsidRDefault="00B7505F" w:rsidP="00B7505F">
            <w:pPr>
              <w:jc w:val="both"/>
              <w:rPr>
                <w:rFonts w:asciiTheme="majorBidi" w:hAnsiTheme="majorBidi" w:cstheme="majorBidi"/>
                <w:sz w:val="20"/>
                <w:szCs w:val="20"/>
              </w:rPr>
            </w:pPr>
            <w:r w:rsidRPr="00F231EB">
              <w:rPr>
                <w:rFonts w:asciiTheme="majorBidi" w:hAnsiTheme="majorBidi" w:cstheme="majorBidi"/>
                <w:sz w:val="20"/>
                <w:szCs w:val="20"/>
              </w:rPr>
              <w:t>(1) Armurierii licenţiaţi să producă arme şi/sau muniţii au obligaţia ca, în procesul de fabricaţie, să aplice pe arme şi muniţii marcaje de identificare</w:t>
            </w:r>
            <w:r>
              <w:rPr>
                <w:rFonts w:asciiTheme="majorBidi" w:hAnsiTheme="majorBidi" w:cstheme="majorBidi"/>
                <w:sz w:val="20"/>
                <w:szCs w:val="20"/>
              </w:rPr>
              <w:t xml:space="preserve"> unice, care să fie clare și permanente</w:t>
            </w:r>
            <w:r w:rsidRPr="00F231EB">
              <w:rPr>
                <w:rFonts w:asciiTheme="majorBidi" w:hAnsiTheme="majorBidi" w:cstheme="majorBidi"/>
                <w:sz w:val="20"/>
                <w:szCs w:val="20"/>
              </w:rPr>
              <w:t>.</w:t>
            </w:r>
          </w:p>
          <w:p w14:paraId="6B9981C0" w14:textId="77777777" w:rsidR="00B7505F" w:rsidRPr="00057D78" w:rsidRDefault="00B7505F" w:rsidP="00B7505F">
            <w:pPr>
              <w:jc w:val="both"/>
              <w:rPr>
                <w:rFonts w:ascii="Times New Roman" w:hAnsi="Times New Roman" w:cs="Times New Roman"/>
                <w:sz w:val="20"/>
                <w:szCs w:val="20"/>
              </w:rPr>
            </w:pPr>
            <w:r w:rsidRPr="00057D78">
              <w:rPr>
                <w:rFonts w:ascii="Times New Roman" w:hAnsi="Times New Roman" w:cs="Times New Roman"/>
                <w:sz w:val="20"/>
                <w:szCs w:val="20"/>
              </w:rPr>
              <w:lastRenderedPageBreak/>
              <w:t>(2) Marcajul unic pentru arma asamblată trebuie să indice:</w:t>
            </w:r>
          </w:p>
          <w:p w14:paraId="7B1399E2" w14:textId="77777777" w:rsidR="00B7505F" w:rsidRPr="00057D78" w:rsidRDefault="00B7505F" w:rsidP="00B7505F">
            <w:pPr>
              <w:jc w:val="both"/>
              <w:rPr>
                <w:rFonts w:ascii="Times New Roman" w:hAnsi="Times New Roman" w:cs="Times New Roman"/>
                <w:sz w:val="20"/>
                <w:szCs w:val="20"/>
              </w:rPr>
            </w:pPr>
            <w:r w:rsidRPr="00057D78">
              <w:rPr>
                <w:rFonts w:ascii="Times New Roman" w:hAnsi="Times New Roman" w:cs="Times New Roman"/>
                <w:sz w:val="20"/>
                <w:szCs w:val="20"/>
              </w:rPr>
              <w:t>a) denumirea producătorului sau a mărcii;</w:t>
            </w:r>
          </w:p>
          <w:p w14:paraId="3A036C1D" w14:textId="77777777" w:rsidR="00B7505F" w:rsidRPr="00057D78" w:rsidRDefault="00B7505F" w:rsidP="00B7505F">
            <w:pPr>
              <w:jc w:val="both"/>
              <w:rPr>
                <w:rFonts w:ascii="Times New Roman" w:hAnsi="Times New Roman" w:cs="Times New Roman"/>
                <w:sz w:val="20"/>
                <w:szCs w:val="20"/>
              </w:rPr>
            </w:pPr>
            <w:r w:rsidRPr="00057D78">
              <w:rPr>
                <w:rFonts w:ascii="Times New Roman" w:hAnsi="Times New Roman" w:cs="Times New Roman"/>
                <w:sz w:val="20"/>
                <w:szCs w:val="20"/>
              </w:rPr>
              <w:t>b) ţara sau locul fabricării;</w:t>
            </w:r>
          </w:p>
          <w:p w14:paraId="30575580" w14:textId="77777777" w:rsidR="00B7505F" w:rsidRPr="00057D78" w:rsidRDefault="00B7505F" w:rsidP="00B7505F">
            <w:pPr>
              <w:jc w:val="both"/>
              <w:rPr>
                <w:rFonts w:ascii="Times New Roman" w:hAnsi="Times New Roman" w:cs="Times New Roman"/>
                <w:sz w:val="20"/>
                <w:szCs w:val="20"/>
              </w:rPr>
            </w:pPr>
            <w:r w:rsidRPr="00057D78">
              <w:rPr>
                <w:rFonts w:ascii="Times New Roman" w:hAnsi="Times New Roman" w:cs="Times New Roman"/>
                <w:sz w:val="20"/>
                <w:szCs w:val="20"/>
              </w:rPr>
              <w:t>c) seria şi, după caz, anul de fabricaţie, dacă acesta nu face parte din numărul de serie, şi modelul, dacă este posibil.</w:t>
            </w:r>
          </w:p>
          <w:p w14:paraId="6DFAC6C2" w14:textId="7F9647A3" w:rsidR="00386781" w:rsidRPr="00B23DA4" w:rsidRDefault="00B7505F" w:rsidP="00F231EB">
            <w:pPr>
              <w:jc w:val="both"/>
              <w:rPr>
                <w:rFonts w:asciiTheme="majorBidi" w:hAnsiTheme="majorBidi" w:cstheme="majorBidi"/>
                <w:sz w:val="20"/>
                <w:szCs w:val="20"/>
              </w:rPr>
            </w:pPr>
            <w:r w:rsidRPr="00057D78">
              <w:rPr>
                <w:rFonts w:ascii="Times New Roman" w:hAnsi="Times New Roman" w:cs="Times New Roman"/>
                <w:sz w:val="20"/>
                <w:szCs w:val="20"/>
              </w:rPr>
              <w:t xml:space="preserve">(3) Marcajul prevăzut la alin. (2) se aplică pe toate componentele esenţiale ale armei. În cazul în care o componentă esenţială este prea mică pentru a fi marcată în conformitate cu prezentul articol, aceasta este marcată cel </w:t>
            </w:r>
            <w:proofErr w:type="spellStart"/>
            <w:r w:rsidRPr="00057D78">
              <w:rPr>
                <w:rFonts w:ascii="Times New Roman" w:hAnsi="Times New Roman" w:cs="Times New Roman"/>
                <w:sz w:val="20"/>
                <w:szCs w:val="20"/>
              </w:rPr>
              <w:t>puţin</w:t>
            </w:r>
            <w:proofErr w:type="spellEnd"/>
            <w:r w:rsidRPr="00057D78">
              <w:rPr>
                <w:rFonts w:ascii="Times New Roman" w:hAnsi="Times New Roman" w:cs="Times New Roman"/>
                <w:sz w:val="20"/>
                <w:szCs w:val="20"/>
              </w:rPr>
              <w:t xml:space="preserve"> cu un număr de serie sau un cod alfanumeric sau digital.</w:t>
            </w:r>
          </w:p>
        </w:tc>
        <w:tc>
          <w:tcPr>
            <w:tcW w:w="1842" w:type="dxa"/>
          </w:tcPr>
          <w:p w14:paraId="48A7F67D" w14:textId="5DC3AD4B" w:rsidR="000A2DD0" w:rsidRPr="00B23DA4" w:rsidRDefault="00213E55" w:rsidP="007C2D56">
            <w:pPr>
              <w:jc w:val="center"/>
              <w:rPr>
                <w:rFonts w:asciiTheme="majorBidi" w:hAnsiTheme="majorBidi" w:cstheme="majorBidi"/>
                <w:b/>
                <w:sz w:val="24"/>
                <w:szCs w:val="24"/>
              </w:rPr>
            </w:pPr>
            <w:r w:rsidRPr="00B23DA4">
              <w:rPr>
                <w:rFonts w:asciiTheme="majorBidi" w:hAnsiTheme="majorBidi" w:cstheme="majorBidi"/>
                <w:b/>
                <w:sz w:val="24"/>
                <w:szCs w:val="24"/>
              </w:rPr>
              <w:lastRenderedPageBreak/>
              <w:t>C</w:t>
            </w:r>
            <w:r w:rsidR="009D1F9B" w:rsidRPr="00B23DA4">
              <w:rPr>
                <w:rFonts w:asciiTheme="majorBidi" w:hAnsiTheme="majorBidi" w:cstheme="majorBidi"/>
                <w:b/>
                <w:sz w:val="24"/>
                <w:szCs w:val="24"/>
              </w:rPr>
              <w:t>ompatibil</w:t>
            </w:r>
          </w:p>
        </w:tc>
        <w:tc>
          <w:tcPr>
            <w:tcW w:w="3261" w:type="dxa"/>
          </w:tcPr>
          <w:p w14:paraId="6EA7F68B" w14:textId="7BFBA282" w:rsidR="00057D78" w:rsidRPr="007A01BC" w:rsidRDefault="00057D78" w:rsidP="00B7505F">
            <w:pPr>
              <w:jc w:val="both"/>
              <w:rPr>
                <w:rFonts w:asciiTheme="majorBidi" w:hAnsiTheme="majorBidi" w:cstheme="majorBidi"/>
                <w:bCs/>
                <w:sz w:val="20"/>
                <w:szCs w:val="20"/>
                <w:lang w:val="es-ES"/>
              </w:rPr>
            </w:pPr>
          </w:p>
        </w:tc>
      </w:tr>
      <w:tr w:rsidR="000A2DD0" w:rsidRPr="003F5F52" w14:paraId="15DDE1E3" w14:textId="77777777" w:rsidTr="000A2DD0">
        <w:tc>
          <w:tcPr>
            <w:tcW w:w="3964" w:type="dxa"/>
          </w:tcPr>
          <w:p w14:paraId="05652920" w14:textId="7777777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Articolul 2</w:t>
            </w:r>
          </w:p>
          <w:p w14:paraId="0E9E6C99" w14:textId="77777777" w:rsidR="00A21E97" w:rsidRPr="00A21E97" w:rsidRDefault="00A21E97" w:rsidP="00A21E97">
            <w:pPr>
              <w:jc w:val="both"/>
              <w:rPr>
                <w:rFonts w:asciiTheme="majorBidi" w:hAnsiTheme="majorBidi" w:cstheme="majorBidi"/>
                <w:b/>
                <w:bCs/>
                <w:sz w:val="20"/>
                <w:szCs w:val="20"/>
              </w:rPr>
            </w:pPr>
            <w:r w:rsidRPr="00A21E97">
              <w:rPr>
                <w:rFonts w:asciiTheme="majorBidi" w:hAnsiTheme="majorBidi" w:cstheme="majorBidi"/>
                <w:b/>
                <w:bCs/>
                <w:sz w:val="20"/>
                <w:szCs w:val="20"/>
              </w:rPr>
              <w:t>Specificații tehnice pentru marcajul armelor de foc și al componentelor lor esențiale</w:t>
            </w:r>
          </w:p>
          <w:p w14:paraId="6EB8F57B" w14:textId="77777777" w:rsidR="00A21E97" w:rsidRPr="00A21E97" w:rsidRDefault="00A21E97" w:rsidP="00A21E97">
            <w:pPr>
              <w:jc w:val="both"/>
              <w:rPr>
                <w:rFonts w:asciiTheme="majorBidi" w:hAnsiTheme="majorBidi" w:cstheme="majorBidi"/>
                <w:sz w:val="20"/>
                <w:szCs w:val="20"/>
              </w:rPr>
            </w:pPr>
          </w:p>
          <w:p w14:paraId="5D2B6366" w14:textId="07086700" w:rsidR="000A2DD0" w:rsidRPr="002214DB"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Sta</w:t>
            </w:r>
            <w:r>
              <w:rPr>
                <w:rFonts w:asciiTheme="majorBidi" w:hAnsiTheme="majorBidi" w:cstheme="majorBidi"/>
                <w:sz w:val="20"/>
                <w:szCs w:val="20"/>
              </w:rPr>
              <w:t>t</w:t>
            </w:r>
            <w:r w:rsidRPr="00A21E97">
              <w:rPr>
                <w:rFonts w:asciiTheme="majorBidi" w:hAnsiTheme="majorBidi" w:cstheme="majorBidi"/>
                <w:sz w:val="20"/>
                <w:szCs w:val="20"/>
              </w:rPr>
              <w:t xml:space="preserve">ele membre se asigură că marcajul prevăzut la articolul 4 din Directiva </w:t>
            </w:r>
            <w:r w:rsidRPr="00B23DA4">
              <w:rPr>
                <w:rFonts w:asciiTheme="majorBidi" w:hAnsiTheme="majorBidi" w:cstheme="majorBidi"/>
                <w:sz w:val="20"/>
                <w:szCs w:val="20"/>
              </w:rPr>
              <w:t>91/477/CEE</w:t>
            </w:r>
            <w:r w:rsidRPr="00A21E97">
              <w:rPr>
                <w:rFonts w:asciiTheme="majorBidi" w:hAnsiTheme="majorBidi" w:cstheme="majorBidi"/>
                <w:sz w:val="20"/>
                <w:szCs w:val="20"/>
              </w:rPr>
              <w:t xml:space="preserve"> corespunde specificațiilor tehnice stabilite în anexa la prezenta directivă.</w:t>
            </w:r>
          </w:p>
        </w:tc>
        <w:tc>
          <w:tcPr>
            <w:tcW w:w="6776" w:type="dxa"/>
          </w:tcPr>
          <w:p w14:paraId="2E76B66B" w14:textId="0719E476" w:rsidR="00FA30ED" w:rsidRPr="00B23DA4" w:rsidRDefault="00FA30ED" w:rsidP="00FA30ED">
            <w:pPr>
              <w:jc w:val="both"/>
              <w:rPr>
                <w:rFonts w:asciiTheme="majorBidi" w:hAnsiTheme="majorBidi" w:cstheme="majorBidi"/>
                <w:sz w:val="20"/>
                <w:szCs w:val="20"/>
              </w:rPr>
            </w:pPr>
            <w:r w:rsidRPr="00B23DA4">
              <w:rPr>
                <w:rFonts w:asciiTheme="majorBidi" w:hAnsiTheme="majorBidi" w:cstheme="majorBidi"/>
                <w:sz w:val="20"/>
                <w:szCs w:val="20"/>
              </w:rPr>
              <w:t xml:space="preserve">Proiectul de hotărâre prevede </w:t>
            </w:r>
            <w:r>
              <w:rPr>
                <w:rFonts w:asciiTheme="majorBidi" w:hAnsiTheme="majorBidi" w:cstheme="majorBidi"/>
                <w:sz w:val="20"/>
                <w:szCs w:val="20"/>
              </w:rPr>
              <w:t>completarea</w:t>
            </w:r>
            <w:r w:rsidRPr="00B23DA4">
              <w:rPr>
                <w:rFonts w:asciiTheme="majorBidi" w:hAnsiTheme="majorBidi" w:cstheme="majorBidi"/>
                <w:sz w:val="20"/>
                <w:szCs w:val="20"/>
              </w:rPr>
              <w:t xml:space="preserve"> HG nr. 293/2014</w:t>
            </w:r>
            <w:r>
              <w:rPr>
                <w:rFonts w:asciiTheme="majorBidi" w:hAnsiTheme="majorBidi" w:cstheme="majorBidi"/>
                <w:sz w:val="20"/>
                <w:szCs w:val="20"/>
              </w:rPr>
              <w:t xml:space="preserve"> cu </w:t>
            </w:r>
            <w:r w:rsidRPr="00B23DA4">
              <w:rPr>
                <w:rFonts w:asciiTheme="majorBidi" w:hAnsiTheme="majorBidi" w:cstheme="majorBidi"/>
                <w:sz w:val="20"/>
                <w:szCs w:val="20"/>
              </w:rPr>
              <w:t>pct. 20</w:t>
            </w:r>
            <w:r w:rsidR="002B4786">
              <w:rPr>
                <w:rFonts w:asciiTheme="majorBidi" w:hAnsiTheme="majorBidi" w:cstheme="majorBidi"/>
                <w:sz w:val="20"/>
                <w:szCs w:val="20"/>
              </w:rPr>
              <w:t>1</w:t>
            </w:r>
            <w:r w:rsidR="002B4786" w:rsidRPr="002B4786">
              <w:rPr>
                <w:rFonts w:asciiTheme="majorBidi" w:hAnsiTheme="majorBidi" w:cstheme="majorBidi"/>
                <w:sz w:val="20"/>
                <w:szCs w:val="20"/>
                <w:vertAlign w:val="superscript"/>
              </w:rPr>
              <w:t>5</w:t>
            </w:r>
            <w:r w:rsidRPr="00B23DA4">
              <w:rPr>
                <w:rFonts w:asciiTheme="majorBidi" w:hAnsiTheme="majorBidi" w:cstheme="majorBidi"/>
                <w:sz w:val="20"/>
                <w:szCs w:val="20"/>
              </w:rPr>
              <w:t>, cu următorul conținut:</w:t>
            </w:r>
          </w:p>
          <w:p w14:paraId="766445A1" w14:textId="1AED62AC" w:rsidR="000A2DD0" w:rsidRDefault="00FA30ED" w:rsidP="007C2D56">
            <w:pPr>
              <w:jc w:val="both"/>
              <w:rPr>
                <w:rFonts w:asciiTheme="majorBidi" w:hAnsiTheme="majorBidi" w:cstheme="majorBidi"/>
                <w:sz w:val="20"/>
                <w:szCs w:val="20"/>
              </w:rPr>
            </w:pPr>
            <w:r w:rsidRPr="00FA30ED">
              <w:rPr>
                <w:rFonts w:asciiTheme="majorBidi" w:hAnsiTheme="majorBidi" w:cstheme="majorBidi"/>
                <w:sz w:val="20"/>
                <w:szCs w:val="20"/>
              </w:rPr>
              <w:t>20</w:t>
            </w:r>
            <w:r w:rsidR="002B4786">
              <w:rPr>
                <w:rFonts w:asciiTheme="majorBidi" w:hAnsiTheme="majorBidi" w:cstheme="majorBidi"/>
                <w:sz w:val="20"/>
                <w:szCs w:val="20"/>
              </w:rPr>
              <w:t>1</w:t>
            </w:r>
            <w:r w:rsidR="002B4786" w:rsidRPr="002B4786">
              <w:rPr>
                <w:rFonts w:asciiTheme="majorBidi" w:hAnsiTheme="majorBidi" w:cstheme="majorBidi"/>
                <w:sz w:val="20"/>
                <w:szCs w:val="20"/>
                <w:vertAlign w:val="superscript"/>
              </w:rPr>
              <w:t>5</w:t>
            </w:r>
            <w:r w:rsidR="00B47D13">
              <w:rPr>
                <w:rFonts w:asciiTheme="majorBidi" w:hAnsiTheme="majorBidi" w:cstheme="majorBidi"/>
                <w:sz w:val="20"/>
                <w:szCs w:val="20"/>
              </w:rPr>
              <w:t>.</w:t>
            </w:r>
            <w:r w:rsidRPr="00FA30ED">
              <w:rPr>
                <w:rFonts w:asciiTheme="majorBidi" w:hAnsiTheme="majorBidi" w:cstheme="majorBidi"/>
                <w:sz w:val="20"/>
                <w:szCs w:val="20"/>
              </w:rPr>
              <w:t xml:space="preserve"> Armurierii care importă arme din categoria A, B și C lit. a</w:t>
            </w:r>
            <w:r w:rsidRPr="002B4786">
              <w:rPr>
                <w:rFonts w:asciiTheme="majorBidi" w:hAnsiTheme="majorBidi" w:cstheme="majorBidi"/>
                <w:sz w:val="20"/>
                <w:szCs w:val="20"/>
                <w:vertAlign w:val="superscript"/>
              </w:rPr>
              <w:t>2</w:t>
            </w:r>
            <w:r w:rsidRPr="00FA30ED">
              <w:rPr>
                <w:rFonts w:asciiTheme="majorBidi" w:hAnsiTheme="majorBidi" w:cstheme="majorBidi"/>
                <w:sz w:val="20"/>
                <w:szCs w:val="20"/>
              </w:rPr>
              <w:t>), a</w:t>
            </w:r>
            <w:r w:rsidRPr="002B4786">
              <w:rPr>
                <w:rFonts w:asciiTheme="majorBidi" w:hAnsiTheme="majorBidi" w:cstheme="majorBidi"/>
                <w:sz w:val="20"/>
                <w:szCs w:val="20"/>
                <w:vertAlign w:val="superscript"/>
              </w:rPr>
              <w:t>3</w:t>
            </w:r>
            <w:r w:rsidRPr="00FA30ED">
              <w:rPr>
                <w:rFonts w:asciiTheme="majorBidi" w:hAnsiTheme="majorBidi" w:cstheme="majorBidi"/>
                <w:sz w:val="20"/>
                <w:szCs w:val="20"/>
              </w:rPr>
              <w:t>) b), c), d), g) și h) trebuie sa prezinte autorității competente la momentul solicitării permisului de procurare, un certificat emis de producător sau altă entitate internațională recunoscută conform legii, care să confirme ca marcajul corespunde cu dimensiunile prevăzute la pct. 346 din prezenta hotărâre.</w:t>
            </w:r>
          </w:p>
          <w:p w14:paraId="7B13401C" w14:textId="77777777" w:rsidR="00FA30ED" w:rsidRDefault="00FA30ED" w:rsidP="007C2D56">
            <w:pPr>
              <w:jc w:val="both"/>
              <w:rPr>
                <w:rFonts w:asciiTheme="majorBidi" w:hAnsiTheme="majorBidi" w:cstheme="majorBidi"/>
                <w:sz w:val="20"/>
                <w:szCs w:val="20"/>
              </w:rPr>
            </w:pPr>
          </w:p>
          <w:p w14:paraId="49F36550" w14:textId="2F616470" w:rsidR="00844BE3" w:rsidRDefault="00844BE3" w:rsidP="00844BE3">
            <w:pPr>
              <w:rPr>
                <w:rFonts w:asciiTheme="majorBidi" w:hAnsiTheme="majorBidi" w:cstheme="majorBidi"/>
                <w:sz w:val="20"/>
                <w:szCs w:val="20"/>
              </w:rPr>
            </w:pPr>
            <w:r>
              <w:rPr>
                <w:rFonts w:asciiTheme="majorBidi" w:hAnsiTheme="majorBidi" w:cstheme="majorBidi"/>
                <w:sz w:val="20"/>
                <w:szCs w:val="20"/>
              </w:rPr>
              <w:t xml:space="preserve">Legea nr. 130/2012 </w:t>
            </w:r>
            <w:r w:rsidR="00FA30ED" w:rsidRPr="00F231EB">
              <w:rPr>
                <w:rFonts w:asciiTheme="majorBidi" w:hAnsiTheme="majorBidi" w:cstheme="majorBidi"/>
                <w:sz w:val="20"/>
                <w:szCs w:val="20"/>
              </w:rPr>
              <w:t>privind regimul armelor şi al muniţiilor</w:t>
            </w:r>
            <w:r w:rsidR="00FA30ED">
              <w:rPr>
                <w:rFonts w:asciiTheme="majorBidi" w:hAnsiTheme="majorBidi" w:cstheme="majorBidi"/>
                <w:sz w:val="20"/>
                <w:szCs w:val="20"/>
              </w:rPr>
              <w:t xml:space="preserve"> </w:t>
            </w:r>
            <w:r w:rsidR="00FA30ED" w:rsidRPr="00F231EB">
              <w:rPr>
                <w:rFonts w:asciiTheme="majorBidi" w:hAnsiTheme="majorBidi" w:cstheme="majorBidi"/>
                <w:sz w:val="20"/>
                <w:szCs w:val="20"/>
              </w:rPr>
              <w:t>cu destinaţie civilă</w:t>
            </w:r>
          </w:p>
          <w:p w14:paraId="3E8AD2D4" w14:textId="4581824C" w:rsidR="00844BE3" w:rsidRPr="00844BE3" w:rsidRDefault="00844BE3" w:rsidP="00844BE3">
            <w:pPr>
              <w:jc w:val="both"/>
              <w:rPr>
                <w:rFonts w:asciiTheme="majorBidi" w:hAnsiTheme="majorBidi" w:cstheme="majorBidi"/>
                <w:sz w:val="20"/>
                <w:szCs w:val="20"/>
              </w:rPr>
            </w:pPr>
            <w:r w:rsidRPr="00844BE3">
              <w:rPr>
                <w:rFonts w:asciiTheme="majorBidi" w:hAnsiTheme="majorBidi" w:cstheme="majorBidi"/>
                <w:b/>
                <w:bCs/>
                <w:sz w:val="20"/>
                <w:szCs w:val="20"/>
              </w:rPr>
              <w:t>Articolul 49.</w:t>
            </w:r>
            <w:r w:rsidRPr="00844BE3">
              <w:rPr>
                <w:rFonts w:asciiTheme="majorBidi" w:hAnsiTheme="majorBidi" w:cstheme="majorBidi"/>
                <w:sz w:val="20"/>
                <w:szCs w:val="20"/>
              </w:rPr>
              <w:t> Marcarea armelor şi a muniţiilor produse de armurieri din Republica Moldova</w:t>
            </w:r>
          </w:p>
          <w:p w14:paraId="6EC6E2B5" w14:textId="77777777" w:rsidR="00844BE3" w:rsidRPr="00844BE3" w:rsidRDefault="00844BE3" w:rsidP="00844BE3">
            <w:pPr>
              <w:jc w:val="both"/>
              <w:rPr>
                <w:rFonts w:asciiTheme="majorBidi" w:hAnsiTheme="majorBidi" w:cstheme="majorBidi"/>
                <w:sz w:val="20"/>
                <w:szCs w:val="20"/>
              </w:rPr>
            </w:pPr>
            <w:r w:rsidRPr="00844BE3">
              <w:rPr>
                <w:rFonts w:asciiTheme="majorBidi" w:hAnsiTheme="majorBidi" w:cstheme="majorBidi"/>
                <w:sz w:val="20"/>
                <w:szCs w:val="20"/>
              </w:rPr>
              <w:t>(1) Armurierii licenţiaţi să producă arme şi/sau muniţii au obligaţia ca, în procesul de fabricaţie, să aplice pe arme şi muniţii marcaje de identificare.</w:t>
            </w:r>
          </w:p>
          <w:p w14:paraId="5EF435D5" w14:textId="77777777" w:rsidR="00844BE3" w:rsidRPr="00844BE3" w:rsidRDefault="00844BE3" w:rsidP="00844BE3">
            <w:pPr>
              <w:jc w:val="both"/>
              <w:rPr>
                <w:rFonts w:asciiTheme="majorBidi" w:hAnsiTheme="majorBidi" w:cstheme="majorBidi"/>
                <w:sz w:val="20"/>
                <w:szCs w:val="20"/>
              </w:rPr>
            </w:pPr>
            <w:r w:rsidRPr="00844BE3">
              <w:rPr>
                <w:rFonts w:asciiTheme="majorBidi" w:hAnsiTheme="majorBidi" w:cstheme="majorBidi"/>
                <w:sz w:val="20"/>
                <w:szCs w:val="20"/>
              </w:rPr>
              <w:t>(2) Marcajele prevăzute la alin. (1) trebuie să cuprindă următoarele elemente:</w:t>
            </w:r>
          </w:p>
          <w:p w14:paraId="59C224CA" w14:textId="77777777" w:rsidR="00844BE3" w:rsidRPr="00844BE3" w:rsidRDefault="00844BE3" w:rsidP="00844BE3">
            <w:pPr>
              <w:jc w:val="both"/>
              <w:rPr>
                <w:rFonts w:asciiTheme="majorBidi" w:hAnsiTheme="majorBidi" w:cstheme="majorBidi"/>
                <w:sz w:val="20"/>
                <w:szCs w:val="20"/>
              </w:rPr>
            </w:pPr>
            <w:r w:rsidRPr="00844BE3">
              <w:rPr>
                <w:rFonts w:asciiTheme="majorBidi" w:hAnsiTheme="majorBidi" w:cstheme="majorBidi"/>
                <w:sz w:val="20"/>
                <w:szCs w:val="20"/>
              </w:rPr>
              <w:t>a) indicativul de ţară al Republicii Moldova;</w:t>
            </w:r>
          </w:p>
          <w:p w14:paraId="080A2F41" w14:textId="77777777" w:rsidR="00844BE3" w:rsidRPr="00844BE3" w:rsidRDefault="00844BE3" w:rsidP="00844BE3">
            <w:pPr>
              <w:jc w:val="both"/>
              <w:rPr>
                <w:rFonts w:asciiTheme="majorBidi" w:hAnsiTheme="majorBidi" w:cstheme="majorBidi"/>
                <w:sz w:val="20"/>
                <w:szCs w:val="20"/>
              </w:rPr>
            </w:pPr>
            <w:r w:rsidRPr="00844BE3">
              <w:rPr>
                <w:rFonts w:asciiTheme="majorBidi" w:hAnsiTheme="majorBidi" w:cstheme="majorBidi"/>
                <w:sz w:val="20"/>
                <w:szCs w:val="20"/>
              </w:rPr>
              <w:t>b) indicativul armurierului care le produce;</w:t>
            </w:r>
          </w:p>
          <w:p w14:paraId="09C38A3D" w14:textId="77777777" w:rsidR="00844BE3" w:rsidRPr="00844BE3" w:rsidRDefault="00844BE3" w:rsidP="00844BE3">
            <w:pPr>
              <w:jc w:val="both"/>
              <w:rPr>
                <w:rFonts w:asciiTheme="majorBidi" w:hAnsiTheme="majorBidi" w:cstheme="majorBidi"/>
                <w:sz w:val="20"/>
                <w:szCs w:val="20"/>
              </w:rPr>
            </w:pPr>
            <w:r w:rsidRPr="00844BE3">
              <w:rPr>
                <w:rFonts w:asciiTheme="majorBidi" w:hAnsiTheme="majorBidi" w:cstheme="majorBidi"/>
                <w:sz w:val="20"/>
                <w:szCs w:val="20"/>
              </w:rPr>
              <w:t>c) indicativul corespunzător categoriei prevăzute în anexa nr. 1 din care face parte arma sau calibrul muniţiilor aferente;</w:t>
            </w:r>
          </w:p>
          <w:p w14:paraId="64912A73" w14:textId="42033E56" w:rsidR="008B5B83" w:rsidRPr="000A2DD0" w:rsidRDefault="00844BE3" w:rsidP="007C2D56">
            <w:pPr>
              <w:jc w:val="both"/>
              <w:rPr>
                <w:rFonts w:asciiTheme="majorBidi" w:hAnsiTheme="majorBidi" w:cstheme="majorBidi"/>
                <w:sz w:val="20"/>
                <w:szCs w:val="20"/>
              </w:rPr>
            </w:pPr>
            <w:r w:rsidRPr="00844BE3">
              <w:rPr>
                <w:rFonts w:asciiTheme="majorBidi" w:hAnsiTheme="majorBidi" w:cstheme="majorBidi"/>
                <w:sz w:val="20"/>
                <w:szCs w:val="20"/>
              </w:rPr>
              <w:t>d) anul de fabricaţie a armelor şi a muniţiilor, numărul de ordine al fiecărei arme, stabilit pentru fiecare categorie din cele consemnate în anexa nr. 1.</w:t>
            </w:r>
          </w:p>
        </w:tc>
        <w:tc>
          <w:tcPr>
            <w:tcW w:w="1842" w:type="dxa"/>
          </w:tcPr>
          <w:p w14:paraId="30167B49" w14:textId="0D493E9F" w:rsidR="00491271" w:rsidRPr="00491271" w:rsidRDefault="00FA30ED" w:rsidP="00A471B5">
            <w:pPr>
              <w:jc w:val="center"/>
              <w:rPr>
                <w:rFonts w:asciiTheme="majorBidi" w:hAnsiTheme="majorBidi" w:cstheme="majorBidi"/>
                <w:b/>
                <w:color w:val="FF0000"/>
                <w:sz w:val="24"/>
                <w:szCs w:val="24"/>
              </w:rPr>
            </w:pPr>
            <w:r>
              <w:rPr>
                <w:rFonts w:asciiTheme="majorBidi" w:hAnsiTheme="majorBidi" w:cstheme="majorBidi"/>
                <w:b/>
                <w:sz w:val="24"/>
                <w:szCs w:val="24"/>
              </w:rPr>
              <w:t>C</w:t>
            </w:r>
            <w:r w:rsidR="00A471B5">
              <w:rPr>
                <w:rFonts w:asciiTheme="majorBidi" w:hAnsiTheme="majorBidi" w:cstheme="majorBidi"/>
                <w:b/>
                <w:sz w:val="24"/>
                <w:szCs w:val="24"/>
              </w:rPr>
              <w:t>ompatibil</w:t>
            </w:r>
          </w:p>
        </w:tc>
        <w:tc>
          <w:tcPr>
            <w:tcW w:w="3261" w:type="dxa"/>
          </w:tcPr>
          <w:p w14:paraId="69845C82" w14:textId="064B5701" w:rsidR="000A2DD0" w:rsidRPr="00FA30ED" w:rsidRDefault="000A2DD0" w:rsidP="00E636C4">
            <w:pPr>
              <w:jc w:val="both"/>
              <w:rPr>
                <w:rFonts w:asciiTheme="majorBidi" w:hAnsiTheme="majorBidi" w:cstheme="majorBidi"/>
                <w:bCs/>
                <w:sz w:val="20"/>
                <w:szCs w:val="20"/>
              </w:rPr>
            </w:pPr>
          </w:p>
        </w:tc>
      </w:tr>
      <w:tr w:rsidR="000A2DD0" w:rsidRPr="003F5F52" w14:paraId="6155E77B" w14:textId="77777777" w:rsidTr="000A2DD0">
        <w:tc>
          <w:tcPr>
            <w:tcW w:w="3964" w:type="dxa"/>
          </w:tcPr>
          <w:p w14:paraId="30DC0CAA" w14:textId="7777777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Articolul 3</w:t>
            </w:r>
          </w:p>
          <w:p w14:paraId="04DEAEC7" w14:textId="77777777" w:rsidR="00A21E97" w:rsidRPr="00A21E97" w:rsidRDefault="00A21E97" w:rsidP="00A21E97">
            <w:pPr>
              <w:jc w:val="both"/>
              <w:rPr>
                <w:rFonts w:asciiTheme="majorBidi" w:hAnsiTheme="majorBidi" w:cstheme="majorBidi"/>
                <w:b/>
                <w:bCs/>
                <w:sz w:val="20"/>
                <w:szCs w:val="20"/>
              </w:rPr>
            </w:pPr>
            <w:r w:rsidRPr="00A21E97">
              <w:rPr>
                <w:rFonts w:asciiTheme="majorBidi" w:hAnsiTheme="majorBidi" w:cstheme="majorBidi"/>
                <w:b/>
                <w:bCs/>
                <w:sz w:val="20"/>
                <w:szCs w:val="20"/>
              </w:rPr>
              <w:t>Dispoziții de transpunere</w:t>
            </w:r>
          </w:p>
          <w:p w14:paraId="6F5B330B" w14:textId="5703E168" w:rsidR="000A2DD0" w:rsidRPr="0065080D" w:rsidRDefault="00A21E97" w:rsidP="00A21E97">
            <w:pPr>
              <w:pStyle w:val="Listparagraf"/>
              <w:numPr>
                <w:ilvl w:val="0"/>
                <w:numId w:val="44"/>
              </w:numPr>
              <w:tabs>
                <w:tab w:val="left" w:pos="284"/>
              </w:tabs>
              <w:ind w:left="0" w:firstLine="0"/>
              <w:jc w:val="both"/>
              <w:rPr>
                <w:rFonts w:asciiTheme="majorBidi" w:hAnsiTheme="majorBidi" w:cstheme="majorBidi"/>
                <w:sz w:val="20"/>
                <w:szCs w:val="20"/>
              </w:rPr>
            </w:pPr>
            <w:r w:rsidRPr="00A21E97">
              <w:rPr>
                <w:rFonts w:asciiTheme="majorBidi" w:hAnsiTheme="majorBidi" w:cstheme="majorBidi"/>
                <w:sz w:val="20"/>
                <w:szCs w:val="20"/>
              </w:rPr>
              <w:t>Statele membre asigură intrarea în vigoare a actelor cu putere de lege și a actelor administrative necesare pentru a se conforma prezentei directive până cel târziu la 17</w:t>
            </w:r>
            <w:r w:rsidR="006165E1">
              <w:rPr>
                <w:rFonts w:asciiTheme="majorBidi" w:hAnsiTheme="majorBidi" w:cstheme="majorBidi"/>
                <w:sz w:val="20"/>
                <w:szCs w:val="20"/>
              </w:rPr>
              <w:t xml:space="preserve"> </w:t>
            </w:r>
            <w:r w:rsidRPr="00A21E97">
              <w:rPr>
                <w:rFonts w:asciiTheme="majorBidi" w:hAnsiTheme="majorBidi" w:cstheme="majorBidi"/>
                <w:sz w:val="20"/>
                <w:szCs w:val="20"/>
              </w:rPr>
              <w:t>ianuarie 2020. Statele membre informează de îndată Comisia în acest sens.</w:t>
            </w:r>
          </w:p>
        </w:tc>
        <w:tc>
          <w:tcPr>
            <w:tcW w:w="6776" w:type="dxa"/>
          </w:tcPr>
          <w:p w14:paraId="18C22688" w14:textId="588E462F" w:rsidR="000A2DD0" w:rsidRPr="007F7DEB" w:rsidRDefault="000A2DD0" w:rsidP="007F7DEB">
            <w:pPr>
              <w:pStyle w:val="Listparagraf"/>
              <w:numPr>
                <w:ilvl w:val="0"/>
                <w:numId w:val="47"/>
              </w:numPr>
              <w:jc w:val="both"/>
              <w:rPr>
                <w:rFonts w:asciiTheme="majorBidi" w:hAnsiTheme="majorBidi" w:cstheme="majorBidi"/>
                <w:sz w:val="20"/>
                <w:szCs w:val="20"/>
              </w:rPr>
            </w:pPr>
          </w:p>
        </w:tc>
        <w:tc>
          <w:tcPr>
            <w:tcW w:w="1842" w:type="dxa"/>
          </w:tcPr>
          <w:p w14:paraId="0A29C8A6" w14:textId="77777777" w:rsidR="000A2DD0" w:rsidRDefault="00CD1378" w:rsidP="007C2D56">
            <w:pPr>
              <w:jc w:val="center"/>
              <w:rPr>
                <w:rFonts w:asciiTheme="majorBidi" w:hAnsiTheme="majorBidi" w:cstheme="majorBidi"/>
                <w:b/>
                <w:sz w:val="24"/>
                <w:szCs w:val="24"/>
              </w:rPr>
            </w:pPr>
            <w:r>
              <w:rPr>
                <w:rFonts w:asciiTheme="majorBidi" w:hAnsiTheme="majorBidi" w:cstheme="majorBidi"/>
                <w:b/>
                <w:sz w:val="24"/>
                <w:szCs w:val="24"/>
              </w:rPr>
              <w:t>Prevederi neaplicabile</w:t>
            </w:r>
          </w:p>
          <w:p w14:paraId="155E8D3F" w14:textId="77777777" w:rsidR="000E0577" w:rsidRDefault="000E0577" w:rsidP="007C2D56">
            <w:pPr>
              <w:jc w:val="center"/>
              <w:rPr>
                <w:rFonts w:asciiTheme="majorBidi" w:hAnsiTheme="majorBidi" w:cstheme="majorBidi"/>
                <w:b/>
                <w:sz w:val="24"/>
                <w:szCs w:val="24"/>
              </w:rPr>
            </w:pPr>
          </w:p>
          <w:p w14:paraId="6B4CFADB" w14:textId="38ADA30D" w:rsidR="000E0577" w:rsidRDefault="000E0577" w:rsidP="007C2D56">
            <w:pPr>
              <w:jc w:val="center"/>
              <w:rPr>
                <w:rFonts w:asciiTheme="majorBidi" w:hAnsiTheme="majorBidi" w:cstheme="majorBidi"/>
                <w:b/>
                <w:sz w:val="24"/>
                <w:szCs w:val="24"/>
              </w:rPr>
            </w:pPr>
          </w:p>
        </w:tc>
        <w:tc>
          <w:tcPr>
            <w:tcW w:w="3261" w:type="dxa"/>
          </w:tcPr>
          <w:p w14:paraId="3456AB70" w14:textId="303B3D8E" w:rsidR="000A2DD0" w:rsidRDefault="0065080D" w:rsidP="009249BB">
            <w:pPr>
              <w:jc w:val="both"/>
              <w:rPr>
                <w:rFonts w:asciiTheme="majorBidi" w:hAnsiTheme="majorBidi" w:cstheme="majorBidi"/>
                <w:bCs/>
                <w:sz w:val="20"/>
                <w:szCs w:val="20"/>
              </w:rPr>
            </w:pPr>
            <w:r>
              <w:rPr>
                <w:rFonts w:asciiTheme="majorBidi" w:hAnsiTheme="majorBidi" w:cstheme="majorBidi"/>
                <w:bCs/>
                <w:sz w:val="20"/>
                <w:szCs w:val="20"/>
              </w:rPr>
              <w:t>Prevederea nu poate fi</w:t>
            </w:r>
            <w:r w:rsidR="0056438A">
              <w:rPr>
                <w:rFonts w:asciiTheme="majorBidi" w:hAnsiTheme="majorBidi" w:cstheme="majorBidi"/>
                <w:bCs/>
                <w:sz w:val="20"/>
                <w:szCs w:val="20"/>
              </w:rPr>
              <w:t xml:space="preserve"> transpus</w:t>
            </w:r>
            <w:r>
              <w:rPr>
                <w:rFonts w:asciiTheme="majorBidi" w:hAnsiTheme="majorBidi" w:cstheme="majorBidi"/>
                <w:bCs/>
                <w:sz w:val="20"/>
                <w:szCs w:val="20"/>
              </w:rPr>
              <w:t>ă</w:t>
            </w:r>
            <w:r w:rsidR="0056438A">
              <w:rPr>
                <w:rFonts w:asciiTheme="majorBidi" w:hAnsiTheme="majorBidi" w:cstheme="majorBidi"/>
                <w:bCs/>
                <w:sz w:val="20"/>
                <w:szCs w:val="20"/>
              </w:rPr>
              <w:t xml:space="preserve">, datorită termenului de transpunere, care a </w:t>
            </w:r>
            <w:r>
              <w:rPr>
                <w:rFonts w:asciiTheme="majorBidi" w:hAnsiTheme="majorBidi" w:cstheme="majorBidi"/>
                <w:bCs/>
                <w:sz w:val="20"/>
                <w:szCs w:val="20"/>
              </w:rPr>
              <w:t>expirat</w:t>
            </w:r>
            <w:r w:rsidR="0056438A">
              <w:rPr>
                <w:rFonts w:asciiTheme="majorBidi" w:hAnsiTheme="majorBidi" w:cstheme="majorBidi"/>
                <w:bCs/>
                <w:sz w:val="20"/>
                <w:szCs w:val="20"/>
              </w:rPr>
              <w:t>.</w:t>
            </w:r>
          </w:p>
          <w:p w14:paraId="0233E120" w14:textId="77777777" w:rsidR="0056438A" w:rsidRDefault="0056438A" w:rsidP="009249BB">
            <w:pPr>
              <w:jc w:val="both"/>
              <w:rPr>
                <w:rFonts w:asciiTheme="majorBidi" w:hAnsiTheme="majorBidi" w:cstheme="majorBidi"/>
                <w:bCs/>
                <w:sz w:val="20"/>
                <w:szCs w:val="20"/>
              </w:rPr>
            </w:pPr>
          </w:p>
          <w:p w14:paraId="0340A065" w14:textId="1B42F016" w:rsidR="0056438A" w:rsidRDefault="0056438A" w:rsidP="00FF1C64">
            <w:pPr>
              <w:jc w:val="both"/>
              <w:rPr>
                <w:rFonts w:asciiTheme="majorBidi" w:hAnsiTheme="majorBidi" w:cstheme="majorBidi"/>
                <w:bCs/>
                <w:sz w:val="20"/>
                <w:szCs w:val="20"/>
              </w:rPr>
            </w:pPr>
          </w:p>
        </w:tc>
      </w:tr>
      <w:tr w:rsidR="002B4786" w:rsidRPr="003F5F52" w14:paraId="2BCA5EF7" w14:textId="77777777" w:rsidTr="000A2DD0">
        <w:tc>
          <w:tcPr>
            <w:tcW w:w="3964" w:type="dxa"/>
          </w:tcPr>
          <w:p w14:paraId="532B6934" w14:textId="79428F9D" w:rsidR="002B4786" w:rsidRPr="00A21E97" w:rsidRDefault="002B4786" w:rsidP="00A21E97">
            <w:pPr>
              <w:jc w:val="both"/>
              <w:rPr>
                <w:rFonts w:asciiTheme="majorBidi" w:hAnsiTheme="majorBidi" w:cstheme="majorBidi"/>
                <w:sz w:val="20"/>
                <w:szCs w:val="20"/>
              </w:rPr>
            </w:pPr>
            <w:r w:rsidRPr="00A21E97">
              <w:rPr>
                <w:rFonts w:asciiTheme="majorBidi" w:hAnsiTheme="majorBidi" w:cstheme="majorBidi"/>
                <w:sz w:val="20"/>
                <w:szCs w:val="20"/>
              </w:rPr>
              <w:t>Atunci când statele membre adoptă măsurile respective, ele conțin o trimitere la prezenta directivă sau sunt însoțite de o astfel de trimitere la data publicării lor oficiale. Statele membre stabilesc modalitatea de efectuare a acestei trimiteri.</w:t>
            </w:r>
          </w:p>
        </w:tc>
        <w:tc>
          <w:tcPr>
            <w:tcW w:w="6776" w:type="dxa"/>
          </w:tcPr>
          <w:p w14:paraId="436FC1DD" w14:textId="567AE37E" w:rsidR="002B4786" w:rsidRPr="0065080D" w:rsidRDefault="0065080D" w:rsidP="0065080D">
            <w:pPr>
              <w:jc w:val="both"/>
              <w:rPr>
                <w:rFonts w:asciiTheme="majorBidi" w:hAnsiTheme="majorBidi" w:cstheme="majorBidi"/>
                <w:sz w:val="20"/>
                <w:szCs w:val="20"/>
              </w:rPr>
            </w:pPr>
            <w:r w:rsidRPr="0065080D">
              <w:rPr>
                <w:rFonts w:asciiTheme="majorBidi" w:hAnsiTheme="majorBidi" w:cstheme="majorBidi"/>
                <w:bCs/>
                <w:sz w:val="20"/>
                <w:szCs w:val="20"/>
              </w:rPr>
              <w:t>Proiectul de hotărâre pentru modificarea HG nr. 293/2014 conține sigla „UE” și clauza de armonizare, în care se va face referire la transpunerea parțială a prezentei Directive.</w:t>
            </w:r>
          </w:p>
        </w:tc>
        <w:tc>
          <w:tcPr>
            <w:tcW w:w="1842" w:type="dxa"/>
          </w:tcPr>
          <w:p w14:paraId="316D0A30" w14:textId="7854F1A7" w:rsidR="002B4786" w:rsidRDefault="002B4786" w:rsidP="007C2D56">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3F2C912E" w14:textId="1C2F3451" w:rsidR="002B4786" w:rsidRDefault="002B4786" w:rsidP="009249BB">
            <w:pPr>
              <w:jc w:val="both"/>
              <w:rPr>
                <w:rFonts w:asciiTheme="majorBidi" w:hAnsiTheme="majorBidi" w:cstheme="majorBidi"/>
                <w:bCs/>
                <w:sz w:val="20"/>
                <w:szCs w:val="20"/>
              </w:rPr>
            </w:pPr>
          </w:p>
        </w:tc>
      </w:tr>
      <w:tr w:rsidR="00632BFA" w:rsidRPr="003F5F52" w14:paraId="1BD85A98" w14:textId="77777777" w:rsidTr="000A2DD0">
        <w:tc>
          <w:tcPr>
            <w:tcW w:w="3964" w:type="dxa"/>
          </w:tcPr>
          <w:p w14:paraId="439F68E7" w14:textId="18AA8752" w:rsidR="00632BFA" w:rsidRPr="002214DB" w:rsidRDefault="00632BFA" w:rsidP="00632BFA">
            <w:pPr>
              <w:jc w:val="both"/>
              <w:rPr>
                <w:rFonts w:asciiTheme="majorBidi" w:hAnsiTheme="majorBidi" w:cstheme="majorBidi"/>
                <w:sz w:val="20"/>
                <w:szCs w:val="20"/>
              </w:rPr>
            </w:pPr>
            <w:r w:rsidRPr="00A21E97">
              <w:rPr>
                <w:rFonts w:asciiTheme="majorBidi" w:hAnsiTheme="majorBidi" w:cstheme="majorBidi"/>
                <w:sz w:val="20"/>
                <w:szCs w:val="20"/>
              </w:rPr>
              <w:lastRenderedPageBreak/>
              <w:t>(2)   Statele membre comunică Comisiei textul principalelor dispoziții de drept intern pe care le adoptă în domeniul reglementat de prezenta directivă.</w:t>
            </w:r>
          </w:p>
        </w:tc>
        <w:tc>
          <w:tcPr>
            <w:tcW w:w="6776" w:type="dxa"/>
          </w:tcPr>
          <w:p w14:paraId="4059678C" w14:textId="0E60FB13" w:rsidR="005E7201" w:rsidRPr="00B23DA4" w:rsidRDefault="005E7201" w:rsidP="005E7201">
            <w:pPr>
              <w:jc w:val="both"/>
              <w:rPr>
                <w:rFonts w:asciiTheme="majorBidi" w:hAnsiTheme="majorBidi" w:cstheme="majorBidi"/>
                <w:sz w:val="20"/>
                <w:szCs w:val="20"/>
              </w:rPr>
            </w:pPr>
            <w:r w:rsidRPr="00B23DA4">
              <w:rPr>
                <w:rFonts w:asciiTheme="majorBidi" w:hAnsiTheme="majorBidi" w:cstheme="majorBidi"/>
                <w:sz w:val="20"/>
                <w:szCs w:val="20"/>
              </w:rPr>
              <w:t xml:space="preserve">Proiectul de hotărâre prevede </w:t>
            </w:r>
            <w:r>
              <w:rPr>
                <w:rFonts w:asciiTheme="majorBidi" w:hAnsiTheme="majorBidi" w:cstheme="majorBidi"/>
                <w:sz w:val="20"/>
                <w:szCs w:val="20"/>
              </w:rPr>
              <w:t>completarea</w:t>
            </w:r>
            <w:r w:rsidRPr="00B23DA4">
              <w:rPr>
                <w:rFonts w:asciiTheme="majorBidi" w:hAnsiTheme="majorBidi" w:cstheme="majorBidi"/>
                <w:sz w:val="20"/>
                <w:szCs w:val="20"/>
              </w:rPr>
              <w:t xml:space="preserve"> HG nr. 293/2014</w:t>
            </w:r>
            <w:r>
              <w:rPr>
                <w:rFonts w:asciiTheme="majorBidi" w:hAnsiTheme="majorBidi" w:cstheme="majorBidi"/>
                <w:sz w:val="20"/>
                <w:szCs w:val="20"/>
              </w:rPr>
              <w:t xml:space="preserve"> cu</w:t>
            </w:r>
            <w:r w:rsidR="00AD0BB4">
              <w:rPr>
                <w:rFonts w:asciiTheme="majorBidi" w:hAnsiTheme="majorBidi" w:cstheme="majorBidi"/>
                <w:sz w:val="20"/>
                <w:szCs w:val="20"/>
              </w:rPr>
              <w:t xml:space="preserve"> un nou capitol</w:t>
            </w:r>
            <w:r w:rsidRPr="00B23DA4">
              <w:rPr>
                <w:rFonts w:asciiTheme="majorBidi" w:hAnsiTheme="majorBidi" w:cstheme="majorBidi"/>
                <w:sz w:val="20"/>
                <w:szCs w:val="20"/>
              </w:rPr>
              <w:t>, cu următorul conținut:</w:t>
            </w:r>
          </w:p>
          <w:p w14:paraId="32A099FF" w14:textId="398CCE69" w:rsidR="0095490B" w:rsidRPr="0095490B" w:rsidRDefault="0095490B" w:rsidP="0095490B">
            <w:pPr>
              <w:jc w:val="both"/>
              <w:rPr>
                <w:rFonts w:asciiTheme="majorBidi" w:hAnsiTheme="majorBidi" w:cstheme="majorBidi"/>
                <w:b/>
                <w:bCs/>
                <w:sz w:val="20"/>
                <w:szCs w:val="20"/>
              </w:rPr>
            </w:pPr>
            <w:r w:rsidRPr="0095490B">
              <w:rPr>
                <w:rFonts w:asciiTheme="majorBidi" w:hAnsiTheme="majorBidi" w:cstheme="majorBidi"/>
                <w:b/>
                <w:bCs/>
                <w:sz w:val="20"/>
                <w:szCs w:val="20"/>
              </w:rPr>
              <w:t>XLI</w:t>
            </w:r>
            <w:r w:rsidRPr="0095490B">
              <w:rPr>
                <w:rFonts w:asciiTheme="majorBidi" w:hAnsiTheme="majorBidi" w:cstheme="majorBidi"/>
                <w:b/>
                <w:bCs/>
                <w:sz w:val="20"/>
                <w:szCs w:val="20"/>
              </w:rPr>
              <w:t>.</w:t>
            </w:r>
            <w:r w:rsidRPr="0095490B">
              <w:rPr>
                <w:rFonts w:asciiTheme="majorBidi" w:hAnsiTheme="majorBidi" w:cstheme="majorBidi"/>
                <w:b/>
                <w:bCs/>
                <w:sz w:val="20"/>
                <w:szCs w:val="20"/>
              </w:rPr>
              <w:t xml:space="preserve"> COOPERAREA INTERNAȚIONALĂ</w:t>
            </w:r>
          </w:p>
          <w:p w14:paraId="56409AC3" w14:textId="77777777" w:rsidR="0095490B" w:rsidRPr="0095490B" w:rsidRDefault="0095490B" w:rsidP="0095490B">
            <w:pPr>
              <w:jc w:val="both"/>
              <w:rPr>
                <w:rFonts w:asciiTheme="majorBidi" w:hAnsiTheme="majorBidi" w:cstheme="majorBidi"/>
                <w:sz w:val="20"/>
                <w:szCs w:val="20"/>
              </w:rPr>
            </w:pPr>
            <w:r w:rsidRPr="0095490B">
              <w:rPr>
                <w:rFonts w:asciiTheme="majorBidi" w:hAnsiTheme="majorBidi" w:cstheme="majorBidi"/>
                <w:sz w:val="20"/>
                <w:szCs w:val="20"/>
              </w:rPr>
              <w:t>360. Autoritatea competentă, prin intermediul subdiviziunii specializate a Inspectoratului General al Poliţiei, care asigură controlul în domeniul armelor și al munițiilor, asigură comunicarea în adresa Comisiei Europene, în termen de 3 luni de la data intrării în vigoare, a prevederilor legislației Republicii Moldova care sunt adoptate în domeniul:</w:t>
            </w:r>
          </w:p>
          <w:p w14:paraId="55883FD5" w14:textId="077DFD7D" w:rsidR="00632BFA" w:rsidRPr="000A2DD0" w:rsidRDefault="0095490B" w:rsidP="0095490B">
            <w:pPr>
              <w:jc w:val="both"/>
              <w:rPr>
                <w:rFonts w:asciiTheme="majorBidi" w:hAnsiTheme="majorBidi" w:cstheme="majorBidi"/>
                <w:sz w:val="20"/>
                <w:szCs w:val="20"/>
              </w:rPr>
            </w:pPr>
            <w:r w:rsidRPr="0095490B">
              <w:rPr>
                <w:rFonts w:asciiTheme="majorBidi" w:hAnsiTheme="majorBidi" w:cstheme="majorBidi"/>
                <w:sz w:val="20"/>
                <w:szCs w:val="20"/>
              </w:rPr>
              <w:t>1) stabilirii specificațiilor tehnice pentru marcajul armelor de foc și al componentelor lor esenţiale, în temeiul Directivei de punere în aplicare (UE) 2019/68 a Comisie din 16 ianuarie 2019 de stabilire a specificațiilor tehnice pentru marcajul armelor de foc și al componentelor lor esenţiale;</w:t>
            </w:r>
          </w:p>
        </w:tc>
        <w:tc>
          <w:tcPr>
            <w:tcW w:w="1842" w:type="dxa"/>
          </w:tcPr>
          <w:p w14:paraId="6705A704" w14:textId="2895DAE3" w:rsidR="00632BFA" w:rsidRDefault="00A471B5" w:rsidP="00632BFA">
            <w:pPr>
              <w:jc w:val="center"/>
              <w:rPr>
                <w:rFonts w:asciiTheme="majorBidi" w:hAnsiTheme="majorBidi" w:cstheme="majorBidi"/>
                <w:b/>
                <w:sz w:val="24"/>
                <w:szCs w:val="24"/>
              </w:rPr>
            </w:pPr>
            <w:r>
              <w:rPr>
                <w:rFonts w:asciiTheme="majorBidi" w:hAnsiTheme="majorBidi" w:cstheme="majorBidi"/>
                <w:b/>
                <w:sz w:val="24"/>
                <w:szCs w:val="24"/>
              </w:rPr>
              <w:t>Compatibil</w:t>
            </w:r>
          </w:p>
        </w:tc>
        <w:tc>
          <w:tcPr>
            <w:tcW w:w="3261" w:type="dxa"/>
          </w:tcPr>
          <w:p w14:paraId="5EE54015" w14:textId="18188E69" w:rsidR="00632BFA" w:rsidRDefault="00632BFA" w:rsidP="00632BFA">
            <w:pPr>
              <w:jc w:val="both"/>
              <w:rPr>
                <w:rFonts w:asciiTheme="majorBidi" w:hAnsiTheme="majorBidi" w:cstheme="majorBidi"/>
                <w:bCs/>
                <w:sz w:val="20"/>
                <w:szCs w:val="20"/>
              </w:rPr>
            </w:pPr>
          </w:p>
        </w:tc>
      </w:tr>
      <w:tr w:rsidR="000A2DD0" w:rsidRPr="003F5F52" w14:paraId="1702BA6C" w14:textId="77777777" w:rsidTr="000A2DD0">
        <w:tc>
          <w:tcPr>
            <w:tcW w:w="3964" w:type="dxa"/>
          </w:tcPr>
          <w:p w14:paraId="007D515A" w14:textId="7777777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Articolul 4</w:t>
            </w:r>
          </w:p>
          <w:p w14:paraId="62A68890" w14:textId="77777777" w:rsidR="00A21E97" w:rsidRPr="00A21E97" w:rsidRDefault="00A21E97" w:rsidP="00A21E97">
            <w:pPr>
              <w:jc w:val="both"/>
              <w:rPr>
                <w:rFonts w:asciiTheme="majorBidi" w:hAnsiTheme="majorBidi" w:cstheme="majorBidi"/>
                <w:b/>
                <w:bCs/>
                <w:sz w:val="20"/>
                <w:szCs w:val="20"/>
              </w:rPr>
            </w:pPr>
            <w:r w:rsidRPr="00A21E97">
              <w:rPr>
                <w:rFonts w:asciiTheme="majorBidi" w:hAnsiTheme="majorBidi" w:cstheme="majorBidi"/>
                <w:b/>
                <w:bCs/>
                <w:sz w:val="20"/>
                <w:szCs w:val="20"/>
              </w:rPr>
              <w:t>Intrare în vigoare</w:t>
            </w:r>
          </w:p>
          <w:p w14:paraId="109802ED" w14:textId="161A9616" w:rsidR="000A2DD0" w:rsidRPr="00A21E97" w:rsidRDefault="00A21E97" w:rsidP="007C2D56">
            <w:pPr>
              <w:jc w:val="both"/>
              <w:rPr>
                <w:rFonts w:asciiTheme="majorBidi" w:hAnsiTheme="majorBidi" w:cstheme="majorBidi"/>
                <w:sz w:val="20"/>
                <w:szCs w:val="20"/>
              </w:rPr>
            </w:pPr>
            <w:r w:rsidRPr="00A21E97">
              <w:rPr>
                <w:rFonts w:asciiTheme="majorBidi" w:hAnsiTheme="majorBidi" w:cstheme="majorBidi"/>
                <w:sz w:val="20"/>
                <w:szCs w:val="20"/>
              </w:rPr>
              <w:t>Prezenta directivă intră în vigoare în a douăzecea zi de la data publicării în Jurnalul Oficial al Uniunii Europene.</w:t>
            </w:r>
          </w:p>
        </w:tc>
        <w:tc>
          <w:tcPr>
            <w:tcW w:w="6776" w:type="dxa"/>
          </w:tcPr>
          <w:p w14:paraId="32B4E55C" w14:textId="4A318FA7" w:rsidR="000A2DD0" w:rsidRPr="007F7DEB" w:rsidRDefault="000A2DD0" w:rsidP="007F7DEB">
            <w:pPr>
              <w:pStyle w:val="Listparagraf"/>
              <w:numPr>
                <w:ilvl w:val="0"/>
                <w:numId w:val="47"/>
              </w:numPr>
              <w:jc w:val="both"/>
              <w:rPr>
                <w:rFonts w:asciiTheme="majorBidi" w:hAnsiTheme="majorBidi" w:cstheme="majorBidi"/>
                <w:sz w:val="20"/>
                <w:szCs w:val="20"/>
              </w:rPr>
            </w:pPr>
          </w:p>
        </w:tc>
        <w:tc>
          <w:tcPr>
            <w:tcW w:w="1842" w:type="dxa"/>
          </w:tcPr>
          <w:p w14:paraId="60CFDB27" w14:textId="612DC1D0" w:rsidR="000A2DD0" w:rsidRDefault="00DA7152" w:rsidP="007C2D56">
            <w:pPr>
              <w:jc w:val="center"/>
              <w:rPr>
                <w:rFonts w:asciiTheme="majorBidi" w:hAnsiTheme="majorBidi" w:cstheme="majorBidi"/>
                <w:b/>
                <w:sz w:val="24"/>
                <w:szCs w:val="24"/>
              </w:rPr>
            </w:pPr>
            <w:r w:rsidRPr="00DA7152">
              <w:rPr>
                <w:rFonts w:asciiTheme="majorBidi" w:hAnsiTheme="majorBidi" w:cstheme="majorBidi"/>
                <w:b/>
                <w:sz w:val="24"/>
                <w:szCs w:val="24"/>
              </w:rPr>
              <w:t>Prevederi neaplicabile</w:t>
            </w:r>
          </w:p>
        </w:tc>
        <w:tc>
          <w:tcPr>
            <w:tcW w:w="3261" w:type="dxa"/>
          </w:tcPr>
          <w:p w14:paraId="2117541E" w14:textId="535C36A6" w:rsidR="000A2DD0" w:rsidRDefault="00B70CBF" w:rsidP="00B70CBF">
            <w:pPr>
              <w:jc w:val="both"/>
              <w:rPr>
                <w:rFonts w:asciiTheme="majorBidi" w:hAnsiTheme="majorBidi" w:cstheme="majorBidi"/>
                <w:bCs/>
                <w:sz w:val="20"/>
                <w:szCs w:val="20"/>
              </w:rPr>
            </w:pPr>
            <w:r>
              <w:rPr>
                <w:rFonts w:asciiTheme="majorBidi" w:hAnsiTheme="majorBidi" w:cstheme="majorBidi"/>
                <w:bCs/>
                <w:sz w:val="20"/>
                <w:szCs w:val="20"/>
              </w:rPr>
              <w:t>Termenul indicat nu se răsfrânge asupra Republicii Moldova</w:t>
            </w:r>
          </w:p>
        </w:tc>
      </w:tr>
      <w:tr w:rsidR="000A2DD0" w:rsidRPr="003F5F52" w14:paraId="14A73ACE" w14:textId="77777777" w:rsidTr="000A2DD0">
        <w:tc>
          <w:tcPr>
            <w:tcW w:w="3964" w:type="dxa"/>
          </w:tcPr>
          <w:p w14:paraId="3EB1A8AF" w14:textId="77777777" w:rsidR="00A21E97" w:rsidRPr="00A21E97" w:rsidRDefault="00A21E97" w:rsidP="00A21E97">
            <w:pPr>
              <w:jc w:val="both"/>
              <w:rPr>
                <w:rFonts w:asciiTheme="majorBidi" w:hAnsiTheme="majorBidi" w:cstheme="majorBidi"/>
                <w:sz w:val="20"/>
                <w:szCs w:val="20"/>
              </w:rPr>
            </w:pPr>
            <w:r w:rsidRPr="00A21E97">
              <w:rPr>
                <w:rFonts w:asciiTheme="majorBidi" w:hAnsiTheme="majorBidi" w:cstheme="majorBidi"/>
                <w:sz w:val="20"/>
                <w:szCs w:val="20"/>
              </w:rPr>
              <w:t>Articolul 5</w:t>
            </w:r>
          </w:p>
          <w:p w14:paraId="40A1253B" w14:textId="77777777" w:rsidR="00A21E97" w:rsidRPr="00A21E97" w:rsidRDefault="00A21E97" w:rsidP="00A21E97">
            <w:pPr>
              <w:jc w:val="both"/>
              <w:rPr>
                <w:rFonts w:asciiTheme="majorBidi" w:hAnsiTheme="majorBidi" w:cstheme="majorBidi"/>
                <w:b/>
                <w:bCs/>
                <w:sz w:val="20"/>
                <w:szCs w:val="20"/>
              </w:rPr>
            </w:pPr>
            <w:r w:rsidRPr="00A21E97">
              <w:rPr>
                <w:rFonts w:asciiTheme="majorBidi" w:hAnsiTheme="majorBidi" w:cstheme="majorBidi"/>
                <w:b/>
                <w:bCs/>
                <w:sz w:val="20"/>
                <w:szCs w:val="20"/>
              </w:rPr>
              <w:t>Destinatari</w:t>
            </w:r>
          </w:p>
          <w:p w14:paraId="3EDB9E50" w14:textId="1325C8C1" w:rsidR="000A2DD0" w:rsidRPr="00A21E97" w:rsidRDefault="00A21E97" w:rsidP="007C2D56">
            <w:pPr>
              <w:jc w:val="both"/>
              <w:rPr>
                <w:rFonts w:asciiTheme="majorBidi" w:hAnsiTheme="majorBidi" w:cstheme="majorBidi"/>
                <w:sz w:val="20"/>
                <w:szCs w:val="20"/>
              </w:rPr>
            </w:pPr>
            <w:r w:rsidRPr="00A21E97">
              <w:rPr>
                <w:rFonts w:asciiTheme="majorBidi" w:hAnsiTheme="majorBidi" w:cstheme="majorBidi"/>
                <w:sz w:val="20"/>
                <w:szCs w:val="20"/>
              </w:rPr>
              <w:t>Prezenta directivă se adresează statelor membre.</w:t>
            </w:r>
          </w:p>
        </w:tc>
        <w:tc>
          <w:tcPr>
            <w:tcW w:w="6776" w:type="dxa"/>
          </w:tcPr>
          <w:p w14:paraId="0A553F61" w14:textId="0D7C8DC2" w:rsidR="000A2DD0" w:rsidRPr="007F7DEB" w:rsidRDefault="000A2DD0" w:rsidP="007F7DEB">
            <w:pPr>
              <w:pStyle w:val="Listparagraf"/>
              <w:numPr>
                <w:ilvl w:val="0"/>
                <w:numId w:val="47"/>
              </w:numPr>
              <w:jc w:val="both"/>
              <w:rPr>
                <w:rFonts w:asciiTheme="majorBidi" w:hAnsiTheme="majorBidi" w:cstheme="majorBidi"/>
                <w:sz w:val="20"/>
                <w:szCs w:val="20"/>
              </w:rPr>
            </w:pPr>
          </w:p>
        </w:tc>
        <w:tc>
          <w:tcPr>
            <w:tcW w:w="1842" w:type="dxa"/>
          </w:tcPr>
          <w:p w14:paraId="036D1753" w14:textId="32FB5F29" w:rsidR="000A2DD0" w:rsidRDefault="00DA7152" w:rsidP="007C2D56">
            <w:pPr>
              <w:jc w:val="center"/>
              <w:rPr>
                <w:rFonts w:asciiTheme="majorBidi" w:hAnsiTheme="majorBidi" w:cstheme="majorBidi"/>
                <w:b/>
                <w:sz w:val="24"/>
                <w:szCs w:val="24"/>
              </w:rPr>
            </w:pPr>
            <w:r w:rsidRPr="00DA7152">
              <w:rPr>
                <w:rFonts w:asciiTheme="majorBidi" w:hAnsiTheme="majorBidi" w:cstheme="majorBidi"/>
                <w:b/>
                <w:sz w:val="24"/>
                <w:szCs w:val="24"/>
              </w:rPr>
              <w:t>Prevederi neaplicabile</w:t>
            </w:r>
          </w:p>
        </w:tc>
        <w:tc>
          <w:tcPr>
            <w:tcW w:w="3261" w:type="dxa"/>
          </w:tcPr>
          <w:p w14:paraId="0B248FA4" w14:textId="7CE4BD0A" w:rsidR="000A2DD0" w:rsidRDefault="000E55B5" w:rsidP="00B70CBF">
            <w:pPr>
              <w:jc w:val="both"/>
              <w:rPr>
                <w:rFonts w:asciiTheme="majorBidi" w:hAnsiTheme="majorBidi" w:cstheme="majorBidi"/>
                <w:bCs/>
                <w:sz w:val="20"/>
                <w:szCs w:val="20"/>
              </w:rPr>
            </w:pPr>
            <w:r>
              <w:rPr>
                <w:rFonts w:asciiTheme="majorBidi" w:hAnsiTheme="majorBidi" w:cstheme="majorBidi"/>
                <w:bCs/>
                <w:sz w:val="20"/>
                <w:szCs w:val="20"/>
              </w:rPr>
              <w:t>Prevederea se referă la statele membre UE</w:t>
            </w:r>
            <w:r w:rsidR="00B70CBF">
              <w:rPr>
                <w:rFonts w:asciiTheme="majorBidi" w:hAnsiTheme="majorBidi" w:cstheme="majorBidi"/>
                <w:bCs/>
                <w:sz w:val="20"/>
                <w:szCs w:val="20"/>
              </w:rPr>
              <w:t xml:space="preserve"> </w:t>
            </w:r>
          </w:p>
        </w:tc>
      </w:tr>
      <w:tr w:rsidR="000A2DD0" w:rsidRPr="003F5F52" w14:paraId="2C57EBD4" w14:textId="77777777" w:rsidTr="0035518D">
        <w:trPr>
          <w:trHeight w:val="832"/>
        </w:trPr>
        <w:tc>
          <w:tcPr>
            <w:tcW w:w="3964" w:type="dxa"/>
          </w:tcPr>
          <w:p w14:paraId="00D1601A" w14:textId="4A7C7F87" w:rsidR="000A2DD0" w:rsidRDefault="00A21E97" w:rsidP="007C2D56">
            <w:pPr>
              <w:jc w:val="both"/>
              <w:rPr>
                <w:rFonts w:asciiTheme="majorBidi" w:hAnsiTheme="majorBidi" w:cstheme="majorBidi"/>
                <w:b/>
                <w:bCs/>
                <w:sz w:val="20"/>
                <w:szCs w:val="20"/>
              </w:rPr>
            </w:pPr>
            <w:r w:rsidRPr="00A21E97">
              <w:rPr>
                <w:rFonts w:asciiTheme="majorBidi" w:hAnsiTheme="majorBidi" w:cstheme="majorBidi"/>
                <w:b/>
                <w:bCs/>
                <w:sz w:val="20"/>
                <w:szCs w:val="20"/>
              </w:rPr>
              <w:t>ANEXĂ</w:t>
            </w:r>
          </w:p>
          <w:p w14:paraId="337180B6" w14:textId="24F38EC2" w:rsidR="00A21E97" w:rsidRPr="00A21E97" w:rsidRDefault="00A21E97" w:rsidP="007C2D56">
            <w:pPr>
              <w:jc w:val="both"/>
              <w:rPr>
                <w:rFonts w:asciiTheme="majorBidi" w:hAnsiTheme="majorBidi" w:cstheme="majorBidi"/>
                <w:sz w:val="20"/>
                <w:szCs w:val="20"/>
              </w:rPr>
            </w:pPr>
            <w:r w:rsidRPr="00A21E97">
              <w:rPr>
                <w:rFonts w:asciiTheme="majorBidi" w:hAnsiTheme="majorBidi" w:cstheme="majorBidi"/>
                <w:sz w:val="20"/>
                <w:szCs w:val="20"/>
              </w:rPr>
              <w:t>Specificații tehnice pentru marcajul armelor de foc și al componentelor lor esențiale</w:t>
            </w:r>
          </w:p>
        </w:tc>
        <w:tc>
          <w:tcPr>
            <w:tcW w:w="6776" w:type="dxa"/>
          </w:tcPr>
          <w:p w14:paraId="3B1E1CEE" w14:textId="0D48AB82" w:rsidR="00DA7152" w:rsidRDefault="00DA7152" w:rsidP="00DA7152">
            <w:pPr>
              <w:jc w:val="both"/>
              <w:rPr>
                <w:rFonts w:asciiTheme="majorBidi" w:hAnsiTheme="majorBidi" w:cstheme="majorBidi"/>
                <w:b/>
                <w:bCs/>
                <w:sz w:val="20"/>
                <w:szCs w:val="20"/>
              </w:rPr>
            </w:pPr>
            <w:r w:rsidRPr="007F7DEB">
              <w:rPr>
                <w:rFonts w:asciiTheme="majorBidi" w:hAnsiTheme="majorBidi" w:cstheme="majorBidi"/>
                <w:sz w:val="20"/>
                <w:szCs w:val="20"/>
              </w:rPr>
              <w:t>Hotărârea Guvernului nr. 293/2014</w:t>
            </w:r>
          </w:p>
          <w:p w14:paraId="24638B6E" w14:textId="3A48D244" w:rsidR="000A2DD0" w:rsidRPr="00DA7152" w:rsidRDefault="00DA7152" w:rsidP="00DA7152">
            <w:pPr>
              <w:jc w:val="both"/>
              <w:rPr>
                <w:rFonts w:asciiTheme="majorBidi" w:hAnsiTheme="majorBidi" w:cstheme="majorBidi"/>
                <w:sz w:val="20"/>
                <w:szCs w:val="20"/>
              </w:rPr>
            </w:pPr>
            <w:r w:rsidRPr="00DA7152">
              <w:rPr>
                <w:rFonts w:asciiTheme="majorBidi" w:hAnsiTheme="majorBidi" w:cstheme="majorBidi"/>
                <w:b/>
                <w:bCs/>
                <w:sz w:val="20"/>
                <w:szCs w:val="20"/>
              </w:rPr>
              <w:t>Capitolul XXXIX.</w:t>
            </w:r>
            <w:r>
              <w:rPr>
                <w:rFonts w:asciiTheme="majorBidi" w:hAnsiTheme="majorBidi" w:cstheme="majorBidi"/>
                <w:b/>
                <w:bCs/>
                <w:sz w:val="20"/>
                <w:szCs w:val="20"/>
              </w:rPr>
              <w:t xml:space="preserve"> </w:t>
            </w:r>
            <w:r w:rsidRPr="005B0605">
              <w:rPr>
                <w:rFonts w:asciiTheme="majorBidi" w:hAnsiTheme="majorBidi" w:cstheme="majorBidi"/>
                <w:sz w:val="20"/>
                <w:szCs w:val="20"/>
              </w:rPr>
              <w:t>Procedura și specificațiile tehnice pentru aplicarea marcajului de trasabilitate pe armele de foc și componentele esențiale ale acestora</w:t>
            </w:r>
          </w:p>
        </w:tc>
        <w:tc>
          <w:tcPr>
            <w:tcW w:w="1842" w:type="dxa"/>
          </w:tcPr>
          <w:p w14:paraId="61CEAABB" w14:textId="77777777" w:rsidR="000E1431" w:rsidRPr="000E1431" w:rsidRDefault="000E1431" w:rsidP="000E1431">
            <w:pPr>
              <w:jc w:val="center"/>
              <w:rPr>
                <w:rFonts w:asciiTheme="majorBidi" w:hAnsiTheme="majorBidi" w:cstheme="majorBidi"/>
                <w:b/>
                <w:sz w:val="24"/>
                <w:szCs w:val="24"/>
              </w:rPr>
            </w:pPr>
            <w:r w:rsidRPr="000E1431">
              <w:rPr>
                <w:rFonts w:asciiTheme="majorBidi" w:hAnsiTheme="majorBidi" w:cstheme="majorBidi"/>
                <w:b/>
                <w:sz w:val="24"/>
                <w:szCs w:val="24"/>
              </w:rPr>
              <w:t>Compatibil</w:t>
            </w:r>
          </w:p>
          <w:p w14:paraId="19E8AF1D" w14:textId="77777777" w:rsidR="000A2DD0" w:rsidRDefault="000A2DD0" w:rsidP="007C2D56">
            <w:pPr>
              <w:jc w:val="center"/>
              <w:rPr>
                <w:rFonts w:asciiTheme="majorBidi" w:hAnsiTheme="majorBidi" w:cstheme="majorBidi"/>
                <w:b/>
                <w:sz w:val="24"/>
                <w:szCs w:val="24"/>
              </w:rPr>
            </w:pPr>
          </w:p>
        </w:tc>
        <w:tc>
          <w:tcPr>
            <w:tcW w:w="3261" w:type="dxa"/>
          </w:tcPr>
          <w:p w14:paraId="0E92AF33" w14:textId="77777777" w:rsidR="000A2DD0" w:rsidRDefault="000A2DD0" w:rsidP="000A2DD0">
            <w:pPr>
              <w:jc w:val="center"/>
              <w:rPr>
                <w:rFonts w:asciiTheme="majorBidi" w:hAnsiTheme="majorBidi" w:cstheme="majorBidi"/>
                <w:bCs/>
                <w:sz w:val="20"/>
                <w:szCs w:val="20"/>
              </w:rPr>
            </w:pPr>
          </w:p>
        </w:tc>
      </w:tr>
      <w:tr w:rsidR="000A2DD0" w:rsidRPr="003F5F52" w14:paraId="41C1E044" w14:textId="77777777" w:rsidTr="000A2DD0">
        <w:tc>
          <w:tcPr>
            <w:tcW w:w="3964" w:type="dxa"/>
          </w:tcPr>
          <w:p w14:paraId="396E5305" w14:textId="750A3F3E" w:rsidR="000A2DD0" w:rsidRPr="00AE745F" w:rsidRDefault="00AE745F" w:rsidP="004C6284">
            <w:pPr>
              <w:pStyle w:val="Listparagraf"/>
              <w:numPr>
                <w:ilvl w:val="0"/>
                <w:numId w:val="45"/>
              </w:numPr>
              <w:tabs>
                <w:tab w:val="left" w:pos="284"/>
              </w:tabs>
              <w:ind w:left="0" w:firstLine="0"/>
              <w:jc w:val="both"/>
              <w:rPr>
                <w:rFonts w:asciiTheme="majorBidi" w:hAnsiTheme="majorBidi" w:cstheme="majorBidi"/>
                <w:sz w:val="20"/>
                <w:szCs w:val="20"/>
              </w:rPr>
            </w:pPr>
            <w:r w:rsidRPr="00AE745F">
              <w:rPr>
                <w:rFonts w:asciiTheme="majorBidi" w:hAnsiTheme="majorBidi" w:cstheme="majorBidi"/>
                <w:sz w:val="20"/>
                <w:szCs w:val="20"/>
              </w:rPr>
              <w:t>Dimensiunea caracterelor utilizate pentru marcaje este cea stabilită de fiecare stat membru. Dimensiunea sau dimensiunea minimă stabilită de fiecare stat membru trebuie să fie de cel puțin 1,6</w:t>
            </w:r>
            <w:r w:rsidR="004C6284">
              <w:rPr>
                <w:rFonts w:asciiTheme="majorBidi" w:hAnsiTheme="majorBidi" w:cstheme="majorBidi"/>
                <w:sz w:val="20"/>
                <w:szCs w:val="20"/>
              </w:rPr>
              <w:t xml:space="preserve"> </w:t>
            </w:r>
            <w:r w:rsidRPr="00AE745F">
              <w:rPr>
                <w:rFonts w:asciiTheme="majorBidi" w:hAnsiTheme="majorBidi" w:cstheme="majorBidi"/>
                <w:sz w:val="20"/>
                <w:szCs w:val="20"/>
              </w:rPr>
              <w:t>mm. Dacă este necesar, se poate utiliza o dimensiune mai mică a caracterelor pentru marcajul componentelor esențiale care sunt prea mici pentru a fi marcate în conformitate cu articolul 4 din Directiva 91/477/CEE.</w:t>
            </w:r>
          </w:p>
        </w:tc>
        <w:tc>
          <w:tcPr>
            <w:tcW w:w="6776" w:type="dxa"/>
          </w:tcPr>
          <w:p w14:paraId="47840EE0" w14:textId="1831AE59" w:rsidR="00BD5020" w:rsidRDefault="00BD5020" w:rsidP="000E1431">
            <w:pPr>
              <w:jc w:val="both"/>
              <w:rPr>
                <w:rFonts w:asciiTheme="majorBidi" w:hAnsiTheme="majorBidi" w:cstheme="majorBidi"/>
                <w:sz w:val="20"/>
                <w:szCs w:val="20"/>
              </w:rPr>
            </w:pPr>
            <w:r w:rsidRPr="00B23DA4">
              <w:rPr>
                <w:rFonts w:asciiTheme="majorBidi" w:hAnsiTheme="majorBidi" w:cstheme="majorBidi"/>
                <w:sz w:val="20"/>
                <w:szCs w:val="20"/>
              </w:rPr>
              <w:t xml:space="preserve">Proiectul de hotărâre prevede </w:t>
            </w:r>
            <w:r>
              <w:rPr>
                <w:rFonts w:asciiTheme="majorBidi" w:hAnsiTheme="majorBidi" w:cstheme="majorBidi"/>
                <w:sz w:val="20"/>
                <w:szCs w:val="20"/>
              </w:rPr>
              <w:t xml:space="preserve">completarea </w:t>
            </w:r>
            <w:r w:rsidRPr="00B23DA4">
              <w:rPr>
                <w:rFonts w:asciiTheme="majorBidi" w:hAnsiTheme="majorBidi" w:cstheme="majorBidi"/>
                <w:sz w:val="20"/>
                <w:szCs w:val="20"/>
              </w:rPr>
              <w:t>HG nr. 293/2014</w:t>
            </w:r>
            <w:r>
              <w:rPr>
                <w:rFonts w:asciiTheme="majorBidi" w:hAnsiTheme="majorBidi" w:cstheme="majorBidi"/>
                <w:sz w:val="20"/>
                <w:szCs w:val="20"/>
              </w:rPr>
              <w:t xml:space="preserve"> cu pct. 201</w:t>
            </w:r>
            <w:r w:rsidRPr="00BD5020">
              <w:rPr>
                <w:rFonts w:asciiTheme="majorBidi" w:hAnsiTheme="majorBidi" w:cstheme="majorBidi"/>
                <w:sz w:val="20"/>
                <w:szCs w:val="20"/>
                <w:vertAlign w:val="superscript"/>
              </w:rPr>
              <w:t>1</w:t>
            </w:r>
            <w:r>
              <w:rPr>
                <w:rFonts w:asciiTheme="majorBidi" w:hAnsiTheme="majorBidi" w:cstheme="majorBidi"/>
                <w:sz w:val="20"/>
                <w:szCs w:val="20"/>
              </w:rPr>
              <w:t xml:space="preserve"> cu </w:t>
            </w:r>
            <w:r w:rsidRPr="00B23DA4">
              <w:rPr>
                <w:rFonts w:asciiTheme="majorBidi" w:hAnsiTheme="majorBidi" w:cstheme="majorBidi"/>
                <w:sz w:val="20"/>
                <w:szCs w:val="20"/>
              </w:rPr>
              <w:t>următorul conținut</w:t>
            </w:r>
            <w:r>
              <w:rPr>
                <w:rFonts w:asciiTheme="majorBidi" w:hAnsiTheme="majorBidi" w:cstheme="majorBidi"/>
                <w:sz w:val="20"/>
                <w:szCs w:val="20"/>
              </w:rPr>
              <w:t>:</w:t>
            </w:r>
          </w:p>
          <w:p w14:paraId="7700FF54" w14:textId="30DC6762" w:rsidR="00BD5020" w:rsidRDefault="00BD5020" w:rsidP="000E1431">
            <w:pPr>
              <w:jc w:val="both"/>
              <w:rPr>
                <w:rFonts w:asciiTheme="majorBidi" w:hAnsiTheme="majorBidi" w:cstheme="majorBidi"/>
                <w:sz w:val="20"/>
                <w:szCs w:val="20"/>
              </w:rPr>
            </w:pPr>
            <w:r w:rsidRPr="00BD5020">
              <w:rPr>
                <w:rFonts w:asciiTheme="majorBidi" w:hAnsiTheme="majorBidi" w:cstheme="majorBidi"/>
                <w:sz w:val="20"/>
                <w:szCs w:val="20"/>
              </w:rPr>
              <w:t>201¹</w:t>
            </w:r>
            <w:r w:rsidR="00135FA1">
              <w:rPr>
                <w:rFonts w:asciiTheme="majorBidi" w:hAnsiTheme="majorBidi" w:cstheme="majorBidi"/>
                <w:sz w:val="20"/>
                <w:szCs w:val="20"/>
              </w:rPr>
              <w:t>.</w:t>
            </w:r>
            <w:r w:rsidRPr="00BD5020">
              <w:rPr>
                <w:rFonts w:asciiTheme="majorBidi" w:hAnsiTheme="majorBidi" w:cstheme="majorBidi"/>
                <w:sz w:val="20"/>
                <w:szCs w:val="20"/>
              </w:rPr>
              <w:t xml:space="preserve"> </w:t>
            </w:r>
            <w:r w:rsidR="0095490B" w:rsidRPr="0095490B">
              <w:rPr>
                <w:rFonts w:asciiTheme="majorBidi" w:hAnsiTheme="majorBidi" w:cstheme="majorBidi"/>
                <w:sz w:val="20"/>
                <w:szCs w:val="20"/>
              </w:rPr>
              <w:t>Marcajele prevăzute la pct. 201 vor avea dimensiunile stabilite la pct. 346 din prezenta hotărâre.</w:t>
            </w:r>
          </w:p>
          <w:p w14:paraId="3E609A18" w14:textId="77777777" w:rsidR="00733A58" w:rsidRDefault="00733A58" w:rsidP="000E1431">
            <w:pPr>
              <w:jc w:val="both"/>
              <w:rPr>
                <w:rFonts w:asciiTheme="majorBidi" w:hAnsiTheme="majorBidi" w:cstheme="majorBidi"/>
                <w:sz w:val="20"/>
                <w:szCs w:val="20"/>
              </w:rPr>
            </w:pPr>
          </w:p>
          <w:p w14:paraId="575037D8" w14:textId="3963F485" w:rsidR="000E1431" w:rsidRDefault="000E1431" w:rsidP="000E1431">
            <w:pPr>
              <w:jc w:val="both"/>
              <w:rPr>
                <w:rFonts w:asciiTheme="majorBidi" w:hAnsiTheme="majorBidi" w:cstheme="majorBidi"/>
                <w:sz w:val="20"/>
                <w:szCs w:val="20"/>
              </w:rPr>
            </w:pPr>
            <w:r w:rsidRPr="00B23DA4">
              <w:rPr>
                <w:rFonts w:asciiTheme="majorBidi" w:hAnsiTheme="majorBidi" w:cstheme="majorBidi"/>
                <w:sz w:val="20"/>
                <w:szCs w:val="20"/>
              </w:rPr>
              <w:t xml:space="preserve">Proiectul de hotărâre prevede </w:t>
            </w:r>
            <w:r w:rsidR="005E6033">
              <w:rPr>
                <w:rFonts w:asciiTheme="majorBidi" w:hAnsiTheme="majorBidi" w:cstheme="majorBidi"/>
                <w:sz w:val="20"/>
                <w:szCs w:val="20"/>
              </w:rPr>
              <w:t>modific</w:t>
            </w:r>
            <w:r>
              <w:rPr>
                <w:rFonts w:asciiTheme="majorBidi" w:hAnsiTheme="majorBidi" w:cstheme="majorBidi"/>
                <w:sz w:val="20"/>
                <w:szCs w:val="20"/>
              </w:rPr>
              <w:t>area pct. 346 din</w:t>
            </w:r>
            <w:r w:rsidRPr="00B23DA4">
              <w:rPr>
                <w:rFonts w:asciiTheme="majorBidi" w:hAnsiTheme="majorBidi" w:cstheme="majorBidi"/>
                <w:sz w:val="20"/>
                <w:szCs w:val="20"/>
              </w:rPr>
              <w:t xml:space="preserve"> HG nr. 293/2014</w:t>
            </w:r>
            <w:r w:rsidR="005E6033">
              <w:rPr>
                <w:rFonts w:asciiTheme="majorBidi" w:hAnsiTheme="majorBidi" w:cstheme="majorBidi"/>
                <w:sz w:val="20"/>
                <w:szCs w:val="20"/>
              </w:rPr>
              <w:t>,</w:t>
            </w:r>
            <w:r>
              <w:rPr>
                <w:rFonts w:asciiTheme="majorBidi" w:hAnsiTheme="majorBidi" w:cstheme="majorBidi"/>
                <w:sz w:val="20"/>
                <w:szCs w:val="20"/>
              </w:rPr>
              <w:t xml:space="preserve"> care va avea</w:t>
            </w:r>
            <w:r w:rsidRPr="00B23DA4">
              <w:rPr>
                <w:rFonts w:asciiTheme="majorBidi" w:hAnsiTheme="majorBidi" w:cstheme="majorBidi"/>
                <w:sz w:val="20"/>
                <w:szCs w:val="20"/>
              </w:rPr>
              <w:t xml:space="preserve"> următorul conținut:</w:t>
            </w:r>
          </w:p>
          <w:p w14:paraId="5873C706" w14:textId="707C7C30" w:rsidR="000A2DD0" w:rsidRPr="000A2DD0" w:rsidRDefault="007F7DEB" w:rsidP="007C2D56">
            <w:pPr>
              <w:jc w:val="both"/>
              <w:rPr>
                <w:rFonts w:asciiTheme="majorBidi" w:hAnsiTheme="majorBidi" w:cstheme="majorBidi"/>
                <w:sz w:val="20"/>
                <w:szCs w:val="20"/>
              </w:rPr>
            </w:pPr>
            <w:r>
              <w:rPr>
                <w:rFonts w:asciiTheme="majorBidi" w:hAnsiTheme="majorBidi" w:cstheme="majorBidi"/>
                <w:sz w:val="20"/>
                <w:szCs w:val="20"/>
              </w:rPr>
              <w:t xml:space="preserve">Pct. </w:t>
            </w:r>
            <w:r w:rsidRPr="007F7DEB">
              <w:rPr>
                <w:rFonts w:asciiTheme="majorBidi" w:hAnsiTheme="majorBidi" w:cstheme="majorBidi"/>
                <w:sz w:val="20"/>
                <w:szCs w:val="20"/>
              </w:rPr>
              <w:t>346. Marcajul de trasabilitate se aplică pe armele de foc și pe țevile de rezervă ale acestora prevăzute la art.</w:t>
            </w:r>
            <w:r w:rsidR="000E1431">
              <w:rPr>
                <w:rFonts w:asciiTheme="majorBidi" w:hAnsiTheme="majorBidi" w:cstheme="majorBidi"/>
                <w:sz w:val="20"/>
                <w:szCs w:val="20"/>
              </w:rPr>
              <w:t xml:space="preserve"> </w:t>
            </w:r>
            <w:r w:rsidRPr="007F7DEB">
              <w:rPr>
                <w:rFonts w:asciiTheme="majorBidi" w:hAnsiTheme="majorBidi" w:cstheme="majorBidi"/>
                <w:sz w:val="20"/>
                <w:szCs w:val="20"/>
              </w:rPr>
              <w:t>51</w:t>
            </w:r>
            <w:r w:rsidRPr="007F7DEB">
              <w:rPr>
                <w:rFonts w:asciiTheme="majorBidi" w:hAnsiTheme="majorBidi" w:cstheme="majorBidi"/>
                <w:sz w:val="20"/>
                <w:szCs w:val="20"/>
                <w:vertAlign w:val="superscript"/>
              </w:rPr>
              <w:t>1</w:t>
            </w:r>
            <w:r w:rsidRPr="007F7DEB">
              <w:rPr>
                <w:rFonts w:asciiTheme="majorBidi" w:hAnsiTheme="majorBidi" w:cstheme="majorBidi"/>
                <w:sz w:val="20"/>
                <w:szCs w:val="20"/>
              </w:rPr>
              <w:t xml:space="preserve"> alin. (1), (2) și (9) din Lege, iar dimensiunile caracterelor acestuia trebuie să fie de cel puțin 1,6 mm și cu o adâncime minimă de </w:t>
            </w:r>
            <w:r w:rsidRPr="00A012C4">
              <w:rPr>
                <w:rFonts w:asciiTheme="majorBidi" w:hAnsiTheme="majorBidi" w:cstheme="majorBidi"/>
                <w:sz w:val="20"/>
                <w:szCs w:val="20"/>
              </w:rPr>
              <w:t>0,076</w:t>
            </w:r>
            <w:r w:rsidR="000E1431">
              <w:rPr>
                <w:rFonts w:asciiTheme="majorBidi" w:hAnsiTheme="majorBidi" w:cstheme="majorBidi"/>
                <w:sz w:val="20"/>
                <w:szCs w:val="20"/>
              </w:rPr>
              <w:t>2</w:t>
            </w:r>
            <w:r w:rsidRPr="00A012C4">
              <w:rPr>
                <w:rFonts w:asciiTheme="majorBidi" w:hAnsiTheme="majorBidi" w:cstheme="majorBidi"/>
                <w:sz w:val="20"/>
                <w:szCs w:val="20"/>
              </w:rPr>
              <w:t xml:space="preserve"> mm</w:t>
            </w:r>
            <w:r w:rsidRPr="007F7DEB">
              <w:rPr>
                <w:rFonts w:asciiTheme="majorBidi" w:hAnsiTheme="majorBidi" w:cstheme="majorBidi"/>
                <w:sz w:val="20"/>
                <w:szCs w:val="20"/>
              </w:rPr>
              <w:t>, cu condiția aplicării marcajului de trasabilitate în mod vizibil și lizibil, astfel încât să nu poată fi șters.</w:t>
            </w:r>
          </w:p>
        </w:tc>
        <w:tc>
          <w:tcPr>
            <w:tcW w:w="1842" w:type="dxa"/>
          </w:tcPr>
          <w:p w14:paraId="07F4135A" w14:textId="1935B955" w:rsidR="000A2DD0" w:rsidRPr="005E6033" w:rsidRDefault="007F7DEB" w:rsidP="007C2D56">
            <w:pPr>
              <w:jc w:val="center"/>
              <w:rPr>
                <w:rFonts w:asciiTheme="majorBidi" w:hAnsiTheme="majorBidi" w:cstheme="majorBidi"/>
                <w:b/>
                <w:sz w:val="24"/>
                <w:szCs w:val="24"/>
              </w:rPr>
            </w:pPr>
            <w:r w:rsidRPr="005E6033">
              <w:rPr>
                <w:rFonts w:asciiTheme="majorBidi" w:hAnsiTheme="majorBidi" w:cstheme="majorBidi"/>
                <w:b/>
                <w:sz w:val="24"/>
                <w:szCs w:val="24"/>
              </w:rPr>
              <w:t>Compatibil</w:t>
            </w:r>
          </w:p>
          <w:p w14:paraId="6CA713B5" w14:textId="4E19A7C1" w:rsidR="007F7DEB" w:rsidRDefault="007F7DEB" w:rsidP="007C2D56">
            <w:pPr>
              <w:jc w:val="center"/>
              <w:rPr>
                <w:rFonts w:asciiTheme="majorBidi" w:hAnsiTheme="majorBidi" w:cstheme="majorBidi"/>
                <w:b/>
                <w:sz w:val="24"/>
                <w:szCs w:val="24"/>
              </w:rPr>
            </w:pPr>
          </w:p>
        </w:tc>
        <w:tc>
          <w:tcPr>
            <w:tcW w:w="3261" w:type="dxa"/>
          </w:tcPr>
          <w:p w14:paraId="60AC017C" w14:textId="5DDFFE3B" w:rsidR="00120832" w:rsidRPr="007D3B51" w:rsidRDefault="00120832" w:rsidP="00A012C4">
            <w:pPr>
              <w:jc w:val="both"/>
              <w:rPr>
                <w:rFonts w:asciiTheme="majorBidi" w:hAnsiTheme="majorBidi" w:cstheme="majorBidi"/>
                <w:bCs/>
                <w:color w:val="FF0000"/>
                <w:sz w:val="20"/>
                <w:szCs w:val="20"/>
              </w:rPr>
            </w:pPr>
          </w:p>
        </w:tc>
      </w:tr>
      <w:tr w:rsidR="00120832" w:rsidRPr="003F5F52" w14:paraId="4B88A90B" w14:textId="77777777" w:rsidTr="000A2DD0">
        <w:tc>
          <w:tcPr>
            <w:tcW w:w="3964" w:type="dxa"/>
          </w:tcPr>
          <w:p w14:paraId="26698963" w14:textId="5BD244CA" w:rsidR="00120832" w:rsidRPr="00120832" w:rsidRDefault="00120832" w:rsidP="00120832">
            <w:pPr>
              <w:tabs>
                <w:tab w:val="left" w:pos="284"/>
              </w:tabs>
              <w:jc w:val="both"/>
              <w:rPr>
                <w:rFonts w:asciiTheme="majorBidi" w:hAnsiTheme="majorBidi" w:cstheme="majorBidi"/>
                <w:sz w:val="20"/>
                <w:szCs w:val="20"/>
                <w:lang w:val="es-ES"/>
              </w:rPr>
            </w:pPr>
            <w:r w:rsidRPr="00120832">
              <w:rPr>
                <w:rFonts w:asciiTheme="majorBidi" w:hAnsiTheme="majorBidi" w:cstheme="majorBidi"/>
                <w:sz w:val="20"/>
                <w:szCs w:val="20"/>
              </w:rPr>
              <w:t xml:space="preserve">1a. </w:t>
            </w:r>
            <w:proofErr w:type="spellStart"/>
            <w:r w:rsidRPr="00120832">
              <w:rPr>
                <w:rFonts w:asciiTheme="majorBidi" w:hAnsiTheme="majorBidi" w:cstheme="majorBidi"/>
                <w:sz w:val="20"/>
                <w:szCs w:val="20"/>
                <w:lang w:val="es-ES"/>
              </w:rPr>
              <w:t>Adâncimea</w:t>
            </w:r>
            <w:proofErr w:type="spellEnd"/>
            <w:r w:rsidRPr="00120832">
              <w:rPr>
                <w:rFonts w:asciiTheme="majorBidi" w:hAnsiTheme="majorBidi" w:cstheme="majorBidi"/>
                <w:sz w:val="20"/>
                <w:szCs w:val="20"/>
                <w:lang w:val="es-ES"/>
              </w:rPr>
              <w:t xml:space="preserve"> </w:t>
            </w:r>
            <w:proofErr w:type="spellStart"/>
            <w:r w:rsidRPr="00120832">
              <w:rPr>
                <w:rFonts w:asciiTheme="majorBidi" w:hAnsiTheme="majorBidi" w:cstheme="majorBidi"/>
                <w:sz w:val="20"/>
                <w:szCs w:val="20"/>
                <w:lang w:val="es-ES"/>
              </w:rPr>
              <w:t>minimă</w:t>
            </w:r>
            <w:proofErr w:type="spellEnd"/>
            <w:r w:rsidRPr="00120832">
              <w:rPr>
                <w:rFonts w:asciiTheme="majorBidi" w:hAnsiTheme="majorBidi" w:cstheme="majorBidi"/>
                <w:sz w:val="20"/>
                <w:szCs w:val="20"/>
                <w:lang w:val="es-ES"/>
              </w:rPr>
              <w:t xml:space="preserve"> a </w:t>
            </w:r>
            <w:proofErr w:type="spellStart"/>
            <w:r w:rsidRPr="00120832">
              <w:rPr>
                <w:rFonts w:asciiTheme="majorBidi" w:hAnsiTheme="majorBidi" w:cstheme="majorBidi"/>
                <w:sz w:val="20"/>
                <w:szCs w:val="20"/>
                <w:lang w:val="es-ES"/>
              </w:rPr>
              <w:t>marcajului</w:t>
            </w:r>
            <w:proofErr w:type="spellEnd"/>
            <w:r w:rsidRPr="00120832">
              <w:rPr>
                <w:rFonts w:asciiTheme="majorBidi" w:hAnsiTheme="majorBidi" w:cstheme="majorBidi"/>
                <w:sz w:val="20"/>
                <w:szCs w:val="20"/>
                <w:lang w:val="es-ES"/>
              </w:rPr>
              <w:t xml:space="preserve"> </w:t>
            </w:r>
            <w:proofErr w:type="spellStart"/>
            <w:r w:rsidRPr="00120832">
              <w:rPr>
                <w:rFonts w:asciiTheme="majorBidi" w:hAnsiTheme="majorBidi" w:cstheme="majorBidi"/>
                <w:sz w:val="20"/>
                <w:szCs w:val="20"/>
                <w:lang w:val="es-ES"/>
              </w:rPr>
              <w:t>stabilită</w:t>
            </w:r>
            <w:proofErr w:type="spellEnd"/>
            <w:r w:rsidRPr="00120832">
              <w:rPr>
                <w:rFonts w:asciiTheme="majorBidi" w:hAnsiTheme="majorBidi" w:cstheme="majorBidi"/>
                <w:sz w:val="20"/>
                <w:szCs w:val="20"/>
                <w:lang w:val="es-ES"/>
              </w:rPr>
              <w:t xml:space="preserve"> de </w:t>
            </w:r>
            <w:proofErr w:type="spellStart"/>
            <w:r w:rsidRPr="00120832">
              <w:rPr>
                <w:rFonts w:asciiTheme="majorBidi" w:hAnsiTheme="majorBidi" w:cstheme="majorBidi"/>
                <w:sz w:val="20"/>
                <w:szCs w:val="20"/>
                <w:lang w:val="es-ES"/>
              </w:rPr>
              <w:t>fiecare</w:t>
            </w:r>
            <w:proofErr w:type="spellEnd"/>
            <w:r w:rsidRPr="00120832">
              <w:rPr>
                <w:rFonts w:asciiTheme="majorBidi" w:hAnsiTheme="majorBidi" w:cstheme="majorBidi"/>
                <w:sz w:val="20"/>
                <w:szCs w:val="20"/>
                <w:lang w:val="es-ES"/>
              </w:rPr>
              <w:t xml:space="preserve"> </w:t>
            </w:r>
            <w:proofErr w:type="spellStart"/>
            <w:r w:rsidRPr="00120832">
              <w:rPr>
                <w:rFonts w:asciiTheme="majorBidi" w:hAnsiTheme="majorBidi" w:cstheme="majorBidi"/>
                <w:sz w:val="20"/>
                <w:szCs w:val="20"/>
                <w:lang w:val="es-ES"/>
              </w:rPr>
              <w:t>stat</w:t>
            </w:r>
            <w:proofErr w:type="spellEnd"/>
            <w:r w:rsidRPr="00120832">
              <w:rPr>
                <w:rFonts w:asciiTheme="majorBidi" w:hAnsiTheme="majorBidi" w:cstheme="majorBidi"/>
                <w:sz w:val="20"/>
                <w:szCs w:val="20"/>
                <w:lang w:val="es-ES"/>
              </w:rPr>
              <w:t xml:space="preserve"> </w:t>
            </w:r>
            <w:proofErr w:type="spellStart"/>
            <w:r w:rsidRPr="00120832">
              <w:rPr>
                <w:rFonts w:asciiTheme="majorBidi" w:hAnsiTheme="majorBidi" w:cstheme="majorBidi"/>
                <w:sz w:val="20"/>
                <w:szCs w:val="20"/>
                <w:lang w:val="es-ES"/>
              </w:rPr>
              <w:t>membru</w:t>
            </w:r>
            <w:proofErr w:type="spellEnd"/>
            <w:r w:rsidRPr="00120832">
              <w:rPr>
                <w:rFonts w:asciiTheme="majorBidi" w:hAnsiTheme="majorBidi" w:cstheme="majorBidi"/>
                <w:sz w:val="20"/>
                <w:szCs w:val="20"/>
                <w:lang w:val="es-ES"/>
              </w:rPr>
              <w:t xml:space="preserve"> este de </w:t>
            </w:r>
            <w:proofErr w:type="spellStart"/>
            <w:r w:rsidRPr="00120832">
              <w:rPr>
                <w:rFonts w:asciiTheme="majorBidi" w:hAnsiTheme="majorBidi" w:cstheme="majorBidi"/>
                <w:sz w:val="20"/>
                <w:szCs w:val="20"/>
                <w:lang w:val="es-ES"/>
              </w:rPr>
              <w:t>cel</w:t>
            </w:r>
            <w:proofErr w:type="spellEnd"/>
            <w:r w:rsidRPr="00120832">
              <w:rPr>
                <w:rFonts w:asciiTheme="majorBidi" w:hAnsiTheme="majorBidi" w:cstheme="majorBidi"/>
                <w:sz w:val="20"/>
                <w:szCs w:val="20"/>
                <w:lang w:val="es-ES"/>
              </w:rPr>
              <w:t xml:space="preserve"> </w:t>
            </w:r>
            <w:proofErr w:type="spellStart"/>
            <w:r w:rsidRPr="00120832">
              <w:rPr>
                <w:rFonts w:asciiTheme="majorBidi" w:hAnsiTheme="majorBidi" w:cstheme="majorBidi"/>
                <w:sz w:val="20"/>
                <w:szCs w:val="20"/>
                <w:lang w:val="es-ES"/>
              </w:rPr>
              <w:t>puţin</w:t>
            </w:r>
            <w:proofErr w:type="spellEnd"/>
            <w:r w:rsidRPr="00120832">
              <w:rPr>
                <w:rFonts w:asciiTheme="majorBidi" w:hAnsiTheme="majorBidi" w:cstheme="majorBidi"/>
                <w:sz w:val="20"/>
                <w:szCs w:val="20"/>
                <w:lang w:val="es-ES"/>
              </w:rPr>
              <w:t xml:space="preserve"> 0,0762 </w:t>
            </w:r>
            <w:proofErr w:type="spellStart"/>
            <w:r w:rsidRPr="00120832">
              <w:rPr>
                <w:rFonts w:asciiTheme="majorBidi" w:hAnsiTheme="majorBidi" w:cstheme="majorBidi"/>
                <w:sz w:val="20"/>
                <w:szCs w:val="20"/>
                <w:lang w:val="es-ES"/>
              </w:rPr>
              <w:t>milimetri</w:t>
            </w:r>
            <w:proofErr w:type="spellEnd"/>
            <w:r w:rsidRPr="00120832">
              <w:rPr>
                <w:rFonts w:asciiTheme="majorBidi" w:hAnsiTheme="majorBidi" w:cstheme="majorBidi"/>
                <w:sz w:val="20"/>
                <w:szCs w:val="20"/>
                <w:lang w:val="es-ES"/>
              </w:rPr>
              <w:t>.</w:t>
            </w:r>
          </w:p>
        </w:tc>
        <w:tc>
          <w:tcPr>
            <w:tcW w:w="6776" w:type="dxa"/>
          </w:tcPr>
          <w:p w14:paraId="2AEC2741" w14:textId="4AA85A79" w:rsidR="005E6033" w:rsidRPr="005E6033" w:rsidRDefault="005E6033" w:rsidP="005E6033">
            <w:pPr>
              <w:jc w:val="both"/>
              <w:rPr>
                <w:rFonts w:asciiTheme="majorBidi" w:hAnsiTheme="majorBidi" w:cstheme="majorBidi"/>
                <w:sz w:val="20"/>
                <w:szCs w:val="20"/>
              </w:rPr>
            </w:pPr>
            <w:r w:rsidRPr="005E6033">
              <w:rPr>
                <w:rFonts w:asciiTheme="majorBidi" w:hAnsiTheme="majorBidi" w:cstheme="majorBidi"/>
                <w:sz w:val="20"/>
                <w:szCs w:val="20"/>
              </w:rPr>
              <w:t xml:space="preserve">Proiectul de hotărâre prevede </w:t>
            </w:r>
            <w:r>
              <w:rPr>
                <w:rFonts w:asciiTheme="majorBidi" w:hAnsiTheme="majorBidi" w:cstheme="majorBidi"/>
                <w:sz w:val="20"/>
                <w:szCs w:val="20"/>
              </w:rPr>
              <w:t>modificarea</w:t>
            </w:r>
            <w:r w:rsidRPr="005E6033">
              <w:rPr>
                <w:rFonts w:asciiTheme="majorBidi" w:hAnsiTheme="majorBidi" w:cstheme="majorBidi"/>
                <w:sz w:val="20"/>
                <w:szCs w:val="20"/>
              </w:rPr>
              <w:t xml:space="preserve"> pct. 346 din HG nr. 293/2014</w:t>
            </w:r>
            <w:r>
              <w:rPr>
                <w:rFonts w:asciiTheme="majorBidi" w:hAnsiTheme="majorBidi" w:cstheme="majorBidi"/>
                <w:sz w:val="20"/>
                <w:szCs w:val="20"/>
              </w:rPr>
              <w:t>,</w:t>
            </w:r>
            <w:r w:rsidRPr="005E6033">
              <w:rPr>
                <w:rFonts w:asciiTheme="majorBidi" w:hAnsiTheme="majorBidi" w:cstheme="majorBidi"/>
                <w:sz w:val="20"/>
                <w:szCs w:val="20"/>
              </w:rPr>
              <w:t xml:space="preserve"> care va avea următorul conținut:</w:t>
            </w:r>
          </w:p>
          <w:p w14:paraId="39C86512" w14:textId="1CD96216" w:rsidR="00120832" w:rsidRPr="007F7DEB" w:rsidRDefault="005E6033" w:rsidP="005E6033">
            <w:pPr>
              <w:jc w:val="both"/>
              <w:rPr>
                <w:rFonts w:asciiTheme="majorBidi" w:hAnsiTheme="majorBidi" w:cstheme="majorBidi"/>
                <w:sz w:val="20"/>
                <w:szCs w:val="20"/>
              </w:rPr>
            </w:pPr>
            <w:r w:rsidRPr="005E6033">
              <w:rPr>
                <w:rFonts w:asciiTheme="majorBidi" w:hAnsiTheme="majorBidi" w:cstheme="majorBidi"/>
                <w:sz w:val="20"/>
                <w:szCs w:val="20"/>
              </w:rPr>
              <w:t>Pct. 346. Marcajul de trasabilitate se aplică pe armele de foc și pe țevile de rezervă ale acestora prevăzute la art. 51</w:t>
            </w:r>
            <w:r w:rsidRPr="005E6033">
              <w:rPr>
                <w:rFonts w:asciiTheme="majorBidi" w:hAnsiTheme="majorBidi" w:cstheme="majorBidi"/>
                <w:sz w:val="20"/>
                <w:szCs w:val="20"/>
                <w:vertAlign w:val="superscript"/>
              </w:rPr>
              <w:t>1</w:t>
            </w:r>
            <w:r w:rsidRPr="005E6033">
              <w:rPr>
                <w:rFonts w:asciiTheme="majorBidi" w:hAnsiTheme="majorBidi" w:cstheme="majorBidi"/>
                <w:sz w:val="20"/>
                <w:szCs w:val="20"/>
              </w:rPr>
              <w:t xml:space="preserve"> alin. (1), (2) și (9) din Lege, iar dimensiunile caracterelor acestuia trebuie să fie de cel puțin 1,6 mm și cu o adâncime minimă de 0,0762 mm, cu condiția aplicării marcajului de trasabilitate în mod vizibil și lizibil, astfel încât să nu poată fi șters.</w:t>
            </w:r>
          </w:p>
        </w:tc>
        <w:tc>
          <w:tcPr>
            <w:tcW w:w="1842" w:type="dxa"/>
          </w:tcPr>
          <w:p w14:paraId="2A738E4C" w14:textId="179FC81E" w:rsidR="00120832" w:rsidRPr="005E6033" w:rsidRDefault="005E6033" w:rsidP="00120832">
            <w:pPr>
              <w:jc w:val="center"/>
              <w:rPr>
                <w:rFonts w:asciiTheme="majorBidi" w:hAnsiTheme="majorBidi" w:cstheme="majorBidi"/>
                <w:b/>
                <w:sz w:val="24"/>
                <w:szCs w:val="24"/>
              </w:rPr>
            </w:pPr>
            <w:r w:rsidRPr="005E6033">
              <w:rPr>
                <w:rFonts w:asciiTheme="majorBidi" w:hAnsiTheme="majorBidi" w:cstheme="majorBidi"/>
                <w:b/>
                <w:sz w:val="24"/>
                <w:szCs w:val="24"/>
              </w:rPr>
              <w:t>C</w:t>
            </w:r>
            <w:r w:rsidR="00120832" w:rsidRPr="005E6033">
              <w:rPr>
                <w:rFonts w:asciiTheme="majorBidi" w:hAnsiTheme="majorBidi" w:cstheme="majorBidi"/>
                <w:b/>
                <w:sz w:val="24"/>
                <w:szCs w:val="24"/>
              </w:rPr>
              <w:t>ompatibil</w:t>
            </w:r>
          </w:p>
          <w:p w14:paraId="57DA2FAA" w14:textId="77777777" w:rsidR="00120832" w:rsidRPr="005E6033" w:rsidRDefault="00120832" w:rsidP="007C2D56">
            <w:pPr>
              <w:jc w:val="center"/>
              <w:rPr>
                <w:rFonts w:asciiTheme="majorBidi" w:hAnsiTheme="majorBidi" w:cstheme="majorBidi"/>
                <w:b/>
                <w:sz w:val="24"/>
                <w:szCs w:val="24"/>
              </w:rPr>
            </w:pPr>
          </w:p>
        </w:tc>
        <w:tc>
          <w:tcPr>
            <w:tcW w:w="3261" w:type="dxa"/>
          </w:tcPr>
          <w:p w14:paraId="68637B93" w14:textId="77777777" w:rsidR="00120832" w:rsidRPr="005E6033" w:rsidRDefault="00120832" w:rsidP="005E6033">
            <w:pPr>
              <w:jc w:val="both"/>
              <w:rPr>
                <w:rFonts w:asciiTheme="majorBidi" w:hAnsiTheme="majorBidi" w:cstheme="majorBidi"/>
                <w:bCs/>
                <w:sz w:val="20"/>
                <w:szCs w:val="20"/>
              </w:rPr>
            </w:pPr>
          </w:p>
        </w:tc>
      </w:tr>
      <w:tr w:rsidR="00BB5F77" w:rsidRPr="00C73578" w14:paraId="6549E5DD" w14:textId="77777777" w:rsidTr="000A2DD0">
        <w:tc>
          <w:tcPr>
            <w:tcW w:w="3964" w:type="dxa"/>
          </w:tcPr>
          <w:p w14:paraId="746A1B68" w14:textId="6DFD8F9D" w:rsidR="00BB5F77" w:rsidRPr="00C73578" w:rsidRDefault="00BB5F77" w:rsidP="00BB5F77">
            <w:pPr>
              <w:jc w:val="both"/>
              <w:rPr>
                <w:rFonts w:ascii="Times New Roman" w:hAnsi="Times New Roman" w:cs="Times New Roman"/>
                <w:color w:val="000000"/>
                <w:sz w:val="20"/>
                <w:szCs w:val="20"/>
              </w:rPr>
            </w:pPr>
            <w:r w:rsidRPr="00C73578">
              <w:rPr>
                <w:rFonts w:ascii="Times New Roman" w:hAnsi="Times New Roman" w:cs="Times New Roman"/>
                <w:color w:val="000000"/>
                <w:sz w:val="20"/>
                <w:szCs w:val="20"/>
              </w:rPr>
              <w:lastRenderedPageBreak/>
              <w:t>2. În ceea ce privește cadrele sau recuperatoarele fabricate dintr-un material nemetalic de tipul celui precizat de statul membru, marcajul se aplică pe o placă metalică integrată permanent în materialul cadrului sau al recuperatorului, astfel încât:</w:t>
            </w:r>
          </w:p>
          <w:p w14:paraId="15902060" w14:textId="4C6C6B37" w:rsidR="00BB5F77" w:rsidRPr="00C73578" w:rsidRDefault="00BB5F77" w:rsidP="00BB5F77">
            <w:pPr>
              <w:pStyle w:val="Listparagraf"/>
              <w:ind w:left="0"/>
              <w:jc w:val="both"/>
              <w:rPr>
                <w:rFonts w:ascii="Times New Roman" w:hAnsi="Times New Roman" w:cs="Times New Roman"/>
                <w:sz w:val="20"/>
                <w:szCs w:val="20"/>
              </w:rPr>
            </w:pPr>
            <w:r w:rsidRPr="00C73578">
              <w:rPr>
                <w:rFonts w:ascii="Times New Roman" w:hAnsi="Times New Roman" w:cs="Times New Roman"/>
                <w:sz w:val="20"/>
                <w:szCs w:val="20"/>
              </w:rPr>
              <w:t>(a) placa să nu poată fi înlăturată cu ușurință sau imediat; și</w:t>
            </w:r>
          </w:p>
        </w:tc>
        <w:tc>
          <w:tcPr>
            <w:tcW w:w="6776" w:type="dxa"/>
          </w:tcPr>
          <w:p w14:paraId="0D00C892" w14:textId="1D1DC0E6" w:rsidR="007E0B09" w:rsidRDefault="007E0B09" w:rsidP="007E0B09">
            <w:pPr>
              <w:jc w:val="both"/>
              <w:rPr>
                <w:rFonts w:asciiTheme="majorBidi" w:hAnsiTheme="majorBidi" w:cstheme="majorBidi"/>
                <w:sz w:val="20"/>
                <w:szCs w:val="20"/>
              </w:rPr>
            </w:pPr>
            <w:r w:rsidRPr="00B23DA4">
              <w:rPr>
                <w:rFonts w:asciiTheme="majorBidi" w:hAnsiTheme="majorBidi" w:cstheme="majorBidi"/>
                <w:sz w:val="20"/>
                <w:szCs w:val="20"/>
              </w:rPr>
              <w:t xml:space="preserve">Proiectul de hotărâre prevede </w:t>
            </w:r>
            <w:r>
              <w:rPr>
                <w:rFonts w:asciiTheme="majorBidi" w:hAnsiTheme="majorBidi" w:cstheme="majorBidi"/>
                <w:sz w:val="20"/>
                <w:szCs w:val="20"/>
              </w:rPr>
              <w:t xml:space="preserve">completarea </w:t>
            </w:r>
            <w:r w:rsidRPr="00B23DA4">
              <w:rPr>
                <w:rFonts w:asciiTheme="majorBidi" w:hAnsiTheme="majorBidi" w:cstheme="majorBidi"/>
                <w:sz w:val="20"/>
                <w:szCs w:val="20"/>
              </w:rPr>
              <w:t>HG nr. 293/2014</w:t>
            </w:r>
            <w:r>
              <w:rPr>
                <w:rFonts w:asciiTheme="majorBidi" w:hAnsiTheme="majorBidi" w:cstheme="majorBidi"/>
                <w:sz w:val="20"/>
                <w:szCs w:val="20"/>
              </w:rPr>
              <w:t xml:space="preserve"> cu pct. 201</w:t>
            </w:r>
            <w:r w:rsidRPr="007E0B09">
              <w:rPr>
                <w:rFonts w:asciiTheme="majorBidi" w:hAnsiTheme="majorBidi" w:cstheme="majorBidi"/>
                <w:sz w:val="20"/>
                <w:szCs w:val="20"/>
                <w:vertAlign w:val="superscript"/>
              </w:rPr>
              <w:t>2</w:t>
            </w:r>
            <w:r>
              <w:rPr>
                <w:rFonts w:asciiTheme="majorBidi" w:hAnsiTheme="majorBidi" w:cstheme="majorBidi"/>
                <w:sz w:val="20"/>
                <w:szCs w:val="20"/>
              </w:rPr>
              <w:t xml:space="preserve"> cu </w:t>
            </w:r>
            <w:r w:rsidRPr="00B23DA4">
              <w:rPr>
                <w:rFonts w:asciiTheme="majorBidi" w:hAnsiTheme="majorBidi" w:cstheme="majorBidi"/>
                <w:sz w:val="20"/>
                <w:szCs w:val="20"/>
              </w:rPr>
              <w:t>următorul conținut</w:t>
            </w:r>
            <w:r>
              <w:rPr>
                <w:rFonts w:asciiTheme="majorBidi" w:hAnsiTheme="majorBidi" w:cstheme="majorBidi"/>
                <w:sz w:val="20"/>
                <w:szCs w:val="20"/>
              </w:rPr>
              <w:t>:</w:t>
            </w:r>
          </w:p>
          <w:p w14:paraId="4F0DC4DA" w14:textId="2AFF3344" w:rsidR="007E0B09" w:rsidRPr="00BF7FC3" w:rsidRDefault="007E0B09" w:rsidP="007E0B09">
            <w:pPr>
              <w:jc w:val="both"/>
              <w:rPr>
                <w:rFonts w:ascii="Times New Roman" w:hAnsi="Times New Roman" w:cs="Times New Roman"/>
                <w:sz w:val="20"/>
                <w:szCs w:val="20"/>
              </w:rPr>
            </w:pPr>
            <w:r w:rsidRPr="00BF7FC3">
              <w:rPr>
                <w:rFonts w:asciiTheme="majorBidi" w:hAnsiTheme="majorBidi" w:cstheme="majorBidi"/>
                <w:bCs/>
                <w:sz w:val="20"/>
                <w:szCs w:val="20"/>
              </w:rPr>
              <w:t>201²</w:t>
            </w:r>
            <w:r w:rsidR="00135FA1">
              <w:rPr>
                <w:rFonts w:asciiTheme="majorBidi" w:hAnsiTheme="majorBidi" w:cstheme="majorBidi"/>
                <w:bCs/>
                <w:sz w:val="20"/>
                <w:szCs w:val="20"/>
              </w:rPr>
              <w:t>.</w:t>
            </w:r>
            <w:r w:rsidRPr="00BF7FC3">
              <w:rPr>
                <w:rFonts w:asciiTheme="majorBidi" w:hAnsiTheme="majorBidi" w:cstheme="majorBidi"/>
                <w:bCs/>
                <w:sz w:val="20"/>
                <w:szCs w:val="20"/>
              </w:rPr>
              <w:t xml:space="preserve"> </w:t>
            </w:r>
            <w:r w:rsidRPr="00BF7FC3">
              <w:rPr>
                <w:rFonts w:asciiTheme="majorBidi" w:hAnsiTheme="majorBidi" w:cstheme="majorBidi"/>
                <w:sz w:val="20"/>
                <w:szCs w:val="20"/>
                <w:lang w:val="es-ES"/>
              </w:rPr>
              <w:t xml:space="preserve">Pe </w:t>
            </w:r>
            <w:r w:rsidRPr="00A62292">
              <w:rPr>
                <w:rFonts w:asciiTheme="majorBidi" w:hAnsiTheme="majorBidi" w:cstheme="majorBidi"/>
                <w:sz w:val="20"/>
                <w:szCs w:val="20"/>
              </w:rPr>
              <w:t>cadrele sau recuperatoarele fabricate dintr-un material nemetalic</w:t>
            </w:r>
            <w:r w:rsidRPr="00BF7FC3">
              <w:rPr>
                <w:rFonts w:asciiTheme="majorBidi" w:hAnsiTheme="majorBidi" w:cstheme="majorBidi"/>
                <w:sz w:val="20"/>
                <w:szCs w:val="20"/>
                <w:lang w:val="es-ES"/>
              </w:rPr>
              <w:t xml:space="preserve">, </w:t>
            </w:r>
            <w:r w:rsidRPr="00BF7FC3">
              <w:rPr>
                <w:rFonts w:ascii="Times New Roman" w:hAnsi="Times New Roman" w:cs="Times New Roman"/>
                <w:sz w:val="20"/>
                <w:szCs w:val="20"/>
              </w:rPr>
              <w:t>marcajul se aplică pe o placă metalică integrată permanent în materialul cadrului sau al recuperatorului, astfel încât:</w:t>
            </w:r>
          </w:p>
          <w:p w14:paraId="5E45C59F" w14:textId="77777777" w:rsidR="007E0B09" w:rsidRPr="00BF7FC3" w:rsidRDefault="007E0B09" w:rsidP="007E0B09">
            <w:pPr>
              <w:pStyle w:val="Listparagraf"/>
              <w:numPr>
                <w:ilvl w:val="0"/>
                <w:numId w:val="49"/>
              </w:numPr>
              <w:ind w:left="294" w:hanging="294"/>
              <w:jc w:val="both"/>
              <w:rPr>
                <w:rFonts w:ascii="Times New Roman" w:hAnsi="Times New Roman" w:cs="Times New Roman"/>
                <w:sz w:val="20"/>
                <w:szCs w:val="20"/>
              </w:rPr>
            </w:pPr>
            <w:r w:rsidRPr="00BF7FC3">
              <w:rPr>
                <w:rFonts w:ascii="Times New Roman" w:hAnsi="Times New Roman" w:cs="Times New Roman"/>
                <w:sz w:val="20"/>
                <w:szCs w:val="20"/>
              </w:rPr>
              <w:t>placa să nu poată fi înlăturată cu ușurință sau imediat; și</w:t>
            </w:r>
          </w:p>
          <w:p w14:paraId="5536AE68" w14:textId="5286C745" w:rsidR="00BB5F77" w:rsidRPr="00530B30" w:rsidRDefault="00BB5F77" w:rsidP="00530B30">
            <w:pPr>
              <w:tabs>
                <w:tab w:val="left" w:pos="294"/>
              </w:tabs>
              <w:jc w:val="both"/>
              <w:rPr>
                <w:rFonts w:ascii="Times New Roman" w:hAnsi="Times New Roman" w:cs="Times New Roman"/>
                <w:sz w:val="20"/>
                <w:szCs w:val="20"/>
              </w:rPr>
            </w:pPr>
          </w:p>
        </w:tc>
        <w:tc>
          <w:tcPr>
            <w:tcW w:w="1842" w:type="dxa"/>
          </w:tcPr>
          <w:p w14:paraId="2DCDBA14" w14:textId="51915CF7" w:rsidR="00BB5F77" w:rsidRPr="00B342EF" w:rsidRDefault="007E0B09" w:rsidP="00BB5F77">
            <w:pPr>
              <w:jc w:val="center"/>
              <w:rPr>
                <w:rFonts w:asciiTheme="majorBidi" w:hAnsiTheme="majorBidi" w:cstheme="majorBidi"/>
                <w:b/>
                <w:sz w:val="20"/>
                <w:szCs w:val="20"/>
              </w:rPr>
            </w:pPr>
            <w:r w:rsidRPr="00B342EF">
              <w:rPr>
                <w:rFonts w:asciiTheme="majorBidi" w:hAnsiTheme="majorBidi" w:cstheme="majorBidi"/>
                <w:b/>
                <w:sz w:val="24"/>
                <w:szCs w:val="24"/>
              </w:rPr>
              <w:t>C</w:t>
            </w:r>
            <w:r w:rsidR="00BB5F77" w:rsidRPr="00B342EF">
              <w:rPr>
                <w:rFonts w:asciiTheme="majorBidi" w:hAnsiTheme="majorBidi" w:cstheme="majorBidi"/>
                <w:b/>
                <w:sz w:val="24"/>
                <w:szCs w:val="24"/>
              </w:rPr>
              <w:t>ompatibil</w:t>
            </w:r>
          </w:p>
        </w:tc>
        <w:tc>
          <w:tcPr>
            <w:tcW w:w="3261" w:type="dxa"/>
          </w:tcPr>
          <w:p w14:paraId="48685321" w14:textId="7E87344C" w:rsidR="00474DFC" w:rsidRPr="00474DFC" w:rsidRDefault="00474DFC" w:rsidP="004A0555">
            <w:pPr>
              <w:jc w:val="both"/>
              <w:rPr>
                <w:rFonts w:asciiTheme="majorBidi" w:hAnsiTheme="majorBidi" w:cstheme="majorBidi"/>
                <w:color w:val="FF0000"/>
                <w:sz w:val="20"/>
                <w:szCs w:val="20"/>
                <w:lang w:val="es-ES"/>
              </w:rPr>
            </w:pPr>
          </w:p>
        </w:tc>
      </w:tr>
      <w:tr w:rsidR="00BB5F77" w:rsidRPr="00C73578" w14:paraId="40656C3C" w14:textId="77777777" w:rsidTr="000A2DD0">
        <w:tc>
          <w:tcPr>
            <w:tcW w:w="3964" w:type="dxa"/>
          </w:tcPr>
          <w:p w14:paraId="5679D134" w14:textId="108CA293" w:rsidR="00BB5F77" w:rsidRPr="00C73578" w:rsidRDefault="00BB5F77" w:rsidP="00BB5F77">
            <w:pPr>
              <w:pStyle w:val="oj-normal"/>
              <w:spacing w:before="120"/>
              <w:jc w:val="both"/>
              <w:rPr>
                <w:color w:val="000000"/>
                <w:sz w:val="20"/>
                <w:szCs w:val="20"/>
              </w:rPr>
            </w:pPr>
            <w:r w:rsidRPr="00C73578">
              <w:rPr>
                <w:color w:val="000000"/>
                <w:sz w:val="20"/>
                <w:szCs w:val="20"/>
              </w:rPr>
              <w:t>(b) înlăturarea plăcii să ducă la distrugerea unei părți a cadrului sau a recuperatorului.</w:t>
            </w:r>
          </w:p>
        </w:tc>
        <w:tc>
          <w:tcPr>
            <w:tcW w:w="6776" w:type="dxa"/>
          </w:tcPr>
          <w:p w14:paraId="1B84C33F" w14:textId="77777777" w:rsidR="00356052" w:rsidRPr="00356052" w:rsidRDefault="00356052" w:rsidP="00356052">
            <w:pPr>
              <w:jc w:val="both"/>
              <w:rPr>
                <w:rFonts w:asciiTheme="majorBidi" w:hAnsiTheme="majorBidi" w:cstheme="majorBidi"/>
                <w:sz w:val="20"/>
                <w:szCs w:val="20"/>
              </w:rPr>
            </w:pPr>
            <w:r w:rsidRPr="00356052">
              <w:rPr>
                <w:rFonts w:asciiTheme="majorBidi" w:hAnsiTheme="majorBidi" w:cstheme="majorBidi"/>
                <w:sz w:val="20"/>
                <w:szCs w:val="20"/>
              </w:rPr>
              <w:t>Proiectul de hotărâre prevede completarea HG nr. 293/2014 cu pct. 201</w:t>
            </w:r>
            <w:r w:rsidRPr="00356052">
              <w:rPr>
                <w:rFonts w:asciiTheme="majorBidi" w:hAnsiTheme="majorBidi" w:cstheme="majorBidi"/>
                <w:sz w:val="20"/>
                <w:szCs w:val="20"/>
                <w:vertAlign w:val="superscript"/>
              </w:rPr>
              <w:t>2</w:t>
            </w:r>
            <w:r w:rsidRPr="00356052">
              <w:rPr>
                <w:rFonts w:asciiTheme="majorBidi" w:hAnsiTheme="majorBidi" w:cstheme="majorBidi"/>
                <w:sz w:val="20"/>
                <w:szCs w:val="20"/>
              </w:rPr>
              <w:t xml:space="preserve"> cu următorul conținut:</w:t>
            </w:r>
          </w:p>
          <w:p w14:paraId="4F43130A" w14:textId="3FCB0BAB" w:rsidR="00356052" w:rsidRPr="00356052" w:rsidRDefault="00356052" w:rsidP="00356052">
            <w:pPr>
              <w:jc w:val="both"/>
              <w:rPr>
                <w:rFonts w:asciiTheme="majorBidi" w:hAnsiTheme="majorBidi" w:cstheme="majorBidi"/>
                <w:sz w:val="20"/>
                <w:szCs w:val="20"/>
              </w:rPr>
            </w:pPr>
            <w:r w:rsidRPr="00356052">
              <w:rPr>
                <w:rFonts w:asciiTheme="majorBidi" w:hAnsiTheme="majorBidi" w:cstheme="majorBidi"/>
                <w:sz w:val="20"/>
                <w:szCs w:val="20"/>
              </w:rPr>
              <w:t>201²</w:t>
            </w:r>
            <w:r w:rsidR="00135FA1">
              <w:rPr>
                <w:rFonts w:asciiTheme="majorBidi" w:hAnsiTheme="majorBidi" w:cstheme="majorBidi"/>
                <w:sz w:val="20"/>
                <w:szCs w:val="20"/>
              </w:rPr>
              <w:t xml:space="preserve">. </w:t>
            </w:r>
            <w:r w:rsidRPr="00356052">
              <w:rPr>
                <w:rFonts w:asciiTheme="majorBidi" w:hAnsiTheme="majorBidi" w:cstheme="majorBidi"/>
                <w:sz w:val="20"/>
                <w:szCs w:val="20"/>
              </w:rPr>
              <w:t>Pe cadrele sau recuperatoarele fabricate dintr-un material nemetalic, marcajul se aplică pe o placă metalică integrată permanent în materialul cadrului sau al recuperatorului, astfel încât:</w:t>
            </w:r>
          </w:p>
          <w:p w14:paraId="1A5B8BD0" w14:textId="6406088E" w:rsidR="00BB5F77" w:rsidRPr="00356052" w:rsidRDefault="00C82593" w:rsidP="00C82593">
            <w:pPr>
              <w:ind w:left="10"/>
              <w:jc w:val="both"/>
              <w:rPr>
                <w:rFonts w:asciiTheme="majorBidi" w:hAnsiTheme="majorBidi" w:cstheme="majorBidi"/>
                <w:sz w:val="20"/>
                <w:szCs w:val="20"/>
              </w:rPr>
            </w:pPr>
            <w:r>
              <w:rPr>
                <w:rFonts w:asciiTheme="majorBidi" w:hAnsiTheme="majorBidi" w:cstheme="majorBidi"/>
                <w:sz w:val="20"/>
                <w:szCs w:val="20"/>
              </w:rPr>
              <w:t xml:space="preserve">(b) </w:t>
            </w:r>
            <w:r w:rsidR="00356052" w:rsidRPr="00356052">
              <w:rPr>
                <w:rFonts w:asciiTheme="majorBidi" w:hAnsiTheme="majorBidi" w:cstheme="majorBidi"/>
                <w:sz w:val="20"/>
                <w:szCs w:val="20"/>
              </w:rPr>
              <w:t>înlăturarea plăcii să ducă la distrugerea unei părți a cadrului sau a recuperatorului.</w:t>
            </w:r>
          </w:p>
        </w:tc>
        <w:tc>
          <w:tcPr>
            <w:tcW w:w="1842" w:type="dxa"/>
          </w:tcPr>
          <w:p w14:paraId="450F6ED2" w14:textId="1AE806BC" w:rsidR="00BB5F77" w:rsidRPr="00C73578" w:rsidRDefault="00B342EF" w:rsidP="00BB5F77">
            <w:pPr>
              <w:jc w:val="center"/>
              <w:rPr>
                <w:rFonts w:asciiTheme="majorBidi" w:hAnsiTheme="majorBidi" w:cstheme="majorBidi"/>
                <w:b/>
                <w:sz w:val="20"/>
                <w:szCs w:val="20"/>
              </w:rPr>
            </w:pPr>
            <w:r w:rsidRPr="00B342EF">
              <w:rPr>
                <w:rFonts w:asciiTheme="majorBidi" w:hAnsiTheme="majorBidi" w:cstheme="majorBidi"/>
                <w:b/>
                <w:sz w:val="24"/>
                <w:szCs w:val="24"/>
              </w:rPr>
              <w:t>Compatibil</w:t>
            </w:r>
          </w:p>
        </w:tc>
        <w:tc>
          <w:tcPr>
            <w:tcW w:w="3261" w:type="dxa"/>
          </w:tcPr>
          <w:p w14:paraId="7C1B5A55" w14:textId="3947FDE5" w:rsidR="00BB5F77" w:rsidRPr="00B342EF" w:rsidRDefault="00BB5F77" w:rsidP="00B342EF">
            <w:pPr>
              <w:jc w:val="both"/>
              <w:rPr>
                <w:rFonts w:ascii="Times New Roman" w:hAnsi="Times New Roman" w:cs="Times New Roman"/>
                <w:color w:val="FF0000"/>
                <w:sz w:val="20"/>
                <w:szCs w:val="20"/>
              </w:rPr>
            </w:pPr>
          </w:p>
        </w:tc>
      </w:tr>
      <w:tr w:rsidR="00AE745F" w:rsidRPr="00C73578" w14:paraId="5B4640D1" w14:textId="77777777" w:rsidTr="000A2DD0">
        <w:tc>
          <w:tcPr>
            <w:tcW w:w="3964" w:type="dxa"/>
          </w:tcPr>
          <w:p w14:paraId="348CE4E1" w14:textId="09324B0C" w:rsidR="00AE745F" w:rsidRPr="00C73578" w:rsidRDefault="00C73578" w:rsidP="00C73578">
            <w:pPr>
              <w:ind w:firstLine="142"/>
              <w:jc w:val="both"/>
              <w:rPr>
                <w:rFonts w:asciiTheme="majorBidi" w:hAnsiTheme="majorBidi" w:cstheme="majorBidi"/>
                <w:sz w:val="20"/>
                <w:szCs w:val="20"/>
              </w:rPr>
            </w:pPr>
            <w:r w:rsidRPr="00C73578">
              <w:rPr>
                <w:rFonts w:asciiTheme="majorBidi" w:hAnsiTheme="majorBidi" w:cstheme="majorBidi"/>
                <w:sz w:val="20"/>
                <w:szCs w:val="20"/>
              </w:rPr>
              <w:t>Statele membre pot permite, de asemenea, utilizarea altor tehnici pentru marcarea acestor cadre sau recuperatoare, cu condiția ca tehnicile respective să asigure un nivel echivalent de claritate și de permanență a marcajului.</w:t>
            </w:r>
            <w:r w:rsidR="004F163E" w:rsidRPr="00C73578">
              <w:rPr>
                <w:rFonts w:asciiTheme="majorBidi" w:hAnsiTheme="majorBidi" w:cstheme="majorBidi"/>
                <w:sz w:val="20"/>
                <w:szCs w:val="20"/>
              </w:rPr>
              <w:t xml:space="preserve"> Pentru a stabili ce materiale nemetalice trebuie precizate în sensul prezentei specificații tehnice, statele membre trebuie să aibă în vedere măsura în care materialul poate compromite claritatea și permanența marcajului.</w:t>
            </w:r>
          </w:p>
        </w:tc>
        <w:tc>
          <w:tcPr>
            <w:tcW w:w="6776" w:type="dxa"/>
          </w:tcPr>
          <w:p w14:paraId="2B74F6D8" w14:textId="77777777" w:rsidR="00C82593" w:rsidRPr="00356052" w:rsidRDefault="00C82593" w:rsidP="00C82593">
            <w:pPr>
              <w:jc w:val="both"/>
              <w:rPr>
                <w:rFonts w:asciiTheme="majorBidi" w:hAnsiTheme="majorBidi" w:cstheme="majorBidi"/>
                <w:sz w:val="20"/>
                <w:szCs w:val="20"/>
              </w:rPr>
            </w:pPr>
            <w:r w:rsidRPr="00356052">
              <w:rPr>
                <w:rFonts w:asciiTheme="majorBidi" w:hAnsiTheme="majorBidi" w:cstheme="majorBidi"/>
                <w:sz w:val="20"/>
                <w:szCs w:val="20"/>
              </w:rPr>
              <w:t>Proiectul de hotărâre prevede completarea HG nr. 293/2014 cu pct. 201</w:t>
            </w:r>
            <w:r w:rsidRPr="00356052">
              <w:rPr>
                <w:rFonts w:asciiTheme="majorBidi" w:hAnsiTheme="majorBidi" w:cstheme="majorBidi"/>
                <w:sz w:val="20"/>
                <w:szCs w:val="20"/>
                <w:vertAlign w:val="superscript"/>
              </w:rPr>
              <w:t>2</w:t>
            </w:r>
            <w:r w:rsidRPr="00356052">
              <w:rPr>
                <w:rFonts w:asciiTheme="majorBidi" w:hAnsiTheme="majorBidi" w:cstheme="majorBidi"/>
                <w:sz w:val="20"/>
                <w:szCs w:val="20"/>
              </w:rPr>
              <w:t xml:space="preserve"> cu următorul conținut:</w:t>
            </w:r>
          </w:p>
          <w:p w14:paraId="412E7DF5" w14:textId="77777777" w:rsidR="00C82593" w:rsidRPr="00356052" w:rsidRDefault="00C82593" w:rsidP="00C82593">
            <w:pPr>
              <w:jc w:val="both"/>
              <w:rPr>
                <w:rFonts w:asciiTheme="majorBidi" w:hAnsiTheme="majorBidi" w:cstheme="majorBidi"/>
                <w:sz w:val="20"/>
                <w:szCs w:val="20"/>
              </w:rPr>
            </w:pPr>
            <w:r w:rsidRPr="00356052">
              <w:rPr>
                <w:rFonts w:asciiTheme="majorBidi" w:hAnsiTheme="majorBidi" w:cstheme="majorBidi"/>
                <w:sz w:val="20"/>
                <w:szCs w:val="20"/>
              </w:rPr>
              <w:t>201²</w:t>
            </w:r>
            <w:r>
              <w:rPr>
                <w:rFonts w:asciiTheme="majorBidi" w:hAnsiTheme="majorBidi" w:cstheme="majorBidi"/>
                <w:sz w:val="20"/>
                <w:szCs w:val="20"/>
              </w:rPr>
              <w:t xml:space="preserve">. </w:t>
            </w:r>
            <w:r w:rsidRPr="00356052">
              <w:rPr>
                <w:rFonts w:asciiTheme="majorBidi" w:hAnsiTheme="majorBidi" w:cstheme="majorBidi"/>
                <w:sz w:val="20"/>
                <w:szCs w:val="20"/>
              </w:rPr>
              <w:t>Pe cadrele sau recuperatoarele fabricate dintr-un material nemetalic, marcajul se aplică pe o placă metalică integrată permanent în materialul cadrului sau al recuperatorului, astfel încât:</w:t>
            </w:r>
          </w:p>
          <w:p w14:paraId="2FA2F067" w14:textId="77777777" w:rsidR="00C82593" w:rsidRPr="00356052" w:rsidRDefault="00C82593" w:rsidP="00C82593">
            <w:pPr>
              <w:ind w:left="10"/>
              <w:jc w:val="both"/>
              <w:rPr>
                <w:rFonts w:asciiTheme="majorBidi" w:hAnsiTheme="majorBidi" w:cstheme="majorBidi"/>
                <w:sz w:val="20"/>
                <w:szCs w:val="20"/>
              </w:rPr>
            </w:pPr>
            <w:r>
              <w:rPr>
                <w:rFonts w:asciiTheme="majorBidi" w:hAnsiTheme="majorBidi" w:cstheme="majorBidi"/>
                <w:sz w:val="20"/>
                <w:szCs w:val="20"/>
              </w:rPr>
              <w:t xml:space="preserve">(a) </w:t>
            </w:r>
            <w:r w:rsidRPr="00356052">
              <w:rPr>
                <w:rFonts w:asciiTheme="majorBidi" w:hAnsiTheme="majorBidi" w:cstheme="majorBidi"/>
                <w:sz w:val="20"/>
                <w:szCs w:val="20"/>
              </w:rPr>
              <w:t>placa să nu poată fi înlăturată cu ușurință sau imediat; și</w:t>
            </w:r>
          </w:p>
          <w:p w14:paraId="4807C5FA" w14:textId="18ED7570" w:rsidR="00C82593" w:rsidRDefault="00C82593" w:rsidP="00C82593">
            <w:pPr>
              <w:jc w:val="both"/>
              <w:rPr>
                <w:rFonts w:asciiTheme="majorBidi" w:hAnsiTheme="majorBidi" w:cstheme="majorBidi"/>
                <w:sz w:val="20"/>
                <w:szCs w:val="20"/>
              </w:rPr>
            </w:pPr>
            <w:r>
              <w:rPr>
                <w:rFonts w:asciiTheme="majorBidi" w:hAnsiTheme="majorBidi" w:cstheme="majorBidi"/>
                <w:sz w:val="20"/>
                <w:szCs w:val="20"/>
              </w:rPr>
              <w:t xml:space="preserve">(b) </w:t>
            </w:r>
            <w:r w:rsidRPr="00356052">
              <w:rPr>
                <w:rFonts w:asciiTheme="majorBidi" w:hAnsiTheme="majorBidi" w:cstheme="majorBidi"/>
                <w:sz w:val="20"/>
                <w:szCs w:val="20"/>
              </w:rPr>
              <w:t>înlăturarea plăcii să ducă la distrugerea unei părți a cadrului sau a recuperatorului.</w:t>
            </w:r>
          </w:p>
          <w:p w14:paraId="3A2B5552" w14:textId="77777777" w:rsidR="00C82593" w:rsidRDefault="00C82593" w:rsidP="00135FA1">
            <w:pPr>
              <w:jc w:val="both"/>
              <w:rPr>
                <w:rFonts w:asciiTheme="majorBidi" w:hAnsiTheme="majorBidi" w:cstheme="majorBidi"/>
                <w:sz w:val="20"/>
                <w:szCs w:val="20"/>
              </w:rPr>
            </w:pPr>
          </w:p>
          <w:p w14:paraId="0519132C" w14:textId="6D42E3D5" w:rsidR="00135FA1" w:rsidRPr="00356052" w:rsidRDefault="00135FA1" w:rsidP="00135FA1">
            <w:pPr>
              <w:jc w:val="both"/>
              <w:rPr>
                <w:rFonts w:asciiTheme="majorBidi" w:hAnsiTheme="majorBidi" w:cstheme="majorBidi"/>
                <w:sz w:val="20"/>
                <w:szCs w:val="20"/>
              </w:rPr>
            </w:pPr>
            <w:r w:rsidRPr="005E6033">
              <w:rPr>
                <w:rFonts w:asciiTheme="majorBidi" w:hAnsiTheme="majorBidi" w:cstheme="majorBidi"/>
                <w:sz w:val="20"/>
                <w:szCs w:val="20"/>
              </w:rPr>
              <w:t xml:space="preserve">Proiectul de hotărâre prevede </w:t>
            </w:r>
            <w:r w:rsidRPr="00356052">
              <w:rPr>
                <w:rFonts w:asciiTheme="majorBidi" w:hAnsiTheme="majorBidi" w:cstheme="majorBidi"/>
                <w:sz w:val="20"/>
                <w:szCs w:val="20"/>
              </w:rPr>
              <w:t>completarea HG nr. 293/2014 cu pct. 201</w:t>
            </w:r>
            <w:r w:rsidRPr="00135FA1">
              <w:rPr>
                <w:rFonts w:asciiTheme="majorBidi" w:hAnsiTheme="majorBidi" w:cstheme="majorBidi"/>
                <w:sz w:val="20"/>
                <w:szCs w:val="20"/>
                <w:vertAlign w:val="superscript"/>
              </w:rPr>
              <w:t>3</w:t>
            </w:r>
            <w:r w:rsidRPr="00356052">
              <w:rPr>
                <w:rFonts w:asciiTheme="majorBidi" w:hAnsiTheme="majorBidi" w:cstheme="majorBidi"/>
                <w:sz w:val="20"/>
                <w:szCs w:val="20"/>
              </w:rPr>
              <w:t xml:space="preserve"> cu următorul conținut:</w:t>
            </w:r>
          </w:p>
          <w:p w14:paraId="1C356907" w14:textId="5E1222BF" w:rsidR="00AE745F" w:rsidRPr="00C73578" w:rsidRDefault="00135FA1" w:rsidP="00135FA1">
            <w:pPr>
              <w:jc w:val="both"/>
              <w:rPr>
                <w:rFonts w:asciiTheme="majorBidi" w:hAnsiTheme="majorBidi" w:cstheme="majorBidi"/>
                <w:sz w:val="20"/>
                <w:szCs w:val="20"/>
              </w:rPr>
            </w:pPr>
            <w:r w:rsidRPr="00135FA1">
              <w:rPr>
                <w:rFonts w:asciiTheme="majorBidi" w:hAnsiTheme="majorBidi" w:cstheme="majorBidi"/>
                <w:sz w:val="20"/>
                <w:szCs w:val="20"/>
              </w:rPr>
              <w:t>201³</w:t>
            </w:r>
            <w:r>
              <w:rPr>
                <w:rFonts w:asciiTheme="majorBidi" w:hAnsiTheme="majorBidi" w:cstheme="majorBidi"/>
                <w:sz w:val="20"/>
                <w:szCs w:val="20"/>
              </w:rPr>
              <w:t>.</w:t>
            </w:r>
            <w:r w:rsidRPr="00135FA1">
              <w:rPr>
                <w:rFonts w:asciiTheme="majorBidi" w:hAnsiTheme="majorBidi" w:cstheme="majorBidi"/>
                <w:sz w:val="20"/>
                <w:szCs w:val="20"/>
              </w:rPr>
              <w:t xml:space="preserve"> Se permite, de asemenea, utilizarea altor tehnici pentru marcarea acestor cadre sau recuperatoare, cu condiția ca tehnicile respective să asigure un nivel echivalent de claritate și de permanență a marcajului.</w:t>
            </w:r>
          </w:p>
        </w:tc>
        <w:tc>
          <w:tcPr>
            <w:tcW w:w="1842" w:type="dxa"/>
          </w:tcPr>
          <w:p w14:paraId="480AEA7D" w14:textId="09A209D9" w:rsidR="00AE745F" w:rsidRPr="00C73578" w:rsidRDefault="00C82593" w:rsidP="007C2D56">
            <w:pPr>
              <w:jc w:val="center"/>
              <w:rPr>
                <w:rFonts w:asciiTheme="majorBidi" w:hAnsiTheme="majorBidi" w:cstheme="majorBidi"/>
                <w:b/>
                <w:sz w:val="20"/>
                <w:szCs w:val="20"/>
              </w:rPr>
            </w:pPr>
            <w:r w:rsidRPr="00B342EF">
              <w:rPr>
                <w:rFonts w:asciiTheme="majorBidi" w:hAnsiTheme="majorBidi" w:cstheme="majorBidi"/>
                <w:b/>
                <w:sz w:val="24"/>
                <w:szCs w:val="24"/>
              </w:rPr>
              <w:t>Compatibil</w:t>
            </w:r>
          </w:p>
        </w:tc>
        <w:tc>
          <w:tcPr>
            <w:tcW w:w="3261" w:type="dxa"/>
          </w:tcPr>
          <w:p w14:paraId="65D2990C" w14:textId="4676171D" w:rsidR="00AE6562" w:rsidRPr="00AE6562" w:rsidRDefault="00AE6562" w:rsidP="00AE6562">
            <w:pPr>
              <w:ind w:left="360"/>
              <w:jc w:val="both"/>
              <w:rPr>
                <w:rFonts w:ascii="Times New Roman" w:hAnsi="Times New Roman" w:cs="Times New Roman"/>
                <w:color w:val="FF0000"/>
                <w:sz w:val="20"/>
                <w:szCs w:val="20"/>
              </w:rPr>
            </w:pPr>
          </w:p>
        </w:tc>
      </w:tr>
      <w:tr w:rsidR="00AE745F" w:rsidRPr="003F5F52" w14:paraId="5D218B28" w14:textId="77777777" w:rsidTr="000A2DD0">
        <w:tc>
          <w:tcPr>
            <w:tcW w:w="3964" w:type="dxa"/>
          </w:tcPr>
          <w:p w14:paraId="120A92A2" w14:textId="0424C446" w:rsidR="00AE745F" w:rsidRPr="00C73578" w:rsidRDefault="00C73578" w:rsidP="00C73578">
            <w:pPr>
              <w:pStyle w:val="Listparagraf"/>
              <w:numPr>
                <w:ilvl w:val="0"/>
                <w:numId w:val="46"/>
              </w:numPr>
              <w:tabs>
                <w:tab w:val="left" w:pos="284"/>
              </w:tabs>
              <w:ind w:left="0" w:firstLine="0"/>
              <w:jc w:val="both"/>
              <w:rPr>
                <w:rFonts w:asciiTheme="majorBidi" w:hAnsiTheme="majorBidi" w:cstheme="majorBidi"/>
                <w:sz w:val="20"/>
                <w:szCs w:val="20"/>
              </w:rPr>
            </w:pPr>
            <w:r w:rsidRPr="00C73578">
              <w:rPr>
                <w:rFonts w:asciiTheme="majorBidi" w:hAnsiTheme="majorBidi" w:cstheme="majorBidi"/>
                <w:sz w:val="20"/>
                <w:szCs w:val="20"/>
              </w:rPr>
              <w:t>Alfabetul utilizat pentru marcaj este cel stabilit de fiecare stat membru. Alfabetul sau alfabetele stabilite de fiecare stat membru trebuie să fie latin, chirilic sau grec.</w:t>
            </w:r>
          </w:p>
        </w:tc>
        <w:tc>
          <w:tcPr>
            <w:tcW w:w="6776" w:type="dxa"/>
          </w:tcPr>
          <w:p w14:paraId="31446FBB" w14:textId="0D47C493" w:rsidR="001D36A9" w:rsidRPr="00356052" w:rsidRDefault="001D36A9" w:rsidP="001D36A9">
            <w:pPr>
              <w:jc w:val="both"/>
              <w:rPr>
                <w:rFonts w:asciiTheme="majorBidi" w:hAnsiTheme="majorBidi" w:cstheme="majorBidi"/>
                <w:sz w:val="20"/>
                <w:szCs w:val="20"/>
              </w:rPr>
            </w:pPr>
            <w:r w:rsidRPr="00356052">
              <w:rPr>
                <w:rFonts w:asciiTheme="majorBidi" w:hAnsiTheme="majorBidi" w:cstheme="majorBidi"/>
                <w:sz w:val="20"/>
                <w:szCs w:val="20"/>
              </w:rPr>
              <w:t>Proiectul de hotărâre prevede completarea HG nr. 293/2014 cu pct. 201</w:t>
            </w:r>
            <w:r>
              <w:rPr>
                <w:rFonts w:asciiTheme="majorBidi" w:hAnsiTheme="majorBidi" w:cstheme="majorBidi"/>
                <w:sz w:val="20"/>
                <w:szCs w:val="20"/>
                <w:vertAlign w:val="superscript"/>
              </w:rPr>
              <w:t>4</w:t>
            </w:r>
            <w:r w:rsidRPr="00356052">
              <w:rPr>
                <w:rFonts w:asciiTheme="majorBidi" w:hAnsiTheme="majorBidi" w:cstheme="majorBidi"/>
                <w:sz w:val="20"/>
                <w:szCs w:val="20"/>
              </w:rPr>
              <w:t xml:space="preserve"> cu următorul conținut:</w:t>
            </w:r>
          </w:p>
          <w:p w14:paraId="3AA80215" w14:textId="5EFBFFD0" w:rsidR="00AE745F" w:rsidRPr="000A2DD0" w:rsidRDefault="001D36A9" w:rsidP="007C2D56">
            <w:pPr>
              <w:jc w:val="both"/>
              <w:rPr>
                <w:rFonts w:asciiTheme="majorBidi" w:hAnsiTheme="majorBidi" w:cstheme="majorBidi"/>
                <w:sz w:val="20"/>
                <w:szCs w:val="20"/>
              </w:rPr>
            </w:pPr>
            <w:r w:rsidRPr="001D36A9">
              <w:rPr>
                <w:rFonts w:asciiTheme="majorBidi" w:hAnsiTheme="majorBidi" w:cstheme="majorBidi"/>
                <w:sz w:val="20"/>
                <w:szCs w:val="20"/>
              </w:rPr>
              <w:t>Pct. 201⁴ - Pentru marcarea armelor sau a componentelor esenţiale ale acestora, alfabetul utilizat trebuie sa fie latin sau chirilic iar sistemul numeric utilizat poate fi arab sau roman.</w:t>
            </w:r>
          </w:p>
        </w:tc>
        <w:tc>
          <w:tcPr>
            <w:tcW w:w="1842" w:type="dxa"/>
          </w:tcPr>
          <w:p w14:paraId="5A64A011" w14:textId="5B8A2D62" w:rsidR="00AE745F" w:rsidRPr="00470E77" w:rsidRDefault="00470E77" w:rsidP="007C2D56">
            <w:pPr>
              <w:jc w:val="center"/>
              <w:rPr>
                <w:rFonts w:asciiTheme="majorBidi" w:hAnsiTheme="majorBidi" w:cstheme="majorBidi"/>
                <w:b/>
                <w:sz w:val="24"/>
                <w:szCs w:val="24"/>
              </w:rPr>
            </w:pPr>
            <w:r w:rsidRPr="00470E77">
              <w:rPr>
                <w:rFonts w:asciiTheme="majorBidi" w:hAnsiTheme="majorBidi" w:cstheme="majorBidi"/>
                <w:b/>
                <w:sz w:val="24"/>
                <w:szCs w:val="24"/>
              </w:rPr>
              <w:t>Compatibil</w:t>
            </w:r>
          </w:p>
        </w:tc>
        <w:tc>
          <w:tcPr>
            <w:tcW w:w="3261" w:type="dxa"/>
          </w:tcPr>
          <w:p w14:paraId="615D8E1B" w14:textId="77777777" w:rsidR="00AE745F" w:rsidRPr="00470E77" w:rsidRDefault="00AE745F" w:rsidP="00470E77">
            <w:pPr>
              <w:pStyle w:val="TableParagraph"/>
              <w:tabs>
                <w:tab w:val="left" w:pos="489"/>
              </w:tabs>
              <w:spacing w:before="209" w:line="247" w:lineRule="auto"/>
              <w:ind w:right="85"/>
              <w:jc w:val="both"/>
              <w:rPr>
                <w:rFonts w:asciiTheme="majorBidi" w:hAnsiTheme="majorBidi" w:cstheme="majorBidi"/>
                <w:bCs/>
                <w:sz w:val="20"/>
                <w:szCs w:val="20"/>
              </w:rPr>
            </w:pPr>
          </w:p>
        </w:tc>
      </w:tr>
      <w:tr w:rsidR="00C73578" w:rsidRPr="003F5F52" w14:paraId="100DC9BC" w14:textId="77777777" w:rsidTr="000A2DD0">
        <w:tc>
          <w:tcPr>
            <w:tcW w:w="3964" w:type="dxa"/>
          </w:tcPr>
          <w:p w14:paraId="6ECA8A18" w14:textId="1C7461C5" w:rsidR="00C73578" w:rsidRPr="00C73578" w:rsidRDefault="00C73578" w:rsidP="00C73578">
            <w:pPr>
              <w:pStyle w:val="Listparagraf"/>
              <w:numPr>
                <w:ilvl w:val="0"/>
                <w:numId w:val="46"/>
              </w:numPr>
              <w:tabs>
                <w:tab w:val="left" w:pos="284"/>
              </w:tabs>
              <w:ind w:left="0" w:firstLine="0"/>
              <w:jc w:val="both"/>
              <w:rPr>
                <w:rFonts w:asciiTheme="majorBidi" w:hAnsiTheme="majorBidi" w:cstheme="majorBidi"/>
                <w:sz w:val="20"/>
                <w:szCs w:val="20"/>
              </w:rPr>
            </w:pPr>
            <w:r w:rsidRPr="00C73578">
              <w:rPr>
                <w:rFonts w:asciiTheme="majorBidi" w:hAnsiTheme="majorBidi" w:cstheme="majorBidi"/>
                <w:sz w:val="20"/>
                <w:szCs w:val="20"/>
              </w:rPr>
              <w:t>Sistemul numeric utilizat pentru marcaj este cel stabilit de fiecare stat membru. Sistemul sau sistemele numerice stabilite de fiecare stat membru trebuie să fie arab sau roman.</w:t>
            </w:r>
          </w:p>
        </w:tc>
        <w:tc>
          <w:tcPr>
            <w:tcW w:w="6776" w:type="dxa"/>
          </w:tcPr>
          <w:p w14:paraId="0DCFDB2B" w14:textId="77777777" w:rsidR="007444DE" w:rsidRPr="00356052" w:rsidRDefault="007444DE" w:rsidP="007444DE">
            <w:pPr>
              <w:jc w:val="both"/>
              <w:rPr>
                <w:rFonts w:asciiTheme="majorBidi" w:hAnsiTheme="majorBidi" w:cstheme="majorBidi"/>
                <w:sz w:val="20"/>
                <w:szCs w:val="20"/>
              </w:rPr>
            </w:pPr>
            <w:r w:rsidRPr="00356052">
              <w:rPr>
                <w:rFonts w:asciiTheme="majorBidi" w:hAnsiTheme="majorBidi" w:cstheme="majorBidi"/>
                <w:sz w:val="20"/>
                <w:szCs w:val="20"/>
              </w:rPr>
              <w:t>Proiectul de hotărâre prevede completarea HG nr. 293/2014 cu pct. 201</w:t>
            </w:r>
            <w:r>
              <w:rPr>
                <w:rFonts w:asciiTheme="majorBidi" w:hAnsiTheme="majorBidi" w:cstheme="majorBidi"/>
                <w:sz w:val="20"/>
                <w:szCs w:val="20"/>
                <w:vertAlign w:val="superscript"/>
              </w:rPr>
              <w:t>4</w:t>
            </w:r>
            <w:r w:rsidRPr="00356052">
              <w:rPr>
                <w:rFonts w:asciiTheme="majorBidi" w:hAnsiTheme="majorBidi" w:cstheme="majorBidi"/>
                <w:sz w:val="20"/>
                <w:szCs w:val="20"/>
              </w:rPr>
              <w:t xml:space="preserve"> cu următorul conținut:</w:t>
            </w:r>
          </w:p>
          <w:p w14:paraId="6B20AC02" w14:textId="7A17AF60" w:rsidR="00B7315C" w:rsidRPr="000A2DD0" w:rsidRDefault="007444DE" w:rsidP="007444DE">
            <w:pPr>
              <w:jc w:val="both"/>
              <w:rPr>
                <w:rFonts w:asciiTheme="majorBidi" w:hAnsiTheme="majorBidi" w:cstheme="majorBidi"/>
                <w:sz w:val="20"/>
                <w:szCs w:val="20"/>
              </w:rPr>
            </w:pPr>
            <w:r w:rsidRPr="001D36A9">
              <w:rPr>
                <w:rFonts w:asciiTheme="majorBidi" w:hAnsiTheme="majorBidi" w:cstheme="majorBidi"/>
                <w:sz w:val="20"/>
                <w:szCs w:val="20"/>
              </w:rPr>
              <w:t>Pct. 201⁴ - Pentru marcarea armelor sau a componentelor esenţiale ale acestora, alfabetul utilizat trebuie sa fie latin sau chirilic iar sistemul numeric utilizat poate fi arab sau roman.</w:t>
            </w:r>
          </w:p>
        </w:tc>
        <w:tc>
          <w:tcPr>
            <w:tcW w:w="1842" w:type="dxa"/>
          </w:tcPr>
          <w:p w14:paraId="5F73BB24" w14:textId="0B78AFA0" w:rsidR="00C73578" w:rsidRDefault="007444DE" w:rsidP="007C2D56">
            <w:pPr>
              <w:jc w:val="center"/>
              <w:rPr>
                <w:rFonts w:asciiTheme="majorBidi" w:hAnsiTheme="majorBidi" w:cstheme="majorBidi"/>
                <w:b/>
                <w:sz w:val="24"/>
                <w:szCs w:val="24"/>
              </w:rPr>
            </w:pPr>
            <w:r w:rsidRPr="00470E77">
              <w:rPr>
                <w:rFonts w:asciiTheme="majorBidi" w:hAnsiTheme="majorBidi" w:cstheme="majorBidi"/>
                <w:b/>
                <w:sz w:val="24"/>
                <w:szCs w:val="24"/>
              </w:rPr>
              <w:t>Compatibil</w:t>
            </w:r>
          </w:p>
        </w:tc>
        <w:tc>
          <w:tcPr>
            <w:tcW w:w="3261" w:type="dxa"/>
          </w:tcPr>
          <w:p w14:paraId="75DF3C00" w14:textId="77777777" w:rsidR="00C73578" w:rsidRDefault="00C73578" w:rsidP="000A2DD0">
            <w:pPr>
              <w:jc w:val="center"/>
              <w:rPr>
                <w:rFonts w:asciiTheme="majorBidi" w:hAnsiTheme="majorBidi" w:cstheme="majorBidi"/>
                <w:bCs/>
                <w:sz w:val="20"/>
                <w:szCs w:val="20"/>
              </w:rPr>
            </w:pPr>
          </w:p>
        </w:tc>
      </w:tr>
    </w:tbl>
    <w:p w14:paraId="6C4434E4" w14:textId="681D7054" w:rsidR="00292960" w:rsidRPr="00292960" w:rsidRDefault="00292960" w:rsidP="00B266E5">
      <w:pPr>
        <w:rPr>
          <w:rFonts w:ascii="Times New Roman" w:hAnsi="Times New Roman" w:cs="Times New Roman"/>
          <w:b/>
          <w:sz w:val="28"/>
        </w:rPr>
      </w:pPr>
    </w:p>
    <w:sectPr w:rsidR="00292960" w:rsidRPr="00292960" w:rsidSect="00292960">
      <w:pgSz w:w="16838" w:h="11906" w:orient="landscape"/>
      <w:pgMar w:top="851" w:right="678" w:bottom="85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8790" w14:textId="77777777" w:rsidR="00682583" w:rsidRDefault="00682583" w:rsidP="007D6B40">
      <w:pPr>
        <w:spacing w:after="0" w:line="240" w:lineRule="auto"/>
      </w:pPr>
      <w:r>
        <w:separator/>
      </w:r>
    </w:p>
  </w:endnote>
  <w:endnote w:type="continuationSeparator" w:id="0">
    <w:p w14:paraId="6DA326B6" w14:textId="77777777" w:rsidR="00682583" w:rsidRDefault="00682583" w:rsidP="007D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3709" w14:textId="77777777" w:rsidR="00682583" w:rsidRDefault="00682583" w:rsidP="007D6B40">
      <w:pPr>
        <w:spacing w:after="0" w:line="240" w:lineRule="auto"/>
      </w:pPr>
      <w:r>
        <w:separator/>
      </w:r>
    </w:p>
  </w:footnote>
  <w:footnote w:type="continuationSeparator" w:id="0">
    <w:p w14:paraId="60B63639" w14:textId="77777777" w:rsidR="00682583" w:rsidRDefault="00682583" w:rsidP="007D6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59"/>
    <w:multiLevelType w:val="multilevel"/>
    <w:tmpl w:val="942E166E"/>
    <w:lvl w:ilvl="0">
      <w:start w:val="4"/>
      <w:numFmt w:val="decimal"/>
      <w:lvlText w:val="%1."/>
      <w:lvlJc w:val="left"/>
      <w:pPr>
        <w:ind w:left="1429" w:hanging="360"/>
      </w:pPr>
      <w:rPr>
        <w:b/>
        <w:bCs/>
      </w:r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1" w15:restartNumberingAfterBreak="0">
    <w:nsid w:val="067B4298"/>
    <w:multiLevelType w:val="hybridMultilevel"/>
    <w:tmpl w:val="C8620F0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F4F96"/>
    <w:multiLevelType w:val="hybridMultilevel"/>
    <w:tmpl w:val="0322678A"/>
    <w:lvl w:ilvl="0" w:tplc="12DA8D3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64F31"/>
    <w:multiLevelType w:val="hybridMultilevel"/>
    <w:tmpl w:val="15EEC68C"/>
    <w:lvl w:ilvl="0" w:tplc="991657CE">
      <w:start w:val="2"/>
      <w:numFmt w:val="bullet"/>
      <w:lvlText w:val="-"/>
      <w:lvlJc w:val="left"/>
      <w:pPr>
        <w:ind w:left="405" w:hanging="360"/>
      </w:pPr>
      <w:rPr>
        <w:rFonts w:ascii="Times New Roman" w:eastAsiaTheme="minorHAnsi"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4" w15:restartNumberingAfterBreak="0">
    <w:nsid w:val="11064411"/>
    <w:multiLevelType w:val="hybridMultilevel"/>
    <w:tmpl w:val="B8DA32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A573ED"/>
    <w:multiLevelType w:val="hybridMultilevel"/>
    <w:tmpl w:val="4C14003C"/>
    <w:lvl w:ilvl="0" w:tplc="7D5E0E34">
      <w:start w:val="1"/>
      <w:numFmt w:val="lowerLetter"/>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6" w15:restartNumberingAfterBreak="0">
    <w:nsid w:val="16DA5DB5"/>
    <w:multiLevelType w:val="hybridMultilevel"/>
    <w:tmpl w:val="82FA1E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02BC3"/>
    <w:multiLevelType w:val="hybridMultilevel"/>
    <w:tmpl w:val="0924EA8C"/>
    <w:lvl w:ilvl="0" w:tplc="90080C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61346F"/>
    <w:multiLevelType w:val="hybridMultilevel"/>
    <w:tmpl w:val="17A8D3AC"/>
    <w:lvl w:ilvl="0" w:tplc="8DCA117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E29419D"/>
    <w:multiLevelType w:val="hybridMultilevel"/>
    <w:tmpl w:val="C2FCD024"/>
    <w:lvl w:ilvl="0" w:tplc="856E2D4A">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04E7EB2"/>
    <w:multiLevelType w:val="hybridMultilevel"/>
    <w:tmpl w:val="363E4B7A"/>
    <w:lvl w:ilvl="0" w:tplc="72CED50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25F58A6"/>
    <w:multiLevelType w:val="hybridMultilevel"/>
    <w:tmpl w:val="909E65F4"/>
    <w:lvl w:ilvl="0" w:tplc="D9A42AAC">
      <w:start w:val="2"/>
      <w:numFmt w:val="bullet"/>
      <w:lvlText w:val="-"/>
      <w:lvlJc w:val="left"/>
      <w:pPr>
        <w:ind w:left="365" w:hanging="360"/>
      </w:pPr>
      <w:rPr>
        <w:rFonts w:ascii="Times New Roman" w:eastAsiaTheme="minorHAnsi" w:hAnsi="Times New Roman" w:cs="Times New Roman" w:hint="default"/>
      </w:rPr>
    </w:lvl>
    <w:lvl w:ilvl="1" w:tplc="04180003" w:tentative="1">
      <w:start w:val="1"/>
      <w:numFmt w:val="bullet"/>
      <w:lvlText w:val="o"/>
      <w:lvlJc w:val="left"/>
      <w:pPr>
        <w:ind w:left="1085" w:hanging="360"/>
      </w:pPr>
      <w:rPr>
        <w:rFonts w:ascii="Courier New" w:hAnsi="Courier New" w:cs="Courier New" w:hint="default"/>
      </w:rPr>
    </w:lvl>
    <w:lvl w:ilvl="2" w:tplc="04180005" w:tentative="1">
      <w:start w:val="1"/>
      <w:numFmt w:val="bullet"/>
      <w:lvlText w:val=""/>
      <w:lvlJc w:val="left"/>
      <w:pPr>
        <w:ind w:left="1805" w:hanging="360"/>
      </w:pPr>
      <w:rPr>
        <w:rFonts w:ascii="Wingdings" w:hAnsi="Wingdings" w:hint="default"/>
      </w:rPr>
    </w:lvl>
    <w:lvl w:ilvl="3" w:tplc="04180001" w:tentative="1">
      <w:start w:val="1"/>
      <w:numFmt w:val="bullet"/>
      <w:lvlText w:val=""/>
      <w:lvlJc w:val="left"/>
      <w:pPr>
        <w:ind w:left="2525" w:hanging="360"/>
      </w:pPr>
      <w:rPr>
        <w:rFonts w:ascii="Symbol" w:hAnsi="Symbol" w:hint="default"/>
      </w:rPr>
    </w:lvl>
    <w:lvl w:ilvl="4" w:tplc="04180003" w:tentative="1">
      <w:start w:val="1"/>
      <w:numFmt w:val="bullet"/>
      <w:lvlText w:val="o"/>
      <w:lvlJc w:val="left"/>
      <w:pPr>
        <w:ind w:left="3245" w:hanging="360"/>
      </w:pPr>
      <w:rPr>
        <w:rFonts w:ascii="Courier New" w:hAnsi="Courier New" w:cs="Courier New" w:hint="default"/>
      </w:rPr>
    </w:lvl>
    <w:lvl w:ilvl="5" w:tplc="04180005" w:tentative="1">
      <w:start w:val="1"/>
      <w:numFmt w:val="bullet"/>
      <w:lvlText w:val=""/>
      <w:lvlJc w:val="left"/>
      <w:pPr>
        <w:ind w:left="3965" w:hanging="360"/>
      </w:pPr>
      <w:rPr>
        <w:rFonts w:ascii="Wingdings" w:hAnsi="Wingdings" w:hint="default"/>
      </w:rPr>
    </w:lvl>
    <w:lvl w:ilvl="6" w:tplc="04180001" w:tentative="1">
      <w:start w:val="1"/>
      <w:numFmt w:val="bullet"/>
      <w:lvlText w:val=""/>
      <w:lvlJc w:val="left"/>
      <w:pPr>
        <w:ind w:left="4685" w:hanging="360"/>
      </w:pPr>
      <w:rPr>
        <w:rFonts w:ascii="Symbol" w:hAnsi="Symbol" w:hint="default"/>
      </w:rPr>
    </w:lvl>
    <w:lvl w:ilvl="7" w:tplc="04180003" w:tentative="1">
      <w:start w:val="1"/>
      <w:numFmt w:val="bullet"/>
      <w:lvlText w:val="o"/>
      <w:lvlJc w:val="left"/>
      <w:pPr>
        <w:ind w:left="5405" w:hanging="360"/>
      </w:pPr>
      <w:rPr>
        <w:rFonts w:ascii="Courier New" w:hAnsi="Courier New" w:cs="Courier New" w:hint="default"/>
      </w:rPr>
    </w:lvl>
    <w:lvl w:ilvl="8" w:tplc="04180005" w:tentative="1">
      <w:start w:val="1"/>
      <w:numFmt w:val="bullet"/>
      <w:lvlText w:val=""/>
      <w:lvlJc w:val="left"/>
      <w:pPr>
        <w:ind w:left="6125" w:hanging="360"/>
      </w:pPr>
      <w:rPr>
        <w:rFonts w:ascii="Wingdings" w:hAnsi="Wingdings" w:hint="default"/>
      </w:rPr>
    </w:lvl>
  </w:abstractNum>
  <w:abstractNum w:abstractNumId="12" w15:restartNumberingAfterBreak="0">
    <w:nsid w:val="2285024A"/>
    <w:multiLevelType w:val="hybridMultilevel"/>
    <w:tmpl w:val="F2FEA9EC"/>
    <w:lvl w:ilvl="0" w:tplc="110AEA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9B1841"/>
    <w:multiLevelType w:val="hybridMultilevel"/>
    <w:tmpl w:val="C7161B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C63EA7"/>
    <w:multiLevelType w:val="hybridMultilevel"/>
    <w:tmpl w:val="962E1252"/>
    <w:lvl w:ilvl="0" w:tplc="07F2160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EB19EF"/>
    <w:multiLevelType w:val="hybridMultilevel"/>
    <w:tmpl w:val="556A2506"/>
    <w:lvl w:ilvl="0" w:tplc="D656365A">
      <w:start w:val="33"/>
      <w:numFmt w:val="decimal"/>
      <w:lvlText w:val="(%1)"/>
      <w:lvlJc w:val="left"/>
      <w:pPr>
        <w:ind w:left="110" w:hanging="380"/>
      </w:pPr>
      <w:rPr>
        <w:rFonts w:ascii="Times New Roman" w:eastAsia="Times New Roman" w:hAnsi="Times New Roman" w:cs="Times New Roman" w:hint="default"/>
        <w:b w:val="0"/>
        <w:bCs w:val="0"/>
        <w:i w:val="0"/>
        <w:iCs w:val="0"/>
        <w:spacing w:val="0"/>
        <w:w w:val="102"/>
        <w:sz w:val="20"/>
        <w:szCs w:val="20"/>
        <w:lang w:val="ro-RO" w:eastAsia="en-US" w:bidi="ar-SA"/>
      </w:rPr>
    </w:lvl>
    <w:lvl w:ilvl="1" w:tplc="72CEE9DA">
      <w:numFmt w:val="bullet"/>
      <w:lvlText w:val="•"/>
      <w:lvlJc w:val="left"/>
      <w:pPr>
        <w:ind w:left="420" w:hanging="380"/>
      </w:pPr>
      <w:rPr>
        <w:rFonts w:hint="default"/>
        <w:lang w:val="ro-RO" w:eastAsia="en-US" w:bidi="ar-SA"/>
      </w:rPr>
    </w:lvl>
    <w:lvl w:ilvl="2" w:tplc="F58A3124">
      <w:numFmt w:val="bullet"/>
      <w:lvlText w:val="•"/>
      <w:lvlJc w:val="left"/>
      <w:pPr>
        <w:ind w:left="721" w:hanging="380"/>
      </w:pPr>
      <w:rPr>
        <w:rFonts w:hint="default"/>
        <w:lang w:val="ro-RO" w:eastAsia="en-US" w:bidi="ar-SA"/>
      </w:rPr>
    </w:lvl>
    <w:lvl w:ilvl="3" w:tplc="9E828076">
      <w:numFmt w:val="bullet"/>
      <w:lvlText w:val="•"/>
      <w:lvlJc w:val="left"/>
      <w:pPr>
        <w:ind w:left="1022" w:hanging="380"/>
      </w:pPr>
      <w:rPr>
        <w:rFonts w:hint="default"/>
        <w:lang w:val="ro-RO" w:eastAsia="en-US" w:bidi="ar-SA"/>
      </w:rPr>
    </w:lvl>
    <w:lvl w:ilvl="4" w:tplc="AC083EC8">
      <w:numFmt w:val="bullet"/>
      <w:lvlText w:val="•"/>
      <w:lvlJc w:val="left"/>
      <w:pPr>
        <w:ind w:left="1323" w:hanging="380"/>
      </w:pPr>
      <w:rPr>
        <w:rFonts w:hint="default"/>
        <w:lang w:val="ro-RO" w:eastAsia="en-US" w:bidi="ar-SA"/>
      </w:rPr>
    </w:lvl>
    <w:lvl w:ilvl="5" w:tplc="FCDC165C">
      <w:numFmt w:val="bullet"/>
      <w:lvlText w:val="•"/>
      <w:lvlJc w:val="left"/>
      <w:pPr>
        <w:ind w:left="1624" w:hanging="380"/>
      </w:pPr>
      <w:rPr>
        <w:rFonts w:hint="default"/>
        <w:lang w:val="ro-RO" w:eastAsia="en-US" w:bidi="ar-SA"/>
      </w:rPr>
    </w:lvl>
    <w:lvl w:ilvl="6" w:tplc="4FFCDA3A">
      <w:numFmt w:val="bullet"/>
      <w:lvlText w:val="•"/>
      <w:lvlJc w:val="left"/>
      <w:pPr>
        <w:ind w:left="1924" w:hanging="380"/>
      </w:pPr>
      <w:rPr>
        <w:rFonts w:hint="default"/>
        <w:lang w:val="ro-RO" w:eastAsia="en-US" w:bidi="ar-SA"/>
      </w:rPr>
    </w:lvl>
    <w:lvl w:ilvl="7" w:tplc="75C22582">
      <w:numFmt w:val="bullet"/>
      <w:lvlText w:val="•"/>
      <w:lvlJc w:val="left"/>
      <w:pPr>
        <w:ind w:left="2225" w:hanging="380"/>
      </w:pPr>
      <w:rPr>
        <w:rFonts w:hint="default"/>
        <w:lang w:val="ro-RO" w:eastAsia="en-US" w:bidi="ar-SA"/>
      </w:rPr>
    </w:lvl>
    <w:lvl w:ilvl="8" w:tplc="70EECE86">
      <w:numFmt w:val="bullet"/>
      <w:lvlText w:val="•"/>
      <w:lvlJc w:val="left"/>
      <w:pPr>
        <w:ind w:left="2526" w:hanging="380"/>
      </w:pPr>
      <w:rPr>
        <w:rFonts w:hint="default"/>
        <w:lang w:val="ro-RO" w:eastAsia="en-US" w:bidi="ar-SA"/>
      </w:rPr>
    </w:lvl>
  </w:abstractNum>
  <w:abstractNum w:abstractNumId="16" w15:restartNumberingAfterBreak="0">
    <w:nsid w:val="28B3246C"/>
    <w:multiLevelType w:val="hybridMultilevel"/>
    <w:tmpl w:val="E1D0A09A"/>
    <w:lvl w:ilvl="0" w:tplc="A786552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5D70E0"/>
    <w:multiLevelType w:val="hybridMultilevel"/>
    <w:tmpl w:val="725E15B8"/>
    <w:lvl w:ilvl="0" w:tplc="FAD6A1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AA7D2F"/>
    <w:multiLevelType w:val="hybridMultilevel"/>
    <w:tmpl w:val="A01CD53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3C7484"/>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0" w15:restartNumberingAfterBreak="0">
    <w:nsid w:val="307254A8"/>
    <w:multiLevelType w:val="hybridMultilevel"/>
    <w:tmpl w:val="E952AF24"/>
    <w:lvl w:ilvl="0" w:tplc="F7B0CF3C">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2884EAE"/>
    <w:multiLevelType w:val="hybridMultilevel"/>
    <w:tmpl w:val="605C4486"/>
    <w:lvl w:ilvl="0" w:tplc="269CB87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FC4D88"/>
    <w:multiLevelType w:val="hybridMultilevel"/>
    <w:tmpl w:val="4010F946"/>
    <w:lvl w:ilvl="0" w:tplc="574EC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721B97"/>
    <w:multiLevelType w:val="hybridMultilevel"/>
    <w:tmpl w:val="D9785E24"/>
    <w:lvl w:ilvl="0" w:tplc="9BFEE6A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F071233"/>
    <w:multiLevelType w:val="hybridMultilevel"/>
    <w:tmpl w:val="C7161B02"/>
    <w:lvl w:ilvl="0" w:tplc="F75065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2E6685"/>
    <w:multiLevelType w:val="hybridMultilevel"/>
    <w:tmpl w:val="EA22D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7626DD"/>
    <w:multiLevelType w:val="hybridMultilevel"/>
    <w:tmpl w:val="C302A136"/>
    <w:lvl w:ilvl="0" w:tplc="32AC68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2E44B0"/>
    <w:multiLevelType w:val="hybridMultilevel"/>
    <w:tmpl w:val="209C596E"/>
    <w:lvl w:ilvl="0" w:tplc="EE54CAF2">
      <w:start w:val="1"/>
      <w:numFmt w:val="decimal"/>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28" w15:restartNumberingAfterBreak="0">
    <w:nsid w:val="51F61510"/>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9" w15:restartNumberingAfterBreak="0">
    <w:nsid w:val="53CA27D6"/>
    <w:multiLevelType w:val="hybridMultilevel"/>
    <w:tmpl w:val="CFD6DE70"/>
    <w:lvl w:ilvl="0" w:tplc="0396F1A6">
      <w:start w:val="2"/>
      <w:numFmt w:val="lowerLett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D2712E"/>
    <w:multiLevelType w:val="hybridMultilevel"/>
    <w:tmpl w:val="C7161B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186012"/>
    <w:multiLevelType w:val="hybridMultilevel"/>
    <w:tmpl w:val="EA22D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782C5B"/>
    <w:multiLevelType w:val="hybridMultilevel"/>
    <w:tmpl w:val="802EE622"/>
    <w:lvl w:ilvl="0" w:tplc="604E2290">
      <w:start w:val="1"/>
      <w:numFmt w:val="decimal"/>
      <w:lvlText w:val="%1."/>
      <w:lvlJc w:val="left"/>
      <w:pPr>
        <w:ind w:left="1069" w:hanging="36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3" w15:restartNumberingAfterBreak="0">
    <w:nsid w:val="5A0E0EA1"/>
    <w:multiLevelType w:val="hybridMultilevel"/>
    <w:tmpl w:val="26BC62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DC35A50"/>
    <w:multiLevelType w:val="hybridMultilevel"/>
    <w:tmpl w:val="037AB696"/>
    <w:lvl w:ilvl="0" w:tplc="6DFCCA4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2B2204D"/>
    <w:multiLevelType w:val="hybridMultilevel"/>
    <w:tmpl w:val="19CCFB5A"/>
    <w:lvl w:ilvl="0" w:tplc="F2961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E53D18"/>
    <w:multiLevelType w:val="hybridMultilevel"/>
    <w:tmpl w:val="EB3624A0"/>
    <w:lvl w:ilvl="0" w:tplc="035C492E">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3451918"/>
    <w:multiLevelType w:val="hybridMultilevel"/>
    <w:tmpl w:val="4CEA242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5012AA5"/>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9" w15:restartNumberingAfterBreak="0">
    <w:nsid w:val="658730CA"/>
    <w:multiLevelType w:val="hybridMultilevel"/>
    <w:tmpl w:val="36EEC854"/>
    <w:lvl w:ilvl="0" w:tplc="C784AF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A41512"/>
    <w:multiLevelType w:val="hybridMultilevel"/>
    <w:tmpl w:val="98E65322"/>
    <w:lvl w:ilvl="0" w:tplc="EB9C61E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AC06CA"/>
    <w:multiLevelType w:val="hybridMultilevel"/>
    <w:tmpl w:val="BE44D4C6"/>
    <w:lvl w:ilvl="0" w:tplc="9FE47C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D94AEB"/>
    <w:multiLevelType w:val="hybridMultilevel"/>
    <w:tmpl w:val="CC160572"/>
    <w:lvl w:ilvl="0" w:tplc="B4B052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724365"/>
    <w:multiLevelType w:val="hybridMultilevel"/>
    <w:tmpl w:val="A72E1EA8"/>
    <w:lvl w:ilvl="0" w:tplc="A2066C4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6986CA0"/>
    <w:multiLevelType w:val="hybridMultilevel"/>
    <w:tmpl w:val="27B01618"/>
    <w:lvl w:ilvl="0" w:tplc="BC86FE22">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2758EA"/>
    <w:multiLevelType w:val="hybridMultilevel"/>
    <w:tmpl w:val="209C596E"/>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6" w15:restartNumberingAfterBreak="0">
    <w:nsid w:val="7B2E678B"/>
    <w:multiLevelType w:val="hybridMultilevel"/>
    <w:tmpl w:val="4C3CF940"/>
    <w:lvl w:ilvl="0" w:tplc="06D69CE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756198"/>
    <w:multiLevelType w:val="hybridMultilevel"/>
    <w:tmpl w:val="579C60F8"/>
    <w:lvl w:ilvl="0" w:tplc="9378E17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F867999"/>
    <w:multiLevelType w:val="hybridMultilevel"/>
    <w:tmpl w:val="59267C44"/>
    <w:lvl w:ilvl="0" w:tplc="03A06C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8368950">
    <w:abstractNumId w:val="1"/>
  </w:num>
  <w:num w:numId="2" w16cid:durableId="1394431795">
    <w:abstractNumId w:val="48"/>
  </w:num>
  <w:num w:numId="3" w16cid:durableId="738526004">
    <w:abstractNumId w:val="12"/>
  </w:num>
  <w:num w:numId="4" w16cid:durableId="1621376640">
    <w:abstractNumId w:val="26"/>
  </w:num>
  <w:num w:numId="5" w16cid:durableId="872961972">
    <w:abstractNumId w:val="35"/>
  </w:num>
  <w:num w:numId="6" w16cid:durableId="1686440004">
    <w:abstractNumId w:val="2"/>
  </w:num>
  <w:num w:numId="7" w16cid:durableId="356663261">
    <w:abstractNumId w:val="16"/>
  </w:num>
  <w:num w:numId="8" w16cid:durableId="1009139476">
    <w:abstractNumId w:val="21"/>
  </w:num>
  <w:num w:numId="9" w16cid:durableId="1914317753">
    <w:abstractNumId w:val="42"/>
  </w:num>
  <w:num w:numId="10" w16cid:durableId="846749296">
    <w:abstractNumId w:val="14"/>
  </w:num>
  <w:num w:numId="11" w16cid:durableId="1851332461">
    <w:abstractNumId w:val="7"/>
  </w:num>
  <w:num w:numId="12" w16cid:durableId="1829396797">
    <w:abstractNumId w:val="39"/>
  </w:num>
  <w:num w:numId="13" w16cid:durableId="895776463">
    <w:abstractNumId w:val="29"/>
  </w:num>
  <w:num w:numId="14" w16cid:durableId="1741361579">
    <w:abstractNumId w:val="31"/>
  </w:num>
  <w:num w:numId="15" w16cid:durableId="528614807">
    <w:abstractNumId w:val="6"/>
  </w:num>
  <w:num w:numId="16" w16cid:durableId="1849784231">
    <w:abstractNumId w:val="40"/>
  </w:num>
  <w:num w:numId="17" w16cid:durableId="2114400218">
    <w:abstractNumId w:val="46"/>
  </w:num>
  <w:num w:numId="18" w16cid:durableId="1362317574">
    <w:abstractNumId w:val="44"/>
  </w:num>
  <w:num w:numId="19" w16cid:durableId="830020478">
    <w:abstractNumId w:val="41"/>
  </w:num>
  <w:num w:numId="20" w16cid:durableId="213279796">
    <w:abstractNumId w:val="17"/>
  </w:num>
  <w:num w:numId="21" w16cid:durableId="1353923302">
    <w:abstractNumId w:val="22"/>
  </w:num>
  <w:num w:numId="22" w16cid:durableId="1657806750">
    <w:abstractNumId w:val="32"/>
  </w:num>
  <w:num w:numId="23" w16cid:durableId="83379038">
    <w:abstractNumId w:val="9"/>
  </w:num>
  <w:num w:numId="24" w16cid:durableId="1103765080">
    <w:abstractNumId w:val="43"/>
  </w:num>
  <w:num w:numId="25" w16cid:durableId="1856534684">
    <w:abstractNumId w:val="3"/>
  </w:num>
  <w:num w:numId="26" w16cid:durableId="1599943397">
    <w:abstractNumId w:val="47"/>
  </w:num>
  <w:num w:numId="27" w16cid:durableId="5186180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198701">
    <w:abstractNumId w:val="36"/>
  </w:num>
  <w:num w:numId="29" w16cid:durableId="840049305">
    <w:abstractNumId w:val="20"/>
  </w:num>
  <w:num w:numId="30" w16cid:durableId="2089302097">
    <w:abstractNumId w:val="5"/>
  </w:num>
  <w:num w:numId="31" w16cid:durableId="1195075957">
    <w:abstractNumId w:val="25"/>
  </w:num>
  <w:num w:numId="32" w16cid:durableId="1876262563">
    <w:abstractNumId w:val="33"/>
  </w:num>
  <w:num w:numId="33" w16cid:durableId="2026976667">
    <w:abstractNumId w:val="37"/>
  </w:num>
  <w:num w:numId="34" w16cid:durableId="693114163">
    <w:abstractNumId w:val="11"/>
  </w:num>
  <w:num w:numId="35" w16cid:durableId="662855618">
    <w:abstractNumId w:val="18"/>
  </w:num>
  <w:num w:numId="36" w16cid:durableId="18179119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983509">
    <w:abstractNumId w:val="8"/>
  </w:num>
  <w:num w:numId="38" w16cid:durableId="2079012313">
    <w:abstractNumId w:val="27"/>
  </w:num>
  <w:num w:numId="39" w16cid:durableId="1202593170">
    <w:abstractNumId w:val="28"/>
  </w:num>
  <w:num w:numId="40" w16cid:durableId="1520194800">
    <w:abstractNumId w:val="45"/>
  </w:num>
  <w:num w:numId="41" w16cid:durableId="1078868100">
    <w:abstractNumId w:val="38"/>
  </w:num>
  <w:num w:numId="42" w16cid:durableId="920799599">
    <w:abstractNumId w:val="19"/>
  </w:num>
  <w:num w:numId="43" w16cid:durableId="11938120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7958904">
    <w:abstractNumId w:val="23"/>
  </w:num>
  <w:num w:numId="45" w16cid:durableId="681319097">
    <w:abstractNumId w:val="4"/>
  </w:num>
  <w:num w:numId="46" w16cid:durableId="1715158311">
    <w:abstractNumId w:val="34"/>
  </w:num>
  <w:num w:numId="47" w16cid:durableId="1860047884">
    <w:abstractNumId w:val="10"/>
  </w:num>
  <w:num w:numId="48" w16cid:durableId="1783575208">
    <w:abstractNumId w:val="15"/>
  </w:num>
  <w:num w:numId="49" w16cid:durableId="1015770032">
    <w:abstractNumId w:val="24"/>
  </w:num>
  <w:num w:numId="50" w16cid:durableId="996303017">
    <w:abstractNumId w:val="30"/>
  </w:num>
  <w:num w:numId="51" w16cid:durableId="926186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6B6"/>
    <w:rsid w:val="00000793"/>
    <w:rsid w:val="00000821"/>
    <w:rsid w:val="0000114F"/>
    <w:rsid w:val="00001D73"/>
    <w:rsid w:val="00004033"/>
    <w:rsid w:val="00005D06"/>
    <w:rsid w:val="000114ED"/>
    <w:rsid w:val="00013D70"/>
    <w:rsid w:val="0001406F"/>
    <w:rsid w:val="000143DF"/>
    <w:rsid w:val="00015351"/>
    <w:rsid w:val="00016E4B"/>
    <w:rsid w:val="000206C3"/>
    <w:rsid w:val="00020E7C"/>
    <w:rsid w:val="00020F03"/>
    <w:rsid w:val="00022DDD"/>
    <w:rsid w:val="00023052"/>
    <w:rsid w:val="00024734"/>
    <w:rsid w:val="00030986"/>
    <w:rsid w:val="0003166B"/>
    <w:rsid w:val="0003418E"/>
    <w:rsid w:val="000375C9"/>
    <w:rsid w:val="00037F5A"/>
    <w:rsid w:val="000414A8"/>
    <w:rsid w:val="00041CED"/>
    <w:rsid w:val="000423F4"/>
    <w:rsid w:val="00043868"/>
    <w:rsid w:val="00044A59"/>
    <w:rsid w:val="00047AB7"/>
    <w:rsid w:val="00047B5D"/>
    <w:rsid w:val="00050C50"/>
    <w:rsid w:val="00054B21"/>
    <w:rsid w:val="00055E2B"/>
    <w:rsid w:val="000568C2"/>
    <w:rsid w:val="00057D78"/>
    <w:rsid w:val="00060D53"/>
    <w:rsid w:val="000657D7"/>
    <w:rsid w:val="000816C2"/>
    <w:rsid w:val="00083918"/>
    <w:rsid w:val="00085DC8"/>
    <w:rsid w:val="0008650E"/>
    <w:rsid w:val="0009281F"/>
    <w:rsid w:val="00094E0B"/>
    <w:rsid w:val="000955F6"/>
    <w:rsid w:val="00096144"/>
    <w:rsid w:val="000A0B56"/>
    <w:rsid w:val="000A15FC"/>
    <w:rsid w:val="000A2AF5"/>
    <w:rsid w:val="000A2DD0"/>
    <w:rsid w:val="000A4458"/>
    <w:rsid w:val="000B0B97"/>
    <w:rsid w:val="000B1C7E"/>
    <w:rsid w:val="000B391C"/>
    <w:rsid w:val="000B3EAD"/>
    <w:rsid w:val="000C124A"/>
    <w:rsid w:val="000C1898"/>
    <w:rsid w:val="000C4F84"/>
    <w:rsid w:val="000C59FA"/>
    <w:rsid w:val="000D05C0"/>
    <w:rsid w:val="000D2294"/>
    <w:rsid w:val="000D3651"/>
    <w:rsid w:val="000D5721"/>
    <w:rsid w:val="000D5FDC"/>
    <w:rsid w:val="000D6368"/>
    <w:rsid w:val="000D71D5"/>
    <w:rsid w:val="000D796A"/>
    <w:rsid w:val="000E0577"/>
    <w:rsid w:val="000E0E4F"/>
    <w:rsid w:val="000E1431"/>
    <w:rsid w:val="000E3177"/>
    <w:rsid w:val="000E3436"/>
    <w:rsid w:val="000E37D8"/>
    <w:rsid w:val="000E4D82"/>
    <w:rsid w:val="000E55B5"/>
    <w:rsid w:val="000E5CC2"/>
    <w:rsid w:val="000E7FEC"/>
    <w:rsid w:val="000F0793"/>
    <w:rsid w:val="000F274E"/>
    <w:rsid w:val="000F7FCD"/>
    <w:rsid w:val="00100C68"/>
    <w:rsid w:val="00101877"/>
    <w:rsid w:val="0010278B"/>
    <w:rsid w:val="00103366"/>
    <w:rsid w:val="00104E6C"/>
    <w:rsid w:val="001068D4"/>
    <w:rsid w:val="001111DA"/>
    <w:rsid w:val="001124E4"/>
    <w:rsid w:val="001141CB"/>
    <w:rsid w:val="00115829"/>
    <w:rsid w:val="00116754"/>
    <w:rsid w:val="00120832"/>
    <w:rsid w:val="00121870"/>
    <w:rsid w:val="00122829"/>
    <w:rsid w:val="00124F43"/>
    <w:rsid w:val="0012776E"/>
    <w:rsid w:val="00127EE0"/>
    <w:rsid w:val="00131F89"/>
    <w:rsid w:val="00132909"/>
    <w:rsid w:val="00135FA1"/>
    <w:rsid w:val="001363B6"/>
    <w:rsid w:val="00137235"/>
    <w:rsid w:val="00142620"/>
    <w:rsid w:val="001441AA"/>
    <w:rsid w:val="001450F3"/>
    <w:rsid w:val="00145738"/>
    <w:rsid w:val="00146851"/>
    <w:rsid w:val="00147115"/>
    <w:rsid w:val="001471F6"/>
    <w:rsid w:val="001501D6"/>
    <w:rsid w:val="001507CF"/>
    <w:rsid w:val="0015361C"/>
    <w:rsid w:val="0015538C"/>
    <w:rsid w:val="00156CFA"/>
    <w:rsid w:val="00160A94"/>
    <w:rsid w:val="001613D5"/>
    <w:rsid w:val="00161968"/>
    <w:rsid w:val="00164F70"/>
    <w:rsid w:val="00165BE6"/>
    <w:rsid w:val="001701CC"/>
    <w:rsid w:val="00170844"/>
    <w:rsid w:val="00172269"/>
    <w:rsid w:val="00173DED"/>
    <w:rsid w:val="0017463D"/>
    <w:rsid w:val="00174E53"/>
    <w:rsid w:val="0017629A"/>
    <w:rsid w:val="00181070"/>
    <w:rsid w:val="001830EC"/>
    <w:rsid w:val="00183E72"/>
    <w:rsid w:val="0018493B"/>
    <w:rsid w:val="00194DE7"/>
    <w:rsid w:val="00194E55"/>
    <w:rsid w:val="0019656A"/>
    <w:rsid w:val="0019672F"/>
    <w:rsid w:val="001A1C25"/>
    <w:rsid w:val="001A2FA1"/>
    <w:rsid w:val="001A309C"/>
    <w:rsid w:val="001A35DF"/>
    <w:rsid w:val="001A4215"/>
    <w:rsid w:val="001A565E"/>
    <w:rsid w:val="001A5959"/>
    <w:rsid w:val="001A6670"/>
    <w:rsid w:val="001B1E9A"/>
    <w:rsid w:val="001B2E81"/>
    <w:rsid w:val="001B4D44"/>
    <w:rsid w:val="001B5B5C"/>
    <w:rsid w:val="001B635A"/>
    <w:rsid w:val="001B6610"/>
    <w:rsid w:val="001C3960"/>
    <w:rsid w:val="001C6D6E"/>
    <w:rsid w:val="001D0B42"/>
    <w:rsid w:val="001D2F34"/>
    <w:rsid w:val="001D36A9"/>
    <w:rsid w:val="001D3D58"/>
    <w:rsid w:val="001D4AE4"/>
    <w:rsid w:val="001D4C4A"/>
    <w:rsid w:val="001D546D"/>
    <w:rsid w:val="001D684A"/>
    <w:rsid w:val="001E114D"/>
    <w:rsid w:val="001E1C94"/>
    <w:rsid w:val="001E1EBB"/>
    <w:rsid w:val="001E5869"/>
    <w:rsid w:val="001E7F07"/>
    <w:rsid w:val="001F137E"/>
    <w:rsid w:val="001F78B5"/>
    <w:rsid w:val="001F7992"/>
    <w:rsid w:val="001F7DF8"/>
    <w:rsid w:val="001F7FC0"/>
    <w:rsid w:val="00200851"/>
    <w:rsid w:val="002046EB"/>
    <w:rsid w:val="0020476F"/>
    <w:rsid w:val="002073D0"/>
    <w:rsid w:val="002076BB"/>
    <w:rsid w:val="00213E55"/>
    <w:rsid w:val="00214780"/>
    <w:rsid w:val="0021672E"/>
    <w:rsid w:val="00216A1B"/>
    <w:rsid w:val="0021791C"/>
    <w:rsid w:val="0022012A"/>
    <w:rsid w:val="002214DB"/>
    <w:rsid w:val="00223BD8"/>
    <w:rsid w:val="002248B9"/>
    <w:rsid w:val="00225DB7"/>
    <w:rsid w:val="00230313"/>
    <w:rsid w:val="00231954"/>
    <w:rsid w:val="00232419"/>
    <w:rsid w:val="002357D5"/>
    <w:rsid w:val="00243A28"/>
    <w:rsid w:val="00246CB3"/>
    <w:rsid w:val="00246E61"/>
    <w:rsid w:val="00251CBF"/>
    <w:rsid w:val="00254C97"/>
    <w:rsid w:val="00255DF2"/>
    <w:rsid w:val="00256C28"/>
    <w:rsid w:val="00261DC1"/>
    <w:rsid w:val="0026277C"/>
    <w:rsid w:val="0026425F"/>
    <w:rsid w:val="00266E25"/>
    <w:rsid w:val="002670F9"/>
    <w:rsid w:val="002679C8"/>
    <w:rsid w:val="00273D7C"/>
    <w:rsid w:val="002748AA"/>
    <w:rsid w:val="00275526"/>
    <w:rsid w:val="00275998"/>
    <w:rsid w:val="00275AC2"/>
    <w:rsid w:val="0027725D"/>
    <w:rsid w:val="00282561"/>
    <w:rsid w:val="00282907"/>
    <w:rsid w:val="00284EFC"/>
    <w:rsid w:val="002850DC"/>
    <w:rsid w:val="0028593F"/>
    <w:rsid w:val="00285F26"/>
    <w:rsid w:val="0029046C"/>
    <w:rsid w:val="00290548"/>
    <w:rsid w:val="00290C82"/>
    <w:rsid w:val="00290E1A"/>
    <w:rsid w:val="00292960"/>
    <w:rsid w:val="0029482F"/>
    <w:rsid w:val="002958C3"/>
    <w:rsid w:val="00295FD6"/>
    <w:rsid w:val="002A06ED"/>
    <w:rsid w:val="002A1ADC"/>
    <w:rsid w:val="002A3016"/>
    <w:rsid w:val="002A4AB6"/>
    <w:rsid w:val="002A519C"/>
    <w:rsid w:val="002A5580"/>
    <w:rsid w:val="002A5581"/>
    <w:rsid w:val="002A5FCF"/>
    <w:rsid w:val="002A7FE6"/>
    <w:rsid w:val="002B4134"/>
    <w:rsid w:val="002B4786"/>
    <w:rsid w:val="002C13F3"/>
    <w:rsid w:val="002C4D1A"/>
    <w:rsid w:val="002C79A6"/>
    <w:rsid w:val="002D3A26"/>
    <w:rsid w:val="002D5296"/>
    <w:rsid w:val="002D7E85"/>
    <w:rsid w:val="002E4A95"/>
    <w:rsid w:val="002E6E4C"/>
    <w:rsid w:val="002F0401"/>
    <w:rsid w:val="002F1A3A"/>
    <w:rsid w:val="002F3F8F"/>
    <w:rsid w:val="002F7A10"/>
    <w:rsid w:val="002F7EAC"/>
    <w:rsid w:val="0030295E"/>
    <w:rsid w:val="00303143"/>
    <w:rsid w:val="00304F24"/>
    <w:rsid w:val="0030600D"/>
    <w:rsid w:val="00310374"/>
    <w:rsid w:val="00311283"/>
    <w:rsid w:val="00314F9C"/>
    <w:rsid w:val="00316782"/>
    <w:rsid w:val="00317750"/>
    <w:rsid w:val="003224C3"/>
    <w:rsid w:val="00322EF5"/>
    <w:rsid w:val="00323CD9"/>
    <w:rsid w:val="00330079"/>
    <w:rsid w:val="00333742"/>
    <w:rsid w:val="00334497"/>
    <w:rsid w:val="003348FB"/>
    <w:rsid w:val="0033734D"/>
    <w:rsid w:val="00341670"/>
    <w:rsid w:val="0034239D"/>
    <w:rsid w:val="003423F4"/>
    <w:rsid w:val="00343094"/>
    <w:rsid w:val="00345C34"/>
    <w:rsid w:val="00346AA4"/>
    <w:rsid w:val="00346C8D"/>
    <w:rsid w:val="0035046E"/>
    <w:rsid w:val="00350532"/>
    <w:rsid w:val="00352B8A"/>
    <w:rsid w:val="00352B9B"/>
    <w:rsid w:val="00352E18"/>
    <w:rsid w:val="003530B6"/>
    <w:rsid w:val="00353F9A"/>
    <w:rsid w:val="0035518D"/>
    <w:rsid w:val="00356052"/>
    <w:rsid w:val="00357083"/>
    <w:rsid w:val="003579C2"/>
    <w:rsid w:val="003606E6"/>
    <w:rsid w:val="00363D89"/>
    <w:rsid w:val="003655AF"/>
    <w:rsid w:val="003667E9"/>
    <w:rsid w:val="003669B3"/>
    <w:rsid w:val="00370DB5"/>
    <w:rsid w:val="003721AF"/>
    <w:rsid w:val="00373B75"/>
    <w:rsid w:val="00375627"/>
    <w:rsid w:val="003773E4"/>
    <w:rsid w:val="00384205"/>
    <w:rsid w:val="00384CDC"/>
    <w:rsid w:val="00386781"/>
    <w:rsid w:val="00387EF7"/>
    <w:rsid w:val="00390B82"/>
    <w:rsid w:val="00390D03"/>
    <w:rsid w:val="0039211A"/>
    <w:rsid w:val="00393063"/>
    <w:rsid w:val="003956DC"/>
    <w:rsid w:val="00396EA6"/>
    <w:rsid w:val="003A18A6"/>
    <w:rsid w:val="003A1A40"/>
    <w:rsid w:val="003A243B"/>
    <w:rsid w:val="003A3877"/>
    <w:rsid w:val="003A4815"/>
    <w:rsid w:val="003A6056"/>
    <w:rsid w:val="003A61F8"/>
    <w:rsid w:val="003B5695"/>
    <w:rsid w:val="003C1113"/>
    <w:rsid w:val="003C5D01"/>
    <w:rsid w:val="003D1961"/>
    <w:rsid w:val="003D1CB7"/>
    <w:rsid w:val="003D35DF"/>
    <w:rsid w:val="003D4825"/>
    <w:rsid w:val="003D4F2F"/>
    <w:rsid w:val="003D60CB"/>
    <w:rsid w:val="003D764D"/>
    <w:rsid w:val="003D7C7B"/>
    <w:rsid w:val="003E1F86"/>
    <w:rsid w:val="003E32C2"/>
    <w:rsid w:val="003E34BC"/>
    <w:rsid w:val="003E3932"/>
    <w:rsid w:val="003E55D9"/>
    <w:rsid w:val="003E6053"/>
    <w:rsid w:val="003E6C0D"/>
    <w:rsid w:val="003F0BE0"/>
    <w:rsid w:val="003F0D68"/>
    <w:rsid w:val="003F0EA1"/>
    <w:rsid w:val="003F2BEF"/>
    <w:rsid w:val="003F2F22"/>
    <w:rsid w:val="003F3024"/>
    <w:rsid w:val="003F4702"/>
    <w:rsid w:val="003F494C"/>
    <w:rsid w:val="003F55C9"/>
    <w:rsid w:val="003F65E5"/>
    <w:rsid w:val="003F66AB"/>
    <w:rsid w:val="003F703B"/>
    <w:rsid w:val="004030B5"/>
    <w:rsid w:val="0040319D"/>
    <w:rsid w:val="00403759"/>
    <w:rsid w:val="00404FEC"/>
    <w:rsid w:val="00405B26"/>
    <w:rsid w:val="0040724A"/>
    <w:rsid w:val="00407920"/>
    <w:rsid w:val="00411ED6"/>
    <w:rsid w:val="004152B5"/>
    <w:rsid w:val="00416F54"/>
    <w:rsid w:val="00421DC2"/>
    <w:rsid w:val="00422B53"/>
    <w:rsid w:val="0042623E"/>
    <w:rsid w:val="00427B50"/>
    <w:rsid w:val="00427DF5"/>
    <w:rsid w:val="00432EA9"/>
    <w:rsid w:val="00441E17"/>
    <w:rsid w:val="004437EF"/>
    <w:rsid w:val="0044390C"/>
    <w:rsid w:val="00443B4A"/>
    <w:rsid w:val="0044522E"/>
    <w:rsid w:val="00445DBE"/>
    <w:rsid w:val="00445F96"/>
    <w:rsid w:val="004536FA"/>
    <w:rsid w:val="00461DE2"/>
    <w:rsid w:val="00462605"/>
    <w:rsid w:val="00467BF9"/>
    <w:rsid w:val="004702A5"/>
    <w:rsid w:val="00470E77"/>
    <w:rsid w:val="00472B39"/>
    <w:rsid w:val="004735A7"/>
    <w:rsid w:val="00474DFC"/>
    <w:rsid w:val="00476CE3"/>
    <w:rsid w:val="00476E64"/>
    <w:rsid w:val="00477653"/>
    <w:rsid w:val="00477BC2"/>
    <w:rsid w:val="00481979"/>
    <w:rsid w:val="004824CE"/>
    <w:rsid w:val="00482565"/>
    <w:rsid w:val="00485765"/>
    <w:rsid w:val="00486348"/>
    <w:rsid w:val="00491271"/>
    <w:rsid w:val="0049276F"/>
    <w:rsid w:val="0049375A"/>
    <w:rsid w:val="00494E53"/>
    <w:rsid w:val="00494FFB"/>
    <w:rsid w:val="00497836"/>
    <w:rsid w:val="00497871"/>
    <w:rsid w:val="00497FEE"/>
    <w:rsid w:val="004A0555"/>
    <w:rsid w:val="004A3BD3"/>
    <w:rsid w:val="004B16D5"/>
    <w:rsid w:val="004B367B"/>
    <w:rsid w:val="004B7B01"/>
    <w:rsid w:val="004C18EC"/>
    <w:rsid w:val="004C2B57"/>
    <w:rsid w:val="004C2D71"/>
    <w:rsid w:val="004C50F4"/>
    <w:rsid w:val="004C528A"/>
    <w:rsid w:val="004C5A00"/>
    <w:rsid w:val="004C5BAF"/>
    <w:rsid w:val="004C6284"/>
    <w:rsid w:val="004D00C4"/>
    <w:rsid w:val="004D1466"/>
    <w:rsid w:val="004D1C95"/>
    <w:rsid w:val="004D293D"/>
    <w:rsid w:val="004D2A62"/>
    <w:rsid w:val="004D2EB3"/>
    <w:rsid w:val="004D4925"/>
    <w:rsid w:val="004D78BA"/>
    <w:rsid w:val="004D7C55"/>
    <w:rsid w:val="004E059A"/>
    <w:rsid w:val="004E2DCB"/>
    <w:rsid w:val="004E5056"/>
    <w:rsid w:val="004E5066"/>
    <w:rsid w:val="004E708F"/>
    <w:rsid w:val="004E759E"/>
    <w:rsid w:val="004F163E"/>
    <w:rsid w:val="004F3CE1"/>
    <w:rsid w:val="004F4639"/>
    <w:rsid w:val="004F6047"/>
    <w:rsid w:val="0050118B"/>
    <w:rsid w:val="005016D5"/>
    <w:rsid w:val="00501F2A"/>
    <w:rsid w:val="00501F74"/>
    <w:rsid w:val="0050595F"/>
    <w:rsid w:val="00510F38"/>
    <w:rsid w:val="00511C71"/>
    <w:rsid w:val="00511C86"/>
    <w:rsid w:val="00516784"/>
    <w:rsid w:val="00517EAC"/>
    <w:rsid w:val="00521D55"/>
    <w:rsid w:val="0052494C"/>
    <w:rsid w:val="00524985"/>
    <w:rsid w:val="00525AD3"/>
    <w:rsid w:val="00526E6E"/>
    <w:rsid w:val="00527C3B"/>
    <w:rsid w:val="00530B30"/>
    <w:rsid w:val="005329D2"/>
    <w:rsid w:val="00532C4F"/>
    <w:rsid w:val="00534827"/>
    <w:rsid w:val="00535F47"/>
    <w:rsid w:val="00536B0B"/>
    <w:rsid w:val="00536E9B"/>
    <w:rsid w:val="00536F3B"/>
    <w:rsid w:val="00536FAC"/>
    <w:rsid w:val="0054533F"/>
    <w:rsid w:val="005454C2"/>
    <w:rsid w:val="00545552"/>
    <w:rsid w:val="00545EEE"/>
    <w:rsid w:val="0054612F"/>
    <w:rsid w:val="0054753C"/>
    <w:rsid w:val="0055292E"/>
    <w:rsid w:val="00553F34"/>
    <w:rsid w:val="00555857"/>
    <w:rsid w:val="005568FA"/>
    <w:rsid w:val="005604B6"/>
    <w:rsid w:val="00562820"/>
    <w:rsid w:val="0056438A"/>
    <w:rsid w:val="00564591"/>
    <w:rsid w:val="005661A6"/>
    <w:rsid w:val="0056782E"/>
    <w:rsid w:val="005739FB"/>
    <w:rsid w:val="005809B0"/>
    <w:rsid w:val="00582F3F"/>
    <w:rsid w:val="005847A8"/>
    <w:rsid w:val="00584E21"/>
    <w:rsid w:val="00585839"/>
    <w:rsid w:val="005877B2"/>
    <w:rsid w:val="005924A4"/>
    <w:rsid w:val="00592B69"/>
    <w:rsid w:val="005A1A25"/>
    <w:rsid w:val="005A57E4"/>
    <w:rsid w:val="005B0605"/>
    <w:rsid w:val="005B1E9A"/>
    <w:rsid w:val="005B1E9B"/>
    <w:rsid w:val="005B2629"/>
    <w:rsid w:val="005B2FFA"/>
    <w:rsid w:val="005B5712"/>
    <w:rsid w:val="005C0434"/>
    <w:rsid w:val="005C1F31"/>
    <w:rsid w:val="005C215D"/>
    <w:rsid w:val="005C3A4D"/>
    <w:rsid w:val="005C77DF"/>
    <w:rsid w:val="005D3396"/>
    <w:rsid w:val="005D44AD"/>
    <w:rsid w:val="005D5032"/>
    <w:rsid w:val="005D51FA"/>
    <w:rsid w:val="005E52C1"/>
    <w:rsid w:val="005E6033"/>
    <w:rsid w:val="005E7201"/>
    <w:rsid w:val="005F3FD8"/>
    <w:rsid w:val="005F6315"/>
    <w:rsid w:val="005F7516"/>
    <w:rsid w:val="005F7E32"/>
    <w:rsid w:val="00601504"/>
    <w:rsid w:val="00603147"/>
    <w:rsid w:val="006034CC"/>
    <w:rsid w:val="00606D00"/>
    <w:rsid w:val="00607B3C"/>
    <w:rsid w:val="00611EE6"/>
    <w:rsid w:val="006124A7"/>
    <w:rsid w:val="00613C60"/>
    <w:rsid w:val="006165E1"/>
    <w:rsid w:val="00621CBF"/>
    <w:rsid w:val="00622A86"/>
    <w:rsid w:val="0062707B"/>
    <w:rsid w:val="00627445"/>
    <w:rsid w:val="0063091C"/>
    <w:rsid w:val="00631FD9"/>
    <w:rsid w:val="006326A6"/>
    <w:rsid w:val="006329BC"/>
    <w:rsid w:val="00632BFA"/>
    <w:rsid w:val="00632F83"/>
    <w:rsid w:val="00634576"/>
    <w:rsid w:val="00641CCD"/>
    <w:rsid w:val="0065080D"/>
    <w:rsid w:val="00651EF7"/>
    <w:rsid w:val="00652443"/>
    <w:rsid w:val="00655692"/>
    <w:rsid w:val="00656288"/>
    <w:rsid w:val="006564B6"/>
    <w:rsid w:val="0065695B"/>
    <w:rsid w:val="00656B10"/>
    <w:rsid w:val="006611D7"/>
    <w:rsid w:val="00663437"/>
    <w:rsid w:val="006641F8"/>
    <w:rsid w:val="00665584"/>
    <w:rsid w:val="0066709B"/>
    <w:rsid w:val="006708BB"/>
    <w:rsid w:val="00671A3B"/>
    <w:rsid w:val="00672743"/>
    <w:rsid w:val="00675CD9"/>
    <w:rsid w:val="00681E21"/>
    <w:rsid w:val="00682583"/>
    <w:rsid w:val="006841A8"/>
    <w:rsid w:val="006849B3"/>
    <w:rsid w:val="00685CCC"/>
    <w:rsid w:val="00686254"/>
    <w:rsid w:val="006866AA"/>
    <w:rsid w:val="00687034"/>
    <w:rsid w:val="00695077"/>
    <w:rsid w:val="006960C8"/>
    <w:rsid w:val="006A083D"/>
    <w:rsid w:val="006A19A1"/>
    <w:rsid w:val="006A563E"/>
    <w:rsid w:val="006B08B9"/>
    <w:rsid w:val="006B143C"/>
    <w:rsid w:val="006B3492"/>
    <w:rsid w:val="006B4FF0"/>
    <w:rsid w:val="006C4114"/>
    <w:rsid w:val="006C4504"/>
    <w:rsid w:val="006C4553"/>
    <w:rsid w:val="006D1939"/>
    <w:rsid w:val="006D3389"/>
    <w:rsid w:val="006E2902"/>
    <w:rsid w:val="006E3305"/>
    <w:rsid w:val="006E7ABE"/>
    <w:rsid w:val="006F019A"/>
    <w:rsid w:val="006F14C0"/>
    <w:rsid w:val="006F23A5"/>
    <w:rsid w:val="006F2701"/>
    <w:rsid w:val="006F3DA0"/>
    <w:rsid w:val="006F7E27"/>
    <w:rsid w:val="0070003B"/>
    <w:rsid w:val="0070061A"/>
    <w:rsid w:val="00701825"/>
    <w:rsid w:val="00706B7E"/>
    <w:rsid w:val="007103E9"/>
    <w:rsid w:val="00710DBA"/>
    <w:rsid w:val="007116CE"/>
    <w:rsid w:val="007213E7"/>
    <w:rsid w:val="00721B5B"/>
    <w:rsid w:val="00722D2F"/>
    <w:rsid w:val="00726396"/>
    <w:rsid w:val="0073090D"/>
    <w:rsid w:val="00733A58"/>
    <w:rsid w:val="00735BAD"/>
    <w:rsid w:val="007360B1"/>
    <w:rsid w:val="00737305"/>
    <w:rsid w:val="007375B5"/>
    <w:rsid w:val="0074419D"/>
    <w:rsid w:val="007444DE"/>
    <w:rsid w:val="00747611"/>
    <w:rsid w:val="00747764"/>
    <w:rsid w:val="00751DC9"/>
    <w:rsid w:val="00754A18"/>
    <w:rsid w:val="00756814"/>
    <w:rsid w:val="00756BB9"/>
    <w:rsid w:val="00760407"/>
    <w:rsid w:val="0076543A"/>
    <w:rsid w:val="00765A13"/>
    <w:rsid w:val="00767954"/>
    <w:rsid w:val="0077077D"/>
    <w:rsid w:val="00770AC7"/>
    <w:rsid w:val="007721F0"/>
    <w:rsid w:val="00775349"/>
    <w:rsid w:val="007769AC"/>
    <w:rsid w:val="00776DC7"/>
    <w:rsid w:val="00777C58"/>
    <w:rsid w:val="00777F72"/>
    <w:rsid w:val="0078126E"/>
    <w:rsid w:val="00781A5E"/>
    <w:rsid w:val="007832E0"/>
    <w:rsid w:val="00786389"/>
    <w:rsid w:val="00786A43"/>
    <w:rsid w:val="007900AB"/>
    <w:rsid w:val="00794858"/>
    <w:rsid w:val="00794A2E"/>
    <w:rsid w:val="007950B7"/>
    <w:rsid w:val="00795BC0"/>
    <w:rsid w:val="007A01BC"/>
    <w:rsid w:val="007A3BAF"/>
    <w:rsid w:val="007A3EA6"/>
    <w:rsid w:val="007B0F06"/>
    <w:rsid w:val="007B1276"/>
    <w:rsid w:val="007B5CEE"/>
    <w:rsid w:val="007B6E58"/>
    <w:rsid w:val="007C2D56"/>
    <w:rsid w:val="007C3132"/>
    <w:rsid w:val="007C31BC"/>
    <w:rsid w:val="007C413D"/>
    <w:rsid w:val="007C4C04"/>
    <w:rsid w:val="007C4D61"/>
    <w:rsid w:val="007C6DD9"/>
    <w:rsid w:val="007D0379"/>
    <w:rsid w:val="007D076E"/>
    <w:rsid w:val="007D19B8"/>
    <w:rsid w:val="007D3B51"/>
    <w:rsid w:val="007D5BD8"/>
    <w:rsid w:val="007D6B40"/>
    <w:rsid w:val="007E0096"/>
    <w:rsid w:val="007E0B09"/>
    <w:rsid w:val="007E0FC6"/>
    <w:rsid w:val="007E251F"/>
    <w:rsid w:val="007E47FD"/>
    <w:rsid w:val="007E60AF"/>
    <w:rsid w:val="007E7444"/>
    <w:rsid w:val="007F015C"/>
    <w:rsid w:val="007F391D"/>
    <w:rsid w:val="007F5CC2"/>
    <w:rsid w:val="007F6307"/>
    <w:rsid w:val="007F7655"/>
    <w:rsid w:val="007F7DEB"/>
    <w:rsid w:val="00800544"/>
    <w:rsid w:val="00807463"/>
    <w:rsid w:val="00810C59"/>
    <w:rsid w:val="00810C9C"/>
    <w:rsid w:val="0081415E"/>
    <w:rsid w:val="008164EF"/>
    <w:rsid w:val="008223AA"/>
    <w:rsid w:val="0082307B"/>
    <w:rsid w:val="00823A91"/>
    <w:rsid w:val="00823EF7"/>
    <w:rsid w:val="00825411"/>
    <w:rsid w:val="008346F0"/>
    <w:rsid w:val="00835441"/>
    <w:rsid w:val="00837C9B"/>
    <w:rsid w:val="00840549"/>
    <w:rsid w:val="0084423C"/>
    <w:rsid w:val="00844BE3"/>
    <w:rsid w:val="00846ADB"/>
    <w:rsid w:val="00855D46"/>
    <w:rsid w:val="0085713A"/>
    <w:rsid w:val="0086177E"/>
    <w:rsid w:val="00862C10"/>
    <w:rsid w:val="008635D6"/>
    <w:rsid w:val="0086509C"/>
    <w:rsid w:val="0086515F"/>
    <w:rsid w:val="008654BA"/>
    <w:rsid w:val="00865FFB"/>
    <w:rsid w:val="0087171E"/>
    <w:rsid w:val="0087228D"/>
    <w:rsid w:val="008744BE"/>
    <w:rsid w:val="00875FC8"/>
    <w:rsid w:val="00881424"/>
    <w:rsid w:val="00882837"/>
    <w:rsid w:val="00884F37"/>
    <w:rsid w:val="008859F9"/>
    <w:rsid w:val="00886E35"/>
    <w:rsid w:val="008877F0"/>
    <w:rsid w:val="00891060"/>
    <w:rsid w:val="00894098"/>
    <w:rsid w:val="00895AE0"/>
    <w:rsid w:val="008977E9"/>
    <w:rsid w:val="008A1A94"/>
    <w:rsid w:val="008A2BF1"/>
    <w:rsid w:val="008A373C"/>
    <w:rsid w:val="008A40C2"/>
    <w:rsid w:val="008B0283"/>
    <w:rsid w:val="008B2C59"/>
    <w:rsid w:val="008B3505"/>
    <w:rsid w:val="008B4435"/>
    <w:rsid w:val="008B5B83"/>
    <w:rsid w:val="008B7BAE"/>
    <w:rsid w:val="008C19A8"/>
    <w:rsid w:val="008C23FC"/>
    <w:rsid w:val="008C5464"/>
    <w:rsid w:val="008D13B2"/>
    <w:rsid w:val="008D184D"/>
    <w:rsid w:val="008D203A"/>
    <w:rsid w:val="008D2DB3"/>
    <w:rsid w:val="008D3419"/>
    <w:rsid w:val="008D6C9E"/>
    <w:rsid w:val="008E3209"/>
    <w:rsid w:val="008E3266"/>
    <w:rsid w:val="008E35C3"/>
    <w:rsid w:val="008E3ACC"/>
    <w:rsid w:val="008F2371"/>
    <w:rsid w:val="008F30D3"/>
    <w:rsid w:val="008F6AE6"/>
    <w:rsid w:val="0090333D"/>
    <w:rsid w:val="009044C8"/>
    <w:rsid w:val="00904A95"/>
    <w:rsid w:val="00906388"/>
    <w:rsid w:val="0090727A"/>
    <w:rsid w:val="0091047C"/>
    <w:rsid w:val="00911642"/>
    <w:rsid w:val="00911821"/>
    <w:rsid w:val="00911935"/>
    <w:rsid w:val="0091358C"/>
    <w:rsid w:val="00915200"/>
    <w:rsid w:val="00916DC4"/>
    <w:rsid w:val="00917301"/>
    <w:rsid w:val="00920347"/>
    <w:rsid w:val="009249BB"/>
    <w:rsid w:val="009252B6"/>
    <w:rsid w:val="009258EF"/>
    <w:rsid w:val="00927369"/>
    <w:rsid w:val="009300D5"/>
    <w:rsid w:val="009345B1"/>
    <w:rsid w:val="00935DF4"/>
    <w:rsid w:val="00937015"/>
    <w:rsid w:val="00942335"/>
    <w:rsid w:val="0094280B"/>
    <w:rsid w:val="009466E3"/>
    <w:rsid w:val="00946C28"/>
    <w:rsid w:val="00946FB1"/>
    <w:rsid w:val="009516FD"/>
    <w:rsid w:val="00951836"/>
    <w:rsid w:val="00951F5A"/>
    <w:rsid w:val="0095490B"/>
    <w:rsid w:val="009566F6"/>
    <w:rsid w:val="009605E9"/>
    <w:rsid w:val="00961350"/>
    <w:rsid w:val="009618D8"/>
    <w:rsid w:val="0096278F"/>
    <w:rsid w:val="00963B5A"/>
    <w:rsid w:val="00963BE5"/>
    <w:rsid w:val="00971056"/>
    <w:rsid w:val="009731E8"/>
    <w:rsid w:val="0097590A"/>
    <w:rsid w:val="00980F35"/>
    <w:rsid w:val="0098304B"/>
    <w:rsid w:val="0098556F"/>
    <w:rsid w:val="00985968"/>
    <w:rsid w:val="00985E0B"/>
    <w:rsid w:val="009907B8"/>
    <w:rsid w:val="009A086C"/>
    <w:rsid w:val="009A2CCF"/>
    <w:rsid w:val="009A305E"/>
    <w:rsid w:val="009B32EF"/>
    <w:rsid w:val="009B564F"/>
    <w:rsid w:val="009B61BA"/>
    <w:rsid w:val="009B73D6"/>
    <w:rsid w:val="009C49CA"/>
    <w:rsid w:val="009C5F6E"/>
    <w:rsid w:val="009C60B4"/>
    <w:rsid w:val="009D1F9B"/>
    <w:rsid w:val="009D3B69"/>
    <w:rsid w:val="009D5BCD"/>
    <w:rsid w:val="009D6D0D"/>
    <w:rsid w:val="009D6F68"/>
    <w:rsid w:val="009D7E7A"/>
    <w:rsid w:val="009E7421"/>
    <w:rsid w:val="009F4D7E"/>
    <w:rsid w:val="009F73B9"/>
    <w:rsid w:val="00A00223"/>
    <w:rsid w:val="00A012C4"/>
    <w:rsid w:val="00A023AF"/>
    <w:rsid w:val="00A05A58"/>
    <w:rsid w:val="00A06D9E"/>
    <w:rsid w:val="00A107D2"/>
    <w:rsid w:val="00A10A2B"/>
    <w:rsid w:val="00A10EF7"/>
    <w:rsid w:val="00A13458"/>
    <w:rsid w:val="00A1592B"/>
    <w:rsid w:val="00A1641D"/>
    <w:rsid w:val="00A16BE0"/>
    <w:rsid w:val="00A17B26"/>
    <w:rsid w:val="00A2039D"/>
    <w:rsid w:val="00A2086A"/>
    <w:rsid w:val="00A21894"/>
    <w:rsid w:val="00A21E97"/>
    <w:rsid w:val="00A240BA"/>
    <w:rsid w:val="00A24AFF"/>
    <w:rsid w:val="00A259A4"/>
    <w:rsid w:val="00A26032"/>
    <w:rsid w:val="00A26651"/>
    <w:rsid w:val="00A27850"/>
    <w:rsid w:val="00A3265F"/>
    <w:rsid w:val="00A335B5"/>
    <w:rsid w:val="00A341DB"/>
    <w:rsid w:val="00A3499C"/>
    <w:rsid w:val="00A35549"/>
    <w:rsid w:val="00A371A9"/>
    <w:rsid w:val="00A376C4"/>
    <w:rsid w:val="00A425A9"/>
    <w:rsid w:val="00A44B63"/>
    <w:rsid w:val="00A471B5"/>
    <w:rsid w:val="00A4792F"/>
    <w:rsid w:val="00A52B12"/>
    <w:rsid w:val="00A52C29"/>
    <w:rsid w:val="00A5479D"/>
    <w:rsid w:val="00A56472"/>
    <w:rsid w:val="00A62292"/>
    <w:rsid w:val="00A704DE"/>
    <w:rsid w:val="00A723DA"/>
    <w:rsid w:val="00A730E0"/>
    <w:rsid w:val="00A73CCE"/>
    <w:rsid w:val="00A75620"/>
    <w:rsid w:val="00A75CBC"/>
    <w:rsid w:val="00A76AA6"/>
    <w:rsid w:val="00A77878"/>
    <w:rsid w:val="00A8076C"/>
    <w:rsid w:val="00A825CC"/>
    <w:rsid w:val="00A83631"/>
    <w:rsid w:val="00A84DCD"/>
    <w:rsid w:val="00A86FDE"/>
    <w:rsid w:val="00A8765B"/>
    <w:rsid w:val="00A87680"/>
    <w:rsid w:val="00A90A7B"/>
    <w:rsid w:val="00A92261"/>
    <w:rsid w:val="00A926B6"/>
    <w:rsid w:val="00A94349"/>
    <w:rsid w:val="00A951F8"/>
    <w:rsid w:val="00A954CC"/>
    <w:rsid w:val="00A96207"/>
    <w:rsid w:val="00AA16D7"/>
    <w:rsid w:val="00AA1B4C"/>
    <w:rsid w:val="00AB0D31"/>
    <w:rsid w:val="00AB6515"/>
    <w:rsid w:val="00AB68A9"/>
    <w:rsid w:val="00AB7AA9"/>
    <w:rsid w:val="00AC09AA"/>
    <w:rsid w:val="00AC0B00"/>
    <w:rsid w:val="00AC19AD"/>
    <w:rsid w:val="00AC23FD"/>
    <w:rsid w:val="00AC4463"/>
    <w:rsid w:val="00AD06E5"/>
    <w:rsid w:val="00AD0BB4"/>
    <w:rsid w:val="00AD1B00"/>
    <w:rsid w:val="00AD1B30"/>
    <w:rsid w:val="00AD458F"/>
    <w:rsid w:val="00AD5694"/>
    <w:rsid w:val="00AD6E41"/>
    <w:rsid w:val="00AE514F"/>
    <w:rsid w:val="00AE5EDD"/>
    <w:rsid w:val="00AE604E"/>
    <w:rsid w:val="00AE6562"/>
    <w:rsid w:val="00AE745F"/>
    <w:rsid w:val="00AF2519"/>
    <w:rsid w:val="00AF4BB6"/>
    <w:rsid w:val="00AF5A46"/>
    <w:rsid w:val="00AF727F"/>
    <w:rsid w:val="00B04D3D"/>
    <w:rsid w:val="00B05935"/>
    <w:rsid w:val="00B06DE9"/>
    <w:rsid w:val="00B07815"/>
    <w:rsid w:val="00B07960"/>
    <w:rsid w:val="00B079C9"/>
    <w:rsid w:val="00B1022F"/>
    <w:rsid w:val="00B1288E"/>
    <w:rsid w:val="00B12AA4"/>
    <w:rsid w:val="00B211C4"/>
    <w:rsid w:val="00B2159D"/>
    <w:rsid w:val="00B22310"/>
    <w:rsid w:val="00B2309F"/>
    <w:rsid w:val="00B23DA4"/>
    <w:rsid w:val="00B247F1"/>
    <w:rsid w:val="00B266E5"/>
    <w:rsid w:val="00B27739"/>
    <w:rsid w:val="00B31566"/>
    <w:rsid w:val="00B342EF"/>
    <w:rsid w:val="00B457D5"/>
    <w:rsid w:val="00B468B0"/>
    <w:rsid w:val="00B46A00"/>
    <w:rsid w:val="00B47AC9"/>
    <w:rsid w:val="00B47D13"/>
    <w:rsid w:val="00B50351"/>
    <w:rsid w:val="00B50E74"/>
    <w:rsid w:val="00B527F2"/>
    <w:rsid w:val="00B55AA1"/>
    <w:rsid w:val="00B57F68"/>
    <w:rsid w:val="00B70CBF"/>
    <w:rsid w:val="00B717FE"/>
    <w:rsid w:val="00B7281E"/>
    <w:rsid w:val="00B7315C"/>
    <w:rsid w:val="00B74514"/>
    <w:rsid w:val="00B7505F"/>
    <w:rsid w:val="00B76705"/>
    <w:rsid w:val="00B835D0"/>
    <w:rsid w:val="00B83648"/>
    <w:rsid w:val="00B838B7"/>
    <w:rsid w:val="00B84C02"/>
    <w:rsid w:val="00B84E1F"/>
    <w:rsid w:val="00B85EC5"/>
    <w:rsid w:val="00B872DE"/>
    <w:rsid w:val="00B874C1"/>
    <w:rsid w:val="00B9394A"/>
    <w:rsid w:val="00B96054"/>
    <w:rsid w:val="00BA0689"/>
    <w:rsid w:val="00BA13D0"/>
    <w:rsid w:val="00BA2BB5"/>
    <w:rsid w:val="00BA30E8"/>
    <w:rsid w:val="00BA3575"/>
    <w:rsid w:val="00BA7A2A"/>
    <w:rsid w:val="00BB4985"/>
    <w:rsid w:val="00BB5F77"/>
    <w:rsid w:val="00BB661A"/>
    <w:rsid w:val="00BB701E"/>
    <w:rsid w:val="00BC187E"/>
    <w:rsid w:val="00BC215C"/>
    <w:rsid w:val="00BC3163"/>
    <w:rsid w:val="00BC46FA"/>
    <w:rsid w:val="00BD06FF"/>
    <w:rsid w:val="00BD0E62"/>
    <w:rsid w:val="00BD27DB"/>
    <w:rsid w:val="00BD3699"/>
    <w:rsid w:val="00BD5020"/>
    <w:rsid w:val="00BD60D4"/>
    <w:rsid w:val="00BD7275"/>
    <w:rsid w:val="00BD7B30"/>
    <w:rsid w:val="00BE0B61"/>
    <w:rsid w:val="00BE1D5C"/>
    <w:rsid w:val="00BE31B1"/>
    <w:rsid w:val="00BE52D5"/>
    <w:rsid w:val="00BE6598"/>
    <w:rsid w:val="00BE75CB"/>
    <w:rsid w:val="00BE7F8C"/>
    <w:rsid w:val="00BF0CF0"/>
    <w:rsid w:val="00BF1443"/>
    <w:rsid w:val="00BF27A3"/>
    <w:rsid w:val="00BF6B21"/>
    <w:rsid w:val="00BF6C72"/>
    <w:rsid w:val="00BF7FC3"/>
    <w:rsid w:val="00C00FA3"/>
    <w:rsid w:val="00C0236C"/>
    <w:rsid w:val="00C04420"/>
    <w:rsid w:val="00C107F3"/>
    <w:rsid w:val="00C11C36"/>
    <w:rsid w:val="00C16722"/>
    <w:rsid w:val="00C20773"/>
    <w:rsid w:val="00C208D0"/>
    <w:rsid w:val="00C20DD2"/>
    <w:rsid w:val="00C238E0"/>
    <w:rsid w:val="00C24BFA"/>
    <w:rsid w:val="00C25540"/>
    <w:rsid w:val="00C268C2"/>
    <w:rsid w:val="00C30937"/>
    <w:rsid w:val="00C3211E"/>
    <w:rsid w:val="00C34554"/>
    <w:rsid w:val="00C35E14"/>
    <w:rsid w:val="00C35E35"/>
    <w:rsid w:val="00C3679A"/>
    <w:rsid w:val="00C36C84"/>
    <w:rsid w:val="00C377A8"/>
    <w:rsid w:val="00C4036C"/>
    <w:rsid w:val="00C4641E"/>
    <w:rsid w:val="00C51298"/>
    <w:rsid w:val="00C51B20"/>
    <w:rsid w:val="00C5219C"/>
    <w:rsid w:val="00C52964"/>
    <w:rsid w:val="00C52D43"/>
    <w:rsid w:val="00C53B13"/>
    <w:rsid w:val="00C53D03"/>
    <w:rsid w:val="00C625CC"/>
    <w:rsid w:val="00C63004"/>
    <w:rsid w:val="00C66541"/>
    <w:rsid w:val="00C70C8B"/>
    <w:rsid w:val="00C71409"/>
    <w:rsid w:val="00C71D3C"/>
    <w:rsid w:val="00C7273C"/>
    <w:rsid w:val="00C73578"/>
    <w:rsid w:val="00C802DB"/>
    <w:rsid w:val="00C80778"/>
    <w:rsid w:val="00C809D5"/>
    <w:rsid w:val="00C81B47"/>
    <w:rsid w:val="00C82593"/>
    <w:rsid w:val="00C82668"/>
    <w:rsid w:val="00C85113"/>
    <w:rsid w:val="00C86458"/>
    <w:rsid w:val="00C8710C"/>
    <w:rsid w:val="00C87688"/>
    <w:rsid w:val="00C95712"/>
    <w:rsid w:val="00C9696B"/>
    <w:rsid w:val="00C96C71"/>
    <w:rsid w:val="00C979BE"/>
    <w:rsid w:val="00CA2BF1"/>
    <w:rsid w:val="00CA4524"/>
    <w:rsid w:val="00CA48F7"/>
    <w:rsid w:val="00CA5300"/>
    <w:rsid w:val="00CA6BCD"/>
    <w:rsid w:val="00CB0C8F"/>
    <w:rsid w:val="00CB2F6E"/>
    <w:rsid w:val="00CB4268"/>
    <w:rsid w:val="00CB5369"/>
    <w:rsid w:val="00CB6030"/>
    <w:rsid w:val="00CB616A"/>
    <w:rsid w:val="00CC0339"/>
    <w:rsid w:val="00CC0617"/>
    <w:rsid w:val="00CC0787"/>
    <w:rsid w:val="00CC2C9E"/>
    <w:rsid w:val="00CC4BD9"/>
    <w:rsid w:val="00CC70F6"/>
    <w:rsid w:val="00CC7AD6"/>
    <w:rsid w:val="00CD00F1"/>
    <w:rsid w:val="00CD1378"/>
    <w:rsid w:val="00CD3C16"/>
    <w:rsid w:val="00CD7419"/>
    <w:rsid w:val="00CE0DB3"/>
    <w:rsid w:val="00CE122D"/>
    <w:rsid w:val="00CE3699"/>
    <w:rsid w:val="00CE6C9D"/>
    <w:rsid w:val="00CE752D"/>
    <w:rsid w:val="00CF32A5"/>
    <w:rsid w:val="00CF65AF"/>
    <w:rsid w:val="00D0070B"/>
    <w:rsid w:val="00D0111C"/>
    <w:rsid w:val="00D01903"/>
    <w:rsid w:val="00D02004"/>
    <w:rsid w:val="00D032EE"/>
    <w:rsid w:val="00D0555F"/>
    <w:rsid w:val="00D0556A"/>
    <w:rsid w:val="00D07672"/>
    <w:rsid w:val="00D15603"/>
    <w:rsid w:val="00D16645"/>
    <w:rsid w:val="00D2194C"/>
    <w:rsid w:val="00D220DC"/>
    <w:rsid w:val="00D31420"/>
    <w:rsid w:val="00D403AC"/>
    <w:rsid w:val="00D40A60"/>
    <w:rsid w:val="00D420F0"/>
    <w:rsid w:val="00D42CB8"/>
    <w:rsid w:val="00D44B1C"/>
    <w:rsid w:val="00D44B70"/>
    <w:rsid w:val="00D46BC4"/>
    <w:rsid w:val="00D50749"/>
    <w:rsid w:val="00D53C93"/>
    <w:rsid w:val="00D57CAA"/>
    <w:rsid w:val="00D655B7"/>
    <w:rsid w:val="00D65B20"/>
    <w:rsid w:val="00D729C2"/>
    <w:rsid w:val="00D745FF"/>
    <w:rsid w:val="00D75674"/>
    <w:rsid w:val="00D75D03"/>
    <w:rsid w:val="00D77DD8"/>
    <w:rsid w:val="00D80515"/>
    <w:rsid w:val="00D93114"/>
    <w:rsid w:val="00D93F57"/>
    <w:rsid w:val="00D94A08"/>
    <w:rsid w:val="00D9749D"/>
    <w:rsid w:val="00D97AAB"/>
    <w:rsid w:val="00DA14DB"/>
    <w:rsid w:val="00DA3E7C"/>
    <w:rsid w:val="00DA6F8F"/>
    <w:rsid w:val="00DA7152"/>
    <w:rsid w:val="00DB0C39"/>
    <w:rsid w:val="00DB1871"/>
    <w:rsid w:val="00DB1E84"/>
    <w:rsid w:val="00DB1F4D"/>
    <w:rsid w:val="00DB3324"/>
    <w:rsid w:val="00DB334D"/>
    <w:rsid w:val="00DB352A"/>
    <w:rsid w:val="00DB5457"/>
    <w:rsid w:val="00DB7E2A"/>
    <w:rsid w:val="00DC46B8"/>
    <w:rsid w:val="00DC72BB"/>
    <w:rsid w:val="00DD204E"/>
    <w:rsid w:val="00DE3E46"/>
    <w:rsid w:val="00DE4819"/>
    <w:rsid w:val="00DE4D65"/>
    <w:rsid w:val="00DE7C14"/>
    <w:rsid w:val="00DE7F07"/>
    <w:rsid w:val="00DF114F"/>
    <w:rsid w:val="00DF1538"/>
    <w:rsid w:val="00DF1CA1"/>
    <w:rsid w:val="00DF308D"/>
    <w:rsid w:val="00DF3705"/>
    <w:rsid w:val="00DF62D2"/>
    <w:rsid w:val="00DF6DB4"/>
    <w:rsid w:val="00E010BB"/>
    <w:rsid w:val="00E02991"/>
    <w:rsid w:val="00E05FFE"/>
    <w:rsid w:val="00E07257"/>
    <w:rsid w:val="00E0748F"/>
    <w:rsid w:val="00E11251"/>
    <w:rsid w:val="00E1464F"/>
    <w:rsid w:val="00E15FE1"/>
    <w:rsid w:val="00E1758C"/>
    <w:rsid w:val="00E20927"/>
    <w:rsid w:val="00E227E3"/>
    <w:rsid w:val="00E23904"/>
    <w:rsid w:val="00E23D5D"/>
    <w:rsid w:val="00E2544A"/>
    <w:rsid w:val="00E34E53"/>
    <w:rsid w:val="00E34FD0"/>
    <w:rsid w:val="00E352EC"/>
    <w:rsid w:val="00E356CA"/>
    <w:rsid w:val="00E40001"/>
    <w:rsid w:val="00E40C12"/>
    <w:rsid w:val="00E412CE"/>
    <w:rsid w:val="00E42445"/>
    <w:rsid w:val="00E4465D"/>
    <w:rsid w:val="00E448C3"/>
    <w:rsid w:val="00E515B4"/>
    <w:rsid w:val="00E54930"/>
    <w:rsid w:val="00E553F9"/>
    <w:rsid w:val="00E60A67"/>
    <w:rsid w:val="00E624C8"/>
    <w:rsid w:val="00E636C4"/>
    <w:rsid w:val="00E63C87"/>
    <w:rsid w:val="00E6502F"/>
    <w:rsid w:val="00E71214"/>
    <w:rsid w:val="00E7124B"/>
    <w:rsid w:val="00E77365"/>
    <w:rsid w:val="00E776D2"/>
    <w:rsid w:val="00E777FF"/>
    <w:rsid w:val="00E80682"/>
    <w:rsid w:val="00E808F4"/>
    <w:rsid w:val="00E814DF"/>
    <w:rsid w:val="00E8747D"/>
    <w:rsid w:val="00E87F9B"/>
    <w:rsid w:val="00E90F9A"/>
    <w:rsid w:val="00E93147"/>
    <w:rsid w:val="00E93EEC"/>
    <w:rsid w:val="00E95AB4"/>
    <w:rsid w:val="00E95F89"/>
    <w:rsid w:val="00E96588"/>
    <w:rsid w:val="00EB0F05"/>
    <w:rsid w:val="00EB6DBE"/>
    <w:rsid w:val="00EC23A4"/>
    <w:rsid w:val="00EC2C5A"/>
    <w:rsid w:val="00EC3DDC"/>
    <w:rsid w:val="00EC405B"/>
    <w:rsid w:val="00EC4C7D"/>
    <w:rsid w:val="00EC663D"/>
    <w:rsid w:val="00EC6FB1"/>
    <w:rsid w:val="00ED0C62"/>
    <w:rsid w:val="00ED6CC4"/>
    <w:rsid w:val="00ED73A1"/>
    <w:rsid w:val="00ED7643"/>
    <w:rsid w:val="00EE2893"/>
    <w:rsid w:val="00EE2BEE"/>
    <w:rsid w:val="00EE467A"/>
    <w:rsid w:val="00EE4FBC"/>
    <w:rsid w:val="00EE653F"/>
    <w:rsid w:val="00EE70FD"/>
    <w:rsid w:val="00EE784E"/>
    <w:rsid w:val="00EE7E5B"/>
    <w:rsid w:val="00EF2225"/>
    <w:rsid w:val="00EF29C1"/>
    <w:rsid w:val="00EF3F94"/>
    <w:rsid w:val="00EF4BD9"/>
    <w:rsid w:val="00EF657E"/>
    <w:rsid w:val="00EF7F06"/>
    <w:rsid w:val="00F019A3"/>
    <w:rsid w:val="00F01A5C"/>
    <w:rsid w:val="00F0245B"/>
    <w:rsid w:val="00F027E8"/>
    <w:rsid w:val="00F05977"/>
    <w:rsid w:val="00F061E3"/>
    <w:rsid w:val="00F110F5"/>
    <w:rsid w:val="00F118C0"/>
    <w:rsid w:val="00F14D5A"/>
    <w:rsid w:val="00F16038"/>
    <w:rsid w:val="00F1657A"/>
    <w:rsid w:val="00F17D1A"/>
    <w:rsid w:val="00F20915"/>
    <w:rsid w:val="00F2110B"/>
    <w:rsid w:val="00F211C6"/>
    <w:rsid w:val="00F231EB"/>
    <w:rsid w:val="00F23320"/>
    <w:rsid w:val="00F236D3"/>
    <w:rsid w:val="00F236DC"/>
    <w:rsid w:val="00F24EEF"/>
    <w:rsid w:val="00F24F69"/>
    <w:rsid w:val="00F25963"/>
    <w:rsid w:val="00F25FC5"/>
    <w:rsid w:val="00F2669E"/>
    <w:rsid w:val="00F26D21"/>
    <w:rsid w:val="00F27191"/>
    <w:rsid w:val="00F31026"/>
    <w:rsid w:val="00F31A70"/>
    <w:rsid w:val="00F326D3"/>
    <w:rsid w:val="00F3270F"/>
    <w:rsid w:val="00F372A6"/>
    <w:rsid w:val="00F40D57"/>
    <w:rsid w:val="00F41E1A"/>
    <w:rsid w:val="00F44FC4"/>
    <w:rsid w:val="00F52ABF"/>
    <w:rsid w:val="00F53C76"/>
    <w:rsid w:val="00F55D37"/>
    <w:rsid w:val="00F6210E"/>
    <w:rsid w:val="00F62B3A"/>
    <w:rsid w:val="00F654FD"/>
    <w:rsid w:val="00F66AFC"/>
    <w:rsid w:val="00F71771"/>
    <w:rsid w:val="00F7181D"/>
    <w:rsid w:val="00F83CF6"/>
    <w:rsid w:val="00F8644B"/>
    <w:rsid w:val="00F86B22"/>
    <w:rsid w:val="00F9125A"/>
    <w:rsid w:val="00F920D9"/>
    <w:rsid w:val="00F92230"/>
    <w:rsid w:val="00F95ECD"/>
    <w:rsid w:val="00F9763E"/>
    <w:rsid w:val="00FA1ABD"/>
    <w:rsid w:val="00FA30ED"/>
    <w:rsid w:val="00FA4D95"/>
    <w:rsid w:val="00FA5E4B"/>
    <w:rsid w:val="00FB04C3"/>
    <w:rsid w:val="00FB462B"/>
    <w:rsid w:val="00FB680B"/>
    <w:rsid w:val="00FC3C57"/>
    <w:rsid w:val="00FC40E8"/>
    <w:rsid w:val="00FC6C8E"/>
    <w:rsid w:val="00FD2857"/>
    <w:rsid w:val="00FD28AD"/>
    <w:rsid w:val="00FD3443"/>
    <w:rsid w:val="00FD5959"/>
    <w:rsid w:val="00FD62D7"/>
    <w:rsid w:val="00FD67D5"/>
    <w:rsid w:val="00FE1BAF"/>
    <w:rsid w:val="00FE3471"/>
    <w:rsid w:val="00FE484C"/>
    <w:rsid w:val="00FE60AF"/>
    <w:rsid w:val="00FE641E"/>
    <w:rsid w:val="00FF1728"/>
    <w:rsid w:val="00FF1C64"/>
    <w:rsid w:val="00FF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2086"/>
  <w15:docId w15:val="{519B0098-DA7A-4614-A20C-B7F7ECD7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16"/>
    <w:rPr>
      <w:lang w:val="ro-RO"/>
    </w:rPr>
  </w:style>
  <w:style w:type="paragraph" w:styleId="Titlu4">
    <w:name w:val="heading 4"/>
    <w:basedOn w:val="Normal"/>
    <w:next w:val="Normal"/>
    <w:link w:val="Titlu4Caracter"/>
    <w:uiPriority w:val="9"/>
    <w:semiHidden/>
    <w:unhideWhenUsed/>
    <w:qFormat/>
    <w:rsid w:val="008A1A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9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E514F"/>
    <w:pPr>
      <w:ind w:left="720"/>
      <w:contextualSpacing/>
    </w:pPr>
  </w:style>
  <w:style w:type="paragraph" w:styleId="Titlu">
    <w:name w:val="Title"/>
    <w:basedOn w:val="Normal"/>
    <w:next w:val="Normal"/>
    <w:link w:val="TitluCaracter"/>
    <w:uiPriority w:val="10"/>
    <w:qFormat/>
    <w:rsid w:val="002F3F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3F8F"/>
    <w:rPr>
      <w:rFonts w:asciiTheme="majorHAnsi" w:eastAsiaTheme="majorEastAsia" w:hAnsiTheme="majorHAnsi" w:cstheme="majorBidi"/>
      <w:spacing w:val="-10"/>
      <w:kern w:val="28"/>
      <w:sz w:val="56"/>
      <w:szCs w:val="56"/>
      <w:lang w:val="ro-RO"/>
    </w:rPr>
  </w:style>
  <w:style w:type="character" w:styleId="Robust">
    <w:name w:val="Strong"/>
    <w:basedOn w:val="Fontdeparagrafimplicit"/>
    <w:uiPriority w:val="22"/>
    <w:qFormat/>
    <w:rsid w:val="00985E0B"/>
    <w:rPr>
      <w:b/>
      <w:bCs/>
    </w:rPr>
  </w:style>
  <w:style w:type="paragraph" w:styleId="Antet">
    <w:name w:val="header"/>
    <w:basedOn w:val="Normal"/>
    <w:link w:val="AntetCaracter"/>
    <w:uiPriority w:val="99"/>
    <w:unhideWhenUsed/>
    <w:rsid w:val="007D6B40"/>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7D6B40"/>
    <w:rPr>
      <w:lang w:val="ro-RO"/>
    </w:rPr>
  </w:style>
  <w:style w:type="paragraph" w:styleId="Subsol">
    <w:name w:val="footer"/>
    <w:basedOn w:val="Normal"/>
    <w:link w:val="SubsolCaracter"/>
    <w:uiPriority w:val="99"/>
    <w:unhideWhenUsed/>
    <w:rsid w:val="007D6B4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D6B40"/>
    <w:rPr>
      <w:lang w:val="ro-RO"/>
    </w:rPr>
  </w:style>
  <w:style w:type="paragraph" w:styleId="Textcomentariu">
    <w:name w:val="annotation text"/>
    <w:basedOn w:val="Normal"/>
    <w:link w:val="TextcomentariuCaracter"/>
    <w:uiPriority w:val="99"/>
    <w:semiHidden/>
    <w:unhideWhenUsed/>
    <w:rsid w:val="00A825C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825CC"/>
    <w:rPr>
      <w:sz w:val="20"/>
      <w:szCs w:val="20"/>
      <w:lang w:val="ro-RO"/>
    </w:rPr>
  </w:style>
  <w:style w:type="character" w:styleId="Referincomentariu">
    <w:name w:val="annotation reference"/>
    <w:basedOn w:val="Fontdeparagrafimplicit"/>
    <w:uiPriority w:val="99"/>
    <w:semiHidden/>
    <w:unhideWhenUsed/>
    <w:rsid w:val="00A825CC"/>
    <w:rPr>
      <w:sz w:val="16"/>
      <w:szCs w:val="16"/>
    </w:rPr>
  </w:style>
  <w:style w:type="character" w:customStyle="1" w:styleId="Titlu4Caracter">
    <w:name w:val="Titlu 4 Caracter"/>
    <w:basedOn w:val="Fontdeparagrafimplicit"/>
    <w:link w:val="Titlu4"/>
    <w:uiPriority w:val="9"/>
    <w:semiHidden/>
    <w:rsid w:val="008A1A94"/>
    <w:rPr>
      <w:rFonts w:asciiTheme="majorHAnsi" w:eastAsiaTheme="majorEastAsia" w:hAnsiTheme="majorHAnsi" w:cstheme="majorBidi"/>
      <w:i/>
      <w:iCs/>
      <w:color w:val="2E74B5" w:themeColor="accent1" w:themeShade="BF"/>
      <w:lang w:val="ro-RO"/>
    </w:rPr>
  </w:style>
  <w:style w:type="paragraph" w:customStyle="1" w:styleId="oj-normal">
    <w:name w:val="oj-normal"/>
    <w:basedOn w:val="Normal"/>
    <w:rsid w:val="00AE745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844BE3"/>
    <w:rPr>
      <w:rFonts w:ascii="Times New Roman" w:hAnsi="Times New Roman" w:cs="Times New Roman"/>
      <w:sz w:val="24"/>
      <w:szCs w:val="24"/>
    </w:rPr>
  </w:style>
  <w:style w:type="paragraph" w:customStyle="1" w:styleId="TableParagraph">
    <w:name w:val="Table Paragraph"/>
    <w:basedOn w:val="Normal"/>
    <w:uiPriority w:val="1"/>
    <w:qFormat/>
    <w:rsid w:val="002357D5"/>
    <w:pPr>
      <w:widowControl w:val="0"/>
      <w:autoSpaceDE w:val="0"/>
      <w:autoSpaceDN w:val="0"/>
      <w:spacing w:after="0" w:line="240" w:lineRule="auto"/>
    </w:pPr>
    <w:rPr>
      <w:rFonts w:ascii="Times New Roman" w:eastAsia="Times New Roman" w:hAnsi="Times New Roman" w:cs="Times New Roman"/>
    </w:rPr>
  </w:style>
  <w:style w:type="character" w:customStyle="1" w:styleId="salnbdy">
    <w:name w:val="s_aln_bdy"/>
    <w:basedOn w:val="Fontdeparagrafimplicit"/>
    <w:rsid w:val="00E227E3"/>
    <w:rPr>
      <w:rFonts w:ascii="Verdana" w:hAnsi="Verdana" w:hint="default"/>
      <w:b w:val="0"/>
      <w:bCs w:val="0"/>
      <w:color w:val="000000"/>
      <w:sz w:val="20"/>
      <w:szCs w:val="20"/>
      <w:shd w:val="clear" w:color="auto" w:fill="FFFFFF"/>
    </w:rPr>
  </w:style>
  <w:style w:type="character" w:customStyle="1" w:styleId="slitbdy">
    <w:name w:val="s_lit_bdy"/>
    <w:basedOn w:val="Fontdeparagrafimplicit"/>
    <w:rsid w:val="007769AC"/>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81">
      <w:bodyDiv w:val="1"/>
      <w:marLeft w:val="0"/>
      <w:marRight w:val="0"/>
      <w:marTop w:val="0"/>
      <w:marBottom w:val="0"/>
      <w:divBdr>
        <w:top w:val="none" w:sz="0" w:space="0" w:color="auto"/>
        <w:left w:val="none" w:sz="0" w:space="0" w:color="auto"/>
        <w:bottom w:val="none" w:sz="0" w:space="0" w:color="auto"/>
        <w:right w:val="none" w:sz="0" w:space="0" w:color="auto"/>
      </w:divBdr>
    </w:div>
    <w:div w:id="26100622">
      <w:bodyDiv w:val="1"/>
      <w:marLeft w:val="0"/>
      <w:marRight w:val="0"/>
      <w:marTop w:val="0"/>
      <w:marBottom w:val="0"/>
      <w:divBdr>
        <w:top w:val="none" w:sz="0" w:space="0" w:color="auto"/>
        <w:left w:val="none" w:sz="0" w:space="0" w:color="auto"/>
        <w:bottom w:val="none" w:sz="0" w:space="0" w:color="auto"/>
        <w:right w:val="none" w:sz="0" w:space="0" w:color="auto"/>
      </w:divBdr>
    </w:div>
    <w:div w:id="33695918">
      <w:bodyDiv w:val="1"/>
      <w:marLeft w:val="0"/>
      <w:marRight w:val="0"/>
      <w:marTop w:val="0"/>
      <w:marBottom w:val="0"/>
      <w:divBdr>
        <w:top w:val="none" w:sz="0" w:space="0" w:color="auto"/>
        <w:left w:val="none" w:sz="0" w:space="0" w:color="auto"/>
        <w:bottom w:val="none" w:sz="0" w:space="0" w:color="auto"/>
        <w:right w:val="none" w:sz="0" w:space="0" w:color="auto"/>
      </w:divBdr>
    </w:div>
    <w:div w:id="41637649">
      <w:bodyDiv w:val="1"/>
      <w:marLeft w:val="0"/>
      <w:marRight w:val="0"/>
      <w:marTop w:val="0"/>
      <w:marBottom w:val="0"/>
      <w:divBdr>
        <w:top w:val="none" w:sz="0" w:space="0" w:color="auto"/>
        <w:left w:val="none" w:sz="0" w:space="0" w:color="auto"/>
        <w:bottom w:val="none" w:sz="0" w:space="0" w:color="auto"/>
        <w:right w:val="none" w:sz="0" w:space="0" w:color="auto"/>
      </w:divBdr>
    </w:div>
    <w:div w:id="47186666">
      <w:bodyDiv w:val="1"/>
      <w:marLeft w:val="0"/>
      <w:marRight w:val="0"/>
      <w:marTop w:val="0"/>
      <w:marBottom w:val="0"/>
      <w:divBdr>
        <w:top w:val="none" w:sz="0" w:space="0" w:color="auto"/>
        <w:left w:val="none" w:sz="0" w:space="0" w:color="auto"/>
        <w:bottom w:val="none" w:sz="0" w:space="0" w:color="auto"/>
        <w:right w:val="none" w:sz="0" w:space="0" w:color="auto"/>
      </w:divBdr>
    </w:div>
    <w:div w:id="80491238">
      <w:bodyDiv w:val="1"/>
      <w:marLeft w:val="0"/>
      <w:marRight w:val="0"/>
      <w:marTop w:val="0"/>
      <w:marBottom w:val="0"/>
      <w:divBdr>
        <w:top w:val="none" w:sz="0" w:space="0" w:color="auto"/>
        <w:left w:val="none" w:sz="0" w:space="0" w:color="auto"/>
        <w:bottom w:val="none" w:sz="0" w:space="0" w:color="auto"/>
        <w:right w:val="none" w:sz="0" w:space="0" w:color="auto"/>
      </w:divBdr>
    </w:div>
    <w:div w:id="86469522">
      <w:bodyDiv w:val="1"/>
      <w:marLeft w:val="0"/>
      <w:marRight w:val="0"/>
      <w:marTop w:val="0"/>
      <w:marBottom w:val="0"/>
      <w:divBdr>
        <w:top w:val="none" w:sz="0" w:space="0" w:color="auto"/>
        <w:left w:val="none" w:sz="0" w:space="0" w:color="auto"/>
        <w:bottom w:val="none" w:sz="0" w:space="0" w:color="auto"/>
        <w:right w:val="none" w:sz="0" w:space="0" w:color="auto"/>
      </w:divBdr>
    </w:div>
    <w:div w:id="135227394">
      <w:bodyDiv w:val="1"/>
      <w:marLeft w:val="0"/>
      <w:marRight w:val="0"/>
      <w:marTop w:val="0"/>
      <w:marBottom w:val="0"/>
      <w:divBdr>
        <w:top w:val="none" w:sz="0" w:space="0" w:color="auto"/>
        <w:left w:val="none" w:sz="0" w:space="0" w:color="auto"/>
        <w:bottom w:val="none" w:sz="0" w:space="0" w:color="auto"/>
        <w:right w:val="none" w:sz="0" w:space="0" w:color="auto"/>
      </w:divBdr>
    </w:div>
    <w:div w:id="140925094">
      <w:bodyDiv w:val="1"/>
      <w:marLeft w:val="0"/>
      <w:marRight w:val="0"/>
      <w:marTop w:val="0"/>
      <w:marBottom w:val="0"/>
      <w:divBdr>
        <w:top w:val="none" w:sz="0" w:space="0" w:color="auto"/>
        <w:left w:val="none" w:sz="0" w:space="0" w:color="auto"/>
        <w:bottom w:val="none" w:sz="0" w:space="0" w:color="auto"/>
        <w:right w:val="none" w:sz="0" w:space="0" w:color="auto"/>
      </w:divBdr>
    </w:div>
    <w:div w:id="166990271">
      <w:bodyDiv w:val="1"/>
      <w:marLeft w:val="0"/>
      <w:marRight w:val="0"/>
      <w:marTop w:val="0"/>
      <w:marBottom w:val="0"/>
      <w:divBdr>
        <w:top w:val="none" w:sz="0" w:space="0" w:color="auto"/>
        <w:left w:val="none" w:sz="0" w:space="0" w:color="auto"/>
        <w:bottom w:val="none" w:sz="0" w:space="0" w:color="auto"/>
        <w:right w:val="none" w:sz="0" w:space="0" w:color="auto"/>
      </w:divBdr>
    </w:div>
    <w:div w:id="182860394">
      <w:bodyDiv w:val="1"/>
      <w:marLeft w:val="0"/>
      <w:marRight w:val="0"/>
      <w:marTop w:val="0"/>
      <w:marBottom w:val="0"/>
      <w:divBdr>
        <w:top w:val="none" w:sz="0" w:space="0" w:color="auto"/>
        <w:left w:val="none" w:sz="0" w:space="0" w:color="auto"/>
        <w:bottom w:val="none" w:sz="0" w:space="0" w:color="auto"/>
        <w:right w:val="none" w:sz="0" w:space="0" w:color="auto"/>
      </w:divBdr>
    </w:div>
    <w:div w:id="221332007">
      <w:bodyDiv w:val="1"/>
      <w:marLeft w:val="0"/>
      <w:marRight w:val="0"/>
      <w:marTop w:val="0"/>
      <w:marBottom w:val="0"/>
      <w:divBdr>
        <w:top w:val="none" w:sz="0" w:space="0" w:color="auto"/>
        <w:left w:val="none" w:sz="0" w:space="0" w:color="auto"/>
        <w:bottom w:val="none" w:sz="0" w:space="0" w:color="auto"/>
        <w:right w:val="none" w:sz="0" w:space="0" w:color="auto"/>
      </w:divBdr>
    </w:div>
    <w:div w:id="251594892">
      <w:bodyDiv w:val="1"/>
      <w:marLeft w:val="0"/>
      <w:marRight w:val="0"/>
      <w:marTop w:val="0"/>
      <w:marBottom w:val="0"/>
      <w:divBdr>
        <w:top w:val="none" w:sz="0" w:space="0" w:color="auto"/>
        <w:left w:val="none" w:sz="0" w:space="0" w:color="auto"/>
        <w:bottom w:val="none" w:sz="0" w:space="0" w:color="auto"/>
        <w:right w:val="none" w:sz="0" w:space="0" w:color="auto"/>
      </w:divBdr>
    </w:div>
    <w:div w:id="257182695">
      <w:bodyDiv w:val="1"/>
      <w:marLeft w:val="0"/>
      <w:marRight w:val="0"/>
      <w:marTop w:val="0"/>
      <w:marBottom w:val="0"/>
      <w:divBdr>
        <w:top w:val="none" w:sz="0" w:space="0" w:color="auto"/>
        <w:left w:val="none" w:sz="0" w:space="0" w:color="auto"/>
        <w:bottom w:val="none" w:sz="0" w:space="0" w:color="auto"/>
        <w:right w:val="none" w:sz="0" w:space="0" w:color="auto"/>
      </w:divBdr>
    </w:div>
    <w:div w:id="304817025">
      <w:bodyDiv w:val="1"/>
      <w:marLeft w:val="0"/>
      <w:marRight w:val="0"/>
      <w:marTop w:val="0"/>
      <w:marBottom w:val="0"/>
      <w:divBdr>
        <w:top w:val="none" w:sz="0" w:space="0" w:color="auto"/>
        <w:left w:val="none" w:sz="0" w:space="0" w:color="auto"/>
        <w:bottom w:val="none" w:sz="0" w:space="0" w:color="auto"/>
        <w:right w:val="none" w:sz="0" w:space="0" w:color="auto"/>
      </w:divBdr>
    </w:div>
    <w:div w:id="331683752">
      <w:bodyDiv w:val="1"/>
      <w:marLeft w:val="0"/>
      <w:marRight w:val="0"/>
      <w:marTop w:val="0"/>
      <w:marBottom w:val="0"/>
      <w:divBdr>
        <w:top w:val="none" w:sz="0" w:space="0" w:color="auto"/>
        <w:left w:val="none" w:sz="0" w:space="0" w:color="auto"/>
        <w:bottom w:val="none" w:sz="0" w:space="0" w:color="auto"/>
        <w:right w:val="none" w:sz="0" w:space="0" w:color="auto"/>
      </w:divBdr>
    </w:div>
    <w:div w:id="334069537">
      <w:bodyDiv w:val="1"/>
      <w:marLeft w:val="0"/>
      <w:marRight w:val="0"/>
      <w:marTop w:val="0"/>
      <w:marBottom w:val="0"/>
      <w:divBdr>
        <w:top w:val="none" w:sz="0" w:space="0" w:color="auto"/>
        <w:left w:val="none" w:sz="0" w:space="0" w:color="auto"/>
        <w:bottom w:val="none" w:sz="0" w:space="0" w:color="auto"/>
        <w:right w:val="none" w:sz="0" w:space="0" w:color="auto"/>
      </w:divBdr>
    </w:div>
    <w:div w:id="345913176">
      <w:bodyDiv w:val="1"/>
      <w:marLeft w:val="0"/>
      <w:marRight w:val="0"/>
      <w:marTop w:val="0"/>
      <w:marBottom w:val="0"/>
      <w:divBdr>
        <w:top w:val="none" w:sz="0" w:space="0" w:color="auto"/>
        <w:left w:val="none" w:sz="0" w:space="0" w:color="auto"/>
        <w:bottom w:val="none" w:sz="0" w:space="0" w:color="auto"/>
        <w:right w:val="none" w:sz="0" w:space="0" w:color="auto"/>
      </w:divBdr>
    </w:div>
    <w:div w:id="351036805">
      <w:bodyDiv w:val="1"/>
      <w:marLeft w:val="0"/>
      <w:marRight w:val="0"/>
      <w:marTop w:val="0"/>
      <w:marBottom w:val="0"/>
      <w:divBdr>
        <w:top w:val="none" w:sz="0" w:space="0" w:color="auto"/>
        <w:left w:val="none" w:sz="0" w:space="0" w:color="auto"/>
        <w:bottom w:val="none" w:sz="0" w:space="0" w:color="auto"/>
        <w:right w:val="none" w:sz="0" w:space="0" w:color="auto"/>
      </w:divBdr>
    </w:div>
    <w:div w:id="365637206">
      <w:bodyDiv w:val="1"/>
      <w:marLeft w:val="0"/>
      <w:marRight w:val="0"/>
      <w:marTop w:val="0"/>
      <w:marBottom w:val="0"/>
      <w:divBdr>
        <w:top w:val="none" w:sz="0" w:space="0" w:color="auto"/>
        <w:left w:val="none" w:sz="0" w:space="0" w:color="auto"/>
        <w:bottom w:val="none" w:sz="0" w:space="0" w:color="auto"/>
        <w:right w:val="none" w:sz="0" w:space="0" w:color="auto"/>
      </w:divBdr>
    </w:div>
    <w:div w:id="370419317">
      <w:bodyDiv w:val="1"/>
      <w:marLeft w:val="0"/>
      <w:marRight w:val="0"/>
      <w:marTop w:val="0"/>
      <w:marBottom w:val="0"/>
      <w:divBdr>
        <w:top w:val="none" w:sz="0" w:space="0" w:color="auto"/>
        <w:left w:val="none" w:sz="0" w:space="0" w:color="auto"/>
        <w:bottom w:val="none" w:sz="0" w:space="0" w:color="auto"/>
        <w:right w:val="none" w:sz="0" w:space="0" w:color="auto"/>
      </w:divBdr>
    </w:div>
    <w:div w:id="371735938">
      <w:bodyDiv w:val="1"/>
      <w:marLeft w:val="0"/>
      <w:marRight w:val="0"/>
      <w:marTop w:val="0"/>
      <w:marBottom w:val="0"/>
      <w:divBdr>
        <w:top w:val="none" w:sz="0" w:space="0" w:color="auto"/>
        <w:left w:val="none" w:sz="0" w:space="0" w:color="auto"/>
        <w:bottom w:val="none" w:sz="0" w:space="0" w:color="auto"/>
        <w:right w:val="none" w:sz="0" w:space="0" w:color="auto"/>
      </w:divBdr>
    </w:div>
    <w:div w:id="390421614">
      <w:bodyDiv w:val="1"/>
      <w:marLeft w:val="0"/>
      <w:marRight w:val="0"/>
      <w:marTop w:val="0"/>
      <w:marBottom w:val="0"/>
      <w:divBdr>
        <w:top w:val="none" w:sz="0" w:space="0" w:color="auto"/>
        <w:left w:val="none" w:sz="0" w:space="0" w:color="auto"/>
        <w:bottom w:val="none" w:sz="0" w:space="0" w:color="auto"/>
        <w:right w:val="none" w:sz="0" w:space="0" w:color="auto"/>
      </w:divBdr>
    </w:div>
    <w:div w:id="410858579">
      <w:bodyDiv w:val="1"/>
      <w:marLeft w:val="0"/>
      <w:marRight w:val="0"/>
      <w:marTop w:val="0"/>
      <w:marBottom w:val="0"/>
      <w:divBdr>
        <w:top w:val="none" w:sz="0" w:space="0" w:color="auto"/>
        <w:left w:val="none" w:sz="0" w:space="0" w:color="auto"/>
        <w:bottom w:val="none" w:sz="0" w:space="0" w:color="auto"/>
        <w:right w:val="none" w:sz="0" w:space="0" w:color="auto"/>
      </w:divBdr>
    </w:div>
    <w:div w:id="443354082">
      <w:bodyDiv w:val="1"/>
      <w:marLeft w:val="0"/>
      <w:marRight w:val="0"/>
      <w:marTop w:val="0"/>
      <w:marBottom w:val="0"/>
      <w:divBdr>
        <w:top w:val="none" w:sz="0" w:space="0" w:color="auto"/>
        <w:left w:val="none" w:sz="0" w:space="0" w:color="auto"/>
        <w:bottom w:val="none" w:sz="0" w:space="0" w:color="auto"/>
        <w:right w:val="none" w:sz="0" w:space="0" w:color="auto"/>
      </w:divBdr>
    </w:div>
    <w:div w:id="485710926">
      <w:bodyDiv w:val="1"/>
      <w:marLeft w:val="0"/>
      <w:marRight w:val="0"/>
      <w:marTop w:val="0"/>
      <w:marBottom w:val="0"/>
      <w:divBdr>
        <w:top w:val="none" w:sz="0" w:space="0" w:color="auto"/>
        <w:left w:val="none" w:sz="0" w:space="0" w:color="auto"/>
        <w:bottom w:val="none" w:sz="0" w:space="0" w:color="auto"/>
        <w:right w:val="none" w:sz="0" w:space="0" w:color="auto"/>
      </w:divBdr>
    </w:div>
    <w:div w:id="532696899">
      <w:bodyDiv w:val="1"/>
      <w:marLeft w:val="0"/>
      <w:marRight w:val="0"/>
      <w:marTop w:val="0"/>
      <w:marBottom w:val="0"/>
      <w:divBdr>
        <w:top w:val="none" w:sz="0" w:space="0" w:color="auto"/>
        <w:left w:val="none" w:sz="0" w:space="0" w:color="auto"/>
        <w:bottom w:val="none" w:sz="0" w:space="0" w:color="auto"/>
        <w:right w:val="none" w:sz="0" w:space="0" w:color="auto"/>
      </w:divBdr>
    </w:div>
    <w:div w:id="581184900">
      <w:bodyDiv w:val="1"/>
      <w:marLeft w:val="0"/>
      <w:marRight w:val="0"/>
      <w:marTop w:val="0"/>
      <w:marBottom w:val="0"/>
      <w:divBdr>
        <w:top w:val="none" w:sz="0" w:space="0" w:color="auto"/>
        <w:left w:val="none" w:sz="0" w:space="0" w:color="auto"/>
        <w:bottom w:val="none" w:sz="0" w:space="0" w:color="auto"/>
        <w:right w:val="none" w:sz="0" w:space="0" w:color="auto"/>
      </w:divBdr>
    </w:div>
    <w:div w:id="587732469">
      <w:bodyDiv w:val="1"/>
      <w:marLeft w:val="0"/>
      <w:marRight w:val="0"/>
      <w:marTop w:val="0"/>
      <w:marBottom w:val="0"/>
      <w:divBdr>
        <w:top w:val="none" w:sz="0" w:space="0" w:color="auto"/>
        <w:left w:val="none" w:sz="0" w:space="0" w:color="auto"/>
        <w:bottom w:val="none" w:sz="0" w:space="0" w:color="auto"/>
        <w:right w:val="none" w:sz="0" w:space="0" w:color="auto"/>
      </w:divBdr>
    </w:div>
    <w:div w:id="590355492">
      <w:bodyDiv w:val="1"/>
      <w:marLeft w:val="0"/>
      <w:marRight w:val="0"/>
      <w:marTop w:val="0"/>
      <w:marBottom w:val="0"/>
      <w:divBdr>
        <w:top w:val="none" w:sz="0" w:space="0" w:color="auto"/>
        <w:left w:val="none" w:sz="0" w:space="0" w:color="auto"/>
        <w:bottom w:val="none" w:sz="0" w:space="0" w:color="auto"/>
        <w:right w:val="none" w:sz="0" w:space="0" w:color="auto"/>
      </w:divBdr>
    </w:div>
    <w:div w:id="596836905">
      <w:bodyDiv w:val="1"/>
      <w:marLeft w:val="0"/>
      <w:marRight w:val="0"/>
      <w:marTop w:val="0"/>
      <w:marBottom w:val="0"/>
      <w:divBdr>
        <w:top w:val="none" w:sz="0" w:space="0" w:color="auto"/>
        <w:left w:val="none" w:sz="0" w:space="0" w:color="auto"/>
        <w:bottom w:val="none" w:sz="0" w:space="0" w:color="auto"/>
        <w:right w:val="none" w:sz="0" w:space="0" w:color="auto"/>
      </w:divBdr>
    </w:div>
    <w:div w:id="611982258">
      <w:bodyDiv w:val="1"/>
      <w:marLeft w:val="0"/>
      <w:marRight w:val="0"/>
      <w:marTop w:val="0"/>
      <w:marBottom w:val="0"/>
      <w:divBdr>
        <w:top w:val="none" w:sz="0" w:space="0" w:color="auto"/>
        <w:left w:val="none" w:sz="0" w:space="0" w:color="auto"/>
        <w:bottom w:val="none" w:sz="0" w:space="0" w:color="auto"/>
        <w:right w:val="none" w:sz="0" w:space="0" w:color="auto"/>
      </w:divBdr>
    </w:div>
    <w:div w:id="646714077">
      <w:bodyDiv w:val="1"/>
      <w:marLeft w:val="0"/>
      <w:marRight w:val="0"/>
      <w:marTop w:val="0"/>
      <w:marBottom w:val="0"/>
      <w:divBdr>
        <w:top w:val="none" w:sz="0" w:space="0" w:color="auto"/>
        <w:left w:val="none" w:sz="0" w:space="0" w:color="auto"/>
        <w:bottom w:val="none" w:sz="0" w:space="0" w:color="auto"/>
        <w:right w:val="none" w:sz="0" w:space="0" w:color="auto"/>
      </w:divBdr>
    </w:div>
    <w:div w:id="674571982">
      <w:bodyDiv w:val="1"/>
      <w:marLeft w:val="0"/>
      <w:marRight w:val="0"/>
      <w:marTop w:val="0"/>
      <w:marBottom w:val="0"/>
      <w:divBdr>
        <w:top w:val="none" w:sz="0" w:space="0" w:color="auto"/>
        <w:left w:val="none" w:sz="0" w:space="0" w:color="auto"/>
        <w:bottom w:val="none" w:sz="0" w:space="0" w:color="auto"/>
        <w:right w:val="none" w:sz="0" w:space="0" w:color="auto"/>
      </w:divBdr>
    </w:div>
    <w:div w:id="693924798">
      <w:bodyDiv w:val="1"/>
      <w:marLeft w:val="0"/>
      <w:marRight w:val="0"/>
      <w:marTop w:val="0"/>
      <w:marBottom w:val="0"/>
      <w:divBdr>
        <w:top w:val="none" w:sz="0" w:space="0" w:color="auto"/>
        <w:left w:val="none" w:sz="0" w:space="0" w:color="auto"/>
        <w:bottom w:val="none" w:sz="0" w:space="0" w:color="auto"/>
        <w:right w:val="none" w:sz="0" w:space="0" w:color="auto"/>
      </w:divBdr>
    </w:div>
    <w:div w:id="710154693">
      <w:bodyDiv w:val="1"/>
      <w:marLeft w:val="0"/>
      <w:marRight w:val="0"/>
      <w:marTop w:val="0"/>
      <w:marBottom w:val="0"/>
      <w:divBdr>
        <w:top w:val="none" w:sz="0" w:space="0" w:color="auto"/>
        <w:left w:val="none" w:sz="0" w:space="0" w:color="auto"/>
        <w:bottom w:val="none" w:sz="0" w:space="0" w:color="auto"/>
        <w:right w:val="none" w:sz="0" w:space="0" w:color="auto"/>
      </w:divBdr>
    </w:div>
    <w:div w:id="722215761">
      <w:bodyDiv w:val="1"/>
      <w:marLeft w:val="0"/>
      <w:marRight w:val="0"/>
      <w:marTop w:val="0"/>
      <w:marBottom w:val="0"/>
      <w:divBdr>
        <w:top w:val="none" w:sz="0" w:space="0" w:color="auto"/>
        <w:left w:val="none" w:sz="0" w:space="0" w:color="auto"/>
        <w:bottom w:val="none" w:sz="0" w:space="0" w:color="auto"/>
        <w:right w:val="none" w:sz="0" w:space="0" w:color="auto"/>
      </w:divBdr>
    </w:div>
    <w:div w:id="729497774">
      <w:bodyDiv w:val="1"/>
      <w:marLeft w:val="0"/>
      <w:marRight w:val="0"/>
      <w:marTop w:val="0"/>
      <w:marBottom w:val="0"/>
      <w:divBdr>
        <w:top w:val="none" w:sz="0" w:space="0" w:color="auto"/>
        <w:left w:val="none" w:sz="0" w:space="0" w:color="auto"/>
        <w:bottom w:val="none" w:sz="0" w:space="0" w:color="auto"/>
        <w:right w:val="none" w:sz="0" w:space="0" w:color="auto"/>
      </w:divBdr>
    </w:div>
    <w:div w:id="735392718">
      <w:bodyDiv w:val="1"/>
      <w:marLeft w:val="0"/>
      <w:marRight w:val="0"/>
      <w:marTop w:val="0"/>
      <w:marBottom w:val="0"/>
      <w:divBdr>
        <w:top w:val="none" w:sz="0" w:space="0" w:color="auto"/>
        <w:left w:val="none" w:sz="0" w:space="0" w:color="auto"/>
        <w:bottom w:val="none" w:sz="0" w:space="0" w:color="auto"/>
        <w:right w:val="none" w:sz="0" w:space="0" w:color="auto"/>
      </w:divBdr>
    </w:div>
    <w:div w:id="742340495">
      <w:bodyDiv w:val="1"/>
      <w:marLeft w:val="0"/>
      <w:marRight w:val="0"/>
      <w:marTop w:val="0"/>
      <w:marBottom w:val="0"/>
      <w:divBdr>
        <w:top w:val="none" w:sz="0" w:space="0" w:color="auto"/>
        <w:left w:val="none" w:sz="0" w:space="0" w:color="auto"/>
        <w:bottom w:val="none" w:sz="0" w:space="0" w:color="auto"/>
        <w:right w:val="none" w:sz="0" w:space="0" w:color="auto"/>
      </w:divBdr>
    </w:div>
    <w:div w:id="743376975">
      <w:bodyDiv w:val="1"/>
      <w:marLeft w:val="0"/>
      <w:marRight w:val="0"/>
      <w:marTop w:val="0"/>
      <w:marBottom w:val="0"/>
      <w:divBdr>
        <w:top w:val="none" w:sz="0" w:space="0" w:color="auto"/>
        <w:left w:val="none" w:sz="0" w:space="0" w:color="auto"/>
        <w:bottom w:val="none" w:sz="0" w:space="0" w:color="auto"/>
        <w:right w:val="none" w:sz="0" w:space="0" w:color="auto"/>
      </w:divBdr>
    </w:div>
    <w:div w:id="746464386">
      <w:bodyDiv w:val="1"/>
      <w:marLeft w:val="0"/>
      <w:marRight w:val="0"/>
      <w:marTop w:val="0"/>
      <w:marBottom w:val="0"/>
      <w:divBdr>
        <w:top w:val="none" w:sz="0" w:space="0" w:color="auto"/>
        <w:left w:val="none" w:sz="0" w:space="0" w:color="auto"/>
        <w:bottom w:val="none" w:sz="0" w:space="0" w:color="auto"/>
        <w:right w:val="none" w:sz="0" w:space="0" w:color="auto"/>
      </w:divBdr>
    </w:div>
    <w:div w:id="815412099">
      <w:bodyDiv w:val="1"/>
      <w:marLeft w:val="0"/>
      <w:marRight w:val="0"/>
      <w:marTop w:val="0"/>
      <w:marBottom w:val="0"/>
      <w:divBdr>
        <w:top w:val="none" w:sz="0" w:space="0" w:color="auto"/>
        <w:left w:val="none" w:sz="0" w:space="0" w:color="auto"/>
        <w:bottom w:val="none" w:sz="0" w:space="0" w:color="auto"/>
        <w:right w:val="none" w:sz="0" w:space="0" w:color="auto"/>
      </w:divBdr>
    </w:div>
    <w:div w:id="831525572">
      <w:bodyDiv w:val="1"/>
      <w:marLeft w:val="0"/>
      <w:marRight w:val="0"/>
      <w:marTop w:val="0"/>
      <w:marBottom w:val="0"/>
      <w:divBdr>
        <w:top w:val="none" w:sz="0" w:space="0" w:color="auto"/>
        <w:left w:val="none" w:sz="0" w:space="0" w:color="auto"/>
        <w:bottom w:val="none" w:sz="0" w:space="0" w:color="auto"/>
        <w:right w:val="none" w:sz="0" w:space="0" w:color="auto"/>
      </w:divBdr>
    </w:div>
    <w:div w:id="855194878">
      <w:bodyDiv w:val="1"/>
      <w:marLeft w:val="0"/>
      <w:marRight w:val="0"/>
      <w:marTop w:val="0"/>
      <w:marBottom w:val="0"/>
      <w:divBdr>
        <w:top w:val="none" w:sz="0" w:space="0" w:color="auto"/>
        <w:left w:val="none" w:sz="0" w:space="0" w:color="auto"/>
        <w:bottom w:val="none" w:sz="0" w:space="0" w:color="auto"/>
        <w:right w:val="none" w:sz="0" w:space="0" w:color="auto"/>
      </w:divBdr>
    </w:div>
    <w:div w:id="891623498">
      <w:bodyDiv w:val="1"/>
      <w:marLeft w:val="0"/>
      <w:marRight w:val="0"/>
      <w:marTop w:val="0"/>
      <w:marBottom w:val="0"/>
      <w:divBdr>
        <w:top w:val="none" w:sz="0" w:space="0" w:color="auto"/>
        <w:left w:val="none" w:sz="0" w:space="0" w:color="auto"/>
        <w:bottom w:val="none" w:sz="0" w:space="0" w:color="auto"/>
        <w:right w:val="none" w:sz="0" w:space="0" w:color="auto"/>
      </w:divBdr>
    </w:div>
    <w:div w:id="927268871">
      <w:bodyDiv w:val="1"/>
      <w:marLeft w:val="0"/>
      <w:marRight w:val="0"/>
      <w:marTop w:val="0"/>
      <w:marBottom w:val="0"/>
      <w:divBdr>
        <w:top w:val="none" w:sz="0" w:space="0" w:color="auto"/>
        <w:left w:val="none" w:sz="0" w:space="0" w:color="auto"/>
        <w:bottom w:val="none" w:sz="0" w:space="0" w:color="auto"/>
        <w:right w:val="none" w:sz="0" w:space="0" w:color="auto"/>
      </w:divBdr>
    </w:div>
    <w:div w:id="969633512">
      <w:bodyDiv w:val="1"/>
      <w:marLeft w:val="0"/>
      <w:marRight w:val="0"/>
      <w:marTop w:val="0"/>
      <w:marBottom w:val="0"/>
      <w:divBdr>
        <w:top w:val="none" w:sz="0" w:space="0" w:color="auto"/>
        <w:left w:val="none" w:sz="0" w:space="0" w:color="auto"/>
        <w:bottom w:val="none" w:sz="0" w:space="0" w:color="auto"/>
        <w:right w:val="none" w:sz="0" w:space="0" w:color="auto"/>
      </w:divBdr>
    </w:div>
    <w:div w:id="988241424">
      <w:bodyDiv w:val="1"/>
      <w:marLeft w:val="0"/>
      <w:marRight w:val="0"/>
      <w:marTop w:val="0"/>
      <w:marBottom w:val="0"/>
      <w:divBdr>
        <w:top w:val="none" w:sz="0" w:space="0" w:color="auto"/>
        <w:left w:val="none" w:sz="0" w:space="0" w:color="auto"/>
        <w:bottom w:val="none" w:sz="0" w:space="0" w:color="auto"/>
        <w:right w:val="none" w:sz="0" w:space="0" w:color="auto"/>
      </w:divBdr>
    </w:div>
    <w:div w:id="1012143475">
      <w:bodyDiv w:val="1"/>
      <w:marLeft w:val="0"/>
      <w:marRight w:val="0"/>
      <w:marTop w:val="0"/>
      <w:marBottom w:val="0"/>
      <w:divBdr>
        <w:top w:val="none" w:sz="0" w:space="0" w:color="auto"/>
        <w:left w:val="none" w:sz="0" w:space="0" w:color="auto"/>
        <w:bottom w:val="none" w:sz="0" w:space="0" w:color="auto"/>
        <w:right w:val="none" w:sz="0" w:space="0" w:color="auto"/>
      </w:divBdr>
    </w:div>
    <w:div w:id="1029915146">
      <w:bodyDiv w:val="1"/>
      <w:marLeft w:val="0"/>
      <w:marRight w:val="0"/>
      <w:marTop w:val="0"/>
      <w:marBottom w:val="0"/>
      <w:divBdr>
        <w:top w:val="none" w:sz="0" w:space="0" w:color="auto"/>
        <w:left w:val="none" w:sz="0" w:space="0" w:color="auto"/>
        <w:bottom w:val="none" w:sz="0" w:space="0" w:color="auto"/>
        <w:right w:val="none" w:sz="0" w:space="0" w:color="auto"/>
      </w:divBdr>
    </w:div>
    <w:div w:id="1111129689">
      <w:bodyDiv w:val="1"/>
      <w:marLeft w:val="0"/>
      <w:marRight w:val="0"/>
      <w:marTop w:val="0"/>
      <w:marBottom w:val="0"/>
      <w:divBdr>
        <w:top w:val="none" w:sz="0" w:space="0" w:color="auto"/>
        <w:left w:val="none" w:sz="0" w:space="0" w:color="auto"/>
        <w:bottom w:val="none" w:sz="0" w:space="0" w:color="auto"/>
        <w:right w:val="none" w:sz="0" w:space="0" w:color="auto"/>
      </w:divBdr>
    </w:div>
    <w:div w:id="1148550780">
      <w:bodyDiv w:val="1"/>
      <w:marLeft w:val="0"/>
      <w:marRight w:val="0"/>
      <w:marTop w:val="0"/>
      <w:marBottom w:val="0"/>
      <w:divBdr>
        <w:top w:val="none" w:sz="0" w:space="0" w:color="auto"/>
        <w:left w:val="none" w:sz="0" w:space="0" w:color="auto"/>
        <w:bottom w:val="none" w:sz="0" w:space="0" w:color="auto"/>
        <w:right w:val="none" w:sz="0" w:space="0" w:color="auto"/>
      </w:divBdr>
    </w:div>
    <w:div w:id="1152328515">
      <w:bodyDiv w:val="1"/>
      <w:marLeft w:val="0"/>
      <w:marRight w:val="0"/>
      <w:marTop w:val="0"/>
      <w:marBottom w:val="0"/>
      <w:divBdr>
        <w:top w:val="none" w:sz="0" w:space="0" w:color="auto"/>
        <w:left w:val="none" w:sz="0" w:space="0" w:color="auto"/>
        <w:bottom w:val="none" w:sz="0" w:space="0" w:color="auto"/>
        <w:right w:val="none" w:sz="0" w:space="0" w:color="auto"/>
      </w:divBdr>
    </w:div>
    <w:div w:id="1167088267">
      <w:bodyDiv w:val="1"/>
      <w:marLeft w:val="0"/>
      <w:marRight w:val="0"/>
      <w:marTop w:val="0"/>
      <w:marBottom w:val="0"/>
      <w:divBdr>
        <w:top w:val="none" w:sz="0" w:space="0" w:color="auto"/>
        <w:left w:val="none" w:sz="0" w:space="0" w:color="auto"/>
        <w:bottom w:val="none" w:sz="0" w:space="0" w:color="auto"/>
        <w:right w:val="none" w:sz="0" w:space="0" w:color="auto"/>
      </w:divBdr>
    </w:div>
    <w:div w:id="1172338280">
      <w:bodyDiv w:val="1"/>
      <w:marLeft w:val="0"/>
      <w:marRight w:val="0"/>
      <w:marTop w:val="0"/>
      <w:marBottom w:val="0"/>
      <w:divBdr>
        <w:top w:val="none" w:sz="0" w:space="0" w:color="auto"/>
        <w:left w:val="none" w:sz="0" w:space="0" w:color="auto"/>
        <w:bottom w:val="none" w:sz="0" w:space="0" w:color="auto"/>
        <w:right w:val="none" w:sz="0" w:space="0" w:color="auto"/>
      </w:divBdr>
    </w:div>
    <w:div w:id="1179999530">
      <w:bodyDiv w:val="1"/>
      <w:marLeft w:val="0"/>
      <w:marRight w:val="0"/>
      <w:marTop w:val="0"/>
      <w:marBottom w:val="0"/>
      <w:divBdr>
        <w:top w:val="none" w:sz="0" w:space="0" w:color="auto"/>
        <w:left w:val="none" w:sz="0" w:space="0" w:color="auto"/>
        <w:bottom w:val="none" w:sz="0" w:space="0" w:color="auto"/>
        <w:right w:val="none" w:sz="0" w:space="0" w:color="auto"/>
      </w:divBdr>
    </w:div>
    <w:div w:id="1203440896">
      <w:bodyDiv w:val="1"/>
      <w:marLeft w:val="0"/>
      <w:marRight w:val="0"/>
      <w:marTop w:val="0"/>
      <w:marBottom w:val="0"/>
      <w:divBdr>
        <w:top w:val="none" w:sz="0" w:space="0" w:color="auto"/>
        <w:left w:val="none" w:sz="0" w:space="0" w:color="auto"/>
        <w:bottom w:val="none" w:sz="0" w:space="0" w:color="auto"/>
        <w:right w:val="none" w:sz="0" w:space="0" w:color="auto"/>
      </w:divBdr>
    </w:div>
    <w:div w:id="1214583488">
      <w:bodyDiv w:val="1"/>
      <w:marLeft w:val="0"/>
      <w:marRight w:val="0"/>
      <w:marTop w:val="0"/>
      <w:marBottom w:val="0"/>
      <w:divBdr>
        <w:top w:val="none" w:sz="0" w:space="0" w:color="auto"/>
        <w:left w:val="none" w:sz="0" w:space="0" w:color="auto"/>
        <w:bottom w:val="none" w:sz="0" w:space="0" w:color="auto"/>
        <w:right w:val="none" w:sz="0" w:space="0" w:color="auto"/>
      </w:divBdr>
    </w:div>
    <w:div w:id="1237936074">
      <w:bodyDiv w:val="1"/>
      <w:marLeft w:val="0"/>
      <w:marRight w:val="0"/>
      <w:marTop w:val="0"/>
      <w:marBottom w:val="0"/>
      <w:divBdr>
        <w:top w:val="none" w:sz="0" w:space="0" w:color="auto"/>
        <w:left w:val="none" w:sz="0" w:space="0" w:color="auto"/>
        <w:bottom w:val="none" w:sz="0" w:space="0" w:color="auto"/>
        <w:right w:val="none" w:sz="0" w:space="0" w:color="auto"/>
      </w:divBdr>
    </w:div>
    <w:div w:id="1244215688">
      <w:bodyDiv w:val="1"/>
      <w:marLeft w:val="0"/>
      <w:marRight w:val="0"/>
      <w:marTop w:val="0"/>
      <w:marBottom w:val="0"/>
      <w:divBdr>
        <w:top w:val="none" w:sz="0" w:space="0" w:color="auto"/>
        <w:left w:val="none" w:sz="0" w:space="0" w:color="auto"/>
        <w:bottom w:val="none" w:sz="0" w:space="0" w:color="auto"/>
        <w:right w:val="none" w:sz="0" w:space="0" w:color="auto"/>
      </w:divBdr>
    </w:div>
    <w:div w:id="1272936176">
      <w:bodyDiv w:val="1"/>
      <w:marLeft w:val="0"/>
      <w:marRight w:val="0"/>
      <w:marTop w:val="0"/>
      <w:marBottom w:val="0"/>
      <w:divBdr>
        <w:top w:val="none" w:sz="0" w:space="0" w:color="auto"/>
        <w:left w:val="none" w:sz="0" w:space="0" w:color="auto"/>
        <w:bottom w:val="none" w:sz="0" w:space="0" w:color="auto"/>
        <w:right w:val="none" w:sz="0" w:space="0" w:color="auto"/>
      </w:divBdr>
    </w:div>
    <w:div w:id="1291668368">
      <w:bodyDiv w:val="1"/>
      <w:marLeft w:val="0"/>
      <w:marRight w:val="0"/>
      <w:marTop w:val="0"/>
      <w:marBottom w:val="0"/>
      <w:divBdr>
        <w:top w:val="none" w:sz="0" w:space="0" w:color="auto"/>
        <w:left w:val="none" w:sz="0" w:space="0" w:color="auto"/>
        <w:bottom w:val="none" w:sz="0" w:space="0" w:color="auto"/>
        <w:right w:val="none" w:sz="0" w:space="0" w:color="auto"/>
      </w:divBdr>
    </w:div>
    <w:div w:id="1300305650">
      <w:bodyDiv w:val="1"/>
      <w:marLeft w:val="0"/>
      <w:marRight w:val="0"/>
      <w:marTop w:val="0"/>
      <w:marBottom w:val="0"/>
      <w:divBdr>
        <w:top w:val="none" w:sz="0" w:space="0" w:color="auto"/>
        <w:left w:val="none" w:sz="0" w:space="0" w:color="auto"/>
        <w:bottom w:val="none" w:sz="0" w:space="0" w:color="auto"/>
        <w:right w:val="none" w:sz="0" w:space="0" w:color="auto"/>
      </w:divBdr>
    </w:div>
    <w:div w:id="1306934104">
      <w:bodyDiv w:val="1"/>
      <w:marLeft w:val="0"/>
      <w:marRight w:val="0"/>
      <w:marTop w:val="0"/>
      <w:marBottom w:val="0"/>
      <w:divBdr>
        <w:top w:val="none" w:sz="0" w:space="0" w:color="auto"/>
        <w:left w:val="none" w:sz="0" w:space="0" w:color="auto"/>
        <w:bottom w:val="none" w:sz="0" w:space="0" w:color="auto"/>
        <w:right w:val="none" w:sz="0" w:space="0" w:color="auto"/>
      </w:divBdr>
    </w:div>
    <w:div w:id="1349524375">
      <w:bodyDiv w:val="1"/>
      <w:marLeft w:val="0"/>
      <w:marRight w:val="0"/>
      <w:marTop w:val="0"/>
      <w:marBottom w:val="0"/>
      <w:divBdr>
        <w:top w:val="none" w:sz="0" w:space="0" w:color="auto"/>
        <w:left w:val="none" w:sz="0" w:space="0" w:color="auto"/>
        <w:bottom w:val="none" w:sz="0" w:space="0" w:color="auto"/>
        <w:right w:val="none" w:sz="0" w:space="0" w:color="auto"/>
      </w:divBdr>
    </w:div>
    <w:div w:id="1392576132">
      <w:bodyDiv w:val="1"/>
      <w:marLeft w:val="0"/>
      <w:marRight w:val="0"/>
      <w:marTop w:val="0"/>
      <w:marBottom w:val="0"/>
      <w:divBdr>
        <w:top w:val="none" w:sz="0" w:space="0" w:color="auto"/>
        <w:left w:val="none" w:sz="0" w:space="0" w:color="auto"/>
        <w:bottom w:val="none" w:sz="0" w:space="0" w:color="auto"/>
        <w:right w:val="none" w:sz="0" w:space="0" w:color="auto"/>
      </w:divBdr>
    </w:div>
    <w:div w:id="1455518270">
      <w:bodyDiv w:val="1"/>
      <w:marLeft w:val="0"/>
      <w:marRight w:val="0"/>
      <w:marTop w:val="0"/>
      <w:marBottom w:val="0"/>
      <w:divBdr>
        <w:top w:val="none" w:sz="0" w:space="0" w:color="auto"/>
        <w:left w:val="none" w:sz="0" w:space="0" w:color="auto"/>
        <w:bottom w:val="none" w:sz="0" w:space="0" w:color="auto"/>
        <w:right w:val="none" w:sz="0" w:space="0" w:color="auto"/>
      </w:divBdr>
    </w:div>
    <w:div w:id="1488748085">
      <w:bodyDiv w:val="1"/>
      <w:marLeft w:val="0"/>
      <w:marRight w:val="0"/>
      <w:marTop w:val="0"/>
      <w:marBottom w:val="0"/>
      <w:divBdr>
        <w:top w:val="none" w:sz="0" w:space="0" w:color="auto"/>
        <w:left w:val="none" w:sz="0" w:space="0" w:color="auto"/>
        <w:bottom w:val="none" w:sz="0" w:space="0" w:color="auto"/>
        <w:right w:val="none" w:sz="0" w:space="0" w:color="auto"/>
      </w:divBdr>
    </w:div>
    <w:div w:id="1544901857">
      <w:bodyDiv w:val="1"/>
      <w:marLeft w:val="0"/>
      <w:marRight w:val="0"/>
      <w:marTop w:val="0"/>
      <w:marBottom w:val="0"/>
      <w:divBdr>
        <w:top w:val="none" w:sz="0" w:space="0" w:color="auto"/>
        <w:left w:val="none" w:sz="0" w:space="0" w:color="auto"/>
        <w:bottom w:val="none" w:sz="0" w:space="0" w:color="auto"/>
        <w:right w:val="none" w:sz="0" w:space="0" w:color="auto"/>
      </w:divBdr>
    </w:div>
    <w:div w:id="1587151405">
      <w:bodyDiv w:val="1"/>
      <w:marLeft w:val="0"/>
      <w:marRight w:val="0"/>
      <w:marTop w:val="0"/>
      <w:marBottom w:val="0"/>
      <w:divBdr>
        <w:top w:val="none" w:sz="0" w:space="0" w:color="auto"/>
        <w:left w:val="none" w:sz="0" w:space="0" w:color="auto"/>
        <w:bottom w:val="none" w:sz="0" w:space="0" w:color="auto"/>
        <w:right w:val="none" w:sz="0" w:space="0" w:color="auto"/>
      </w:divBdr>
    </w:div>
    <w:div w:id="1656375864">
      <w:bodyDiv w:val="1"/>
      <w:marLeft w:val="0"/>
      <w:marRight w:val="0"/>
      <w:marTop w:val="0"/>
      <w:marBottom w:val="0"/>
      <w:divBdr>
        <w:top w:val="none" w:sz="0" w:space="0" w:color="auto"/>
        <w:left w:val="none" w:sz="0" w:space="0" w:color="auto"/>
        <w:bottom w:val="none" w:sz="0" w:space="0" w:color="auto"/>
        <w:right w:val="none" w:sz="0" w:space="0" w:color="auto"/>
      </w:divBdr>
    </w:div>
    <w:div w:id="1665472323">
      <w:bodyDiv w:val="1"/>
      <w:marLeft w:val="0"/>
      <w:marRight w:val="0"/>
      <w:marTop w:val="0"/>
      <w:marBottom w:val="0"/>
      <w:divBdr>
        <w:top w:val="none" w:sz="0" w:space="0" w:color="auto"/>
        <w:left w:val="none" w:sz="0" w:space="0" w:color="auto"/>
        <w:bottom w:val="none" w:sz="0" w:space="0" w:color="auto"/>
        <w:right w:val="none" w:sz="0" w:space="0" w:color="auto"/>
      </w:divBdr>
    </w:div>
    <w:div w:id="1701322114">
      <w:bodyDiv w:val="1"/>
      <w:marLeft w:val="0"/>
      <w:marRight w:val="0"/>
      <w:marTop w:val="0"/>
      <w:marBottom w:val="0"/>
      <w:divBdr>
        <w:top w:val="none" w:sz="0" w:space="0" w:color="auto"/>
        <w:left w:val="none" w:sz="0" w:space="0" w:color="auto"/>
        <w:bottom w:val="none" w:sz="0" w:space="0" w:color="auto"/>
        <w:right w:val="none" w:sz="0" w:space="0" w:color="auto"/>
      </w:divBdr>
    </w:div>
    <w:div w:id="1750077521">
      <w:bodyDiv w:val="1"/>
      <w:marLeft w:val="0"/>
      <w:marRight w:val="0"/>
      <w:marTop w:val="0"/>
      <w:marBottom w:val="0"/>
      <w:divBdr>
        <w:top w:val="none" w:sz="0" w:space="0" w:color="auto"/>
        <w:left w:val="none" w:sz="0" w:space="0" w:color="auto"/>
        <w:bottom w:val="none" w:sz="0" w:space="0" w:color="auto"/>
        <w:right w:val="none" w:sz="0" w:space="0" w:color="auto"/>
      </w:divBdr>
    </w:div>
    <w:div w:id="1792477232">
      <w:bodyDiv w:val="1"/>
      <w:marLeft w:val="0"/>
      <w:marRight w:val="0"/>
      <w:marTop w:val="0"/>
      <w:marBottom w:val="0"/>
      <w:divBdr>
        <w:top w:val="none" w:sz="0" w:space="0" w:color="auto"/>
        <w:left w:val="none" w:sz="0" w:space="0" w:color="auto"/>
        <w:bottom w:val="none" w:sz="0" w:space="0" w:color="auto"/>
        <w:right w:val="none" w:sz="0" w:space="0" w:color="auto"/>
      </w:divBdr>
    </w:div>
    <w:div w:id="1808280449">
      <w:bodyDiv w:val="1"/>
      <w:marLeft w:val="0"/>
      <w:marRight w:val="0"/>
      <w:marTop w:val="0"/>
      <w:marBottom w:val="0"/>
      <w:divBdr>
        <w:top w:val="none" w:sz="0" w:space="0" w:color="auto"/>
        <w:left w:val="none" w:sz="0" w:space="0" w:color="auto"/>
        <w:bottom w:val="none" w:sz="0" w:space="0" w:color="auto"/>
        <w:right w:val="none" w:sz="0" w:space="0" w:color="auto"/>
      </w:divBdr>
    </w:div>
    <w:div w:id="1873960760">
      <w:bodyDiv w:val="1"/>
      <w:marLeft w:val="0"/>
      <w:marRight w:val="0"/>
      <w:marTop w:val="0"/>
      <w:marBottom w:val="0"/>
      <w:divBdr>
        <w:top w:val="none" w:sz="0" w:space="0" w:color="auto"/>
        <w:left w:val="none" w:sz="0" w:space="0" w:color="auto"/>
        <w:bottom w:val="none" w:sz="0" w:space="0" w:color="auto"/>
        <w:right w:val="none" w:sz="0" w:space="0" w:color="auto"/>
      </w:divBdr>
    </w:div>
    <w:div w:id="1893729506">
      <w:bodyDiv w:val="1"/>
      <w:marLeft w:val="0"/>
      <w:marRight w:val="0"/>
      <w:marTop w:val="0"/>
      <w:marBottom w:val="0"/>
      <w:divBdr>
        <w:top w:val="none" w:sz="0" w:space="0" w:color="auto"/>
        <w:left w:val="none" w:sz="0" w:space="0" w:color="auto"/>
        <w:bottom w:val="none" w:sz="0" w:space="0" w:color="auto"/>
        <w:right w:val="none" w:sz="0" w:space="0" w:color="auto"/>
      </w:divBdr>
    </w:div>
    <w:div w:id="1905750965">
      <w:bodyDiv w:val="1"/>
      <w:marLeft w:val="0"/>
      <w:marRight w:val="0"/>
      <w:marTop w:val="0"/>
      <w:marBottom w:val="0"/>
      <w:divBdr>
        <w:top w:val="none" w:sz="0" w:space="0" w:color="auto"/>
        <w:left w:val="none" w:sz="0" w:space="0" w:color="auto"/>
        <w:bottom w:val="none" w:sz="0" w:space="0" w:color="auto"/>
        <w:right w:val="none" w:sz="0" w:space="0" w:color="auto"/>
      </w:divBdr>
    </w:div>
    <w:div w:id="1946109966">
      <w:bodyDiv w:val="1"/>
      <w:marLeft w:val="0"/>
      <w:marRight w:val="0"/>
      <w:marTop w:val="0"/>
      <w:marBottom w:val="0"/>
      <w:divBdr>
        <w:top w:val="none" w:sz="0" w:space="0" w:color="auto"/>
        <w:left w:val="none" w:sz="0" w:space="0" w:color="auto"/>
        <w:bottom w:val="none" w:sz="0" w:space="0" w:color="auto"/>
        <w:right w:val="none" w:sz="0" w:space="0" w:color="auto"/>
      </w:divBdr>
    </w:div>
    <w:div w:id="1961692195">
      <w:bodyDiv w:val="1"/>
      <w:marLeft w:val="0"/>
      <w:marRight w:val="0"/>
      <w:marTop w:val="0"/>
      <w:marBottom w:val="0"/>
      <w:divBdr>
        <w:top w:val="none" w:sz="0" w:space="0" w:color="auto"/>
        <w:left w:val="none" w:sz="0" w:space="0" w:color="auto"/>
        <w:bottom w:val="none" w:sz="0" w:space="0" w:color="auto"/>
        <w:right w:val="none" w:sz="0" w:space="0" w:color="auto"/>
      </w:divBdr>
    </w:div>
    <w:div w:id="1980572998">
      <w:bodyDiv w:val="1"/>
      <w:marLeft w:val="0"/>
      <w:marRight w:val="0"/>
      <w:marTop w:val="0"/>
      <w:marBottom w:val="0"/>
      <w:divBdr>
        <w:top w:val="none" w:sz="0" w:space="0" w:color="auto"/>
        <w:left w:val="none" w:sz="0" w:space="0" w:color="auto"/>
        <w:bottom w:val="none" w:sz="0" w:space="0" w:color="auto"/>
        <w:right w:val="none" w:sz="0" w:space="0" w:color="auto"/>
      </w:divBdr>
    </w:div>
    <w:div w:id="1997755178">
      <w:bodyDiv w:val="1"/>
      <w:marLeft w:val="0"/>
      <w:marRight w:val="0"/>
      <w:marTop w:val="0"/>
      <w:marBottom w:val="0"/>
      <w:divBdr>
        <w:top w:val="none" w:sz="0" w:space="0" w:color="auto"/>
        <w:left w:val="none" w:sz="0" w:space="0" w:color="auto"/>
        <w:bottom w:val="none" w:sz="0" w:space="0" w:color="auto"/>
        <w:right w:val="none" w:sz="0" w:space="0" w:color="auto"/>
      </w:divBdr>
    </w:div>
    <w:div w:id="2018801496">
      <w:bodyDiv w:val="1"/>
      <w:marLeft w:val="0"/>
      <w:marRight w:val="0"/>
      <w:marTop w:val="0"/>
      <w:marBottom w:val="0"/>
      <w:divBdr>
        <w:top w:val="none" w:sz="0" w:space="0" w:color="auto"/>
        <w:left w:val="none" w:sz="0" w:space="0" w:color="auto"/>
        <w:bottom w:val="none" w:sz="0" w:space="0" w:color="auto"/>
        <w:right w:val="none" w:sz="0" w:space="0" w:color="auto"/>
      </w:divBdr>
    </w:div>
    <w:div w:id="2054040818">
      <w:bodyDiv w:val="1"/>
      <w:marLeft w:val="0"/>
      <w:marRight w:val="0"/>
      <w:marTop w:val="0"/>
      <w:marBottom w:val="0"/>
      <w:divBdr>
        <w:top w:val="none" w:sz="0" w:space="0" w:color="auto"/>
        <w:left w:val="none" w:sz="0" w:space="0" w:color="auto"/>
        <w:bottom w:val="none" w:sz="0" w:space="0" w:color="auto"/>
        <w:right w:val="none" w:sz="0" w:space="0" w:color="auto"/>
      </w:divBdr>
    </w:div>
    <w:div w:id="2055499825">
      <w:bodyDiv w:val="1"/>
      <w:marLeft w:val="0"/>
      <w:marRight w:val="0"/>
      <w:marTop w:val="0"/>
      <w:marBottom w:val="0"/>
      <w:divBdr>
        <w:top w:val="none" w:sz="0" w:space="0" w:color="auto"/>
        <w:left w:val="none" w:sz="0" w:space="0" w:color="auto"/>
        <w:bottom w:val="none" w:sz="0" w:space="0" w:color="auto"/>
        <w:right w:val="none" w:sz="0" w:space="0" w:color="auto"/>
      </w:divBdr>
    </w:div>
    <w:div w:id="2060662730">
      <w:bodyDiv w:val="1"/>
      <w:marLeft w:val="0"/>
      <w:marRight w:val="0"/>
      <w:marTop w:val="0"/>
      <w:marBottom w:val="0"/>
      <w:divBdr>
        <w:top w:val="none" w:sz="0" w:space="0" w:color="auto"/>
        <w:left w:val="none" w:sz="0" w:space="0" w:color="auto"/>
        <w:bottom w:val="none" w:sz="0" w:space="0" w:color="auto"/>
        <w:right w:val="none" w:sz="0" w:space="0" w:color="auto"/>
      </w:divBdr>
    </w:div>
    <w:div w:id="2107384893">
      <w:bodyDiv w:val="1"/>
      <w:marLeft w:val="0"/>
      <w:marRight w:val="0"/>
      <w:marTop w:val="0"/>
      <w:marBottom w:val="0"/>
      <w:divBdr>
        <w:top w:val="none" w:sz="0" w:space="0" w:color="auto"/>
        <w:left w:val="none" w:sz="0" w:space="0" w:color="auto"/>
        <w:bottom w:val="none" w:sz="0" w:space="0" w:color="auto"/>
        <w:right w:val="none" w:sz="0" w:space="0" w:color="auto"/>
      </w:divBdr>
    </w:div>
    <w:div w:id="2113092030">
      <w:bodyDiv w:val="1"/>
      <w:marLeft w:val="0"/>
      <w:marRight w:val="0"/>
      <w:marTop w:val="0"/>
      <w:marBottom w:val="0"/>
      <w:divBdr>
        <w:top w:val="none" w:sz="0" w:space="0" w:color="auto"/>
        <w:left w:val="none" w:sz="0" w:space="0" w:color="auto"/>
        <w:bottom w:val="none" w:sz="0" w:space="0" w:color="auto"/>
        <w:right w:val="none" w:sz="0" w:space="0" w:color="auto"/>
      </w:divBdr>
    </w:div>
    <w:div w:id="2118938517">
      <w:bodyDiv w:val="1"/>
      <w:marLeft w:val="0"/>
      <w:marRight w:val="0"/>
      <w:marTop w:val="0"/>
      <w:marBottom w:val="0"/>
      <w:divBdr>
        <w:top w:val="none" w:sz="0" w:space="0" w:color="auto"/>
        <w:left w:val="none" w:sz="0" w:space="0" w:color="auto"/>
        <w:bottom w:val="none" w:sz="0" w:space="0" w:color="auto"/>
        <w:right w:val="none" w:sz="0" w:space="0" w:color="auto"/>
      </w:divBdr>
    </w:div>
    <w:div w:id="2122414148">
      <w:bodyDiv w:val="1"/>
      <w:marLeft w:val="0"/>
      <w:marRight w:val="0"/>
      <w:marTop w:val="0"/>
      <w:marBottom w:val="0"/>
      <w:divBdr>
        <w:top w:val="none" w:sz="0" w:space="0" w:color="auto"/>
        <w:left w:val="none" w:sz="0" w:space="0" w:color="auto"/>
        <w:bottom w:val="none" w:sz="0" w:space="0" w:color="auto"/>
        <w:right w:val="none" w:sz="0" w:space="0" w:color="auto"/>
      </w:divBdr>
    </w:div>
    <w:div w:id="21318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3908</TotalTime>
  <Pages>4</Pages>
  <Words>1810</Words>
  <Characters>10504</Characters>
  <Application>Microsoft Office Word</Application>
  <DocSecurity>0</DocSecurity>
  <Lines>87</Lines>
  <Paragraphs>24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Sergiu Sofronii</cp:lastModifiedBy>
  <cp:revision>274</cp:revision>
  <dcterms:created xsi:type="dcterms:W3CDTF">2023-09-11T08:12:00Z</dcterms:created>
  <dcterms:modified xsi:type="dcterms:W3CDTF">2026-04-05T10:35:00Z</dcterms:modified>
</cp:coreProperties>
</file>