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A42268"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A42268">
        <w:rPr>
          <w:b/>
          <w:sz w:val="28"/>
          <w:szCs w:val="28"/>
          <w:lang w:val="ro-RO"/>
        </w:rPr>
        <w:t>NOTA</w:t>
      </w:r>
      <w:r w:rsidR="00032B46" w:rsidRPr="00A42268">
        <w:rPr>
          <w:b/>
          <w:sz w:val="28"/>
          <w:szCs w:val="28"/>
          <w:lang w:val="ro-RO"/>
        </w:rPr>
        <w:t xml:space="preserve"> </w:t>
      </w:r>
      <w:r w:rsidRPr="00A42268">
        <w:rPr>
          <w:b/>
          <w:sz w:val="28"/>
          <w:szCs w:val="28"/>
          <w:lang w:val="ro-RO"/>
        </w:rPr>
        <w:t>DE</w:t>
      </w:r>
      <w:r w:rsidR="00032B46" w:rsidRPr="00A42268">
        <w:rPr>
          <w:b/>
          <w:sz w:val="28"/>
          <w:szCs w:val="28"/>
          <w:lang w:val="ro-RO"/>
        </w:rPr>
        <w:t xml:space="preserve"> </w:t>
      </w:r>
      <w:r w:rsidRPr="00A42268">
        <w:rPr>
          <w:b/>
          <w:sz w:val="28"/>
          <w:szCs w:val="28"/>
          <w:lang w:val="ro-RO"/>
        </w:rPr>
        <w:t>FUNDAMENTARE</w:t>
      </w:r>
    </w:p>
    <w:p w14:paraId="48142946" w14:textId="77777777" w:rsidR="00320C7F" w:rsidRDefault="006933C3" w:rsidP="00B162E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Cs/>
          <w:sz w:val="28"/>
          <w:szCs w:val="28"/>
          <w:lang w:val="ro-RO"/>
        </w:rPr>
      </w:pPr>
      <w:r w:rsidRPr="00A42268">
        <w:rPr>
          <w:b/>
          <w:sz w:val="28"/>
          <w:szCs w:val="28"/>
          <w:lang w:val="ro-RO"/>
        </w:rPr>
        <w:t>la</w:t>
      </w:r>
      <w:r w:rsidR="00032B46" w:rsidRPr="00A42268">
        <w:rPr>
          <w:b/>
          <w:sz w:val="28"/>
          <w:szCs w:val="28"/>
          <w:lang w:val="ro-RO"/>
        </w:rPr>
        <w:t xml:space="preserve"> </w:t>
      </w:r>
      <w:r w:rsidRPr="00A42268">
        <w:rPr>
          <w:b/>
          <w:sz w:val="28"/>
          <w:szCs w:val="28"/>
          <w:lang w:val="ro-RO"/>
        </w:rPr>
        <w:t>proiectul</w:t>
      </w:r>
      <w:r w:rsidR="00032B46" w:rsidRPr="00A42268">
        <w:rPr>
          <w:b/>
          <w:sz w:val="28"/>
          <w:szCs w:val="28"/>
          <w:lang w:val="ro-RO"/>
        </w:rPr>
        <w:t xml:space="preserve"> </w:t>
      </w:r>
      <w:r w:rsidR="00B77BF7" w:rsidRPr="00A42268">
        <w:rPr>
          <w:b/>
          <w:sz w:val="28"/>
          <w:szCs w:val="28"/>
          <w:lang w:val="ro-RO"/>
        </w:rPr>
        <w:t xml:space="preserve">de </w:t>
      </w:r>
      <w:r w:rsidR="00B162EE" w:rsidRPr="00A42268">
        <w:rPr>
          <w:b/>
          <w:sz w:val="28"/>
          <w:szCs w:val="28"/>
          <w:lang w:val="ro-RO"/>
        </w:rPr>
        <w:t>Hotărâre a Guvernului cu privire la modificarea Hotărârii Guvernului nr. 293/2014 pentru aprobarea Regulamentului cu privire la regimul armelor şi al munițiilor cu destinație civilă</w:t>
      </w:r>
      <w:r w:rsidR="00354597" w:rsidRPr="00A42268">
        <w:rPr>
          <w:b/>
          <w:sz w:val="28"/>
          <w:szCs w:val="28"/>
          <w:lang w:val="ro-RO"/>
        </w:rPr>
        <w:t xml:space="preserve"> </w:t>
      </w:r>
      <w:r w:rsidR="00032B46" w:rsidRPr="00A42268">
        <w:rPr>
          <w:i/>
          <w:sz w:val="28"/>
          <w:szCs w:val="28"/>
          <w:vertAlign w:val="superscript"/>
          <w:lang w:val="ro-RO"/>
        </w:rPr>
        <w:t xml:space="preserve">    </w:t>
      </w:r>
    </w:p>
    <w:p w14:paraId="581CF8BF" w14:textId="4F854E28" w:rsidR="008B4BE6" w:rsidRPr="00A42268" w:rsidRDefault="00032B46" w:rsidP="00B162E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
          <w:sz w:val="28"/>
          <w:szCs w:val="28"/>
          <w:vertAlign w:val="superscript"/>
          <w:lang w:val="ro-RO"/>
        </w:rPr>
      </w:pPr>
      <w:r w:rsidRPr="00A42268">
        <w:rPr>
          <w:i/>
          <w:sz w:val="28"/>
          <w:szCs w:val="28"/>
          <w:vertAlign w:val="superscript"/>
          <w:lang w:val="ro-RO"/>
        </w:rPr>
        <w:t xml:space="preserve">                        </w:t>
      </w:r>
    </w:p>
    <w:tbl>
      <w:tblPr>
        <w:tblStyle w:val="Tabelgril"/>
        <w:tblW w:w="9782" w:type="dxa"/>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782"/>
      </w:tblGrid>
      <w:tr w:rsidR="006D3EB7" w:rsidRPr="00A42268" w14:paraId="287A4E29" w14:textId="77777777" w:rsidTr="00D43AF6">
        <w:tc>
          <w:tcPr>
            <w:tcW w:w="9782"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A42268" w:rsidRDefault="0036135C" w:rsidP="002721D2">
            <w:pPr>
              <w:rPr>
                <w:rFonts w:ascii="Times New Roman" w:hAnsi="Times New Roman"/>
                <w:b/>
                <w:bCs/>
                <w:sz w:val="28"/>
                <w:szCs w:val="28"/>
                <w:lang w:val="ro-RO"/>
              </w:rPr>
            </w:pPr>
            <w:r w:rsidRPr="00A42268">
              <w:rPr>
                <w:rFonts w:ascii="Times New Roman" w:hAnsi="Times New Roman"/>
                <w:b/>
                <w:bCs/>
                <w:sz w:val="28"/>
                <w:szCs w:val="28"/>
                <w:lang w:val="ro-RO"/>
              </w:rPr>
              <w:t>1.</w:t>
            </w:r>
            <w:r w:rsidR="00032B46" w:rsidRPr="00A42268">
              <w:rPr>
                <w:rFonts w:ascii="Times New Roman" w:hAnsi="Times New Roman"/>
                <w:b/>
                <w:bCs/>
                <w:sz w:val="28"/>
                <w:szCs w:val="28"/>
                <w:lang w:val="ro-RO"/>
              </w:rPr>
              <w:t xml:space="preserve"> </w:t>
            </w:r>
            <w:r w:rsidR="006933C3" w:rsidRPr="00A42268">
              <w:rPr>
                <w:rFonts w:ascii="Times New Roman" w:hAnsi="Times New Roman"/>
                <w:b/>
                <w:bCs/>
                <w:sz w:val="28"/>
                <w:szCs w:val="28"/>
                <w:lang w:val="ro-RO"/>
              </w:rPr>
              <w:t>Denumirea</w:t>
            </w:r>
            <w:r w:rsidR="00032B46" w:rsidRPr="00A42268">
              <w:rPr>
                <w:rFonts w:ascii="Times New Roman" w:hAnsi="Times New Roman"/>
                <w:b/>
                <w:bCs/>
                <w:sz w:val="28"/>
                <w:szCs w:val="28"/>
                <w:lang w:val="ro-RO"/>
              </w:rPr>
              <w:t xml:space="preserve"> </w:t>
            </w:r>
            <w:r w:rsidR="006933C3" w:rsidRPr="00A42268">
              <w:rPr>
                <w:rFonts w:ascii="Times New Roman" w:hAnsi="Times New Roman"/>
                <w:b/>
                <w:bCs/>
                <w:sz w:val="28"/>
                <w:szCs w:val="28"/>
                <w:lang w:val="ro-RO"/>
              </w:rPr>
              <w:t>sau</w:t>
            </w:r>
            <w:r w:rsidR="00032B46" w:rsidRPr="00A42268">
              <w:rPr>
                <w:rFonts w:ascii="Times New Roman" w:hAnsi="Times New Roman"/>
                <w:b/>
                <w:bCs/>
                <w:sz w:val="28"/>
                <w:szCs w:val="28"/>
                <w:lang w:val="ro-RO"/>
              </w:rPr>
              <w:t xml:space="preserve"> </w:t>
            </w:r>
            <w:r w:rsidR="006933C3" w:rsidRPr="00A42268">
              <w:rPr>
                <w:rFonts w:ascii="Times New Roman" w:hAnsi="Times New Roman"/>
                <w:b/>
                <w:bCs/>
                <w:sz w:val="28"/>
                <w:szCs w:val="28"/>
                <w:lang w:val="ro-RO"/>
              </w:rPr>
              <w:t>numele</w:t>
            </w:r>
            <w:r w:rsidR="00032B46" w:rsidRPr="00A42268">
              <w:rPr>
                <w:rFonts w:ascii="Times New Roman" w:hAnsi="Times New Roman"/>
                <w:b/>
                <w:bCs/>
                <w:sz w:val="28"/>
                <w:szCs w:val="28"/>
                <w:lang w:val="ro-RO"/>
              </w:rPr>
              <w:t xml:space="preserve"> </w:t>
            </w:r>
            <w:r w:rsidR="006933C3" w:rsidRPr="00A42268">
              <w:rPr>
                <w:rFonts w:ascii="Times New Roman" w:hAnsi="Times New Roman"/>
                <w:b/>
                <w:bCs/>
                <w:sz w:val="28"/>
                <w:szCs w:val="28"/>
                <w:lang w:val="ro-RO"/>
              </w:rPr>
              <w:t>autorului</w:t>
            </w:r>
            <w:r w:rsidR="00032B46" w:rsidRPr="00A42268">
              <w:rPr>
                <w:rFonts w:ascii="Times New Roman" w:hAnsi="Times New Roman"/>
                <w:b/>
                <w:bCs/>
                <w:sz w:val="28"/>
                <w:szCs w:val="28"/>
                <w:lang w:val="ro-RO"/>
              </w:rPr>
              <w:t xml:space="preserve"> </w:t>
            </w:r>
            <w:r w:rsidR="00863417" w:rsidRPr="00A42268">
              <w:rPr>
                <w:rFonts w:ascii="Times New Roman" w:hAnsi="Times New Roman"/>
                <w:b/>
                <w:bCs/>
                <w:sz w:val="28"/>
                <w:szCs w:val="28"/>
                <w:lang w:val="ro-RO"/>
              </w:rPr>
              <w:t>ș</w:t>
            </w:r>
            <w:r w:rsidR="006933C3" w:rsidRPr="00A42268">
              <w:rPr>
                <w:rFonts w:ascii="Times New Roman" w:hAnsi="Times New Roman"/>
                <w:b/>
                <w:bCs/>
                <w:sz w:val="28"/>
                <w:szCs w:val="28"/>
                <w:lang w:val="ro-RO"/>
              </w:rPr>
              <w:t>i,</w:t>
            </w:r>
            <w:r w:rsidR="00032B46" w:rsidRPr="00A42268">
              <w:rPr>
                <w:rFonts w:ascii="Times New Roman" w:hAnsi="Times New Roman"/>
                <w:b/>
                <w:bCs/>
                <w:sz w:val="28"/>
                <w:szCs w:val="28"/>
                <w:lang w:val="ro-RO"/>
              </w:rPr>
              <w:t xml:space="preserve"> </w:t>
            </w:r>
            <w:r w:rsidR="006933C3" w:rsidRPr="00A42268">
              <w:rPr>
                <w:rFonts w:ascii="Times New Roman" w:hAnsi="Times New Roman"/>
                <w:b/>
                <w:bCs/>
                <w:sz w:val="28"/>
                <w:szCs w:val="28"/>
                <w:lang w:val="ro-RO"/>
              </w:rPr>
              <w:t>după</w:t>
            </w:r>
            <w:r w:rsidR="00032B46" w:rsidRPr="00A42268">
              <w:rPr>
                <w:rFonts w:ascii="Times New Roman" w:hAnsi="Times New Roman"/>
                <w:b/>
                <w:bCs/>
                <w:sz w:val="28"/>
                <w:szCs w:val="28"/>
                <w:lang w:val="ro-RO"/>
              </w:rPr>
              <w:t xml:space="preserve"> </w:t>
            </w:r>
            <w:r w:rsidR="006933C3" w:rsidRPr="00A42268">
              <w:rPr>
                <w:rFonts w:ascii="Times New Roman" w:hAnsi="Times New Roman"/>
                <w:b/>
                <w:bCs/>
                <w:sz w:val="28"/>
                <w:szCs w:val="28"/>
                <w:lang w:val="ro-RO"/>
              </w:rPr>
              <w:t>caz,</w:t>
            </w:r>
            <w:r w:rsidR="00032B46" w:rsidRPr="00A42268">
              <w:rPr>
                <w:rFonts w:ascii="Times New Roman" w:hAnsi="Times New Roman"/>
                <w:b/>
                <w:bCs/>
                <w:sz w:val="28"/>
                <w:szCs w:val="28"/>
                <w:lang w:val="ro-RO"/>
              </w:rPr>
              <w:t xml:space="preserve"> </w:t>
            </w:r>
            <w:r w:rsidR="006933C3" w:rsidRPr="00A42268">
              <w:rPr>
                <w:rFonts w:ascii="Times New Roman" w:hAnsi="Times New Roman"/>
                <w:b/>
                <w:bCs/>
                <w:sz w:val="28"/>
                <w:szCs w:val="28"/>
                <w:lang w:val="ro-RO"/>
              </w:rPr>
              <w:t>a</w:t>
            </w:r>
            <w:r w:rsidR="00E94FA8" w:rsidRPr="00A42268">
              <w:rPr>
                <w:rFonts w:ascii="Times New Roman" w:hAnsi="Times New Roman"/>
                <w:b/>
                <w:bCs/>
                <w:sz w:val="28"/>
                <w:szCs w:val="28"/>
                <w:lang w:val="ro-RO"/>
              </w:rPr>
              <w:t>/al</w:t>
            </w:r>
            <w:r w:rsidR="00032B46" w:rsidRPr="00A42268">
              <w:rPr>
                <w:rFonts w:ascii="Times New Roman" w:hAnsi="Times New Roman"/>
                <w:b/>
                <w:bCs/>
                <w:sz w:val="28"/>
                <w:szCs w:val="28"/>
                <w:lang w:val="ro-RO"/>
              </w:rPr>
              <w:t xml:space="preserve"> </w:t>
            </w:r>
            <w:r w:rsidR="006933C3" w:rsidRPr="00A42268">
              <w:rPr>
                <w:rFonts w:ascii="Times New Roman" w:hAnsi="Times New Roman"/>
                <w:b/>
                <w:bCs/>
                <w:sz w:val="28"/>
                <w:szCs w:val="28"/>
                <w:lang w:val="ro-RO"/>
              </w:rPr>
              <w:t>participan</w:t>
            </w:r>
            <w:r w:rsidR="00863417" w:rsidRPr="00A42268">
              <w:rPr>
                <w:rFonts w:ascii="Times New Roman" w:hAnsi="Times New Roman"/>
                <w:b/>
                <w:bCs/>
                <w:sz w:val="28"/>
                <w:szCs w:val="28"/>
                <w:lang w:val="ro-RO"/>
              </w:rPr>
              <w:t>ț</w:t>
            </w:r>
            <w:r w:rsidR="006933C3" w:rsidRPr="00A42268">
              <w:rPr>
                <w:rFonts w:ascii="Times New Roman" w:hAnsi="Times New Roman"/>
                <w:b/>
                <w:bCs/>
                <w:sz w:val="28"/>
                <w:szCs w:val="28"/>
                <w:lang w:val="ro-RO"/>
              </w:rPr>
              <w:t>ilor</w:t>
            </w:r>
            <w:r w:rsidR="00032B46" w:rsidRPr="00A42268">
              <w:rPr>
                <w:rFonts w:ascii="Times New Roman" w:hAnsi="Times New Roman"/>
                <w:b/>
                <w:bCs/>
                <w:sz w:val="28"/>
                <w:szCs w:val="28"/>
                <w:lang w:val="ro-RO"/>
              </w:rPr>
              <w:t xml:space="preserve"> </w:t>
            </w:r>
            <w:r w:rsidR="006933C3" w:rsidRPr="00A42268">
              <w:rPr>
                <w:rFonts w:ascii="Times New Roman" w:hAnsi="Times New Roman"/>
                <w:b/>
                <w:bCs/>
                <w:sz w:val="28"/>
                <w:szCs w:val="28"/>
                <w:lang w:val="ro-RO"/>
              </w:rPr>
              <w:t>la</w:t>
            </w:r>
            <w:r w:rsidR="00032B46" w:rsidRPr="00A42268">
              <w:rPr>
                <w:rFonts w:ascii="Times New Roman" w:hAnsi="Times New Roman"/>
                <w:b/>
                <w:bCs/>
                <w:sz w:val="28"/>
                <w:szCs w:val="28"/>
                <w:lang w:val="ro-RO"/>
              </w:rPr>
              <w:t xml:space="preserve"> </w:t>
            </w:r>
            <w:r w:rsidR="006933C3" w:rsidRPr="00A42268">
              <w:rPr>
                <w:rFonts w:ascii="Times New Roman" w:hAnsi="Times New Roman"/>
                <w:b/>
                <w:bCs/>
                <w:sz w:val="28"/>
                <w:szCs w:val="28"/>
                <w:lang w:val="ro-RO"/>
              </w:rPr>
              <w:t>elaborarea</w:t>
            </w:r>
            <w:r w:rsidR="00032B46" w:rsidRPr="00A42268">
              <w:rPr>
                <w:rFonts w:ascii="Times New Roman" w:hAnsi="Times New Roman"/>
                <w:b/>
                <w:bCs/>
                <w:sz w:val="28"/>
                <w:szCs w:val="28"/>
                <w:lang w:val="ro-RO"/>
              </w:rPr>
              <w:t xml:space="preserve"> </w:t>
            </w:r>
            <w:r w:rsidR="006933C3" w:rsidRPr="00A42268">
              <w:rPr>
                <w:rFonts w:ascii="Times New Roman" w:hAnsi="Times New Roman"/>
                <w:b/>
                <w:bCs/>
                <w:sz w:val="28"/>
                <w:szCs w:val="28"/>
                <w:lang w:val="ro-RO"/>
              </w:rPr>
              <w:t>proiectului</w:t>
            </w:r>
            <w:r w:rsidR="00032B46" w:rsidRPr="00A42268">
              <w:rPr>
                <w:rFonts w:ascii="Times New Roman" w:hAnsi="Times New Roman"/>
                <w:b/>
                <w:bCs/>
                <w:sz w:val="28"/>
                <w:szCs w:val="28"/>
                <w:lang w:val="ro-RO"/>
              </w:rPr>
              <w:t xml:space="preserve"> </w:t>
            </w:r>
            <w:r w:rsidR="006933C3" w:rsidRPr="00A42268">
              <w:rPr>
                <w:rFonts w:ascii="Times New Roman" w:hAnsi="Times New Roman"/>
                <w:b/>
                <w:bCs/>
                <w:sz w:val="28"/>
                <w:szCs w:val="28"/>
                <w:lang w:val="ro-RO"/>
              </w:rPr>
              <w:t>actului</w:t>
            </w:r>
            <w:r w:rsidR="00032B46" w:rsidRPr="00A42268">
              <w:rPr>
                <w:rFonts w:ascii="Times New Roman" w:hAnsi="Times New Roman"/>
                <w:b/>
                <w:bCs/>
                <w:sz w:val="28"/>
                <w:szCs w:val="28"/>
                <w:lang w:val="ro-RO"/>
              </w:rPr>
              <w:t xml:space="preserve"> </w:t>
            </w:r>
            <w:r w:rsidR="006933C3" w:rsidRPr="00A42268">
              <w:rPr>
                <w:rFonts w:ascii="Times New Roman" w:hAnsi="Times New Roman"/>
                <w:b/>
                <w:bCs/>
                <w:sz w:val="28"/>
                <w:szCs w:val="28"/>
                <w:lang w:val="ro-RO"/>
              </w:rPr>
              <w:t>normativ</w:t>
            </w:r>
          </w:p>
        </w:tc>
      </w:tr>
      <w:tr w:rsidR="006D3EB7" w:rsidRPr="00A42268" w14:paraId="07E4E789"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32EFCD59" w:rsidR="00F76968" w:rsidRPr="00A42268" w:rsidRDefault="00B77BF7" w:rsidP="00DC0540">
            <w:pPr>
              <w:rPr>
                <w:rFonts w:ascii="Times New Roman" w:hAnsi="Times New Roman"/>
                <w:sz w:val="28"/>
                <w:szCs w:val="28"/>
                <w:lang w:val="ro-RO"/>
              </w:rPr>
            </w:pPr>
            <w:r w:rsidRPr="00A42268">
              <w:rPr>
                <w:rFonts w:ascii="Times New Roman" w:hAnsi="Times New Roman"/>
                <w:sz w:val="28"/>
                <w:szCs w:val="28"/>
                <w:lang w:val="ro-RO"/>
              </w:rPr>
              <w:t xml:space="preserve">Proiectul </w:t>
            </w:r>
            <w:r w:rsidR="00C20ABD" w:rsidRPr="00A42268">
              <w:rPr>
                <w:rFonts w:ascii="Times New Roman" w:hAnsi="Times New Roman"/>
                <w:sz w:val="28"/>
                <w:szCs w:val="28"/>
                <w:lang w:val="ro-RO"/>
              </w:rPr>
              <w:t xml:space="preserve">de Hotărâre a Guvernului cu privire la modificarea Hotărârii Guvernului nr. 293/2014 pentru aprobarea Regulamentului cu privire la regimul armelor şi al munițiilor cu destinație civilă </w:t>
            </w:r>
            <w:r w:rsidRPr="00A42268">
              <w:rPr>
                <w:rFonts w:ascii="Times New Roman" w:hAnsi="Times New Roman"/>
                <w:sz w:val="28"/>
                <w:szCs w:val="28"/>
                <w:lang w:val="ro-RO"/>
              </w:rPr>
              <w:t>este elaborat de Ministerul Afacerilor Interne</w:t>
            </w:r>
            <w:r w:rsidR="00F76968" w:rsidRPr="00A42268">
              <w:rPr>
                <w:rFonts w:ascii="Times New Roman" w:hAnsi="Times New Roman"/>
                <w:sz w:val="28"/>
                <w:szCs w:val="28"/>
                <w:lang w:val="ro-RO"/>
              </w:rPr>
              <w:t>.</w:t>
            </w:r>
          </w:p>
        </w:tc>
      </w:tr>
      <w:tr w:rsidR="006D3EB7" w:rsidRPr="00A42268" w14:paraId="54985D5B"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A42268" w:rsidRDefault="006933C3" w:rsidP="00452C6C">
            <w:pPr>
              <w:rPr>
                <w:rFonts w:ascii="Times New Roman" w:hAnsi="Times New Roman"/>
                <w:b/>
                <w:bCs/>
                <w:sz w:val="28"/>
                <w:szCs w:val="28"/>
                <w:lang w:val="ro-RO"/>
              </w:rPr>
            </w:pPr>
            <w:r w:rsidRPr="00A42268">
              <w:rPr>
                <w:rFonts w:ascii="Times New Roman" w:hAnsi="Times New Roman"/>
                <w:b/>
                <w:bCs/>
                <w:sz w:val="28"/>
                <w:szCs w:val="28"/>
                <w:lang w:val="ro-RO"/>
              </w:rPr>
              <w:t>2.</w:t>
            </w:r>
            <w:r w:rsidR="00032B46" w:rsidRPr="00A42268">
              <w:rPr>
                <w:rFonts w:ascii="Times New Roman" w:hAnsi="Times New Roman"/>
                <w:b/>
                <w:bCs/>
                <w:sz w:val="28"/>
                <w:szCs w:val="28"/>
                <w:lang w:val="ro-RO"/>
              </w:rPr>
              <w:t xml:space="preserve"> </w:t>
            </w:r>
            <w:r w:rsidRPr="00A42268">
              <w:rPr>
                <w:rFonts w:ascii="Times New Roman" w:hAnsi="Times New Roman"/>
                <w:b/>
                <w:bCs/>
                <w:sz w:val="28"/>
                <w:szCs w:val="28"/>
                <w:lang w:val="ro-RO"/>
              </w:rPr>
              <w:t>Condi</w:t>
            </w:r>
            <w:r w:rsidR="00863417" w:rsidRPr="00A42268">
              <w:rPr>
                <w:rFonts w:ascii="Times New Roman" w:hAnsi="Times New Roman"/>
                <w:b/>
                <w:bCs/>
                <w:sz w:val="28"/>
                <w:szCs w:val="28"/>
                <w:lang w:val="ro-RO"/>
              </w:rPr>
              <w:t>ț</w:t>
            </w:r>
            <w:r w:rsidRPr="00A42268">
              <w:rPr>
                <w:rFonts w:ascii="Times New Roman" w:hAnsi="Times New Roman"/>
                <w:b/>
                <w:bCs/>
                <w:sz w:val="28"/>
                <w:szCs w:val="28"/>
                <w:lang w:val="ro-RO"/>
              </w:rPr>
              <w:t>iile</w:t>
            </w:r>
            <w:r w:rsidR="00032B46" w:rsidRPr="00A42268">
              <w:rPr>
                <w:rFonts w:ascii="Times New Roman" w:hAnsi="Times New Roman"/>
                <w:b/>
                <w:bCs/>
                <w:sz w:val="28"/>
                <w:szCs w:val="28"/>
                <w:lang w:val="ro-RO"/>
              </w:rPr>
              <w:t xml:space="preserve"> </w:t>
            </w:r>
            <w:r w:rsidRPr="00A42268">
              <w:rPr>
                <w:rFonts w:ascii="Times New Roman" w:hAnsi="Times New Roman"/>
                <w:b/>
                <w:bCs/>
                <w:sz w:val="28"/>
                <w:szCs w:val="28"/>
                <w:lang w:val="ro-RO"/>
              </w:rPr>
              <w:t>ce</w:t>
            </w:r>
            <w:r w:rsidR="00032B46" w:rsidRPr="00A42268">
              <w:rPr>
                <w:rFonts w:ascii="Times New Roman" w:hAnsi="Times New Roman"/>
                <w:b/>
                <w:bCs/>
                <w:sz w:val="28"/>
                <w:szCs w:val="28"/>
                <w:lang w:val="ro-RO"/>
              </w:rPr>
              <w:t xml:space="preserve"> </w:t>
            </w:r>
            <w:r w:rsidRPr="00A42268">
              <w:rPr>
                <w:rFonts w:ascii="Times New Roman" w:hAnsi="Times New Roman"/>
                <w:b/>
                <w:bCs/>
                <w:sz w:val="28"/>
                <w:szCs w:val="28"/>
                <w:lang w:val="ro-RO"/>
              </w:rPr>
              <w:t>au</w:t>
            </w:r>
            <w:r w:rsidR="00032B46" w:rsidRPr="00A42268">
              <w:rPr>
                <w:rFonts w:ascii="Times New Roman" w:hAnsi="Times New Roman"/>
                <w:b/>
                <w:bCs/>
                <w:sz w:val="28"/>
                <w:szCs w:val="28"/>
                <w:lang w:val="ro-RO"/>
              </w:rPr>
              <w:t xml:space="preserve"> </w:t>
            </w:r>
            <w:r w:rsidRPr="00A42268">
              <w:rPr>
                <w:rFonts w:ascii="Times New Roman" w:hAnsi="Times New Roman"/>
                <w:b/>
                <w:bCs/>
                <w:sz w:val="28"/>
                <w:szCs w:val="28"/>
                <w:lang w:val="ro-RO"/>
              </w:rPr>
              <w:t>impus</w:t>
            </w:r>
            <w:r w:rsidR="00032B46" w:rsidRPr="00A42268">
              <w:rPr>
                <w:rFonts w:ascii="Times New Roman" w:hAnsi="Times New Roman"/>
                <w:b/>
                <w:bCs/>
                <w:sz w:val="28"/>
                <w:szCs w:val="28"/>
                <w:lang w:val="ro-RO"/>
              </w:rPr>
              <w:t xml:space="preserve"> </w:t>
            </w:r>
            <w:r w:rsidRPr="00A42268">
              <w:rPr>
                <w:rFonts w:ascii="Times New Roman" w:hAnsi="Times New Roman"/>
                <w:b/>
                <w:bCs/>
                <w:sz w:val="28"/>
                <w:szCs w:val="28"/>
                <w:lang w:val="ro-RO"/>
              </w:rPr>
              <w:t>elaborarea</w:t>
            </w:r>
            <w:r w:rsidR="00032B46" w:rsidRPr="00A42268">
              <w:rPr>
                <w:rFonts w:ascii="Times New Roman" w:hAnsi="Times New Roman"/>
                <w:b/>
                <w:bCs/>
                <w:sz w:val="28"/>
                <w:szCs w:val="28"/>
                <w:lang w:val="ro-RO"/>
              </w:rPr>
              <w:t xml:space="preserve"> </w:t>
            </w:r>
            <w:r w:rsidRPr="00A42268">
              <w:rPr>
                <w:rFonts w:ascii="Times New Roman" w:hAnsi="Times New Roman"/>
                <w:b/>
                <w:bCs/>
                <w:sz w:val="28"/>
                <w:szCs w:val="28"/>
                <w:lang w:val="ro-RO"/>
              </w:rPr>
              <w:t>proiectului</w:t>
            </w:r>
            <w:r w:rsidR="00032B46" w:rsidRPr="00A42268">
              <w:rPr>
                <w:rFonts w:ascii="Times New Roman" w:hAnsi="Times New Roman"/>
                <w:b/>
                <w:bCs/>
                <w:sz w:val="28"/>
                <w:szCs w:val="28"/>
                <w:lang w:val="ro-RO"/>
              </w:rPr>
              <w:t xml:space="preserve"> </w:t>
            </w:r>
            <w:r w:rsidRPr="00A42268">
              <w:rPr>
                <w:rFonts w:ascii="Times New Roman" w:hAnsi="Times New Roman"/>
                <w:b/>
                <w:bCs/>
                <w:sz w:val="28"/>
                <w:szCs w:val="28"/>
                <w:lang w:val="ro-RO"/>
              </w:rPr>
              <w:t>actului</w:t>
            </w:r>
            <w:r w:rsidR="00032B46" w:rsidRPr="00A42268">
              <w:rPr>
                <w:rFonts w:ascii="Times New Roman" w:hAnsi="Times New Roman"/>
                <w:b/>
                <w:bCs/>
                <w:sz w:val="28"/>
                <w:szCs w:val="28"/>
                <w:lang w:val="ro-RO"/>
              </w:rPr>
              <w:t xml:space="preserve"> </w:t>
            </w:r>
            <w:r w:rsidRPr="00A42268">
              <w:rPr>
                <w:rFonts w:ascii="Times New Roman" w:hAnsi="Times New Roman"/>
                <w:b/>
                <w:bCs/>
                <w:sz w:val="28"/>
                <w:szCs w:val="28"/>
                <w:lang w:val="ro-RO"/>
              </w:rPr>
              <w:t>normativ</w:t>
            </w:r>
          </w:p>
        </w:tc>
      </w:tr>
      <w:tr w:rsidR="006D3EB7" w:rsidRPr="00A42268" w14:paraId="4F79667C"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A42268" w:rsidRDefault="006933C3" w:rsidP="00452C6C">
            <w:pPr>
              <w:rPr>
                <w:rFonts w:ascii="Times New Roman" w:hAnsi="Times New Roman"/>
                <w:sz w:val="28"/>
                <w:szCs w:val="28"/>
                <w:lang w:val="ro-RO"/>
              </w:rPr>
            </w:pPr>
            <w:r w:rsidRPr="00A42268">
              <w:rPr>
                <w:rFonts w:ascii="Times New Roman" w:hAnsi="Times New Roman"/>
                <w:sz w:val="28"/>
                <w:szCs w:val="28"/>
                <w:lang w:val="ro-RO"/>
              </w:rPr>
              <w:t>2.1.</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Temeiul</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legal</w:t>
            </w:r>
            <w:r w:rsidR="00825DC9" w:rsidRPr="00A42268">
              <w:rPr>
                <w:rFonts w:ascii="Times New Roman" w:hAnsi="Times New Roman"/>
                <w:sz w:val="28"/>
                <w:szCs w:val="28"/>
                <w:lang w:val="ro-RO"/>
              </w:rPr>
              <w:t xml:space="preserve"> sau</w:t>
            </w:r>
            <w:r w:rsidRPr="00A42268">
              <w:rPr>
                <w:rFonts w:ascii="Times New Roman" w:hAnsi="Times New Roman"/>
                <w:sz w:val="28"/>
                <w:szCs w:val="28"/>
                <w:lang w:val="ro-RO"/>
              </w:rPr>
              <w:t>,</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după</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caz</w:t>
            </w:r>
            <w:r w:rsidR="00825DC9" w:rsidRPr="00A42268">
              <w:rPr>
                <w:rFonts w:ascii="Times New Roman" w:hAnsi="Times New Roman"/>
                <w:sz w:val="28"/>
                <w:szCs w:val="28"/>
                <w:lang w:val="ro-RO"/>
              </w:rPr>
              <w:t>,</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sursa</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proiectului</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actului</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normativ</w:t>
            </w:r>
          </w:p>
        </w:tc>
      </w:tr>
      <w:tr w:rsidR="00F76968" w:rsidRPr="00A42268" w14:paraId="1418DFE5"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8EF017C" w14:textId="30BDF186" w:rsidR="00F849C8" w:rsidRPr="00A42268" w:rsidRDefault="00F150D4" w:rsidP="00940034">
            <w:pPr>
              <w:rPr>
                <w:rFonts w:ascii="Times New Roman" w:hAnsi="Times New Roman"/>
                <w:sz w:val="28"/>
                <w:szCs w:val="28"/>
                <w:lang w:val="ro-RO"/>
              </w:rPr>
            </w:pPr>
            <w:r w:rsidRPr="00A42268">
              <w:rPr>
                <w:rFonts w:ascii="Times New Roman" w:hAnsi="Times New Roman"/>
                <w:sz w:val="28"/>
                <w:szCs w:val="28"/>
                <w:lang w:val="ro-RO"/>
              </w:rPr>
              <w:t xml:space="preserve">Necesitatea modificării </w:t>
            </w:r>
            <w:r w:rsidR="00C20ABD" w:rsidRPr="00A42268">
              <w:rPr>
                <w:rFonts w:ascii="Times New Roman" w:hAnsi="Times New Roman"/>
                <w:sz w:val="28"/>
                <w:szCs w:val="28"/>
                <w:lang w:val="ro-RO"/>
              </w:rPr>
              <w:t xml:space="preserve">Hotărârii Guvernului nr. 293/2014 pentru aprobarea Regulamentului cu privire la regimul armelor şi al munițiilor cu destinație civilă </w:t>
            </w:r>
            <w:r w:rsidR="007C23B0" w:rsidRPr="00A42268">
              <w:rPr>
                <w:rFonts w:ascii="Times New Roman" w:hAnsi="Times New Roman"/>
                <w:sz w:val="28"/>
                <w:szCs w:val="28"/>
                <w:lang w:val="ro-RO"/>
              </w:rPr>
              <w:t xml:space="preserve">(în continuare – </w:t>
            </w:r>
            <w:r w:rsidR="00C20ABD" w:rsidRPr="00A42268">
              <w:rPr>
                <w:rFonts w:ascii="Times New Roman" w:hAnsi="Times New Roman"/>
                <w:i/>
                <w:iCs/>
                <w:sz w:val="28"/>
                <w:szCs w:val="28"/>
                <w:lang w:val="ro-RO"/>
              </w:rPr>
              <w:t>Hotărârea Guvernului nr. 293/2014</w:t>
            </w:r>
            <w:r w:rsidR="007C23B0" w:rsidRPr="00A42268">
              <w:rPr>
                <w:rFonts w:ascii="Times New Roman" w:hAnsi="Times New Roman"/>
                <w:sz w:val="28"/>
                <w:szCs w:val="28"/>
                <w:lang w:val="ro-RO"/>
              </w:rPr>
              <w:t>)</w:t>
            </w:r>
            <w:r w:rsidRPr="00A42268">
              <w:rPr>
                <w:rFonts w:ascii="Times New Roman" w:hAnsi="Times New Roman"/>
                <w:sz w:val="28"/>
                <w:szCs w:val="28"/>
                <w:lang w:val="ro-RO"/>
              </w:rPr>
              <w:t xml:space="preserve"> </w:t>
            </w:r>
            <w:r w:rsidR="0065134E" w:rsidRPr="00A42268">
              <w:rPr>
                <w:rFonts w:ascii="Times New Roman" w:hAnsi="Times New Roman"/>
                <w:sz w:val="28"/>
                <w:szCs w:val="28"/>
                <w:lang w:val="ro-RO"/>
              </w:rPr>
              <w:t>rez</w:t>
            </w:r>
            <w:r w:rsidR="002A3697" w:rsidRPr="00A42268">
              <w:rPr>
                <w:rFonts w:ascii="Times New Roman" w:hAnsi="Times New Roman"/>
                <w:sz w:val="28"/>
                <w:szCs w:val="28"/>
                <w:lang w:val="ro-RO"/>
              </w:rPr>
              <w:t>ultă</w:t>
            </w:r>
            <w:r w:rsidR="0065134E" w:rsidRPr="00A42268">
              <w:rPr>
                <w:rFonts w:ascii="Times New Roman" w:hAnsi="Times New Roman"/>
                <w:sz w:val="28"/>
                <w:szCs w:val="28"/>
                <w:lang w:val="ro-RO"/>
              </w:rPr>
              <w:t xml:space="preserve"> din </w:t>
            </w:r>
            <w:bookmarkStart w:id="0" w:name="_Hlk192573494"/>
            <w:r w:rsidR="0065134E" w:rsidRPr="00A42268">
              <w:rPr>
                <w:rFonts w:ascii="Times New Roman" w:hAnsi="Times New Roman"/>
                <w:sz w:val="28"/>
                <w:szCs w:val="28"/>
                <w:lang w:val="ro-RO"/>
              </w:rPr>
              <w:t>acțiunea</w:t>
            </w:r>
            <w:r w:rsidR="001C3C64" w:rsidRPr="00A42268">
              <w:rPr>
                <w:rFonts w:ascii="Times New Roman" w:hAnsi="Times New Roman"/>
                <w:sz w:val="28"/>
                <w:szCs w:val="28"/>
                <w:lang w:val="ro-RO"/>
              </w:rPr>
              <w:t xml:space="preserve"> operațională </w:t>
            </w:r>
            <w:r w:rsidR="0065134E" w:rsidRPr="00A42268">
              <w:rPr>
                <w:rFonts w:ascii="Times New Roman" w:hAnsi="Times New Roman"/>
                <w:sz w:val="28"/>
                <w:szCs w:val="28"/>
                <w:lang w:val="ro-RO"/>
              </w:rPr>
              <w:t xml:space="preserve"> </w:t>
            </w:r>
            <w:r w:rsidR="005A4F0A" w:rsidRPr="00A42268">
              <w:rPr>
                <w:rFonts w:ascii="Times New Roman" w:hAnsi="Times New Roman"/>
                <w:sz w:val="28"/>
                <w:szCs w:val="28"/>
                <w:lang w:val="ro-RO"/>
              </w:rPr>
              <w:br/>
            </w:r>
            <w:r w:rsidR="0065134E" w:rsidRPr="00A42268">
              <w:rPr>
                <w:rFonts w:ascii="Times New Roman" w:hAnsi="Times New Roman"/>
                <w:sz w:val="28"/>
                <w:szCs w:val="28"/>
                <w:lang w:val="ro-RO"/>
              </w:rPr>
              <w:t xml:space="preserve">nr. </w:t>
            </w:r>
            <w:r w:rsidR="001C3C64" w:rsidRPr="00A42268">
              <w:rPr>
                <w:rFonts w:ascii="Times New Roman" w:hAnsi="Times New Roman"/>
                <w:sz w:val="28"/>
                <w:szCs w:val="28"/>
                <w:lang w:val="ro-RO"/>
              </w:rPr>
              <w:t>23</w:t>
            </w:r>
            <w:r w:rsidR="00AA0198" w:rsidRPr="00A42268">
              <w:rPr>
                <w:rFonts w:ascii="Times New Roman" w:hAnsi="Times New Roman"/>
                <w:sz w:val="28"/>
                <w:szCs w:val="28"/>
                <w:lang w:val="ro-RO"/>
              </w:rPr>
              <w:t xml:space="preserve"> din Clusterul 1. Valori fundamentale, Capitolul 24 „Justiție, libertate și Securitate” </w:t>
            </w:r>
            <w:r w:rsidR="0065134E" w:rsidRPr="00A42268">
              <w:rPr>
                <w:rFonts w:ascii="Times New Roman" w:hAnsi="Times New Roman"/>
                <w:sz w:val="28"/>
                <w:szCs w:val="28"/>
                <w:lang w:val="ro-RO"/>
              </w:rPr>
              <w:t xml:space="preserve">a </w:t>
            </w:r>
            <w:r w:rsidR="001C3C64" w:rsidRPr="00A42268">
              <w:rPr>
                <w:rFonts w:ascii="Times New Roman" w:hAnsi="Times New Roman"/>
                <w:sz w:val="28"/>
                <w:szCs w:val="28"/>
                <w:lang w:val="ro-RO"/>
              </w:rPr>
              <w:t>Programului național de aderare a Republicii Moldova la Uniunea Europeană pentru anii 2025-2029</w:t>
            </w:r>
            <w:r w:rsidR="0065134E" w:rsidRPr="00A42268">
              <w:rPr>
                <w:rFonts w:ascii="Times New Roman" w:hAnsi="Times New Roman"/>
                <w:sz w:val="28"/>
                <w:szCs w:val="28"/>
                <w:lang w:val="ro-RO"/>
              </w:rPr>
              <w:t xml:space="preserve">, aprobat prin Hotărârea Guvernului nr. </w:t>
            </w:r>
            <w:r w:rsidR="001C3C64" w:rsidRPr="00A42268">
              <w:rPr>
                <w:rFonts w:ascii="Times New Roman" w:hAnsi="Times New Roman"/>
                <w:sz w:val="28"/>
                <w:szCs w:val="28"/>
                <w:lang w:val="ro-RO"/>
              </w:rPr>
              <w:t>306</w:t>
            </w:r>
            <w:r w:rsidR="0065134E" w:rsidRPr="00A42268">
              <w:rPr>
                <w:rFonts w:ascii="Times New Roman" w:hAnsi="Times New Roman"/>
                <w:sz w:val="28"/>
                <w:szCs w:val="28"/>
                <w:lang w:val="ro-RO"/>
              </w:rPr>
              <w:t>/202</w:t>
            </w:r>
            <w:bookmarkEnd w:id="0"/>
            <w:r w:rsidR="001C3C64" w:rsidRPr="00A42268">
              <w:rPr>
                <w:rFonts w:ascii="Times New Roman" w:hAnsi="Times New Roman"/>
                <w:sz w:val="28"/>
                <w:szCs w:val="28"/>
                <w:lang w:val="ro-RO"/>
              </w:rPr>
              <w:t>5, modificat prin Hotărârea Guvernului nr. 818/2025</w:t>
            </w:r>
            <w:r w:rsidR="0065134E" w:rsidRPr="00A42268">
              <w:rPr>
                <w:rFonts w:ascii="Times New Roman" w:hAnsi="Times New Roman"/>
                <w:sz w:val="28"/>
                <w:szCs w:val="28"/>
                <w:lang w:val="ro-RO"/>
              </w:rPr>
              <w:t>.</w:t>
            </w:r>
          </w:p>
        </w:tc>
      </w:tr>
      <w:tr w:rsidR="006D3EB7" w:rsidRPr="00A42268" w14:paraId="6F56D62C"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A42268" w:rsidRDefault="006933C3" w:rsidP="00452C6C">
            <w:pPr>
              <w:rPr>
                <w:rFonts w:ascii="Times New Roman" w:hAnsi="Times New Roman"/>
                <w:sz w:val="28"/>
                <w:szCs w:val="28"/>
                <w:lang w:val="ro-RO"/>
              </w:rPr>
            </w:pPr>
            <w:r w:rsidRPr="00A42268">
              <w:rPr>
                <w:rFonts w:ascii="Times New Roman" w:hAnsi="Times New Roman"/>
                <w:sz w:val="28"/>
                <w:szCs w:val="28"/>
                <w:lang w:val="ro-RO"/>
              </w:rPr>
              <w:t>2.2.</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Descrierea</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situa</w:t>
            </w:r>
            <w:r w:rsidR="00863417" w:rsidRPr="00A42268">
              <w:rPr>
                <w:rFonts w:ascii="Times New Roman" w:hAnsi="Times New Roman"/>
                <w:sz w:val="28"/>
                <w:szCs w:val="28"/>
                <w:lang w:val="ro-RO"/>
              </w:rPr>
              <w:t>ț</w:t>
            </w:r>
            <w:r w:rsidRPr="00A42268">
              <w:rPr>
                <w:rFonts w:ascii="Times New Roman" w:hAnsi="Times New Roman"/>
                <w:sz w:val="28"/>
                <w:szCs w:val="28"/>
                <w:lang w:val="ro-RO"/>
              </w:rPr>
              <w:t>iei</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actuale</w:t>
            </w:r>
            <w:r w:rsidR="00032B46" w:rsidRPr="00A42268">
              <w:rPr>
                <w:rFonts w:ascii="Times New Roman" w:hAnsi="Times New Roman"/>
                <w:sz w:val="28"/>
                <w:szCs w:val="28"/>
                <w:lang w:val="ro-RO"/>
              </w:rPr>
              <w:t xml:space="preserve"> </w:t>
            </w:r>
            <w:r w:rsidR="00863417" w:rsidRPr="00A42268">
              <w:rPr>
                <w:rFonts w:ascii="Times New Roman" w:hAnsi="Times New Roman"/>
                <w:sz w:val="28"/>
                <w:szCs w:val="28"/>
                <w:lang w:val="ro-RO"/>
              </w:rPr>
              <w:t>ș</w:t>
            </w:r>
            <w:r w:rsidRPr="00A42268">
              <w:rPr>
                <w:rFonts w:ascii="Times New Roman" w:hAnsi="Times New Roman"/>
                <w:sz w:val="28"/>
                <w:szCs w:val="28"/>
                <w:lang w:val="ro-RO"/>
              </w:rPr>
              <w:t>i</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a</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problemelor</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care</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impun</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interven</w:t>
            </w:r>
            <w:r w:rsidR="00863417" w:rsidRPr="00A42268">
              <w:rPr>
                <w:rFonts w:ascii="Times New Roman" w:hAnsi="Times New Roman"/>
                <w:sz w:val="28"/>
                <w:szCs w:val="28"/>
                <w:lang w:val="ro-RO"/>
              </w:rPr>
              <w:t>ț</w:t>
            </w:r>
            <w:r w:rsidRPr="00A42268">
              <w:rPr>
                <w:rFonts w:ascii="Times New Roman" w:hAnsi="Times New Roman"/>
                <w:sz w:val="28"/>
                <w:szCs w:val="28"/>
                <w:lang w:val="ro-RO"/>
              </w:rPr>
              <w:t>ia,</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inclusiv</w:t>
            </w:r>
            <w:r w:rsidR="00032B46" w:rsidRPr="00A42268">
              <w:rPr>
                <w:rFonts w:ascii="Times New Roman" w:hAnsi="Times New Roman"/>
                <w:sz w:val="28"/>
                <w:szCs w:val="28"/>
                <w:lang w:val="ro-RO"/>
              </w:rPr>
              <w:t xml:space="preserve"> </w:t>
            </w:r>
            <w:r w:rsidR="005C7769" w:rsidRPr="00A42268">
              <w:rPr>
                <w:rFonts w:ascii="Times New Roman" w:hAnsi="Times New Roman"/>
                <w:sz w:val="28"/>
                <w:szCs w:val="28"/>
                <w:lang w:val="ro-RO"/>
              </w:rPr>
              <w:t xml:space="preserve">a </w:t>
            </w:r>
            <w:r w:rsidRPr="00A42268">
              <w:rPr>
                <w:rFonts w:ascii="Times New Roman" w:hAnsi="Times New Roman"/>
                <w:sz w:val="28"/>
                <w:szCs w:val="28"/>
                <w:lang w:val="ro-RO"/>
              </w:rPr>
              <w:t>cadrul</w:t>
            </w:r>
            <w:r w:rsidR="005C7769" w:rsidRPr="00A42268">
              <w:rPr>
                <w:rFonts w:ascii="Times New Roman" w:hAnsi="Times New Roman"/>
                <w:sz w:val="28"/>
                <w:szCs w:val="28"/>
                <w:lang w:val="ro-RO"/>
              </w:rPr>
              <w:t>ui</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normativ</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aplicabil</w:t>
            </w:r>
            <w:r w:rsidR="00032B46" w:rsidRPr="00A42268">
              <w:rPr>
                <w:rFonts w:ascii="Times New Roman" w:hAnsi="Times New Roman"/>
                <w:sz w:val="28"/>
                <w:szCs w:val="28"/>
                <w:lang w:val="ro-RO"/>
              </w:rPr>
              <w:t xml:space="preserve"> </w:t>
            </w:r>
            <w:r w:rsidR="00863417" w:rsidRPr="00A42268">
              <w:rPr>
                <w:rFonts w:ascii="Times New Roman" w:hAnsi="Times New Roman"/>
                <w:sz w:val="28"/>
                <w:szCs w:val="28"/>
                <w:lang w:val="ro-RO"/>
              </w:rPr>
              <w:t>ș</w:t>
            </w:r>
            <w:r w:rsidRPr="00A42268">
              <w:rPr>
                <w:rFonts w:ascii="Times New Roman" w:hAnsi="Times New Roman"/>
                <w:sz w:val="28"/>
                <w:szCs w:val="28"/>
                <w:lang w:val="ro-RO"/>
              </w:rPr>
              <w:t>i</w:t>
            </w:r>
            <w:r w:rsidR="00032B46" w:rsidRPr="00A42268">
              <w:rPr>
                <w:rFonts w:ascii="Times New Roman" w:hAnsi="Times New Roman"/>
                <w:sz w:val="28"/>
                <w:szCs w:val="28"/>
                <w:lang w:val="ro-RO"/>
              </w:rPr>
              <w:t xml:space="preserve"> </w:t>
            </w:r>
            <w:r w:rsidR="005C7769" w:rsidRPr="00A42268">
              <w:rPr>
                <w:rFonts w:ascii="Times New Roman" w:hAnsi="Times New Roman"/>
                <w:sz w:val="28"/>
                <w:szCs w:val="28"/>
                <w:lang w:val="ro-RO"/>
              </w:rPr>
              <w:t xml:space="preserve">a </w:t>
            </w:r>
            <w:r w:rsidRPr="00A42268">
              <w:rPr>
                <w:rFonts w:ascii="Times New Roman" w:hAnsi="Times New Roman"/>
                <w:sz w:val="28"/>
                <w:szCs w:val="28"/>
                <w:lang w:val="ro-RO"/>
              </w:rPr>
              <w:t>deficien</w:t>
            </w:r>
            <w:r w:rsidR="00863417" w:rsidRPr="00A42268">
              <w:rPr>
                <w:rFonts w:ascii="Times New Roman" w:hAnsi="Times New Roman"/>
                <w:sz w:val="28"/>
                <w:szCs w:val="28"/>
                <w:lang w:val="ro-RO"/>
              </w:rPr>
              <w:t>ț</w:t>
            </w:r>
            <w:r w:rsidRPr="00A42268">
              <w:rPr>
                <w:rFonts w:ascii="Times New Roman" w:hAnsi="Times New Roman"/>
                <w:sz w:val="28"/>
                <w:szCs w:val="28"/>
                <w:lang w:val="ro-RO"/>
              </w:rPr>
              <w:t>el</w:t>
            </w:r>
            <w:r w:rsidR="005C7769" w:rsidRPr="00A42268">
              <w:rPr>
                <w:rFonts w:ascii="Times New Roman" w:hAnsi="Times New Roman"/>
                <w:sz w:val="28"/>
                <w:szCs w:val="28"/>
                <w:lang w:val="ro-RO"/>
              </w:rPr>
              <w:t>or</w:t>
            </w:r>
            <w:r w:rsidRPr="00A42268">
              <w:rPr>
                <w:rFonts w:ascii="Times New Roman" w:hAnsi="Times New Roman"/>
                <w:sz w:val="28"/>
                <w:szCs w:val="28"/>
                <w:lang w:val="ro-RO"/>
              </w:rPr>
              <w:t>/lacunel</w:t>
            </w:r>
            <w:r w:rsidR="005C7769" w:rsidRPr="00A42268">
              <w:rPr>
                <w:rFonts w:ascii="Times New Roman" w:hAnsi="Times New Roman"/>
                <w:sz w:val="28"/>
                <w:szCs w:val="28"/>
                <w:lang w:val="ro-RO"/>
              </w:rPr>
              <w:t>or</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normative</w:t>
            </w:r>
          </w:p>
        </w:tc>
      </w:tr>
      <w:tr w:rsidR="00452C6C" w:rsidRPr="00A42268" w14:paraId="30963134"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8590E00" w14:textId="098BF0ED" w:rsidR="00776CD3" w:rsidRPr="00A42268" w:rsidRDefault="00776CD3" w:rsidP="00776CD3">
            <w:pPr>
              <w:rPr>
                <w:rFonts w:ascii="Times New Roman" w:hAnsi="Times New Roman"/>
                <w:sz w:val="28"/>
                <w:szCs w:val="28"/>
                <w:lang w:val="ro-RO"/>
              </w:rPr>
            </w:pPr>
            <w:r w:rsidRPr="00A42268">
              <w:rPr>
                <w:rFonts w:ascii="Times New Roman" w:hAnsi="Times New Roman"/>
                <w:sz w:val="28"/>
                <w:szCs w:val="28"/>
                <w:lang w:val="ro-RO"/>
              </w:rPr>
              <w:t>Circulația armelor de uz civil este reglementată strict de legislația națională, actul de bază fiind Legea nr. 130/2012 privind regimul armelor și al munițiilor cu destinație civilă</w:t>
            </w:r>
            <w:r w:rsidR="007D6907">
              <w:rPr>
                <w:rFonts w:ascii="Times New Roman" w:hAnsi="Times New Roman"/>
                <w:sz w:val="28"/>
                <w:szCs w:val="28"/>
                <w:lang w:val="ro-RO"/>
              </w:rPr>
              <w:t xml:space="preserve"> (</w:t>
            </w:r>
            <w:r w:rsidR="007D6907" w:rsidRPr="00A42268">
              <w:rPr>
                <w:rFonts w:ascii="Times New Roman" w:hAnsi="Times New Roman"/>
                <w:sz w:val="28"/>
                <w:szCs w:val="28"/>
                <w:lang w:val="ro-RO"/>
              </w:rPr>
              <w:t>în continuare –</w:t>
            </w:r>
            <w:r w:rsidR="007D6907">
              <w:rPr>
                <w:rFonts w:ascii="Times New Roman" w:hAnsi="Times New Roman"/>
                <w:sz w:val="28"/>
                <w:szCs w:val="28"/>
                <w:lang w:val="ro-RO"/>
              </w:rPr>
              <w:t xml:space="preserve"> </w:t>
            </w:r>
            <w:r w:rsidR="007D6907" w:rsidRPr="007D6907">
              <w:rPr>
                <w:rFonts w:ascii="Times New Roman" w:hAnsi="Times New Roman"/>
                <w:i/>
                <w:iCs/>
                <w:sz w:val="28"/>
                <w:szCs w:val="28"/>
                <w:lang w:val="ro-RO"/>
              </w:rPr>
              <w:t>Legea nr. 130/2012</w:t>
            </w:r>
            <w:r w:rsidR="007D6907">
              <w:rPr>
                <w:rFonts w:ascii="Times New Roman" w:hAnsi="Times New Roman"/>
                <w:sz w:val="28"/>
                <w:szCs w:val="28"/>
                <w:lang w:val="ro-RO"/>
              </w:rPr>
              <w:t>)</w:t>
            </w:r>
            <w:r w:rsidRPr="00A42268">
              <w:rPr>
                <w:rFonts w:ascii="Times New Roman" w:hAnsi="Times New Roman"/>
                <w:sz w:val="28"/>
                <w:szCs w:val="28"/>
                <w:lang w:val="ro-RO"/>
              </w:rPr>
              <w:t>.</w:t>
            </w:r>
          </w:p>
          <w:p w14:paraId="4B7ADD7B" w14:textId="77777777" w:rsidR="00776CD3" w:rsidRPr="00A42268" w:rsidRDefault="00776CD3" w:rsidP="00776CD3">
            <w:pPr>
              <w:rPr>
                <w:rFonts w:ascii="Times New Roman" w:hAnsi="Times New Roman"/>
                <w:sz w:val="28"/>
                <w:szCs w:val="28"/>
                <w:lang w:val="ro-RO"/>
              </w:rPr>
            </w:pPr>
            <w:r w:rsidRPr="00A42268">
              <w:rPr>
                <w:rFonts w:ascii="Times New Roman" w:hAnsi="Times New Roman"/>
                <w:sz w:val="28"/>
                <w:szCs w:val="28"/>
                <w:lang w:val="ro-RO"/>
              </w:rPr>
              <w:t>Alinierea treptată a legislației Republicii Moldova la prevederile legislației Uniunii Europene în toate domeniile, este un angajament asumat de stat în cadrul Acordului de Asociere între Republica Moldova, pe de o parte, şi Uniunea Europeană şi Comunitatea Europeană a Energiei Atomice şi statele membre ale acestora, pe de altă parte, ratificat prin Legea nr. 112/2014.</w:t>
            </w:r>
          </w:p>
          <w:p w14:paraId="7D346AC7" w14:textId="39C3E6E9" w:rsidR="00AA0198" w:rsidRPr="00A42268" w:rsidRDefault="00AA0198" w:rsidP="005414C4">
            <w:pPr>
              <w:rPr>
                <w:rFonts w:ascii="Times New Roman" w:hAnsi="Times New Roman"/>
                <w:sz w:val="28"/>
                <w:szCs w:val="28"/>
                <w:lang w:val="ro-RO"/>
              </w:rPr>
            </w:pPr>
            <w:r w:rsidRPr="00A42268">
              <w:rPr>
                <w:rFonts w:ascii="Times New Roman" w:hAnsi="Times New Roman"/>
                <w:sz w:val="28"/>
                <w:szCs w:val="28"/>
                <w:lang w:val="ro-RO"/>
              </w:rPr>
              <w:t xml:space="preserve">La data de 12.12.2025 a fost aprobată Legea nr. 301/2025 </w:t>
            </w:r>
            <w:r w:rsidR="005414C4" w:rsidRPr="00A42268">
              <w:rPr>
                <w:rFonts w:ascii="Times New Roman" w:hAnsi="Times New Roman"/>
                <w:sz w:val="28"/>
                <w:szCs w:val="28"/>
                <w:lang w:val="ro-RO"/>
              </w:rPr>
              <w:t>pentru modificarea Legii nr. 130/2012 privind regimul armelor și al munițiilor cu destinație civilă, care intr</w:t>
            </w:r>
            <w:r w:rsidR="00D75D5A">
              <w:rPr>
                <w:rFonts w:ascii="Times New Roman" w:hAnsi="Times New Roman"/>
                <w:sz w:val="28"/>
                <w:szCs w:val="28"/>
                <w:lang w:val="ro-RO"/>
              </w:rPr>
              <w:t>ă</w:t>
            </w:r>
            <w:r w:rsidR="005414C4" w:rsidRPr="00A42268">
              <w:rPr>
                <w:rFonts w:ascii="Times New Roman" w:hAnsi="Times New Roman"/>
                <w:sz w:val="28"/>
                <w:szCs w:val="28"/>
                <w:lang w:val="ro-RO"/>
              </w:rPr>
              <w:t xml:space="preserve"> în vigoare la 01.07.2026.</w:t>
            </w:r>
          </w:p>
          <w:p w14:paraId="20639263" w14:textId="7894828F" w:rsidR="005414C4" w:rsidRPr="00A42268" w:rsidRDefault="005414C4" w:rsidP="005414C4">
            <w:pPr>
              <w:rPr>
                <w:rFonts w:ascii="Times New Roman" w:hAnsi="Times New Roman"/>
                <w:sz w:val="28"/>
                <w:szCs w:val="28"/>
                <w:lang w:val="ro-RO"/>
              </w:rPr>
            </w:pPr>
            <w:r w:rsidRPr="00A42268">
              <w:rPr>
                <w:rFonts w:ascii="Times New Roman" w:hAnsi="Times New Roman"/>
                <w:sz w:val="28"/>
                <w:szCs w:val="28"/>
                <w:lang w:val="ro-RO"/>
              </w:rPr>
              <w:t xml:space="preserve">Astfel, prin Legea nr. 301/2025 au fost </w:t>
            </w:r>
            <w:r w:rsidR="00D75D5A">
              <w:rPr>
                <w:rFonts w:ascii="Times New Roman" w:hAnsi="Times New Roman"/>
                <w:sz w:val="28"/>
                <w:szCs w:val="28"/>
                <w:lang w:val="ro-RO"/>
              </w:rPr>
              <w:t>transpuse</w:t>
            </w:r>
            <w:r w:rsidRPr="00A42268">
              <w:rPr>
                <w:rFonts w:ascii="Times New Roman" w:hAnsi="Times New Roman"/>
                <w:sz w:val="28"/>
                <w:szCs w:val="28"/>
                <w:lang w:val="ro-RO"/>
              </w:rPr>
              <w:t xml:space="preserve"> mai multe prevederi</w:t>
            </w:r>
            <w:r w:rsidR="00FB6AE8" w:rsidRPr="00A42268">
              <w:rPr>
                <w:rFonts w:ascii="Times New Roman" w:hAnsi="Times New Roman"/>
                <w:sz w:val="28"/>
                <w:szCs w:val="28"/>
                <w:lang w:val="ro-RO"/>
              </w:rPr>
              <w:t xml:space="preserve"> noi în</w:t>
            </w:r>
            <w:r w:rsidR="00D75D5A">
              <w:rPr>
                <w:rFonts w:ascii="Times New Roman" w:hAnsi="Times New Roman"/>
                <w:sz w:val="28"/>
                <w:szCs w:val="28"/>
                <w:lang w:val="ro-RO"/>
              </w:rPr>
              <w:t xml:space="preserve"> legislația națională privind circulația armelor și munițiilor cu destinație civilă, în</w:t>
            </w:r>
            <w:r w:rsidR="00FB6AE8" w:rsidRPr="00A42268">
              <w:rPr>
                <w:rFonts w:ascii="Times New Roman" w:hAnsi="Times New Roman"/>
                <w:sz w:val="28"/>
                <w:szCs w:val="28"/>
                <w:lang w:val="ro-RO"/>
              </w:rPr>
              <w:t xml:space="preserve"> vederea asigurării transpunerii integrale a </w:t>
            </w:r>
            <w:r w:rsidRPr="00A42268">
              <w:rPr>
                <w:rFonts w:ascii="Times New Roman" w:hAnsi="Times New Roman"/>
                <w:sz w:val="28"/>
                <w:szCs w:val="28"/>
                <w:lang w:val="ro-RO"/>
              </w:rPr>
              <w:t>Directiv</w:t>
            </w:r>
            <w:r w:rsidR="00FB6AE8" w:rsidRPr="00A42268">
              <w:rPr>
                <w:rFonts w:ascii="Times New Roman" w:hAnsi="Times New Roman"/>
                <w:sz w:val="28"/>
                <w:szCs w:val="28"/>
                <w:lang w:val="ro-RO"/>
              </w:rPr>
              <w:t>ei</w:t>
            </w:r>
            <w:r w:rsidRPr="00A42268">
              <w:rPr>
                <w:rFonts w:ascii="Times New Roman" w:hAnsi="Times New Roman"/>
                <w:sz w:val="28"/>
                <w:szCs w:val="28"/>
                <w:lang w:val="ro-RO"/>
              </w:rPr>
              <w:t xml:space="preserve"> (UE) 2021/555 a Parlamentului European și a Consiliului din 24 martie 2021 privind controlul achiziționării și deținerii de arme (text codificat), publicată în Jurnalul Oficial al Uniunii Europene </w:t>
            </w:r>
            <w:r w:rsidR="00FB6AE8" w:rsidRPr="00A42268">
              <w:rPr>
                <w:rFonts w:ascii="Times New Roman" w:hAnsi="Times New Roman"/>
                <w:sz w:val="28"/>
                <w:szCs w:val="28"/>
                <w:lang w:val="ro-RO"/>
              </w:rPr>
              <w:br/>
            </w:r>
            <w:r w:rsidRPr="00A42268">
              <w:rPr>
                <w:rFonts w:ascii="Times New Roman" w:hAnsi="Times New Roman"/>
                <w:sz w:val="28"/>
                <w:szCs w:val="28"/>
                <w:lang w:val="ro-RO"/>
              </w:rPr>
              <w:t>L 115 din 06 aprilie 2021</w:t>
            </w:r>
            <w:r w:rsidR="00FB6AE8" w:rsidRPr="00A42268">
              <w:rPr>
                <w:rFonts w:ascii="Times New Roman" w:hAnsi="Times New Roman"/>
                <w:sz w:val="28"/>
                <w:szCs w:val="28"/>
                <w:lang w:val="ro-RO"/>
              </w:rPr>
              <w:t>.</w:t>
            </w:r>
          </w:p>
          <w:p w14:paraId="64D577AA" w14:textId="0AF0249C" w:rsidR="00FB6AE8" w:rsidRPr="00A42268" w:rsidRDefault="00FB6AE8" w:rsidP="005414C4">
            <w:pPr>
              <w:rPr>
                <w:rFonts w:ascii="Times New Roman" w:hAnsi="Times New Roman"/>
                <w:sz w:val="28"/>
                <w:szCs w:val="28"/>
                <w:lang w:val="ro-RO"/>
              </w:rPr>
            </w:pPr>
            <w:r w:rsidRPr="00A42268">
              <w:rPr>
                <w:rFonts w:ascii="Times New Roman" w:hAnsi="Times New Roman"/>
                <w:sz w:val="28"/>
                <w:szCs w:val="28"/>
                <w:lang w:val="ro-RO"/>
              </w:rPr>
              <w:t xml:space="preserve">Corespunzător, </w:t>
            </w:r>
            <w:r w:rsidR="007D6907">
              <w:rPr>
                <w:rFonts w:ascii="Times New Roman" w:hAnsi="Times New Roman"/>
                <w:sz w:val="28"/>
                <w:szCs w:val="28"/>
                <w:lang w:val="ro-RO"/>
              </w:rPr>
              <w:t>implementarea noilor prev</w:t>
            </w:r>
            <w:r w:rsidRPr="00A42268">
              <w:rPr>
                <w:rFonts w:ascii="Times New Roman" w:hAnsi="Times New Roman"/>
                <w:sz w:val="28"/>
                <w:szCs w:val="28"/>
                <w:lang w:val="ro-RO"/>
              </w:rPr>
              <w:t xml:space="preserve">ederi din Legea nr. 130/2012 urmează a fi </w:t>
            </w:r>
            <w:r w:rsidR="00C82126">
              <w:rPr>
                <w:rFonts w:ascii="Times New Roman" w:hAnsi="Times New Roman"/>
                <w:sz w:val="28"/>
                <w:szCs w:val="28"/>
                <w:lang w:val="ro-RO"/>
              </w:rPr>
              <w:t>descrisă</w:t>
            </w:r>
            <w:r w:rsidR="007D6907">
              <w:rPr>
                <w:rFonts w:ascii="Times New Roman" w:hAnsi="Times New Roman"/>
                <w:sz w:val="28"/>
                <w:szCs w:val="28"/>
                <w:lang w:val="ro-RO"/>
              </w:rPr>
              <w:t xml:space="preserve"> </w:t>
            </w:r>
            <w:r w:rsidRPr="00A42268">
              <w:rPr>
                <w:rFonts w:ascii="Times New Roman" w:hAnsi="Times New Roman"/>
                <w:sz w:val="28"/>
                <w:szCs w:val="28"/>
                <w:lang w:val="ro-RO"/>
              </w:rPr>
              <w:t>în Hotărârea Guvernului nr. 293/2014, care pune în aplicare prevederile legale referitor la circulația armelor și munițiilor cu destinație civilă.</w:t>
            </w:r>
          </w:p>
          <w:p w14:paraId="1031F321" w14:textId="670715D8" w:rsidR="00570603" w:rsidRPr="00A42268" w:rsidRDefault="00570603" w:rsidP="005414C4">
            <w:pPr>
              <w:rPr>
                <w:rFonts w:ascii="Times New Roman" w:hAnsi="Times New Roman"/>
                <w:sz w:val="28"/>
                <w:szCs w:val="28"/>
                <w:lang w:val="ro-RO"/>
              </w:rPr>
            </w:pPr>
            <w:r w:rsidRPr="00A42268">
              <w:rPr>
                <w:rFonts w:ascii="Times New Roman" w:hAnsi="Times New Roman"/>
                <w:sz w:val="28"/>
                <w:szCs w:val="28"/>
                <w:lang w:val="ro-RO"/>
              </w:rPr>
              <w:t xml:space="preserve">Totodată, în vederea asigurării corespunderii legislației naționale cu acquis-ul comunitar pe domeniul de referință menționat supra, apare necesitatea de a transpune </w:t>
            </w:r>
            <w:r w:rsidR="003C00A5" w:rsidRPr="00A42268">
              <w:rPr>
                <w:rFonts w:ascii="Times New Roman" w:hAnsi="Times New Roman"/>
                <w:sz w:val="28"/>
                <w:szCs w:val="28"/>
                <w:lang w:val="ro-RO"/>
              </w:rPr>
              <w:lastRenderedPageBreak/>
              <w:t>și alte acte UE care asigură o trasabilitate fiabilă a armelor de uz civil, începând de la producător, până la utilizatorul final</w:t>
            </w:r>
            <w:r w:rsidR="00776CD3" w:rsidRPr="00A42268">
              <w:rPr>
                <w:rFonts w:ascii="Times New Roman" w:hAnsi="Times New Roman"/>
                <w:sz w:val="28"/>
                <w:szCs w:val="28"/>
                <w:lang w:val="ro-RO"/>
              </w:rPr>
              <w:t>, care descriu detaliat specificațiile tehnice pentru marcajul armelor de foc și al componentelor lor esențiale</w:t>
            </w:r>
            <w:r w:rsidR="00895784" w:rsidRPr="00A42268">
              <w:rPr>
                <w:rFonts w:ascii="Times New Roman" w:hAnsi="Times New Roman"/>
                <w:sz w:val="28"/>
                <w:szCs w:val="28"/>
                <w:lang w:val="ro-RO"/>
              </w:rPr>
              <w:t>, precum și, care asigură aplicarea unor tehnici unitare la dezactivarea armelor</w:t>
            </w:r>
            <w:r w:rsidR="003C00A5" w:rsidRPr="00A42268">
              <w:rPr>
                <w:rFonts w:ascii="Times New Roman" w:hAnsi="Times New Roman"/>
                <w:sz w:val="28"/>
                <w:szCs w:val="28"/>
                <w:lang w:val="ro-RO"/>
              </w:rPr>
              <w:t>.</w:t>
            </w:r>
          </w:p>
          <w:p w14:paraId="293C4853" w14:textId="62586637" w:rsidR="003C00A5" w:rsidRPr="00A42268" w:rsidRDefault="003C00A5" w:rsidP="005414C4">
            <w:pPr>
              <w:rPr>
                <w:rFonts w:ascii="Times New Roman" w:hAnsi="Times New Roman"/>
                <w:sz w:val="28"/>
                <w:szCs w:val="28"/>
                <w:lang w:val="ro-RO"/>
              </w:rPr>
            </w:pPr>
            <w:r w:rsidRPr="00A42268">
              <w:rPr>
                <w:rFonts w:ascii="Times New Roman" w:hAnsi="Times New Roman"/>
                <w:sz w:val="28"/>
                <w:szCs w:val="28"/>
                <w:lang w:val="ro-RO"/>
              </w:rPr>
              <w:t xml:space="preserve">Astfel, prezenta hotărâre urmărește să transpună </w:t>
            </w:r>
            <w:r w:rsidR="00C82126">
              <w:rPr>
                <w:rFonts w:ascii="Times New Roman" w:hAnsi="Times New Roman"/>
                <w:sz w:val="28"/>
                <w:szCs w:val="28"/>
                <w:lang w:val="ro-RO"/>
              </w:rPr>
              <w:t>următoarele acte ale Uniunii Europene, cu excepția prevederilor care se referă la activitatea Comisiei Europene</w:t>
            </w:r>
            <w:r w:rsidRPr="00A42268">
              <w:rPr>
                <w:rFonts w:ascii="Times New Roman" w:hAnsi="Times New Roman"/>
                <w:sz w:val="28"/>
                <w:szCs w:val="28"/>
                <w:lang w:val="ro-RO"/>
              </w:rPr>
              <w:t>:</w:t>
            </w:r>
          </w:p>
          <w:p w14:paraId="5CFE7B0B" w14:textId="01F77CC0" w:rsidR="003C00A5" w:rsidRPr="00A42268" w:rsidRDefault="003C00A5" w:rsidP="00A653D7">
            <w:pPr>
              <w:pStyle w:val="Listparagraf"/>
              <w:numPr>
                <w:ilvl w:val="0"/>
                <w:numId w:val="45"/>
              </w:numPr>
              <w:tabs>
                <w:tab w:val="left" w:pos="1024"/>
              </w:tabs>
              <w:ind w:left="31" w:firstLine="710"/>
              <w:rPr>
                <w:rFonts w:ascii="Times New Roman" w:hAnsi="Times New Roman"/>
                <w:sz w:val="28"/>
                <w:szCs w:val="28"/>
                <w:lang w:val="ro-RO"/>
              </w:rPr>
            </w:pPr>
            <w:r w:rsidRPr="00A42268">
              <w:rPr>
                <w:rFonts w:ascii="Times New Roman" w:hAnsi="Times New Roman"/>
                <w:sz w:val="28"/>
                <w:szCs w:val="28"/>
                <w:lang w:val="ro-RO"/>
              </w:rPr>
              <w:t xml:space="preserve">Directiva de punere în aplicare (UE) 2019/68 a Comisiei din 16 ianuarie 2019 de stabilire a specificațiilor tehnice pentru marcajul armelor de foc și al componentelor lor </w:t>
            </w:r>
            <w:r w:rsidR="00A653D7" w:rsidRPr="00A42268">
              <w:rPr>
                <w:rFonts w:ascii="Times New Roman" w:hAnsi="Times New Roman"/>
                <w:sz w:val="28"/>
                <w:szCs w:val="28"/>
                <w:lang w:val="ro-RO"/>
              </w:rPr>
              <w:t>esențiale</w:t>
            </w:r>
            <w:r w:rsidRPr="00A42268">
              <w:rPr>
                <w:rFonts w:ascii="Times New Roman" w:hAnsi="Times New Roman"/>
                <w:sz w:val="28"/>
                <w:szCs w:val="28"/>
                <w:lang w:val="ro-RO"/>
              </w:rPr>
              <w:t xml:space="preserve"> în temeiul Directivei (UE) 2021/555 a Parlamentului European și a Consiliului privind controlul achiziționării și deţinerii de arme;</w:t>
            </w:r>
          </w:p>
          <w:p w14:paraId="1BF1F5C3" w14:textId="79324C65" w:rsidR="003C00A5" w:rsidRPr="00A42268" w:rsidRDefault="00A653D7" w:rsidP="00A653D7">
            <w:pPr>
              <w:pStyle w:val="Listparagraf"/>
              <w:numPr>
                <w:ilvl w:val="0"/>
                <w:numId w:val="45"/>
              </w:numPr>
              <w:tabs>
                <w:tab w:val="left" w:pos="1024"/>
              </w:tabs>
              <w:ind w:left="0" w:firstLine="741"/>
              <w:rPr>
                <w:rFonts w:ascii="Times New Roman" w:hAnsi="Times New Roman"/>
                <w:sz w:val="28"/>
                <w:szCs w:val="28"/>
                <w:lang w:val="ro-RO"/>
              </w:rPr>
            </w:pPr>
            <w:r w:rsidRPr="00A42268">
              <w:rPr>
                <w:rFonts w:ascii="Times New Roman" w:hAnsi="Times New Roman"/>
                <w:sz w:val="28"/>
                <w:szCs w:val="28"/>
                <w:lang w:val="ro-RO"/>
              </w:rPr>
              <w:t>Directiva de punere în aplicare (UE) 2019/69 a Comisiei din 16 ianuarie 2019 de stabilire a specificațiilor tehnice pentru armele de alarmă și de semnalizare;</w:t>
            </w:r>
          </w:p>
          <w:p w14:paraId="7AF8A9C7" w14:textId="2281FF93" w:rsidR="00F849C8" w:rsidRPr="00A42268" w:rsidRDefault="00A653D7" w:rsidP="00940034">
            <w:pPr>
              <w:pStyle w:val="Listparagraf"/>
              <w:numPr>
                <w:ilvl w:val="0"/>
                <w:numId w:val="45"/>
              </w:numPr>
              <w:tabs>
                <w:tab w:val="left" w:pos="1024"/>
              </w:tabs>
              <w:ind w:left="0" w:firstLine="741"/>
              <w:rPr>
                <w:rFonts w:ascii="Times New Roman" w:hAnsi="Times New Roman"/>
                <w:sz w:val="28"/>
                <w:szCs w:val="28"/>
                <w:lang w:val="ro-RO"/>
              </w:rPr>
            </w:pPr>
            <w:r w:rsidRPr="00A42268">
              <w:rPr>
                <w:rFonts w:ascii="Times New Roman" w:hAnsi="Times New Roman"/>
                <w:sz w:val="28"/>
                <w:szCs w:val="28"/>
                <w:lang w:val="ro-RO"/>
              </w:rPr>
              <w:t>Regulamentul de punere în aplicare (UE) 2015/2403 al Comisiei din 15 decembrie 2015 de elaborare a unor orientări comune privind standardele și tehnicile de dezactivare, pentru a garanta că armele de foc dezactivate sunt în mod ireversibil nefuncționale.</w:t>
            </w:r>
          </w:p>
        </w:tc>
      </w:tr>
      <w:tr w:rsidR="006D3EB7" w:rsidRPr="00A42268" w14:paraId="595D390F"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A42268" w:rsidRDefault="006933C3" w:rsidP="00452C6C">
            <w:pPr>
              <w:rPr>
                <w:rFonts w:ascii="Times New Roman" w:hAnsi="Times New Roman"/>
                <w:b/>
                <w:bCs/>
                <w:sz w:val="28"/>
                <w:szCs w:val="28"/>
                <w:lang w:val="ro-RO"/>
              </w:rPr>
            </w:pPr>
            <w:r w:rsidRPr="00A42268">
              <w:rPr>
                <w:rFonts w:ascii="Times New Roman" w:hAnsi="Times New Roman"/>
                <w:b/>
                <w:bCs/>
                <w:sz w:val="28"/>
                <w:szCs w:val="28"/>
                <w:lang w:val="ro-RO"/>
              </w:rPr>
              <w:lastRenderedPageBreak/>
              <w:t>3.</w:t>
            </w:r>
            <w:r w:rsidR="00032B46" w:rsidRPr="00A42268">
              <w:rPr>
                <w:rFonts w:ascii="Times New Roman" w:hAnsi="Times New Roman"/>
                <w:b/>
                <w:bCs/>
                <w:sz w:val="28"/>
                <w:szCs w:val="28"/>
                <w:lang w:val="ro-RO"/>
              </w:rPr>
              <w:t xml:space="preserve"> </w:t>
            </w:r>
            <w:r w:rsidRPr="00A42268">
              <w:rPr>
                <w:rFonts w:ascii="Times New Roman" w:hAnsi="Times New Roman"/>
                <w:b/>
                <w:bCs/>
                <w:sz w:val="28"/>
                <w:szCs w:val="28"/>
                <w:lang w:val="ro-RO"/>
              </w:rPr>
              <w:t>Obiectivele</w:t>
            </w:r>
            <w:r w:rsidR="00032B46" w:rsidRPr="00A42268">
              <w:rPr>
                <w:rFonts w:ascii="Times New Roman" w:hAnsi="Times New Roman"/>
                <w:b/>
                <w:bCs/>
                <w:sz w:val="28"/>
                <w:szCs w:val="28"/>
                <w:lang w:val="ro-RO"/>
              </w:rPr>
              <w:t xml:space="preserve"> </w:t>
            </w:r>
            <w:r w:rsidRPr="00A42268">
              <w:rPr>
                <w:rFonts w:ascii="Times New Roman" w:hAnsi="Times New Roman"/>
                <w:b/>
                <w:bCs/>
                <w:sz w:val="28"/>
                <w:szCs w:val="28"/>
                <w:lang w:val="ro-RO"/>
              </w:rPr>
              <w:t>urmărite</w:t>
            </w:r>
            <w:r w:rsidR="00032B46" w:rsidRPr="00A42268">
              <w:rPr>
                <w:rFonts w:ascii="Times New Roman" w:hAnsi="Times New Roman"/>
                <w:b/>
                <w:bCs/>
                <w:sz w:val="28"/>
                <w:szCs w:val="28"/>
                <w:lang w:val="ro-RO"/>
              </w:rPr>
              <w:t xml:space="preserve"> </w:t>
            </w:r>
            <w:r w:rsidR="00863417" w:rsidRPr="00A42268">
              <w:rPr>
                <w:rFonts w:ascii="Times New Roman" w:hAnsi="Times New Roman"/>
                <w:b/>
                <w:bCs/>
                <w:sz w:val="28"/>
                <w:szCs w:val="28"/>
                <w:lang w:val="ro-RO"/>
              </w:rPr>
              <w:t>ș</w:t>
            </w:r>
            <w:r w:rsidRPr="00A42268">
              <w:rPr>
                <w:rFonts w:ascii="Times New Roman" w:hAnsi="Times New Roman"/>
                <w:b/>
                <w:bCs/>
                <w:sz w:val="28"/>
                <w:szCs w:val="28"/>
                <w:lang w:val="ro-RO"/>
              </w:rPr>
              <w:t>i</w:t>
            </w:r>
            <w:r w:rsidR="00032B46" w:rsidRPr="00A42268">
              <w:rPr>
                <w:rFonts w:ascii="Times New Roman" w:hAnsi="Times New Roman"/>
                <w:b/>
                <w:bCs/>
                <w:sz w:val="28"/>
                <w:szCs w:val="28"/>
                <w:lang w:val="ro-RO"/>
              </w:rPr>
              <w:t xml:space="preserve"> </w:t>
            </w:r>
            <w:r w:rsidRPr="00A42268">
              <w:rPr>
                <w:rFonts w:ascii="Times New Roman" w:hAnsi="Times New Roman"/>
                <w:b/>
                <w:bCs/>
                <w:sz w:val="28"/>
                <w:szCs w:val="28"/>
                <w:lang w:val="ro-RO"/>
              </w:rPr>
              <w:t>solu</w:t>
            </w:r>
            <w:r w:rsidR="00863417" w:rsidRPr="00A42268">
              <w:rPr>
                <w:rFonts w:ascii="Times New Roman" w:hAnsi="Times New Roman"/>
                <w:b/>
                <w:bCs/>
                <w:sz w:val="28"/>
                <w:szCs w:val="28"/>
                <w:lang w:val="ro-RO"/>
              </w:rPr>
              <w:t>ț</w:t>
            </w:r>
            <w:r w:rsidRPr="00A42268">
              <w:rPr>
                <w:rFonts w:ascii="Times New Roman" w:hAnsi="Times New Roman"/>
                <w:b/>
                <w:bCs/>
                <w:sz w:val="28"/>
                <w:szCs w:val="28"/>
                <w:lang w:val="ro-RO"/>
              </w:rPr>
              <w:t>iile</w:t>
            </w:r>
            <w:r w:rsidR="00032B46" w:rsidRPr="00A42268">
              <w:rPr>
                <w:rFonts w:ascii="Times New Roman" w:hAnsi="Times New Roman"/>
                <w:b/>
                <w:bCs/>
                <w:sz w:val="28"/>
                <w:szCs w:val="28"/>
                <w:lang w:val="ro-RO"/>
              </w:rPr>
              <w:t xml:space="preserve"> </w:t>
            </w:r>
            <w:r w:rsidRPr="00A42268">
              <w:rPr>
                <w:rFonts w:ascii="Times New Roman" w:hAnsi="Times New Roman"/>
                <w:b/>
                <w:bCs/>
                <w:sz w:val="28"/>
                <w:szCs w:val="28"/>
                <w:lang w:val="ro-RO"/>
              </w:rPr>
              <w:t>propuse</w:t>
            </w:r>
          </w:p>
        </w:tc>
      </w:tr>
      <w:tr w:rsidR="006D3EB7" w:rsidRPr="00A42268" w14:paraId="256ADACA"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A42268" w:rsidRDefault="00D927DB" w:rsidP="00452C6C">
            <w:pPr>
              <w:rPr>
                <w:rFonts w:ascii="Times New Roman" w:hAnsi="Times New Roman"/>
                <w:sz w:val="28"/>
                <w:szCs w:val="28"/>
                <w:lang w:val="ro-RO"/>
              </w:rPr>
            </w:pPr>
            <w:r w:rsidRPr="00A42268">
              <w:rPr>
                <w:rFonts w:ascii="Times New Roman" w:hAnsi="Times New Roman"/>
                <w:sz w:val="28"/>
                <w:szCs w:val="28"/>
                <w:lang w:val="ro-RO"/>
              </w:rPr>
              <w:t>3.1.</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Principalele</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prevederi</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ale</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proiectului</w:t>
            </w:r>
            <w:r w:rsidR="00032B46" w:rsidRPr="00A42268">
              <w:rPr>
                <w:rFonts w:ascii="Times New Roman" w:hAnsi="Times New Roman"/>
                <w:sz w:val="28"/>
                <w:szCs w:val="28"/>
                <w:lang w:val="ro-RO"/>
              </w:rPr>
              <w:t xml:space="preserve"> </w:t>
            </w:r>
            <w:r w:rsidR="00863417" w:rsidRPr="00A42268">
              <w:rPr>
                <w:rFonts w:ascii="Times New Roman" w:hAnsi="Times New Roman"/>
                <w:sz w:val="28"/>
                <w:szCs w:val="28"/>
                <w:lang w:val="ro-RO"/>
              </w:rPr>
              <w:t>ș</w:t>
            </w:r>
            <w:r w:rsidRPr="00A42268">
              <w:rPr>
                <w:rFonts w:ascii="Times New Roman" w:hAnsi="Times New Roman"/>
                <w:sz w:val="28"/>
                <w:szCs w:val="28"/>
                <w:lang w:val="ro-RO"/>
              </w:rPr>
              <w:t>i</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eviden</w:t>
            </w:r>
            <w:r w:rsidR="00863417" w:rsidRPr="00A42268">
              <w:rPr>
                <w:rFonts w:ascii="Times New Roman" w:hAnsi="Times New Roman"/>
                <w:sz w:val="28"/>
                <w:szCs w:val="28"/>
                <w:lang w:val="ro-RO"/>
              </w:rPr>
              <w:t>ț</w:t>
            </w:r>
            <w:r w:rsidRPr="00A42268">
              <w:rPr>
                <w:rFonts w:ascii="Times New Roman" w:hAnsi="Times New Roman"/>
                <w:sz w:val="28"/>
                <w:szCs w:val="28"/>
                <w:lang w:val="ro-RO"/>
              </w:rPr>
              <w:t>ierea</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elementelor</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noi</w:t>
            </w:r>
          </w:p>
        </w:tc>
      </w:tr>
      <w:tr w:rsidR="00F76968" w:rsidRPr="00A42268" w14:paraId="2C71EAB9"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DDA0D6B" w14:textId="5294D96E" w:rsidR="001776D2" w:rsidRPr="00A42268" w:rsidRDefault="001776D2" w:rsidP="0029139F">
            <w:pPr>
              <w:rPr>
                <w:rFonts w:ascii="Times New Roman" w:hAnsi="Times New Roman"/>
                <w:sz w:val="28"/>
                <w:szCs w:val="28"/>
                <w:lang w:val="ro-RO"/>
              </w:rPr>
            </w:pPr>
            <w:r w:rsidRPr="00A42268">
              <w:rPr>
                <w:rFonts w:ascii="Times New Roman" w:hAnsi="Times New Roman"/>
                <w:sz w:val="28"/>
                <w:szCs w:val="28"/>
                <w:lang w:val="ro-RO"/>
              </w:rPr>
              <w:t xml:space="preserve">Pe parcursul întregului </w:t>
            </w:r>
            <w:r w:rsidR="00A4252A" w:rsidRPr="00A42268">
              <w:rPr>
                <w:rFonts w:ascii="Times New Roman" w:hAnsi="Times New Roman"/>
                <w:sz w:val="28"/>
                <w:szCs w:val="28"/>
                <w:lang w:val="ro-RO"/>
              </w:rPr>
              <w:t>text al Hotărârii Guvernului nr. 293/2014, cuvintele „arme de recuzită”, se vor substitui cu cuvintele „arme de spectacol și arme acustice”, în legătură cu modificările operate la Legea nr. 130/2012, iar</w:t>
            </w:r>
            <w:r w:rsidR="00A4252A" w:rsidRPr="00A42268">
              <w:rPr>
                <w:rFonts w:ascii="Times New Roman" w:eastAsia="Times New Roman" w:hAnsi="Times New Roman"/>
                <w:sz w:val="28"/>
                <w:szCs w:val="28"/>
                <w:lang w:val="ro-RO"/>
              </w:rPr>
              <w:t xml:space="preserve"> </w:t>
            </w:r>
            <w:r w:rsidR="00A4252A" w:rsidRPr="00A42268">
              <w:rPr>
                <w:rFonts w:ascii="Times New Roman" w:hAnsi="Times New Roman"/>
                <w:sz w:val="28"/>
                <w:szCs w:val="28"/>
                <w:lang w:val="ro-RO"/>
              </w:rPr>
              <w:t>expresia „instructor în tirul de tragere”,  se va substitui cu expresia „antrenor de tir”, pentru a corespunde noțiunilor din actul normativ de bază.</w:t>
            </w:r>
          </w:p>
          <w:p w14:paraId="19A07D8A" w14:textId="79D74995" w:rsidR="00A4252A" w:rsidRPr="00A42268" w:rsidRDefault="00F851F9" w:rsidP="0029139F">
            <w:pPr>
              <w:rPr>
                <w:rFonts w:ascii="Times New Roman" w:hAnsi="Times New Roman"/>
                <w:sz w:val="28"/>
                <w:szCs w:val="28"/>
                <w:lang w:val="ro-RO"/>
              </w:rPr>
            </w:pPr>
            <w:r w:rsidRPr="00A42268">
              <w:rPr>
                <w:rFonts w:ascii="Times New Roman" w:hAnsi="Times New Roman"/>
                <w:sz w:val="28"/>
                <w:szCs w:val="28"/>
                <w:lang w:val="ro-RO"/>
              </w:rPr>
              <w:t>Proiectul face o claritate la pct. 45 din Hotărârea Guvernului nr. 293/2014 la capitolul transportului de arme</w:t>
            </w:r>
            <w:r w:rsidR="00AF3FD4">
              <w:rPr>
                <w:rFonts w:ascii="Times New Roman" w:hAnsi="Times New Roman"/>
                <w:sz w:val="28"/>
                <w:szCs w:val="28"/>
                <w:lang w:val="ro-RO"/>
              </w:rPr>
              <w:t xml:space="preserve"> în interiorul hotarelor Republicii Moldova</w:t>
            </w:r>
            <w:r w:rsidRPr="00A42268">
              <w:rPr>
                <w:rFonts w:ascii="Times New Roman" w:hAnsi="Times New Roman"/>
                <w:sz w:val="28"/>
                <w:szCs w:val="28"/>
                <w:lang w:val="ro-RO"/>
              </w:rPr>
              <w:t xml:space="preserve">, în condițiile în care, actualmente pct. 45 face referire la „transferul de arme”, care reprezintă </w:t>
            </w:r>
            <w:r w:rsidR="004219BB" w:rsidRPr="00A42268">
              <w:rPr>
                <w:rFonts w:ascii="Times New Roman" w:hAnsi="Times New Roman"/>
                <w:sz w:val="28"/>
                <w:szCs w:val="28"/>
                <w:lang w:val="ro-RO"/>
              </w:rPr>
              <w:t>„operaţiune de transfer de arme şi muniţii de pe teritoriul Republicii Moldova către un alt stat”.</w:t>
            </w:r>
          </w:p>
          <w:p w14:paraId="55C3D1E8" w14:textId="48F810BE" w:rsidR="004219BB" w:rsidRPr="00A42268" w:rsidRDefault="00497DEE" w:rsidP="0029139F">
            <w:pPr>
              <w:rPr>
                <w:rFonts w:ascii="Times New Roman" w:hAnsi="Times New Roman"/>
                <w:sz w:val="28"/>
                <w:szCs w:val="28"/>
                <w:lang w:val="ro-RO"/>
              </w:rPr>
            </w:pPr>
            <w:r w:rsidRPr="00A42268">
              <w:rPr>
                <w:rFonts w:ascii="Times New Roman" w:hAnsi="Times New Roman"/>
                <w:sz w:val="28"/>
                <w:szCs w:val="28"/>
                <w:lang w:val="ro-RO"/>
              </w:rPr>
              <w:t>P</w:t>
            </w:r>
            <w:r w:rsidR="004219BB" w:rsidRPr="00A42268">
              <w:rPr>
                <w:rFonts w:ascii="Times New Roman" w:hAnsi="Times New Roman"/>
                <w:sz w:val="28"/>
                <w:szCs w:val="28"/>
                <w:lang w:val="ro-RO"/>
              </w:rPr>
              <w:t xml:space="preserve">ct. 83 se </w:t>
            </w:r>
            <w:r w:rsidRPr="00A42268">
              <w:rPr>
                <w:rFonts w:ascii="Times New Roman" w:hAnsi="Times New Roman"/>
                <w:sz w:val="28"/>
                <w:szCs w:val="28"/>
                <w:lang w:val="ro-RO"/>
              </w:rPr>
              <w:t xml:space="preserve">prezintă într-o nouă redacție, pentru a corespunde modificărilor recente la Legea nr. 130/2012, prin </w:t>
            </w:r>
            <w:r w:rsidR="004219BB" w:rsidRPr="00A42268">
              <w:rPr>
                <w:rFonts w:ascii="Times New Roman" w:hAnsi="Times New Roman"/>
                <w:sz w:val="28"/>
                <w:szCs w:val="28"/>
                <w:lang w:val="ro-RO"/>
              </w:rPr>
              <w:t>extinde</w:t>
            </w:r>
            <w:r w:rsidRPr="00A42268">
              <w:rPr>
                <w:rFonts w:ascii="Times New Roman" w:hAnsi="Times New Roman"/>
                <w:sz w:val="28"/>
                <w:szCs w:val="28"/>
                <w:lang w:val="ro-RO"/>
              </w:rPr>
              <w:t xml:space="preserve">rea situațiilor în care un străin poate veni în </w:t>
            </w:r>
            <w:r w:rsidR="00AF3FD4">
              <w:rPr>
                <w:rFonts w:ascii="Times New Roman" w:hAnsi="Times New Roman"/>
                <w:sz w:val="28"/>
                <w:szCs w:val="28"/>
                <w:lang w:val="ro-RO"/>
              </w:rPr>
              <w:t>R</w:t>
            </w:r>
            <w:r w:rsidRPr="00A42268">
              <w:rPr>
                <w:rFonts w:ascii="Times New Roman" w:hAnsi="Times New Roman"/>
                <w:sz w:val="28"/>
                <w:szCs w:val="28"/>
                <w:lang w:val="ro-RO"/>
              </w:rPr>
              <w:t>epublica Moldova cu o armă deținută legal (participarea la expoziții, la producția de film și/sau alte opere audiovizuale, la desfășurarea unor instruiri în domeniul mânuirii armelor, la reconstituirea unor evenimente istorice, precum și în cazul tranzitului).</w:t>
            </w:r>
          </w:p>
          <w:p w14:paraId="4A85225E" w14:textId="6FA73584" w:rsidR="00A4252A" w:rsidRPr="00A42268" w:rsidRDefault="00810523" w:rsidP="0029139F">
            <w:pPr>
              <w:rPr>
                <w:rFonts w:ascii="Times New Roman" w:hAnsi="Times New Roman"/>
                <w:sz w:val="28"/>
                <w:szCs w:val="28"/>
                <w:lang w:val="ro-RO"/>
              </w:rPr>
            </w:pPr>
            <w:r w:rsidRPr="00A42268">
              <w:rPr>
                <w:rFonts w:ascii="Times New Roman" w:hAnsi="Times New Roman"/>
                <w:sz w:val="28"/>
                <w:szCs w:val="28"/>
                <w:lang w:val="ro-RO"/>
              </w:rPr>
              <w:t>Proiectul explică procedura obținerii, de către cetățeanul Republicii Moldova, a acordului prealabil de la autoritatea competentă, în cazul procurării unei/unor arme neletale scurte.</w:t>
            </w:r>
          </w:p>
          <w:p w14:paraId="79D3234A" w14:textId="306AB8B2" w:rsidR="00D24A5C" w:rsidRPr="00A42268" w:rsidRDefault="00D24A5C" w:rsidP="00403CF9">
            <w:pPr>
              <w:rPr>
                <w:rFonts w:ascii="Times New Roman" w:hAnsi="Times New Roman"/>
                <w:sz w:val="28"/>
                <w:szCs w:val="28"/>
                <w:lang w:val="ro-RO"/>
              </w:rPr>
            </w:pPr>
            <w:r w:rsidRPr="00A42268">
              <w:rPr>
                <w:rFonts w:ascii="Times New Roman" w:hAnsi="Times New Roman"/>
                <w:sz w:val="28"/>
                <w:szCs w:val="28"/>
                <w:lang w:val="ro-RO"/>
              </w:rPr>
              <w:t>De asemenea, se propune completarea Hotărârii Guvernului cu prevederi referitoare la condițiile de eliberare a certificatului de competență</w:t>
            </w:r>
            <w:r w:rsidRPr="00A42268">
              <w:rPr>
                <w:sz w:val="28"/>
                <w:szCs w:val="28"/>
                <w:lang w:val="ro-RO"/>
              </w:rPr>
              <w:t xml:space="preserve"> </w:t>
            </w:r>
            <w:r w:rsidRPr="00A42268">
              <w:rPr>
                <w:rFonts w:ascii="Times New Roman" w:hAnsi="Times New Roman"/>
                <w:sz w:val="28"/>
                <w:szCs w:val="28"/>
                <w:lang w:val="ro-RO"/>
              </w:rPr>
              <w:t xml:space="preserve">profesională, persoanelor care au absolvit cursurile </w:t>
            </w:r>
            <w:r w:rsidR="00A42268" w:rsidRPr="00A42268">
              <w:rPr>
                <w:rFonts w:ascii="Times New Roman" w:hAnsi="Times New Roman"/>
                <w:sz w:val="28"/>
                <w:szCs w:val="28"/>
                <w:lang w:val="ro-RO"/>
              </w:rPr>
              <w:t>de instruire teoretică şi practică în domeniul mânuirii armelor</w:t>
            </w:r>
            <w:r w:rsidR="00A42268">
              <w:rPr>
                <w:rFonts w:ascii="Times New Roman" w:hAnsi="Times New Roman"/>
                <w:sz w:val="28"/>
                <w:szCs w:val="28"/>
                <w:lang w:val="ro-RO"/>
              </w:rPr>
              <w:t xml:space="preserve"> de foc</w:t>
            </w:r>
            <w:r w:rsidR="00403CF9">
              <w:rPr>
                <w:rFonts w:ascii="Times New Roman" w:hAnsi="Times New Roman"/>
                <w:sz w:val="28"/>
                <w:szCs w:val="28"/>
                <w:lang w:val="ro-RO"/>
              </w:rPr>
              <w:t xml:space="preserve">, în contextul </w:t>
            </w:r>
            <w:r w:rsidR="00403CF9" w:rsidRPr="00403CF9">
              <w:rPr>
                <w:rFonts w:ascii="Times New Roman" w:hAnsi="Times New Roman"/>
                <w:sz w:val="28"/>
                <w:szCs w:val="28"/>
                <w:lang w:val="ro-RO"/>
              </w:rPr>
              <w:t>prevederil</w:t>
            </w:r>
            <w:r w:rsidR="00403CF9">
              <w:rPr>
                <w:rFonts w:ascii="Times New Roman" w:hAnsi="Times New Roman"/>
                <w:sz w:val="28"/>
                <w:szCs w:val="28"/>
                <w:lang w:val="ro-RO"/>
              </w:rPr>
              <w:t>or</w:t>
            </w:r>
            <w:r w:rsidR="00403CF9" w:rsidRPr="00403CF9">
              <w:rPr>
                <w:rFonts w:ascii="Times New Roman" w:hAnsi="Times New Roman"/>
                <w:sz w:val="28"/>
                <w:szCs w:val="28"/>
                <w:lang w:val="ro-RO"/>
              </w:rPr>
              <w:t xml:space="preserve"> pct.</w:t>
            </w:r>
            <w:r w:rsidR="00403CF9">
              <w:rPr>
                <w:rFonts w:ascii="Times New Roman" w:hAnsi="Times New Roman"/>
                <w:sz w:val="28"/>
                <w:szCs w:val="28"/>
                <w:lang w:val="ro-RO"/>
              </w:rPr>
              <w:t xml:space="preserve"> </w:t>
            </w:r>
            <w:r w:rsidR="00403CF9" w:rsidRPr="00403CF9">
              <w:rPr>
                <w:rFonts w:ascii="Times New Roman" w:hAnsi="Times New Roman"/>
                <w:sz w:val="28"/>
                <w:szCs w:val="28"/>
                <w:lang w:val="ro-RO"/>
              </w:rPr>
              <w:t>51 subpct. 1)</w:t>
            </w:r>
            <w:r w:rsidR="00403CF9">
              <w:rPr>
                <w:sz w:val="28"/>
                <w:szCs w:val="28"/>
                <w:lang w:val="ro-RO"/>
              </w:rPr>
              <w:t xml:space="preserve"> </w:t>
            </w:r>
            <w:r w:rsidR="00403CF9" w:rsidRPr="00403CF9">
              <w:rPr>
                <w:rFonts w:ascii="Times New Roman" w:hAnsi="Times New Roman"/>
                <w:sz w:val="28"/>
                <w:szCs w:val="28"/>
                <w:lang w:val="ro-RO"/>
              </w:rPr>
              <w:t>din Hotărârea Guvernului nr. 222/2024</w:t>
            </w:r>
            <w:r w:rsidR="00403CF9">
              <w:rPr>
                <w:rFonts w:ascii="Times New Roman" w:hAnsi="Times New Roman"/>
                <w:sz w:val="28"/>
                <w:szCs w:val="28"/>
                <w:lang w:val="ro-RO"/>
              </w:rPr>
              <w:t xml:space="preserve"> </w:t>
            </w:r>
            <w:r w:rsidR="00403CF9" w:rsidRPr="00403CF9">
              <w:rPr>
                <w:rFonts w:ascii="Times New Roman" w:hAnsi="Times New Roman"/>
                <w:sz w:val="28"/>
                <w:szCs w:val="28"/>
                <w:lang w:val="ro-RO"/>
              </w:rPr>
              <w:t>cu privire la aprobarea Regulamentului</w:t>
            </w:r>
            <w:r w:rsidR="00403CF9">
              <w:rPr>
                <w:rFonts w:ascii="Times New Roman" w:hAnsi="Times New Roman"/>
                <w:sz w:val="28"/>
                <w:szCs w:val="28"/>
                <w:lang w:val="ro-RO"/>
              </w:rPr>
              <w:t xml:space="preserve"> </w:t>
            </w:r>
            <w:r w:rsidR="00403CF9" w:rsidRPr="00403CF9">
              <w:rPr>
                <w:rFonts w:ascii="Times New Roman" w:hAnsi="Times New Roman"/>
                <w:sz w:val="28"/>
                <w:szCs w:val="28"/>
                <w:lang w:val="ro-RO"/>
              </w:rPr>
              <w:t>privind educația adulților</w:t>
            </w:r>
            <w:r w:rsidR="00A42268">
              <w:rPr>
                <w:rFonts w:ascii="Times New Roman" w:hAnsi="Times New Roman"/>
                <w:sz w:val="28"/>
                <w:szCs w:val="28"/>
                <w:lang w:val="ro-RO"/>
              </w:rPr>
              <w:t>.</w:t>
            </w:r>
          </w:p>
          <w:p w14:paraId="150D611E" w14:textId="45A28797" w:rsidR="009427FC" w:rsidRPr="00A42268" w:rsidRDefault="009427FC" w:rsidP="009427FC">
            <w:pPr>
              <w:ind w:left="31"/>
              <w:rPr>
                <w:rFonts w:ascii="Times New Roman" w:hAnsi="Times New Roman"/>
                <w:sz w:val="28"/>
                <w:szCs w:val="28"/>
                <w:lang w:val="ro-RO"/>
              </w:rPr>
            </w:pPr>
            <w:r w:rsidRPr="00A42268">
              <w:rPr>
                <w:rFonts w:ascii="Times New Roman" w:hAnsi="Times New Roman"/>
                <w:sz w:val="28"/>
                <w:szCs w:val="28"/>
                <w:lang w:val="ro-RO"/>
              </w:rPr>
              <w:lastRenderedPageBreak/>
              <w:t xml:space="preserve">Capitolul XXIV se redenumește în „Marcarea armelor şi muniţiilor produse, importate sau comercializate în Republica Moldova” și conținutul acestuia se modifică astfel încât, să corespundă cerințelor Directivei de punere în aplicare </w:t>
            </w:r>
            <w:r w:rsidR="008E51BB" w:rsidRPr="00A42268">
              <w:rPr>
                <w:rFonts w:ascii="Times New Roman" w:hAnsi="Times New Roman"/>
                <w:sz w:val="28"/>
                <w:szCs w:val="28"/>
                <w:lang w:val="ro-RO"/>
              </w:rPr>
              <w:br/>
            </w:r>
            <w:r w:rsidRPr="00A42268">
              <w:rPr>
                <w:rFonts w:ascii="Times New Roman" w:hAnsi="Times New Roman"/>
                <w:sz w:val="28"/>
                <w:szCs w:val="28"/>
                <w:lang w:val="ro-RO"/>
              </w:rPr>
              <w:t>(UE) 2019/68 a Comisiei din 16 ianuarie 2019 de stabilire a specificațiilor tehnice pentru marcajul armelor de foc și al componentelor lor esențiale</w:t>
            </w:r>
            <w:r w:rsidR="008E51BB" w:rsidRPr="00A42268">
              <w:rPr>
                <w:rFonts w:ascii="Times New Roman" w:hAnsi="Times New Roman"/>
                <w:sz w:val="28"/>
                <w:szCs w:val="28"/>
                <w:lang w:val="ro-RO"/>
              </w:rPr>
              <w:t>.</w:t>
            </w:r>
          </w:p>
          <w:p w14:paraId="1C31AA7F" w14:textId="69A974D6" w:rsidR="00DB5365" w:rsidRPr="00A42268" w:rsidRDefault="008E51BB" w:rsidP="0029139F">
            <w:pPr>
              <w:rPr>
                <w:rFonts w:ascii="Times New Roman" w:hAnsi="Times New Roman"/>
                <w:sz w:val="28"/>
                <w:szCs w:val="28"/>
                <w:lang w:val="ro-RO"/>
              </w:rPr>
            </w:pPr>
            <w:r w:rsidRPr="00A42268">
              <w:rPr>
                <w:rFonts w:ascii="Times New Roman" w:hAnsi="Times New Roman"/>
                <w:sz w:val="28"/>
                <w:szCs w:val="28"/>
                <w:lang w:val="ro-RO"/>
              </w:rPr>
              <w:t>Proiectul prevede descrierea procedurii de</w:t>
            </w:r>
            <w:r w:rsidR="00DB5365" w:rsidRPr="00A42268">
              <w:rPr>
                <w:rFonts w:ascii="Times New Roman" w:hAnsi="Times New Roman"/>
                <w:sz w:val="28"/>
                <w:szCs w:val="28"/>
                <w:lang w:val="ro-RO"/>
              </w:rPr>
              <w:t xml:space="preserve"> gestionare</w:t>
            </w:r>
            <w:r w:rsidR="00AF3FD4">
              <w:rPr>
                <w:rFonts w:ascii="Times New Roman" w:hAnsi="Times New Roman"/>
                <w:sz w:val="28"/>
                <w:szCs w:val="28"/>
                <w:lang w:val="ro-RO"/>
              </w:rPr>
              <w:t xml:space="preserve"> și</w:t>
            </w:r>
            <w:r w:rsidRPr="00A42268">
              <w:rPr>
                <w:rFonts w:ascii="Times New Roman" w:hAnsi="Times New Roman"/>
                <w:sz w:val="28"/>
                <w:szCs w:val="28"/>
                <w:lang w:val="ro-RO"/>
              </w:rPr>
              <w:t xml:space="preserve"> </w:t>
            </w:r>
            <w:r w:rsidR="00DB5365" w:rsidRPr="00A42268">
              <w:rPr>
                <w:rFonts w:ascii="Times New Roman" w:hAnsi="Times New Roman"/>
                <w:sz w:val="28"/>
                <w:szCs w:val="28"/>
                <w:lang w:val="ro-RO"/>
              </w:rPr>
              <w:t>colectare a tuburilor de cartușe trase în tirul de tragere.</w:t>
            </w:r>
          </w:p>
          <w:p w14:paraId="0E762F17" w14:textId="241DF4A3" w:rsidR="008E51BB" w:rsidRPr="00A42268" w:rsidRDefault="00DB5365" w:rsidP="00DB5365">
            <w:pPr>
              <w:rPr>
                <w:rFonts w:ascii="Times New Roman" w:hAnsi="Times New Roman"/>
                <w:sz w:val="28"/>
                <w:szCs w:val="28"/>
                <w:lang w:val="ro-RO"/>
              </w:rPr>
            </w:pPr>
            <w:r w:rsidRPr="00A42268">
              <w:rPr>
                <w:rFonts w:ascii="Times New Roman" w:hAnsi="Times New Roman"/>
                <w:sz w:val="28"/>
                <w:szCs w:val="28"/>
                <w:lang w:val="ro-RO"/>
              </w:rPr>
              <w:t>Capitolul XXXVII. „Dezactivarea sau transformarea armelor” se modifică</w:t>
            </w:r>
            <w:r w:rsidR="000C2F87" w:rsidRPr="00A42268">
              <w:rPr>
                <w:rFonts w:ascii="Times New Roman" w:hAnsi="Times New Roman"/>
                <w:sz w:val="28"/>
                <w:szCs w:val="28"/>
                <w:lang w:val="ro-RO"/>
              </w:rPr>
              <w:t xml:space="preserve"> și se completează cu noi prevederi,</w:t>
            </w:r>
            <w:r w:rsidRPr="00A42268">
              <w:rPr>
                <w:rFonts w:ascii="Times New Roman" w:hAnsi="Times New Roman"/>
                <w:sz w:val="28"/>
                <w:szCs w:val="28"/>
                <w:lang w:val="ro-RO"/>
              </w:rPr>
              <w:t xml:space="preserve"> astfel încât să </w:t>
            </w:r>
            <w:r w:rsidR="00CD4E26">
              <w:rPr>
                <w:rFonts w:ascii="Times New Roman" w:hAnsi="Times New Roman"/>
                <w:sz w:val="28"/>
                <w:szCs w:val="28"/>
                <w:lang w:val="ro-RO"/>
              </w:rPr>
              <w:t xml:space="preserve">transpună integral </w:t>
            </w:r>
            <w:r w:rsidRPr="00A42268">
              <w:rPr>
                <w:rFonts w:ascii="Times New Roman" w:hAnsi="Times New Roman"/>
                <w:sz w:val="28"/>
                <w:szCs w:val="28"/>
                <w:lang w:val="ro-RO"/>
              </w:rPr>
              <w:t>cerințel</w:t>
            </w:r>
            <w:r w:rsidR="00CD4E26">
              <w:rPr>
                <w:rFonts w:ascii="Times New Roman" w:hAnsi="Times New Roman"/>
                <w:sz w:val="28"/>
                <w:szCs w:val="28"/>
                <w:lang w:val="ro-RO"/>
              </w:rPr>
              <w:t xml:space="preserve">e </w:t>
            </w:r>
            <w:r w:rsidRPr="00A42268">
              <w:rPr>
                <w:rFonts w:ascii="Times New Roman" w:hAnsi="Times New Roman"/>
                <w:sz w:val="28"/>
                <w:szCs w:val="28"/>
                <w:lang w:val="ro-RO"/>
              </w:rPr>
              <w:t>Regulamentului de punere în aplicare</w:t>
            </w:r>
            <w:r w:rsidR="000C2F87" w:rsidRPr="00A42268">
              <w:rPr>
                <w:rFonts w:ascii="Times New Roman" w:hAnsi="Times New Roman"/>
                <w:sz w:val="28"/>
                <w:szCs w:val="28"/>
                <w:lang w:val="ro-RO"/>
              </w:rPr>
              <w:t xml:space="preserve"> </w:t>
            </w:r>
            <w:r w:rsidRPr="00A42268">
              <w:rPr>
                <w:rFonts w:ascii="Times New Roman" w:hAnsi="Times New Roman"/>
                <w:sz w:val="28"/>
                <w:szCs w:val="28"/>
                <w:lang w:val="ro-RO"/>
              </w:rPr>
              <w:t>(UE) 2015/2403 al Comisiei din 15 decembrie 2015 de elaborare a unor orientări comune privind standardele și tehnicile de dezactivare, pentru a garanta că armele de foc dezactivate sunt în mod ireversibil nefuncționale</w:t>
            </w:r>
            <w:r w:rsidR="00983049" w:rsidRPr="00A42268">
              <w:rPr>
                <w:rFonts w:ascii="Times New Roman" w:hAnsi="Times New Roman"/>
                <w:sz w:val="28"/>
                <w:szCs w:val="28"/>
                <w:lang w:val="ro-RO"/>
              </w:rPr>
              <w:t xml:space="preserve">, precum și explică </w:t>
            </w:r>
            <w:r w:rsidR="00CD4E26">
              <w:rPr>
                <w:rFonts w:ascii="Times New Roman" w:hAnsi="Times New Roman"/>
                <w:sz w:val="28"/>
                <w:szCs w:val="28"/>
                <w:lang w:val="ro-RO"/>
              </w:rPr>
              <w:t>detaliat</w:t>
            </w:r>
            <w:r w:rsidR="00983049" w:rsidRPr="00A42268">
              <w:rPr>
                <w:rFonts w:ascii="Times New Roman" w:hAnsi="Times New Roman"/>
                <w:sz w:val="28"/>
                <w:szCs w:val="28"/>
                <w:lang w:val="ro-RO"/>
              </w:rPr>
              <w:t xml:space="preserve"> procedura de dezactivare a armelor, verificarea conformității dezactivării, aplicarea marcajului de dezactivare, precum și eliberarea Certificatului de dezactivare.</w:t>
            </w:r>
          </w:p>
          <w:p w14:paraId="179CA8E5" w14:textId="32113848" w:rsidR="00983049" w:rsidRPr="00A42268" w:rsidRDefault="000464B7" w:rsidP="00DB5365">
            <w:pPr>
              <w:rPr>
                <w:rFonts w:ascii="Times New Roman" w:hAnsi="Times New Roman"/>
                <w:sz w:val="28"/>
                <w:szCs w:val="28"/>
                <w:lang w:val="ro-RO"/>
              </w:rPr>
            </w:pPr>
            <w:r w:rsidRPr="00A42268">
              <w:rPr>
                <w:rFonts w:ascii="Times New Roman" w:hAnsi="Times New Roman"/>
                <w:sz w:val="28"/>
                <w:szCs w:val="28"/>
                <w:lang w:val="ro-RO"/>
              </w:rPr>
              <w:t>Hotărârea Guvernului nr. 293/2014 se completează cu Capitolul XL. „</w:t>
            </w:r>
            <w:r w:rsidRPr="00CD4E26">
              <w:rPr>
                <w:rFonts w:ascii="Times New Roman" w:hAnsi="Times New Roman"/>
                <w:i/>
                <w:iCs/>
                <w:sz w:val="28"/>
                <w:szCs w:val="28"/>
                <w:lang w:val="ro-RO"/>
              </w:rPr>
              <w:t>Procedura privind armele de alarmă și de semnalizare</w:t>
            </w:r>
            <w:r w:rsidRPr="00A42268">
              <w:rPr>
                <w:rFonts w:ascii="Times New Roman" w:hAnsi="Times New Roman"/>
                <w:sz w:val="28"/>
                <w:szCs w:val="28"/>
                <w:lang w:val="ro-RO"/>
              </w:rPr>
              <w:t xml:space="preserve">”, în vederea </w:t>
            </w:r>
            <w:r w:rsidR="00A73AA8" w:rsidRPr="00A42268">
              <w:rPr>
                <w:rFonts w:ascii="Times New Roman" w:hAnsi="Times New Roman"/>
                <w:sz w:val="28"/>
                <w:szCs w:val="28"/>
                <w:lang w:val="ro-RO"/>
              </w:rPr>
              <w:t>transpunerii prevederilor Directivei de punere în aplicare (UE) 2019/69 a Comisiei din 16 ianuarie 2019 de stabilire a specificațiilor tehnice pentru armele de alarmă și de semnalizare.</w:t>
            </w:r>
          </w:p>
          <w:p w14:paraId="42CCB7D3" w14:textId="6FFFA3C3" w:rsidR="00A73AA8" w:rsidRPr="00A42268" w:rsidRDefault="00CD4E26" w:rsidP="00DB5365">
            <w:pPr>
              <w:rPr>
                <w:rFonts w:ascii="Times New Roman" w:hAnsi="Times New Roman"/>
                <w:sz w:val="28"/>
                <w:szCs w:val="28"/>
                <w:lang w:val="ro-RO"/>
              </w:rPr>
            </w:pPr>
            <w:r>
              <w:rPr>
                <w:rFonts w:ascii="Times New Roman" w:hAnsi="Times New Roman"/>
                <w:sz w:val="28"/>
                <w:szCs w:val="28"/>
                <w:lang w:val="ro-RO"/>
              </w:rPr>
              <w:t>Proiectul înaintat propune</w:t>
            </w:r>
            <w:r w:rsidR="00894F4F" w:rsidRPr="00A42268">
              <w:rPr>
                <w:rFonts w:ascii="Times New Roman" w:hAnsi="Times New Roman"/>
                <w:sz w:val="28"/>
                <w:szCs w:val="28"/>
                <w:lang w:val="ro-RO"/>
              </w:rPr>
              <w:t xml:space="preserve"> complet</w:t>
            </w:r>
            <w:r>
              <w:rPr>
                <w:rFonts w:ascii="Times New Roman" w:hAnsi="Times New Roman"/>
                <w:sz w:val="28"/>
                <w:szCs w:val="28"/>
                <w:lang w:val="ro-RO"/>
              </w:rPr>
              <w:t>area</w:t>
            </w:r>
            <w:r w:rsidR="00894F4F" w:rsidRPr="00A42268">
              <w:rPr>
                <w:rFonts w:ascii="Times New Roman" w:hAnsi="Times New Roman"/>
                <w:sz w:val="28"/>
                <w:szCs w:val="28"/>
                <w:lang w:val="ro-RO"/>
              </w:rPr>
              <w:t xml:space="preserve"> </w:t>
            </w:r>
            <w:r w:rsidRPr="00A42268">
              <w:rPr>
                <w:rFonts w:ascii="Times New Roman" w:hAnsi="Times New Roman"/>
                <w:sz w:val="28"/>
                <w:szCs w:val="28"/>
                <w:lang w:val="ro-RO"/>
              </w:rPr>
              <w:t>Hotărâr</w:t>
            </w:r>
            <w:r>
              <w:rPr>
                <w:rFonts w:ascii="Times New Roman" w:hAnsi="Times New Roman"/>
                <w:sz w:val="28"/>
                <w:szCs w:val="28"/>
                <w:lang w:val="ro-RO"/>
              </w:rPr>
              <w:t>ii</w:t>
            </w:r>
            <w:r w:rsidRPr="00A42268">
              <w:rPr>
                <w:rFonts w:ascii="Times New Roman" w:hAnsi="Times New Roman"/>
                <w:sz w:val="28"/>
                <w:szCs w:val="28"/>
                <w:lang w:val="ro-RO"/>
              </w:rPr>
              <w:t xml:space="preserve"> Guvernului nr. 293/2014 </w:t>
            </w:r>
            <w:r w:rsidR="00894F4F" w:rsidRPr="00A42268">
              <w:rPr>
                <w:rFonts w:ascii="Times New Roman" w:hAnsi="Times New Roman"/>
                <w:sz w:val="28"/>
                <w:szCs w:val="28"/>
                <w:lang w:val="ro-RO"/>
              </w:rPr>
              <w:t>c</w:t>
            </w:r>
            <w:r>
              <w:rPr>
                <w:rFonts w:ascii="Times New Roman" w:hAnsi="Times New Roman"/>
                <w:sz w:val="28"/>
                <w:szCs w:val="28"/>
                <w:lang w:val="ro-RO"/>
              </w:rPr>
              <w:t>u</w:t>
            </w:r>
            <w:r w:rsidR="00894F4F" w:rsidRPr="00A42268">
              <w:rPr>
                <w:rFonts w:ascii="Times New Roman" w:hAnsi="Times New Roman"/>
                <w:sz w:val="28"/>
                <w:szCs w:val="28"/>
                <w:lang w:val="ro-RO"/>
              </w:rPr>
              <w:t xml:space="preserve"> Capitolul XLI. „</w:t>
            </w:r>
            <w:r w:rsidR="00894F4F" w:rsidRPr="00CD4E26">
              <w:rPr>
                <w:rFonts w:ascii="Times New Roman" w:hAnsi="Times New Roman"/>
                <w:i/>
                <w:iCs/>
                <w:sz w:val="28"/>
                <w:szCs w:val="28"/>
                <w:lang w:val="ro-RO"/>
              </w:rPr>
              <w:t>Cooperarea internațională</w:t>
            </w:r>
            <w:r w:rsidR="00894F4F" w:rsidRPr="00A42268">
              <w:rPr>
                <w:rFonts w:ascii="Times New Roman" w:hAnsi="Times New Roman"/>
                <w:sz w:val="28"/>
                <w:szCs w:val="28"/>
                <w:lang w:val="ro-RO"/>
              </w:rPr>
              <w:t xml:space="preserve">”, în vederea asigurării de către autoritatea </w:t>
            </w:r>
            <w:r w:rsidR="00934D6D">
              <w:rPr>
                <w:rFonts w:ascii="Times New Roman" w:hAnsi="Times New Roman"/>
                <w:sz w:val="28"/>
                <w:szCs w:val="28"/>
                <w:lang w:val="ro-RO"/>
              </w:rPr>
              <w:t>competentă</w:t>
            </w:r>
            <w:r w:rsidR="00894F4F" w:rsidRPr="00A42268">
              <w:rPr>
                <w:rFonts w:ascii="Times New Roman" w:hAnsi="Times New Roman"/>
                <w:sz w:val="28"/>
                <w:szCs w:val="28"/>
                <w:lang w:val="ro-RO"/>
              </w:rPr>
              <w:t xml:space="preserve"> de nivel central din cadrul </w:t>
            </w:r>
            <w:r w:rsidR="005C3186" w:rsidRPr="00A42268">
              <w:rPr>
                <w:rFonts w:ascii="Times New Roman" w:hAnsi="Times New Roman"/>
                <w:sz w:val="28"/>
                <w:szCs w:val="28"/>
                <w:lang w:val="ro-RO"/>
              </w:rPr>
              <w:t>Inspectoratului General al Poliţiei, a comunicării și schimbului de informații cu Comisia Europeană și statele membre ale Uniunii Europene, în ceea ce privește prevederile naționale referitoare la actele UE menționate supra</w:t>
            </w:r>
            <w:r w:rsidR="00A152E1" w:rsidRPr="00A42268">
              <w:rPr>
                <w:rFonts w:ascii="Times New Roman" w:hAnsi="Times New Roman"/>
                <w:sz w:val="28"/>
                <w:szCs w:val="28"/>
                <w:lang w:val="ro-RO"/>
              </w:rPr>
              <w:t>.</w:t>
            </w:r>
          </w:p>
          <w:p w14:paraId="27C9D22D" w14:textId="79565705" w:rsidR="00A152E1" w:rsidRPr="00A42268" w:rsidRDefault="00A152E1" w:rsidP="00DB5365">
            <w:pPr>
              <w:rPr>
                <w:rFonts w:ascii="Times New Roman" w:hAnsi="Times New Roman"/>
                <w:sz w:val="28"/>
                <w:szCs w:val="28"/>
                <w:lang w:val="ro-RO"/>
              </w:rPr>
            </w:pPr>
            <w:r w:rsidRPr="00A42268">
              <w:rPr>
                <w:rFonts w:ascii="Times New Roman" w:hAnsi="Times New Roman"/>
                <w:sz w:val="28"/>
                <w:szCs w:val="28"/>
                <w:lang w:val="ro-RO"/>
              </w:rPr>
              <w:t>Proiectul prevede completarea Hotărârii Guvernului nr. 293/2014 cu Capitolul XLII. „</w:t>
            </w:r>
            <w:r w:rsidRPr="00CD4E26">
              <w:rPr>
                <w:rFonts w:ascii="Times New Roman" w:hAnsi="Times New Roman"/>
                <w:i/>
                <w:iCs/>
                <w:sz w:val="28"/>
                <w:szCs w:val="28"/>
                <w:lang w:val="ro-RO"/>
              </w:rPr>
              <w:t>Procedura privind pașaportul european pentru armele de foc</w:t>
            </w:r>
            <w:r w:rsidRPr="00A42268">
              <w:rPr>
                <w:rFonts w:ascii="Times New Roman" w:hAnsi="Times New Roman"/>
                <w:sz w:val="28"/>
                <w:szCs w:val="28"/>
                <w:lang w:val="ro-RO"/>
              </w:rPr>
              <w:t xml:space="preserve">”, </w:t>
            </w:r>
            <w:r w:rsidR="0070633A" w:rsidRPr="00A42268">
              <w:rPr>
                <w:rFonts w:ascii="Times New Roman" w:hAnsi="Times New Roman"/>
                <w:sz w:val="28"/>
                <w:szCs w:val="28"/>
                <w:lang w:val="ro-RO"/>
              </w:rPr>
              <w:t xml:space="preserve">care face </w:t>
            </w:r>
            <w:r w:rsidRPr="00A42268">
              <w:rPr>
                <w:rFonts w:ascii="Times New Roman" w:hAnsi="Times New Roman"/>
                <w:sz w:val="28"/>
                <w:szCs w:val="28"/>
                <w:lang w:val="ro-RO"/>
              </w:rPr>
              <w:t>referir</w:t>
            </w:r>
            <w:r w:rsidR="0070633A" w:rsidRPr="00A42268">
              <w:rPr>
                <w:rFonts w:ascii="Times New Roman" w:hAnsi="Times New Roman"/>
                <w:sz w:val="28"/>
                <w:szCs w:val="28"/>
                <w:lang w:val="ro-RO"/>
              </w:rPr>
              <w:t>e</w:t>
            </w:r>
            <w:r w:rsidRPr="00A42268">
              <w:rPr>
                <w:rFonts w:ascii="Times New Roman" w:hAnsi="Times New Roman"/>
                <w:sz w:val="28"/>
                <w:szCs w:val="28"/>
                <w:lang w:val="ro-RO"/>
              </w:rPr>
              <w:t xml:space="preserve"> la </w:t>
            </w:r>
            <w:r w:rsidR="0070633A" w:rsidRPr="00A42268">
              <w:rPr>
                <w:rFonts w:ascii="Times New Roman" w:hAnsi="Times New Roman"/>
                <w:sz w:val="28"/>
                <w:szCs w:val="28"/>
                <w:lang w:val="ro-RO"/>
              </w:rPr>
              <w:t>procedura de solicitare și obținere a documentului respectiv.</w:t>
            </w:r>
          </w:p>
          <w:p w14:paraId="51F94BF8" w14:textId="36F192F9" w:rsidR="005C593B" w:rsidRPr="00A42268" w:rsidRDefault="00C619D7" w:rsidP="00DB5365">
            <w:pPr>
              <w:rPr>
                <w:rFonts w:ascii="Times New Roman" w:hAnsi="Times New Roman"/>
                <w:sz w:val="28"/>
                <w:szCs w:val="28"/>
                <w:lang w:val="ro-RO"/>
              </w:rPr>
            </w:pPr>
            <w:r w:rsidRPr="00A42268">
              <w:rPr>
                <w:rFonts w:ascii="Times New Roman" w:hAnsi="Times New Roman"/>
                <w:sz w:val="28"/>
                <w:szCs w:val="28"/>
                <w:lang w:val="ro-RO"/>
              </w:rPr>
              <w:t>De asemenea, proiectul de a</w:t>
            </w:r>
            <w:r w:rsidR="008534C9" w:rsidRPr="00A42268">
              <w:rPr>
                <w:rFonts w:ascii="Times New Roman" w:hAnsi="Times New Roman"/>
                <w:sz w:val="28"/>
                <w:szCs w:val="28"/>
                <w:lang w:val="ro-RO"/>
              </w:rPr>
              <w:t>ct normativ</w:t>
            </w:r>
            <w:r w:rsidRPr="00A42268">
              <w:rPr>
                <w:rFonts w:ascii="Times New Roman" w:hAnsi="Times New Roman"/>
                <w:sz w:val="28"/>
                <w:szCs w:val="28"/>
                <w:lang w:val="ro-RO"/>
              </w:rPr>
              <w:t xml:space="preserve"> </w:t>
            </w:r>
            <w:r w:rsidR="008534C9" w:rsidRPr="00A42268">
              <w:rPr>
                <w:rFonts w:ascii="Times New Roman" w:hAnsi="Times New Roman"/>
                <w:sz w:val="28"/>
                <w:szCs w:val="28"/>
                <w:lang w:val="ro-RO"/>
              </w:rPr>
              <w:t>prevede completarea</w:t>
            </w:r>
            <w:r w:rsidR="005C593B" w:rsidRPr="00A42268">
              <w:rPr>
                <w:rFonts w:ascii="Times New Roman" w:hAnsi="Times New Roman"/>
                <w:sz w:val="28"/>
                <w:szCs w:val="28"/>
                <w:lang w:val="ro-RO"/>
              </w:rPr>
              <w:t xml:space="preserve"> </w:t>
            </w:r>
            <w:r w:rsidRPr="00A42268">
              <w:rPr>
                <w:rFonts w:ascii="Times New Roman" w:hAnsi="Times New Roman"/>
                <w:sz w:val="28"/>
                <w:szCs w:val="28"/>
                <w:lang w:val="ro-RO"/>
              </w:rPr>
              <w:t>Hotărârii Guvernului nr. 293/2014 cu</w:t>
            </w:r>
            <w:r w:rsidR="004C3162" w:rsidRPr="00A42268">
              <w:rPr>
                <w:rFonts w:ascii="Times New Roman" w:hAnsi="Times New Roman"/>
                <w:sz w:val="28"/>
                <w:szCs w:val="28"/>
                <w:lang w:val="ro-RO"/>
              </w:rPr>
              <w:t xml:space="preserve"> 9 anexe noi, precum și,</w:t>
            </w:r>
            <w:r w:rsidR="005C593B" w:rsidRPr="00A42268">
              <w:rPr>
                <w:rFonts w:ascii="Times New Roman" w:hAnsi="Times New Roman"/>
                <w:sz w:val="28"/>
                <w:szCs w:val="28"/>
                <w:lang w:val="ro-RO"/>
              </w:rPr>
              <w:t xml:space="preserve"> modificarea </w:t>
            </w:r>
            <w:r w:rsidR="00FE1CBB" w:rsidRPr="00A42268">
              <w:rPr>
                <w:rFonts w:ascii="Times New Roman" w:hAnsi="Times New Roman"/>
                <w:sz w:val="28"/>
                <w:szCs w:val="28"/>
                <w:lang w:val="ro-RO"/>
              </w:rPr>
              <w:t>a 8</w:t>
            </w:r>
            <w:r w:rsidR="005C593B" w:rsidRPr="00A42268">
              <w:rPr>
                <w:rFonts w:ascii="Times New Roman" w:hAnsi="Times New Roman"/>
                <w:sz w:val="28"/>
                <w:szCs w:val="28"/>
                <w:lang w:val="ro-RO"/>
              </w:rPr>
              <w:t xml:space="preserve"> anexe </w:t>
            </w:r>
            <w:r w:rsidR="00FE1CBB" w:rsidRPr="00A42268">
              <w:rPr>
                <w:rFonts w:ascii="Times New Roman" w:hAnsi="Times New Roman"/>
                <w:sz w:val="28"/>
                <w:szCs w:val="28"/>
                <w:lang w:val="ro-RO"/>
              </w:rPr>
              <w:t>existente</w:t>
            </w:r>
            <w:r w:rsidR="005C593B" w:rsidRPr="00A42268">
              <w:rPr>
                <w:rFonts w:ascii="Times New Roman" w:hAnsi="Times New Roman"/>
                <w:sz w:val="28"/>
                <w:szCs w:val="28"/>
                <w:lang w:val="ro-RO"/>
              </w:rPr>
              <w:t>, după cum urmează:</w:t>
            </w:r>
          </w:p>
          <w:p w14:paraId="5B9072C9" w14:textId="4FC4C0B5" w:rsidR="005C593B" w:rsidRPr="00A42268" w:rsidRDefault="005C593B" w:rsidP="005C593B">
            <w:pPr>
              <w:rPr>
                <w:rFonts w:ascii="Times New Roman" w:hAnsi="Times New Roman"/>
                <w:sz w:val="28"/>
                <w:szCs w:val="28"/>
                <w:lang w:val="ro-RO"/>
              </w:rPr>
            </w:pPr>
            <w:r w:rsidRPr="00A42268">
              <w:rPr>
                <w:rFonts w:ascii="Times New Roman" w:hAnsi="Times New Roman"/>
                <w:sz w:val="28"/>
                <w:szCs w:val="28"/>
                <w:lang w:val="ro-RO"/>
              </w:rPr>
              <w:t>- completarea cu Anexa nr. 1¹ - Cererea pentru obținerea acordului prealabil;</w:t>
            </w:r>
          </w:p>
          <w:p w14:paraId="3E5DB20D" w14:textId="4DEF34E9" w:rsidR="003E5E95" w:rsidRPr="00A42268" w:rsidRDefault="003E5E95" w:rsidP="005C593B">
            <w:pPr>
              <w:rPr>
                <w:rFonts w:ascii="Times New Roman" w:hAnsi="Times New Roman"/>
                <w:sz w:val="28"/>
                <w:szCs w:val="28"/>
                <w:lang w:val="ro-RO"/>
              </w:rPr>
            </w:pPr>
            <w:r w:rsidRPr="00A42268">
              <w:rPr>
                <w:rFonts w:ascii="Times New Roman" w:hAnsi="Times New Roman"/>
                <w:sz w:val="28"/>
                <w:szCs w:val="28"/>
                <w:lang w:val="ro-RO"/>
              </w:rPr>
              <w:t>- completarea cu Anexa nr. 1² - Cererea pentru obținerea pașaportului european pentru arme de foc;</w:t>
            </w:r>
          </w:p>
          <w:p w14:paraId="47D1158D" w14:textId="2018B06B" w:rsidR="00940034" w:rsidRPr="00A42268" w:rsidRDefault="00940034" w:rsidP="007964C6">
            <w:pPr>
              <w:pStyle w:val="Listparagraf"/>
              <w:tabs>
                <w:tab w:val="left" w:pos="851"/>
                <w:tab w:val="left" w:pos="1134"/>
              </w:tabs>
              <w:ind w:left="0"/>
              <w:rPr>
                <w:rFonts w:ascii="Times New Roman" w:hAnsi="Times New Roman"/>
                <w:sz w:val="28"/>
                <w:szCs w:val="28"/>
                <w:lang w:val="ro-RO"/>
              </w:rPr>
            </w:pPr>
            <w:r w:rsidRPr="00A42268">
              <w:rPr>
                <w:rFonts w:ascii="Times New Roman" w:hAnsi="Times New Roman"/>
                <w:sz w:val="28"/>
                <w:szCs w:val="28"/>
                <w:lang w:val="ro-RO"/>
              </w:rPr>
              <w:t>- Anexa nr. 3 se redă cu un nou conținut</w:t>
            </w:r>
            <w:r w:rsidR="00043713" w:rsidRPr="00A42268">
              <w:rPr>
                <w:rFonts w:ascii="Times New Roman" w:hAnsi="Times New Roman"/>
                <w:sz w:val="28"/>
                <w:szCs w:val="28"/>
                <w:lang w:val="ro-RO"/>
              </w:rPr>
              <w:t xml:space="preserve"> (</w:t>
            </w:r>
            <w:r w:rsidR="007964C6" w:rsidRPr="00A42268">
              <w:rPr>
                <w:rFonts w:ascii="Times New Roman" w:hAnsi="Times New Roman"/>
                <w:sz w:val="28"/>
                <w:szCs w:val="28"/>
                <w:lang w:val="ro-RO"/>
              </w:rPr>
              <w:t>Certificat de competență profesională</w:t>
            </w:r>
            <w:r w:rsidR="00043713" w:rsidRPr="00A42268">
              <w:rPr>
                <w:rFonts w:ascii="Times New Roman" w:hAnsi="Times New Roman"/>
                <w:sz w:val="28"/>
                <w:szCs w:val="28"/>
                <w:lang w:val="ro-RO"/>
              </w:rPr>
              <w:t>)</w:t>
            </w:r>
            <w:r w:rsidRPr="00A42268">
              <w:rPr>
                <w:rFonts w:ascii="Times New Roman" w:hAnsi="Times New Roman"/>
                <w:sz w:val="28"/>
                <w:szCs w:val="28"/>
                <w:lang w:val="ro-RO"/>
              </w:rPr>
              <w:t>;</w:t>
            </w:r>
          </w:p>
          <w:p w14:paraId="3B34A01C" w14:textId="1449C980" w:rsidR="00940034" w:rsidRPr="00A42268" w:rsidRDefault="00940034" w:rsidP="00043713">
            <w:pPr>
              <w:pStyle w:val="Listparagraf"/>
              <w:tabs>
                <w:tab w:val="left" w:pos="851"/>
                <w:tab w:val="left" w:pos="1134"/>
              </w:tabs>
              <w:ind w:left="31"/>
              <w:rPr>
                <w:rFonts w:ascii="Times New Roman" w:hAnsi="Times New Roman"/>
                <w:sz w:val="28"/>
                <w:szCs w:val="28"/>
                <w:lang w:val="ro-RO"/>
              </w:rPr>
            </w:pPr>
            <w:r w:rsidRPr="00A42268">
              <w:rPr>
                <w:rFonts w:ascii="Times New Roman" w:hAnsi="Times New Roman"/>
                <w:sz w:val="28"/>
                <w:szCs w:val="28"/>
                <w:lang w:val="ro-RO"/>
              </w:rPr>
              <w:t>- complet</w:t>
            </w:r>
            <w:r w:rsidR="004C3162" w:rsidRPr="00A42268">
              <w:rPr>
                <w:rFonts w:ascii="Times New Roman" w:hAnsi="Times New Roman"/>
                <w:sz w:val="28"/>
                <w:szCs w:val="28"/>
                <w:lang w:val="ro-RO"/>
              </w:rPr>
              <w:t>area</w:t>
            </w:r>
            <w:r w:rsidRPr="00A42268">
              <w:rPr>
                <w:rFonts w:ascii="Times New Roman" w:hAnsi="Times New Roman"/>
                <w:sz w:val="28"/>
                <w:szCs w:val="28"/>
                <w:lang w:val="ro-RO"/>
              </w:rPr>
              <w:t xml:space="preserve"> cu Anexa nr. 3</w:t>
            </w:r>
            <w:r w:rsidRPr="00A42268">
              <w:rPr>
                <w:rFonts w:ascii="Times New Roman" w:hAnsi="Times New Roman"/>
                <w:sz w:val="28"/>
                <w:szCs w:val="28"/>
                <w:vertAlign w:val="superscript"/>
                <w:lang w:val="ro-RO"/>
              </w:rPr>
              <w:t>1</w:t>
            </w:r>
            <w:r w:rsidR="00043713" w:rsidRPr="00A42268">
              <w:rPr>
                <w:rFonts w:ascii="Times New Roman" w:hAnsi="Times New Roman"/>
                <w:sz w:val="28"/>
                <w:szCs w:val="28"/>
                <w:lang w:val="ro-RO"/>
              </w:rPr>
              <w:t xml:space="preserve"> - Supliment descriptiv al certificatului de competență profesională;</w:t>
            </w:r>
          </w:p>
          <w:p w14:paraId="6CEF1C80" w14:textId="642D359E" w:rsidR="00940034" w:rsidRPr="00A42268" w:rsidRDefault="00940034" w:rsidP="00043713">
            <w:pPr>
              <w:pStyle w:val="Listparagraf"/>
              <w:tabs>
                <w:tab w:val="left" w:pos="851"/>
                <w:tab w:val="left" w:pos="1134"/>
              </w:tabs>
              <w:ind w:left="31"/>
              <w:rPr>
                <w:rFonts w:ascii="Times New Roman" w:hAnsi="Times New Roman"/>
                <w:sz w:val="28"/>
                <w:szCs w:val="28"/>
                <w:lang w:val="ro-RO"/>
              </w:rPr>
            </w:pPr>
            <w:r w:rsidRPr="00A42268">
              <w:rPr>
                <w:rFonts w:ascii="Times New Roman" w:hAnsi="Times New Roman"/>
                <w:sz w:val="28"/>
                <w:szCs w:val="28"/>
                <w:lang w:val="ro-RO"/>
              </w:rPr>
              <w:t>- complet</w:t>
            </w:r>
            <w:r w:rsidR="004C3162" w:rsidRPr="00A42268">
              <w:rPr>
                <w:rFonts w:ascii="Times New Roman" w:hAnsi="Times New Roman"/>
                <w:sz w:val="28"/>
                <w:szCs w:val="28"/>
                <w:lang w:val="ro-RO"/>
              </w:rPr>
              <w:t>area</w:t>
            </w:r>
            <w:r w:rsidRPr="00A42268">
              <w:rPr>
                <w:rFonts w:ascii="Times New Roman" w:hAnsi="Times New Roman"/>
                <w:sz w:val="28"/>
                <w:szCs w:val="28"/>
                <w:lang w:val="ro-RO"/>
              </w:rPr>
              <w:t xml:space="preserve"> cu Anexa nr. 3</w:t>
            </w:r>
            <w:r w:rsidRPr="00A42268">
              <w:rPr>
                <w:rFonts w:ascii="Times New Roman" w:hAnsi="Times New Roman"/>
                <w:sz w:val="28"/>
                <w:szCs w:val="28"/>
                <w:vertAlign w:val="superscript"/>
                <w:lang w:val="ro-RO"/>
              </w:rPr>
              <w:t>2</w:t>
            </w:r>
            <w:r w:rsidR="00043713" w:rsidRPr="00A42268">
              <w:rPr>
                <w:rFonts w:ascii="Times New Roman" w:hAnsi="Times New Roman"/>
                <w:sz w:val="28"/>
                <w:szCs w:val="28"/>
                <w:vertAlign w:val="superscript"/>
                <w:lang w:val="ro-RO"/>
              </w:rPr>
              <w:t xml:space="preserve"> </w:t>
            </w:r>
            <w:r w:rsidR="00043713" w:rsidRPr="00A42268">
              <w:rPr>
                <w:rFonts w:ascii="Times New Roman" w:hAnsi="Times New Roman"/>
                <w:sz w:val="28"/>
                <w:szCs w:val="28"/>
                <w:lang w:val="ro-RO"/>
              </w:rPr>
              <w:t>- Certificat de absolvire a cursului de pregătire teoretică şi practică de mânuire a armei de foc;</w:t>
            </w:r>
          </w:p>
          <w:p w14:paraId="4F90760A" w14:textId="5A66159D" w:rsidR="005C593B" w:rsidRPr="00A42268" w:rsidRDefault="003E5E95" w:rsidP="005C593B">
            <w:pPr>
              <w:rPr>
                <w:rFonts w:ascii="Times New Roman" w:hAnsi="Times New Roman"/>
                <w:sz w:val="28"/>
                <w:szCs w:val="28"/>
                <w:lang w:val="ro-RO"/>
              </w:rPr>
            </w:pPr>
            <w:r w:rsidRPr="00A42268">
              <w:rPr>
                <w:rFonts w:ascii="Times New Roman" w:hAnsi="Times New Roman"/>
                <w:sz w:val="28"/>
                <w:szCs w:val="28"/>
                <w:lang w:val="ro-RO"/>
              </w:rPr>
              <w:t xml:space="preserve">- </w:t>
            </w:r>
            <w:r w:rsidR="005C593B" w:rsidRPr="00A42268">
              <w:rPr>
                <w:rFonts w:ascii="Times New Roman" w:hAnsi="Times New Roman"/>
                <w:sz w:val="28"/>
                <w:szCs w:val="28"/>
                <w:lang w:val="ro-RO"/>
              </w:rPr>
              <w:t xml:space="preserve">completarea cu Anexa nr. 13¹ - </w:t>
            </w:r>
            <w:r w:rsidRPr="00A42268">
              <w:rPr>
                <w:rFonts w:ascii="Times New Roman" w:hAnsi="Times New Roman"/>
                <w:sz w:val="28"/>
                <w:szCs w:val="28"/>
                <w:lang w:val="ro-RO"/>
              </w:rPr>
              <w:t>Permisul de transfer;</w:t>
            </w:r>
          </w:p>
          <w:p w14:paraId="740D427C" w14:textId="7ABD177A" w:rsidR="005C593B" w:rsidRPr="00A42268" w:rsidRDefault="003E5E95" w:rsidP="005C593B">
            <w:pPr>
              <w:rPr>
                <w:rFonts w:ascii="Times New Roman" w:hAnsi="Times New Roman"/>
                <w:sz w:val="28"/>
                <w:szCs w:val="28"/>
                <w:lang w:val="ro-RO"/>
              </w:rPr>
            </w:pPr>
            <w:r w:rsidRPr="00A42268">
              <w:rPr>
                <w:rFonts w:ascii="Times New Roman" w:hAnsi="Times New Roman"/>
                <w:b/>
                <w:bCs/>
                <w:sz w:val="28"/>
                <w:szCs w:val="28"/>
                <w:lang w:val="ro-RO"/>
              </w:rPr>
              <w:t>-</w:t>
            </w:r>
            <w:r w:rsidR="005C593B" w:rsidRPr="00A42268">
              <w:rPr>
                <w:rFonts w:ascii="Times New Roman" w:hAnsi="Times New Roman"/>
                <w:sz w:val="28"/>
                <w:szCs w:val="28"/>
                <w:lang w:val="ro-RO"/>
              </w:rPr>
              <w:t xml:space="preserve"> Anexa nr. 14 se abrogă</w:t>
            </w:r>
            <w:r w:rsidRPr="00A42268">
              <w:rPr>
                <w:rFonts w:ascii="Times New Roman" w:hAnsi="Times New Roman"/>
                <w:sz w:val="28"/>
                <w:szCs w:val="28"/>
                <w:lang w:val="ro-RO"/>
              </w:rPr>
              <w:t>;</w:t>
            </w:r>
          </w:p>
          <w:p w14:paraId="3BBC7B9E" w14:textId="2734DDF3" w:rsidR="005C593B" w:rsidRPr="00A42268" w:rsidRDefault="003E5E95" w:rsidP="005C593B">
            <w:pPr>
              <w:rPr>
                <w:rFonts w:ascii="Times New Roman" w:hAnsi="Times New Roman"/>
                <w:sz w:val="28"/>
                <w:szCs w:val="28"/>
                <w:lang w:val="ro-RO"/>
              </w:rPr>
            </w:pPr>
            <w:r w:rsidRPr="00A42268">
              <w:rPr>
                <w:rFonts w:ascii="Times New Roman" w:hAnsi="Times New Roman"/>
                <w:b/>
                <w:bCs/>
                <w:sz w:val="28"/>
                <w:szCs w:val="28"/>
                <w:lang w:val="ro-RO"/>
              </w:rPr>
              <w:t>-</w:t>
            </w:r>
            <w:r w:rsidR="005C593B" w:rsidRPr="00A42268">
              <w:rPr>
                <w:rFonts w:ascii="Times New Roman" w:hAnsi="Times New Roman"/>
                <w:sz w:val="28"/>
                <w:szCs w:val="28"/>
                <w:lang w:val="ro-RO"/>
              </w:rPr>
              <w:t xml:space="preserve"> Anexa nr. 21 se redă cu un nou conținut</w:t>
            </w:r>
            <w:r w:rsidRPr="00A42268">
              <w:rPr>
                <w:rFonts w:ascii="Times New Roman" w:hAnsi="Times New Roman"/>
                <w:sz w:val="28"/>
                <w:szCs w:val="28"/>
                <w:lang w:val="ro-RO"/>
              </w:rPr>
              <w:t>;</w:t>
            </w:r>
          </w:p>
          <w:p w14:paraId="48DF3DE1" w14:textId="297E8B31" w:rsidR="005C593B" w:rsidRPr="00A42268" w:rsidRDefault="003E5E95" w:rsidP="005C593B">
            <w:pPr>
              <w:rPr>
                <w:rFonts w:ascii="Times New Roman" w:hAnsi="Times New Roman"/>
                <w:sz w:val="28"/>
                <w:szCs w:val="28"/>
                <w:lang w:val="ro-RO"/>
              </w:rPr>
            </w:pPr>
            <w:r w:rsidRPr="00A42268">
              <w:rPr>
                <w:rFonts w:ascii="Times New Roman" w:hAnsi="Times New Roman"/>
                <w:sz w:val="28"/>
                <w:szCs w:val="28"/>
                <w:lang w:val="ro-RO"/>
              </w:rPr>
              <w:t xml:space="preserve">- completarea cu </w:t>
            </w:r>
            <w:r w:rsidR="005C593B" w:rsidRPr="00A42268">
              <w:rPr>
                <w:rFonts w:ascii="Times New Roman" w:hAnsi="Times New Roman"/>
                <w:sz w:val="28"/>
                <w:szCs w:val="28"/>
                <w:lang w:val="ro-RO"/>
              </w:rPr>
              <w:t>Anexa nr. 21¹</w:t>
            </w:r>
            <w:r w:rsidRPr="00A42268">
              <w:rPr>
                <w:rFonts w:ascii="Times New Roman" w:hAnsi="Times New Roman"/>
                <w:sz w:val="28"/>
                <w:szCs w:val="28"/>
                <w:lang w:val="ro-RO"/>
              </w:rPr>
              <w:t xml:space="preserve"> - Acordul prealabil pentru persoana fizică;</w:t>
            </w:r>
          </w:p>
          <w:p w14:paraId="3755C6A4" w14:textId="1C83FDB4" w:rsidR="005C593B" w:rsidRPr="00A42268" w:rsidRDefault="00E0748F" w:rsidP="005C593B">
            <w:pPr>
              <w:rPr>
                <w:rFonts w:ascii="Times New Roman" w:hAnsi="Times New Roman"/>
                <w:sz w:val="28"/>
                <w:szCs w:val="28"/>
                <w:lang w:val="ro-RO"/>
              </w:rPr>
            </w:pPr>
            <w:r w:rsidRPr="00A42268">
              <w:rPr>
                <w:rFonts w:ascii="Times New Roman" w:hAnsi="Times New Roman"/>
                <w:b/>
                <w:bCs/>
                <w:sz w:val="28"/>
                <w:szCs w:val="28"/>
                <w:lang w:val="ro-RO"/>
              </w:rPr>
              <w:t>-</w:t>
            </w:r>
            <w:r w:rsidR="005C593B" w:rsidRPr="00A42268">
              <w:rPr>
                <w:rFonts w:ascii="Times New Roman" w:hAnsi="Times New Roman"/>
                <w:sz w:val="28"/>
                <w:szCs w:val="28"/>
                <w:lang w:val="ro-RO"/>
              </w:rPr>
              <w:t xml:space="preserve"> Anexa nr. 36 se redă cu un nou conținut</w:t>
            </w:r>
            <w:r w:rsidRPr="00A42268">
              <w:rPr>
                <w:rFonts w:ascii="Times New Roman" w:hAnsi="Times New Roman"/>
                <w:sz w:val="28"/>
                <w:szCs w:val="28"/>
                <w:lang w:val="ro-RO"/>
              </w:rPr>
              <w:t>;</w:t>
            </w:r>
          </w:p>
          <w:p w14:paraId="70B25C9D" w14:textId="773EF826" w:rsidR="005C593B" w:rsidRPr="00A42268" w:rsidRDefault="00E0748F" w:rsidP="005C593B">
            <w:pPr>
              <w:rPr>
                <w:rFonts w:ascii="Times New Roman" w:hAnsi="Times New Roman"/>
                <w:sz w:val="28"/>
                <w:szCs w:val="28"/>
                <w:lang w:val="ro-RO"/>
              </w:rPr>
            </w:pPr>
            <w:r w:rsidRPr="00A42268">
              <w:rPr>
                <w:rFonts w:ascii="Times New Roman" w:hAnsi="Times New Roman"/>
                <w:b/>
                <w:bCs/>
                <w:sz w:val="28"/>
                <w:szCs w:val="28"/>
                <w:lang w:val="ro-RO"/>
              </w:rPr>
              <w:lastRenderedPageBreak/>
              <w:t>-</w:t>
            </w:r>
            <w:r w:rsidR="005C593B" w:rsidRPr="00A42268">
              <w:rPr>
                <w:rFonts w:ascii="Times New Roman" w:hAnsi="Times New Roman"/>
                <w:sz w:val="28"/>
                <w:szCs w:val="28"/>
                <w:lang w:val="ro-RO"/>
              </w:rPr>
              <w:t xml:space="preserve"> Anexa nr. 37 se redă cu un nou conținut</w:t>
            </w:r>
            <w:r w:rsidRPr="00A42268">
              <w:rPr>
                <w:rFonts w:ascii="Times New Roman" w:hAnsi="Times New Roman"/>
                <w:sz w:val="28"/>
                <w:szCs w:val="28"/>
                <w:lang w:val="ro-RO"/>
              </w:rPr>
              <w:t>;</w:t>
            </w:r>
          </w:p>
          <w:p w14:paraId="0597E77A" w14:textId="7D338BC2" w:rsidR="005C593B" w:rsidRPr="00A42268" w:rsidRDefault="00E0748F" w:rsidP="005C593B">
            <w:pPr>
              <w:rPr>
                <w:rFonts w:ascii="Times New Roman" w:hAnsi="Times New Roman"/>
                <w:sz w:val="28"/>
                <w:szCs w:val="28"/>
                <w:lang w:val="ro-RO"/>
              </w:rPr>
            </w:pPr>
            <w:r w:rsidRPr="00A42268">
              <w:rPr>
                <w:rFonts w:ascii="Times New Roman" w:hAnsi="Times New Roman"/>
                <w:b/>
                <w:bCs/>
                <w:sz w:val="28"/>
                <w:szCs w:val="28"/>
                <w:lang w:val="ro-RO"/>
              </w:rPr>
              <w:t>-</w:t>
            </w:r>
            <w:r w:rsidR="005C593B" w:rsidRPr="00A42268">
              <w:rPr>
                <w:rFonts w:ascii="Times New Roman" w:hAnsi="Times New Roman"/>
                <w:sz w:val="28"/>
                <w:szCs w:val="28"/>
                <w:lang w:val="ro-RO"/>
              </w:rPr>
              <w:t xml:space="preserve"> Anexa nr. 38 se redă cu un nou conținut</w:t>
            </w:r>
            <w:r w:rsidRPr="00A42268">
              <w:rPr>
                <w:rFonts w:ascii="Times New Roman" w:hAnsi="Times New Roman"/>
                <w:sz w:val="28"/>
                <w:szCs w:val="28"/>
                <w:lang w:val="ro-RO"/>
              </w:rPr>
              <w:t>;</w:t>
            </w:r>
          </w:p>
          <w:p w14:paraId="2F97F14A" w14:textId="480773D3" w:rsidR="005C593B" w:rsidRPr="00A42268" w:rsidRDefault="00E0748F" w:rsidP="005C593B">
            <w:pPr>
              <w:rPr>
                <w:rFonts w:ascii="Times New Roman" w:hAnsi="Times New Roman"/>
                <w:sz w:val="28"/>
                <w:szCs w:val="28"/>
                <w:lang w:val="ro-RO"/>
              </w:rPr>
            </w:pPr>
            <w:r w:rsidRPr="00A42268">
              <w:rPr>
                <w:rFonts w:ascii="Times New Roman" w:hAnsi="Times New Roman"/>
                <w:b/>
                <w:bCs/>
                <w:sz w:val="28"/>
                <w:szCs w:val="28"/>
                <w:lang w:val="ro-RO"/>
              </w:rPr>
              <w:t>-</w:t>
            </w:r>
            <w:r w:rsidR="005C593B" w:rsidRPr="00A42268">
              <w:rPr>
                <w:rFonts w:ascii="Times New Roman" w:hAnsi="Times New Roman"/>
                <w:sz w:val="28"/>
                <w:szCs w:val="28"/>
                <w:lang w:val="ro-RO"/>
              </w:rPr>
              <w:t xml:space="preserve"> Anexa nr. 42 se redă cu un nou conținut</w:t>
            </w:r>
            <w:r w:rsidRPr="00A42268">
              <w:rPr>
                <w:rFonts w:ascii="Times New Roman" w:hAnsi="Times New Roman"/>
                <w:sz w:val="28"/>
                <w:szCs w:val="28"/>
                <w:lang w:val="ro-RO"/>
              </w:rPr>
              <w:t>;</w:t>
            </w:r>
          </w:p>
          <w:p w14:paraId="73105FAC" w14:textId="6C8A50F4" w:rsidR="005C593B" w:rsidRPr="00A42268" w:rsidRDefault="00E0748F" w:rsidP="005C593B">
            <w:pPr>
              <w:rPr>
                <w:rFonts w:ascii="Times New Roman" w:hAnsi="Times New Roman"/>
                <w:sz w:val="28"/>
                <w:szCs w:val="28"/>
                <w:lang w:val="ro-RO"/>
              </w:rPr>
            </w:pPr>
            <w:r w:rsidRPr="00A42268">
              <w:rPr>
                <w:rFonts w:ascii="Times New Roman" w:hAnsi="Times New Roman"/>
                <w:b/>
                <w:bCs/>
                <w:sz w:val="28"/>
                <w:szCs w:val="28"/>
                <w:lang w:val="ro-RO"/>
              </w:rPr>
              <w:t>-</w:t>
            </w:r>
            <w:r w:rsidR="005C593B" w:rsidRPr="00A42268">
              <w:rPr>
                <w:rFonts w:ascii="Times New Roman" w:hAnsi="Times New Roman"/>
                <w:sz w:val="28"/>
                <w:szCs w:val="28"/>
                <w:lang w:val="ro-RO"/>
              </w:rPr>
              <w:t xml:space="preserve"> Anexa nr. 45 se redă cu un nou conținut</w:t>
            </w:r>
            <w:r w:rsidRPr="00A42268">
              <w:rPr>
                <w:rFonts w:ascii="Times New Roman" w:hAnsi="Times New Roman"/>
                <w:sz w:val="28"/>
                <w:szCs w:val="28"/>
                <w:lang w:val="ro-RO"/>
              </w:rPr>
              <w:t>;</w:t>
            </w:r>
          </w:p>
          <w:p w14:paraId="563347BD" w14:textId="5D45AF7E" w:rsidR="005C593B" w:rsidRPr="00A42268" w:rsidRDefault="00E0748F" w:rsidP="005C593B">
            <w:pPr>
              <w:rPr>
                <w:rFonts w:ascii="Times New Roman" w:hAnsi="Times New Roman"/>
                <w:sz w:val="28"/>
                <w:szCs w:val="28"/>
                <w:lang w:val="ro-RO"/>
              </w:rPr>
            </w:pPr>
            <w:r w:rsidRPr="00A42268">
              <w:rPr>
                <w:rFonts w:ascii="Times New Roman" w:hAnsi="Times New Roman"/>
                <w:b/>
                <w:bCs/>
                <w:sz w:val="28"/>
                <w:szCs w:val="28"/>
                <w:lang w:val="ro-RO"/>
              </w:rPr>
              <w:t>-</w:t>
            </w:r>
            <w:r w:rsidR="005C593B" w:rsidRPr="00A42268">
              <w:rPr>
                <w:rFonts w:ascii="Times New Roman" w:hAnsi="Times New Roman"/>
                <w:sz w:val="28"/>
                <w:szCs w:val="28"/>
                <w:lang w:val="ro-RO"/>
              </w:rPr>
              <w:t xml:space="preserve"> Anexa nr. 46 se redă cu un nou conținut</w:t>
            </w:r>
            <w:r w:rsidRPr="00A42268">
              <w:rPr>
                <w:rFonts w:ascii="Times New Roman" w:hAnsi="Times New Roman"/>
                <w:sz w:val="28"/>
                <w:szCs w:val="28"/>
                <w:lang w:val="ro-RO"/>
              </w:rPr>
              <w:t>;</w:t>
            </w:r>
          </w:p>
          <w:p w14:paraId="0853FA0D" w14:textId="536B50BE" w:rsidR="005C593B" w:rsidRPr="00A42268" w:rsidRDefault="00E0748F" w:rsidP="005C593B">
            <w:pPr>
              <w:rPr>
                <w:rFonts w:ascii="Times New Roman" w:hAnsi="Times New Roman"/>
                <w:sz w:val="28"/>
                <w:szCs w:val="28"/>
                <w:lang w:val="ro-RO"/>
              </w:rPr>
            </w:pPr>
            <w:r w:rsidRPr="00A42268">
              <w:rPr>
                <w:rFonts w:ascii="Times New Roman" w:hAnsi="Times New Roman"/>
                <w:sz w:val="28"/>
                <w:szCs w:val="28"/>
                <w:lang w:val="ro-RO"/>
              </w:rPr>
              <w:t xml:space="preserve">- completarea </w:t>
            </w:r>
            <w:r w:rsidR="005C593B" w:rsidRPr="00A42268">
              <w:rPr>
                <w:rFonts w:ascii="Times New Roman" w:hAnsi="Times New Roman"/>
                <w:sz w:val="28"/>
                <w:szCs w:val="28"/>
                <w:lang w:val="ro-RO"/>
              </w:rPr>
              <w:t>cu Anexa nr. 47</w:t>
            </w:r>
            <w:r w:rsidRPr="00A42268">
              <w:rPr>
                <w:rFonts w:ascii="Times New Roman" w:hAnsi="Times New Roman"/>
                <w:sz w:val="28"/>
                <w:szCs w:val="28"/>
                <w:lang w:val="ro-RO"/>
              </w:rPr>
              <w:t xml:space="preserve"> – Certificat de testare;</w:t>
            </w:r>
          </w:p>
          <w:p w14:paraId="18AC76C7" w14:textId="6B4F4939" w:rsidR="005C593B" w:rsidRPr="00A42268" w:rsidRDefault="00E0748F" w:rsidP="005C593B">
            <w:pPr>
              <w:rPr>
                <w:rFonts w:ascii="Times New Roman" w:hAnsi="Times New Roman"/>
                <w:sz w:val="28"/>
                <w:szCs w:val="28"/>
                <w:lang w:val="ro-RO"/>
              </w:rPr>
            </w:pPr>
            <w:r w:rsidRPr="00A42268">
              <w:rPr>
                <w:rFonts w:ascii="Times New Roman" w:hAnsi="Times New Roman"/>
                <w:sz w:val="28"/>
                <w:szCs w:val="28"/>
                <w:lang w:val="ro-RO"/>
              </w:rPr>
              <w:t xml:space="preserve">- completarea </w:t>
            </w:r>
            <w:r w:rsidR="005C593B" w:rsidRPr="00A42268">
              <w:rPr>
                <w:rFonts w:ascii="Times New Roman" w:hAnsi="Times New Roman"/>
                <w:sz w:val="28"/>
                <w:szCs w:val="28"/>
                <w:lang w:val="ro-RO"/>
              </w:rPr>
              <w:t>cu Anexa nr. 48</w:t>
            </w:r>
            <w:r w:rsidRPr="00A42268">
              <w:rPr>
                <w:rFonts w:ascii="Times New Roman" w:hAnsi="Times New Roman"/>
                <w:sz w:val="28"/>
                <w:szCs w:val="28"/>
                <w:lang w:val="ro-RO"/>
              </w:rPr>
              <w:t xml:space="preserve"> – Specificații tehnice pentru armele de alarmă și de semnalizare;</w:t>
            </w:r>
          </w:p>
          <w:p w14:paraId="2C0DE75F" w14:textId="72575FEA" w:rsidR="00485F72" w:rsidRPr="00A42268" w:rsidRDefault="00E0748F" w:rsidP="00940034">
            <w:pPr>
              <w:rPr>
                <w:rFonts w:ascii="Times New Roman" w:hAnsi="Times New Roman"/>
                <w:sz w:val="28"/>
                <w:szCs w:val="28"/>
                <w:lang w:val="ro-RO"/>
              </w:rPr>
            </w:pPr>
            <w:r w:rsidRPr="00A42268">
              <w:rPr>
                <w:rFonts w:ascii="Times New Roman" w:hAnsi="Times New Roman"/>
                <w:sz w:val="28"/>
                <w:szCs w:val="28"/>
                <w:lang w:val="ro-RO"/>
              </w:rPr>
              <w:t xml:space="preserve">- completarea </w:t>
            </w:r>
            <w:r w:rsidR="005C593B" w:rsidRPr="00A42268">
              <w:rPr>
                <w:rFonts w:ascii="Times New Roman" w:hAnsi="Times New Roman"/>
                <w:sz w:val="28"/>
                <w:szCs w:val="28"/>
                <w:lang w:val="ro-RO"/>
              </w:rPr>
              <w:t>cu Anexa nr. 49</w:t>
            </w:r>
            <w:r w:rsidRPr="00A42268">
              <w:rPr>
                <w:rFonts w:ascii="Times New Roman" w:hAnsi="Times New Roman"/>
                <w:sz w:val="28"/>
                <w:szCs w:val="28"/>
                <w:lang w:val="ro-RO"/>
              </w:rPr>
              <w:t xml:space="preserve"> – Modelul pașaportului european pentru armele de foc.</w:t>
            </w:r>
          </w:p>
        </w:tc>
      </w:tr>
      <w:tr w:rsidR="006D3EB7" w:rsidRPr="00A42268" w14:paraId="3761439B"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A42268" w:rsidRDefault="00D927DB" w:rsidP="00F37ED4">
            <w:pPr>
              <w:rPr>
                <w:rFonts w:ascii="Times New Roman" w:hAnsi="Times New Roman"/>
                <w:sz w:val="28"/>
                <w:szCs w:val="28"/>
                <w:lang w:val="ro-RO"/>
              </w:rPr>
            </w:pPr>
            <w:r w:rsidRPr="00A42268">
              <w:rPr>
                <w:rFonts w:ascii="Times New Roman" w:hAnsi="Times New Roman"/>
                <w:sz w:val="28"/>
                <w:szCs w:val="28"/>
                <w:lang w:val="ro-RO"/>
              </w:rPr>
              <w:lastRenderedPageBreak/>
              <w:t>3.2.</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Op</w:t>
            </w:r>
            <w:r w:rsidR="00863417" w:rsidRPr="00A42268">
              <w:rPr>
                <w:rFonts w:ascii="Times New Roman" w:hAnsi="Times New Roman"/>
                <w:sz w:val="28"/>
                <w:szCs w:val="28"/>
                <w:lang w:val="ro-RO"/>
              </w:rPr>
              <w:t>ț</w:t>
            </w:r>
            <w:r w:rsidRPr="00A42268">
              <w:rPr>
                <w:rFonts w:ascii="Times New Roman" w:hAnsi="Times New Roman"/>
                <w:sz w:val="28"/>
                <w:szCs w:val="28"/>
                <w:lang w:val="ro-RO"/>
              </w:rPr>
              <w:t>iunile</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alternative</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analizate</w:t>
            </w:r>
            <w:r w:rsidR="00032B46" w:rsidRPr="00A42268">
              <w:rPr>
                <w:rFonts w:ascii="Times New Roman" w:hAnsi="Times New Roman"/>
                <w:sz w:val="28"/>
                <w:szCs w:val="28"/>
                <w:lang w:val="ro-RO"/>
              </w:rPr>
              <w:t xml:space="preserve"> </w:t>
            </w:r>
            <w:r w:rsidR="00863417" w:rsidRPr="00A42268">
              <w:rPr>
                <w:rFonts w:ascii="Times New Roman" w:hAnsi="Times New Roman"/>
                <w:sz w:val="28"/>
                <w:szCs w:val="28"/>
                <w:lang w:val="ro-RO"/>
              </w:rPr>
              <w:t>ș</w:t>
            </w:r>
            <w:r w:rsidRPr="00A42268">
              <w:rPr>
                <w:rFonts w:ascii="Times New Roman" w:hAnsi="Times New Roman"/>
                <w:sz w:val="28"/>
                <w:szCs w:val="28"/>
                <w:lang w:val="ro-RO"/>
              </w:rPr>
              <w:t>i</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motivele</w:t>
            </w:r>
            <w:r w:rsidR="00032B46" w:rsidRPr="00A42268">
              <w:rPr>
                <w:rFonts w:ascii="Times New Roman" w:hAnsi="Times New Roman"/>
                <w:sz w:val="28"/>
                <w:szCs w:val="28"/>
                <w:lang w:val="ro-RO"/>
              </w:rPr>
              <w:t xml:space="preserve"> </w:t>
            </w:r>
            <w:r w:rsidR="00E44F7F" w:rsidRPr="00A42268">
              <w:rPr>
                <w:rFonts w:ascii="Times New Roman" w:hAnsi="Times New Roman"/>
                <w:sz w:val="28"/>
                <w:szCs w:val="28"/>
                <w:lang w:val="ro-RO"/>
              </w:rPr>
              <w:t>pentru</w:t>
            </w:r>
            <w:r w:rsidR="00032B46" w:rsidRPr="00A42268">
              <w:rPr>
                <w:rFonts w:ascii="Times New Roman" w:hAnsi="Times New Roman"/>
                <w:sz w:val="28"/>
                <w:szCs w:val="28"/>
                <w:lang w:val="ro-RO"/>
              </w:rPr>
              <w:t xml:space="preserve"> </w:t>
            </w:r>
            <w:r w:rsidR="00E44F7F" w:rsidRPr="00A42268">
              <w:rPr>
                <w:rFonts w:ascii="Times New Roman" w:hAnsi="Times New Roman"/>
                <w:sz w:val="28"/>
                <w:szCs w:val="28"/>
                <w:lang w:val="ro-RO"/>
              </w:rPr>
              <w:t>care</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acestea</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nu</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au</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fost</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luate</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în</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considerare</w:t>
            </w:r>
          </w:p>
        </w:tc>
      </w:tr>
      <w:tr w:rsidR="006D3EB7" w:rsidRPr="00A42268" w14:paraId="322ED771"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364C7CA2" w:rsidR="008B4BE6" w:rsidRPr="00A42268" w:rsidRDefault="00032B46" w:rsidP="00F37ED4">
            <w:pPr>
              <w:rPr>
                <w:rFonts w:ascii="Times New Roman" w:hAnsi="Times New Roman"/>
                <w:sz w:val="28"/>
                <w:szCs w:val="28"/>
                <w:lang w:val="ro-RO"/>
              </w:rPr>
            </w:pPr>
            <w:r w:rsidRPr="00A42268">
              <w:rPr>
                <w:rFonts w:ascii="Times New Roman" w:hAnsi="Times New Roman"/>
                <w:sz w:val="28"/>
                <w:szCs w:val="28"/>
                <w:lang w:val="ro-RO"/>
              </w:rPr>
              <w:t xml:space="preserve"> </w:t>
            </w:r>
            <w:r w:rsidR="009A05FB" w:rsidRPr="00A42268">
              <w:rPr>
                <w:rFonts w:ascii="Times New Roman" w:hAnsi="Times New Roman"/>
                <w:sz w:val="28"/>
                <w:szCs w:val="28"/>
                <w:lang w:val="ro-RO"/>
              </w:rPr>
              <w:t>Nu este aplicabil</w:t>
            </w:r>
          </w:p>
        </w:tc>
      </w:tr>
      <w:tr w:rsidR="006D3EB7" w:rsidRPr="00A42268" w14:paraId="64CCC468" w14:textId="77777777" w:rsidTr="00D43AF6">
        <w:trPr>
          <w:trHeight w:val="381"/>
        </w:trPr>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A42268" w:rsidRDefault="006933C3" w:rsidP="00452C6C">
            <w:pPr>
              <w:rPr>
                <w:rFonts w:ascii="Times New Roman" w:hAnsi="Times New Roman"/>
                <w:b/>
                <w:bCs/>
                <w:sz w:val="28"/>
                <w:szCs w:val="28"/>
                <w:lang w:val="ro-RO"/>
              </w:rPr>
            </w:pPr>
            <w:r w:rsidRPr="00A42268">
              <w:rPr>
                <w:rFonts w:ascii="Times New Roman" w:hAnsi="Times New Roman"/>
                <w:b/>
                <w:bCs/>
                <w:sz w:val="28"/>
                <w:szCs w:val="28"/>
                <w:lang w:val="ro-RO"/>
              </w:rPr>
              <w:t>4.</w:t>
            </w:r>
            <w:r w:rsidR="00032B46" w:rsidRPr="00A42268">
              <w:rPr>
                <w:rFonts w:ascii="Times New Roman" w:hAnsi="Times New Roman"/>
                <w:b/>
                <w:bCs/>
                <w:sz w:val="28"/>
                <w:szCs w:val="28"/>
                <w:lang w:val="ro-RO"/>
              </w:rPr>
              <w:t xml:space="preserve"> </w:t>
            </w:r>
            <w:r w:rsidRPr="00A42268">
              <w:rPr>
                <w:rFonts w:ascii="Times New Roman" w:hAnsi="Times New Roman"/>
                <w:b/>
                <w:bCs/>
                <w:sz w:val="28"/>
                <w:szCs w:val="28"/>
                <w:lang w:val="ro-RO"/>
              </w:rPr>
              <w:t>Analiza</w:t>
            </w:r>
            <w:r w:rsidR="00032B46" w:rsidRPr="00A42268">
              <w:rPr>
                <w:rFonts w:ascii="Times New Roman" w:hAnsi="Times New Roman"/>
                <w:b/>
                <w:bCs/>
                <w:sz w:val="28"/>
                <w:szCs w:val="28"/>
                <w:lang w:val="ro-RO"/>
              </w:rPr>
              <w:t xml:space="preserve"> </w:t>
            </w:r>
            <w:r w:rsidRPr="00A42268">
              <w:rPr>
                <w:rFonts w:ascii="Times New Roman" w:hAnsi="Times New Roman"/>
                <w:b/>
                <w:bCs/>
                <w:sz w:val="28"/>
                <w:szCs w:val="28"/>
                <w:lang w:val="ro-RO"/>
              </w:rPr>
              <w:t>impactului</w:t>
            </w:r>
            <w:r w:rsidR="00032B46" w:rsidRPr="00A42268">
              <w:rPr>
                <w:rFonts w:ascii="Times New Roman" w:hAnsi="Times New Roman"/>
                <w:b/>
                <w:bCs/>
                <w:sz w:val="28"/>
                <w:szCs w:val="28"/>
                <w:lang w:val="ro-RO"/>
              </w:rPr>
              <w:t xml:space="preserve"> </w:t>
            </w:r>
            <w:r w:rsidRPr="00A42268">
              <w:rPr>
                <w:rFonts w:ascii="Times New Roman" w:hAnsi="Times New Roman"/>
                <w:b/>
                <w:bCs/>
                <w:sz w:val="28"/>
                <w:szCs w:val="28"/>
                <w:lang w:val="ro-RO"/>
              </w:rPr>
              <w:t>de</w:t>
            </w:r>
            <w:r w:rsidR="00032B46" w:rsidRPr="00A42268">
              <w:rPr>
                <w:rFonts w:ascii="Times New Roman" w:hAnsi="Times New Roman"/>
                <w:b/>
                <w:bCs/>
                <w:sz w:val="28"/>
                <w:szCs w:val="28"/>
                <w:lang w:val="ro-RO"/>
              </w:rPr>
              <w:t xml:space="preserve"> </w:t>
            </w:r>
            <w:r w:rsidRPr="00A42268">
              <w:rPr>
                <w:rFonts w:ascii="Times New Roman" w:hAnsi="Times New Roman"/>
                <w:b/>
                <w:bCs/>
                <w:sz w:val="28"/>
                <w:szCs w:val="28"/>
                <w:lang w:val="ro-RO"/>
              </w:rPr>
              <w:t>reglementare</w:t>
            </w:r>
            <w:r w:rsidR="00032B46" w:rsidRPr="00A42268">
              <w:rPr>
                <w:rFonts w:ascii="Times New Roman" w:hAnsi="Times New Roman"/>
                <w:b/>
                <w:bCs/>
                <w:sz w:val="28"/>
                <w:szCs w:val="28"/>
                <w:lang w:val="ro-RO"/>
              </w:rPr>
              <w:t xml:space="preserve"> </w:t>
            </w:r>
          </w:p>
        </w:tc>
      </w:tr>
      <w:tr w:rsidR="006D3EB7" w:rsidRPr="00A42268" w14:paraId="07121640"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A42268" w:rsidRDefault="006933C3" w:rsidP="00452C6C">
            <w:pPr>
              <w:rPr>
                <w:rFonts w:ascii="Times New Roman" w:hAnsi="Times New Roman"/>
                <w:sz w:val="28"/>
                <w:szCs w:val="28"/>
                <w:lang w:val="ro-RO"/>
              </w:rPr>
            </w:pPr>
            <w:r w:rsidRPr="00A42268">
              <w:rPr>
                <w:rFonts w:ascii="Times New Roman" w:hAnsi="Times New Roman"/>
                <w:sz w:val="28"/>
                <w:szCs w:val="28"/>
                <w:lang w:val="ro-RO"/>
              </w:rPr>
              <w:t>4.1.</w:t>
            </w:r>
            <w:r w:rsidR="00032B46" w:rsidRPr="00A42268">
              <w:rPr>
                <w:rFonts w:ascii="Times New Roman" w:hAnsi="Times New Roman"/>
                <w:sz w:val="28"/>
                <w:szCs w:val="28"/>
                <w:lang w:val="ro-RO"/>
              </w:rPr>
              <w:t xml:space="preserve"> </w:t>
            </w:r>
            <w:r w:rsidR="00CA2822" w:rsidRPr="00A42268">
              <w:rPr>
                <w:rFonts w:ascii="Times New Roman" w:hAnsi="Times New Roman"/>
                <w:sz w:val="28"/>
                <w:szCs w:val="28"/>
                <w:lang w:val="ro-RO"/>
              </w:rPr>
              <w:t>Impactul</w:t>
            </w:r>
            <w:r w:rsidR="00032B46" w:rsidRPr="00A42268">
              <w:rPr>
                <w:rFonts w:ascii="Times New Roman" w:hAnsi="Times New Roman"/>
                <w:sz w:val="28"/>
                <w:szCs w:val="28"/>
                <w:lang w:val="ro-RO"/>
              </w:rPr>
              <w:t xml:space="preserve"> </w:t>
            </w:r>
            <w:r w:rsidR="00CA2822" w:rsidRPr="00A42268">
              <w:rPr>
                <w:rFonts w:ascii="Times New Roman" w:hAnsi="Times New Roman"/>
                <w:sz w:val="28"/>
                <w:szCs w:val="28"/>
                <w:lang w:val="ro-RO"/>
              </w:rPr>
              <w:t>asupra</w:t>
            </w:r>
            <w:r w:rsidR="00032B46" w:rsidRPr="00A42268">
              <w:rPr>
                <w:rFonts w:ascii="Times New Roman" w:hAnsi="Times New Roman"/>
                <w:sz w:val="28"/>
                <w:szCs w:val="28"/>
                <w:lang w:val="ro-RO"/>
              </w:rPr>
              <w:t xml:space="preserve"> </w:t>
            </w:r>
            <w:r w:rsidR="00CA2822" w:rsidRPr="00A42268">
              <w:rPr>
                <w:rFonts w:ascii="Times New Roman" w:hAnsi="Times New Roman"/>
                <w:sz w:val="28"/>
                <w:szCs w:val="28"/>
                <w:lang w:val="ro-RO"/>
              </w:rPr>
              <w:t>sectorului</w:t>
            </w:r>
            <w:r w:rsidR="00032B46" w:rsidRPr="00A42268">
              <w:rPr>
                <w:rFonts w:ascii="Times New Roman" w:hAnsi="Times New Roman"/>
                <w:sz w:val="28"/>
                <w:szCs w:val="28"/>
                <w:lang w:val="ro-RO"/>
              </w:rPr>
              <w:t xml:space="preserve"> </w:t>
            </w:r>
            <w:r w:rsidR="00CA2822" w:rsidRPr="00A42268">
              <w:rPr>
                <w:rFonts w:ascii="Times New Roman" w:hAnsi="Times New Roman"/>
                <w:sz w:val="28"/>
                <w:szCs w:val="28"/>
                <w:lang w:val="ro-RO"/>
              </w:rPr>
              <w:t>public</w:t>
            </w:r>
          </w:p>
        </w:tc>
      </w:tr>
      <w:tr w:rsidR="009A05FB" w:rsidRPr="00A42268" w14:paraId="77FF2C6E"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38A9EEA" w14:textId="23159FB1" w:rsidR="00CE5718" w:rsidRPr="00A42268" w:rsidRDefault="007D7113" w:rsidP="00452C6C">
            <w:pPr>
              <w:rPr>
                <w:sz w:val="28"/>
                <w:szCs w:val="28"/>
                <w:lang w:val="ro-RO"/>
              </w:rPr>
            </w:pPr>
            <w:r w:rsidRPr="00A42268">
              <w:rPr>
                <w:rFonts w:ascii="Times New Roman" w:hAnsi="Times New Roman"/>
                <w:sz w:val="28"/>
                <w:szCs w:val="28"/>
                <w:lang w:val="ro-RO"/>
              </w:rPr>
              <w:t>Nu este aplicabil.</w:t>
            </w:r>
          </w:p>
        </w:tc>
      </w:tr>
      <w:tr w:rsidR="006D3EB7" w:rsidRPr="00A42268" w14:paraId="44F24487"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A42268" w:rsidRDefault="006933C3" w:rsidP="00452C6C">
            <w:pPr>
              <w:rPr>
                <w:rFonts w:ascii="Times New Roman" w:hAnsi="Times New Roman"/>
                <w:sz w:val="28"/>
                <w:szCs w:val="28"/>
                <w:lang w:val="ro-RO"/>
              </w:rPr>
            </w:pPr>
            <w:r w:rsidRPr="00A42268">
              <w:rPr>
                <w:rFonts w:ascii="Times New Roman" w:hAnsi="Times New Roman"/>
                <w:sz w:val="28"/>
                <w:szCs w:val="28"/>
                <w:lang w:val="ro-RO"/>
              </w:rPr>
              <w:t>4.2.</w:t>
            </w:r>
            <w:r w:rsidR="00032B46" w:rsidRPr="00A42268">
              <w:rPr>
                <w:rFonts w:ascii="Times New Roman" w:hAnsi="Times New Roman"/>
                <w:sz w:val="28"/>
                <w:szCs w:val="28"/>
                <w:lang w:val="ro-RO"/>
              </w:rPr>
              <w:t xml:space="preserve"> </w:t>
            </w:r>
            <w:r w:rsidR="00CA2822" w:rsidRPr="00A42268">
              <w:rPr>
                <w:rFonts w:ascii="Times New Roman" w:hAnsi="Times New Roman"/>
                <w:sz w:val="28"/>
                <w:szCs w:val="28"/>
                <w:lang w:val="ro-RO"/>
              </w:rPr>
              <w:t>Impactul</w:t>
            </w:r>
            <w:r w:rsidR="00032B46" w:rsidRPr="00A42268">
              <w:rPr>
                <w:rFonts w:ascii="Times New Roman" w:hAnsi="Times New Roman"/>
                <w:sz w:val="28"/>
                <w:szCs w:val="28"/>
                <w:lang w:val="ro-RO"/>
              </w:rPr>
              <w:t xml:space="preserve"> </w:t>
            </w:r>
            <w:r w:rsidR="00CA2822" w:rsidRPr="00A42268">
              <w:rPr>
                <w:rFonts w:ascii="Times New Roman" w:hAnsi="Times New Roman"/>
                <w:sz w:val="28"/>
                <w:szCs w:val="28"/>
                <w:lang w:val="ro-RO"/>
              </w:rPr>
              <w:t>financiar</w:t>
            </w:r>
            <w:r w:rsidR="00032B46" w:rsidRPr="00A42268">
              <w:rPr>
                <w:rFonts w:ascii="Times New Roman" w:hAnsi="Times New Roman"/>
                <w:sz w:val="28"/>
                <w:szCs w:val="28"/>
                <w:lang w:val="ro-RO"/>
              </w:rPr>
              <w:t xml:space="preserve"> </w:t>
            </w:r>
            <w:r w:rsidR="00863417" w:rsidRPr="00A42268">
              <w:rPr>
                <w:rFonts w:ascii="Times New Roman" w:hAnsi="Times New Roman"/>
                <w:sz w:val="28"/>
                <w:szCs w:val="28"/>
                <w:lang w:val="ro-RO"/>
              </w:rPr>
              <w:t>ș</w:t>
            </w:r>
            <w:r w:rsidR="00CA2822" w:rsidRPr="00A42268">
              <w:rPr>
                <w:rFonts w:ascii="Times New Roman" w:hAnsi="Times New Roman"/>
                <w:sz w:val="28"/>
                <w:szCs w:val="28"/>
                <w:lang w:val="ro-RO"/>
              </w:rPr>
              <w:t>i</w:t>
            </w:r>
            <w:r w:rsidR="00032B46" w:rsidRPr="00A42268">
              <w:rPr>
                <w:rFonts w:ascii="Times New Roman" w:hAnsi="Times New Roman"/>
                <w:sz w:val="28"/>
                <w:szCs w:val="28"/>
                <w:lang w:val="ro-RO"/>
              </w:rPr>
              <w:t xml:space="preserve"> </w:t>
            </w:r>
            <w:r w:rsidR="00CA2822" w:rsidRPr="00A42268">
              <w:rPr>
                <w:rFonts w:ascii="Times New Roman" w:hAnsi="Times New Roman"/>
                <w:sz w:val="28"/>
                <w:szCs w:val="28"/>
                <w:lang w:val="ro-RO"/>
              </w:rPr>
              <w:t>argumentarea</w:t>
            </w:r>
            <w:r w:rsidR="00032B46" w:rsidRPr="00A42268">
              <w:rPr>
                <w:rFonts w:ascii="Times New Roman" w:hAnsi="Times New Roman"/>
                <w:sz w:val="28"/>
                <w:szCs w:val="28"/>
                <w:lang w:val="ro-RO"/>
              </w:rPr>
              <w:t xml:space="preserve"> </w:t>
            </w:r>
            <w:r w:rsidR="00CA2822" w:rsidRPr="00A42268">
              <w:rPr>
                <w:rFonts w:ascii="Times New Roman" w:hAnsi="Times New Roman"/>
                <w:sz w:val="28"/>
                <w:szCs w:val="28"/>
                <w:lang w:val="ro-RO"/>
              </w:rPr>
              <w:t>costurilor</w:t>
            </w:r>
            <w:r w:rsidR="00032B46" w:rsidRPr="00A42268">
              <w:rPr>
                <w:rFonts w:ascii="Times New Roman" w:hAnsi="Times New Roman"/>
                <w:sz w:val="28"/>
                <w:szCs w:val="28"/>
                <w:lang w:val="ro-RO"/>
              </w:rPr>
              <w:t xml:space="preserve"> </w:t>
            </w:r>
            <w:r w:rsidR="00CA2822" w:rsidRPr="00A42268">
              <w:rPr>
                <w:rFonts w:ascii="Times New Roman" w:hAnsi="Times New Roman"/>
                <w:sz w:val="28"/>
                <w:szCs w:val="28"/>
                <w:lang w:val="ro-RO"/>
              </w:rPr>
              <w:t>estimative</w:t>
            </w:r>
          </w:p>
        </w:tc>
      </w:tr>
      <w:tr w:rsidR="009A05FB" w:rsidRPr="00A42268" w14:paraId="314E154C"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1353564" w14:textId="4073250A" w:rsidR="007D7113" w:rsidRPr="00A42268" w:rsidRDefault="0021154D" w:rsidP="0021154D">
            <w:pPr>
              <w:rPr>
                <w:rFonts w:ascii="Times New Roman" w:hAnsi="Times New Roman"/>
                <w:color w:val="EE0000"/>
                <w:sz w:val="28"/>
                <w:szCs w:val="28"/>
                <w:lang w:val="ro-RO"/>
              </w:rPr>
            </w:pPr>
            <w:r w:rsidRPr="00A42268">
              <w:rPr>
                <w:rFonts w:ascii="Times New Roman" w:hAnsi="Times New Roman"/>
                <w:sz w:val="28"/>
                <w:szCs w:val="28"/>
                <w:lang w:val="ro-RO"/>
              </w:rPr>
              <w:t>Implementarea proiectului nu va avea impact financiar asupra bugetului de stat</w:t>
            </w:r>
            <w:r w:rsidR="00AA3663" w:rsidRPr="00A42268">
              <w:rPr>
                <w:rFonts w:ascii="Times New Roman" w:hAnsi="Times New Roman"/>
                <w:sz w:val="28"/>
                <w:szCs w:val="28"/>
                <w:lang w:val="ro-RO"/>
              </w:rPr>
              <w:t>.</w:t>
            </w:r>
          </w:p>
        </w:tc>
      </w:tr>
      <w:tr w:rsidR="006D3EB7" w:rsidRPr="00A42268" w14:paraId="02E2B551"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A42268" w:rsidRDefault="006933C3" w:rsidP="00452C6C">
            <w:pPr>
              <w:rPr>
                <w:rFonts w:ascii="Times New Roman" w:hAnsi="Times New Roman"/>
                <w:sz w:val="28"/>
                <w:szCs w:val="28"/>
                <w:lang w:val="ro-RO"/>
              </w:rPr>
            </w:pPr>
            <w:r w:rsidRPr="00A42268">
              <w:rPr>
                <w:rFonts w:ascii="Times New Roman" w:hAnsi="Times New Roman"/>
                <w:sz w:val="28"/>
                <w:szCs w:val="28"/>
                <w:lang w:val="ro-RO"/>
              </w:rPr>
              <w:t>4.3.</w:t>
            </w:r>
            <w:r w:rsidR="00032B46" w:rsidRPr="00A42268">
              <w:rPr>
                <w:rFonts w:ascii="Times New Roman" w:hAnsi="Times New Roman"/>
                <w:sz w:val="28"/>
                <w:szCs w:val="28"/>
                <w:lang w:val="ro-RO"/>
              </w:rPr>
              <w:t xml:space="preserve"> </w:t>
            </w:r>
            <w:r w:rsidRPr="00A42268">
              <w:rPr>
                <w:rFonts w:ascii="Times New Roman" w:hAnsi="Times New Roman"/>
                <w:sz w:val="28"/>
                <w:szCs w:val="28"/>
                <w:lang w:val="ro-RO"/>
              </w:rPr>
              <w:t>Impactul</w:t>
            </w:r>
            <w:r w:rsidR="00032B46" w:rsidRPr="00A42268">
              <w:rPr>
                <w:rFonts w:ascii="Times New Roman" w:hAnsi="Times New Roman"/>
                <w:sz w:val="28"/>
                <w:szCs w:val="28"/>
                <w:lang w:val="ro-RO"/>
              </w:rPr>
              <w:t xml:space="preserve"> </w:t>
            </w:r>
            <w:r w:rsidR="00CA2822" w:rsidRPr="00A42268">
              <w:rPr>
                <w:rFonts w:ascii="Times New Roman" w:hAnsi="Times New Roman"/>
                <w:sz w:val="28"/>
                <w:szCs w:val="28"/>
                <w:lang w:val="ro-RO"/>
              </w:rPr>
              <w:t>asupra</w:t>
            </w:r>
            <w:r w:rsidR="00032B46" w:rsidRPr="00A42268">
              <w:rPr>
                <w:rFonts w:ascii="Times New Roman" w:hAnsi="Times New Roman"/>
                <w:sz w:val="28"/>
                <w:szCs w:val="28"/>
                <w:lang w:val="ro-RO"/>
              </w:rPr>
              <w:t xml:space="preserve"> </w:t>
            </w:r>
            <w:r w:rsidR="00CA2822" w:rsidRPr="00A42268">
              <w:rPr>
                <w:rFonts w:ascii="Times New Roman" w:hAnsi="Times New Roman"/>
                <w:sz w:val="28"/>
                <w:szCs w:val="28"/>
                <w:lang w:val="ro-RO"/>
              </w:rPr>
              <w:t>sectorului</w:t>
            </w:r>
            <w:r w:rsidR="00032B46" w:rsidRPr="00A42268">
              <w:rPr>
                <w:rFonts w:ascii="Times New Roman" w:hAnsi="Times New Roman"/>
                <w:sz w:val="28"/>
                <w:szCs w:val="28"/>
                <w:lang w:val="ro-RO"/>
              </w:rPr>
              <w:t xml:space="preserve"> </w:t>
            </w:r>
            <w:r w:rsidR="00CA2822" w:rsidRPr="00A42268">
              <w:rPr>
                <w:rFonts w:ascii="Times New Roman" w:hAnsi="Times New Roman"/>
                <w:sz w:val="28"/>
                <w:szCs w:val="28"/>
                <w:lang w:val="ro-RO"/>
              </w:rPr>
              <w:t>privat</w:t>
            </w:r>
          </w:p>
        </w:tc>
      </w:tr>
      <w:tr w:rsidR="00EA6E38" w:rsidRPr="00D75D5A" w14:paraId="18CA7260"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75E5FFA" w14:textId="438B4EAB" w:rsidR="00AA3663" w:rsidRPr="00A42268" w:rsidRDefault="00AB32EC" w:rsidP="0021154D">
            <w:pPr>
              <w:rPr>
                <w:rFonts w:ascii="Times New Roman" w:hAnsi="Times New Roman"/>
                <w:bCs/>
                <w:sz w:val="28"/>
                <w:szCs w:val="28"/>
                <w:lang w:val="ro-RO"/>
              </w:rPr>
            </w:pPr>
            <w:r w:rsidRPr="00A42268">
              <w:rPr>
                <w:rFonts w:ascii="Times New Roman" w:hAnsi="Times New Roman"/>
                <w:sz w:val="28"/>
                <w:szCs w:val="28"/>
                <w:lang w:val="ro-RO"/>
              </w:rPr>
              <w:t>Completările</w:t>
            </w:r>
            <w:r w:rsidR="0021154D" w:rsidRPr="00A42268">
              <w:rPr>
                <w:rFonts w:ascii="Times New Roman" w:hAnsi="Times New Roman"/>
                <w:sz w:val="28"/>
                <w:szCs w:val="28"/>
                <w:lang w:val="ro-RO"/>
              </w:rPr>
              <w:t xml:space="preserve"> propuse </w:t>
            </w:r>
            <w:r w:rsidRPr="00A42268">
              <w:rPr>
                <w:rFonts w:ascii="Times New Roman" w:hAnsi="Times New Roman"/>
                <w:sz w:val="28"/>
                <w:szCs w:val="28"/>
                <w:lang w:val="ro-RO"/>
              </w:rPr>
              <w:t>prin</w:t>
            </w:r>
            <w:r w:rsidR="00AA3663" w:rsidRPr="00A42268">
              <w:rPr>
                <w:rFonts w:ascii="Times New Roman" w:hAnsi="Times New Roman"/>
                <w:sz w:val="28"/>
                <w:szCs w:val="28"/>
                <w:lang w:val="ro-RO"/>
              </w:rPr>
              <w:t xml:space="preserve"> </w:t>
            </w:r>
            <w:r w:rsidR="003B7561" w:rsidRPr="00A42268">
              <w:rPr>
                <w:rFonts w:ascii="Times New Roman" w:hAnsi="Times New Roman"/>
                <w:sz w:val="28"/>
                <w:szCs w:val="28"/>
                <w:lang w:val="ro-RO"/>
              </w:rPr>
              <w:t xml:space="preserve">Capitolul XL. Procedura privind armele de alarmă și de semnalizare, prevăd că </w:t>
            </w:r>
            <w:r w:rsidR="003B7561" w:rsidRPr="00A42268">
              <w:rPr>
                <w:rFonts w:ascii="Times New Roman" w:hAnsi="Times New Roman"/>
                <w:bCs/>
                <w:sz w:val="28"/>
                <w:szCs w:val="28"/>
                <w:lang w:val="ro-RO"/>
              </w:rPr>
              <w:t xml:space="preserve">armurierii care produc, importă sau comercializează arme </w:t>
            </w:r>
            <w:r w:rsidR="003B7561" w:rsidRPr="00A42268">
              <w:rPr>
                <w:rFonts w:ascii="Times New Roman" w:hAnsi="Times New Roman"/>
                <w:sz w:val="28"/>
                <w:szCs w:val="28"/>
                <w:lang w:val="ro-RO"/>
              </w:rPr>
              <w:t xml:space="preserve">de alarmă și arme de semnalizare </w:t>
            </w:r>
            <w:r w:rsidR="003B7561" w:rsidRPr="00A42268">
              <w:rPr>
                <w:rFonts w:ascii="Times New Roman" w:hAnsi="Times New Roman"/>
                <w:bCs/>
                <w:sz w:val="28"/>
                <w:szCs w:val="28"/>
                <w:lang w:val="ro-RO"/>
              </w:rPr>
              <w:t xml:space="preserve">au obligația de a obține certificatul prevăzut la </w:t>
            </w:r>
            <w:r w:rsidR="008B2AEA" w:rsidRPr="00A42268">
              <w:rPr>
                <w:rFonts w:ascii="Times New Roman" w:hAnsi="Times New Roman"/>
                <w:bCs/>
                <w:sz w:val="28"/>
                <w:szCs w:val="28"/>
                <w:lang w:val="ro-RO"/>
              </w:rPr>
              <w:br/>
            </w:r>
            <w:r w:rsidR="003B7561" w:rsidRPr="00A42268">
              <w:rPr>
                <w:rFonts w:ascii="Times New Roman" w:hAnsi="Times New Roman"/>
                <w:bCs/>
                <w:sz w:val="28"/>
                <w:szCs w:val="28"/>
                <w:lang w:val="ro-RO"/>
              </w:rPr>
              <w:t>art. 4 alin. (16) din Legea nr. 130/2012, înainte de punerea în circulație pe piață a acestora.</w:t>
            </w:r>
          </w:p>
          <w:p w14:paraId="797A9A78" w14:textId="77777777" w:rsidR="00F849C8" w:rsidRDefault="003B7561" w:rsidP="00940034">
            <w:pPr>
              <w:rPr>
                <w:rFonts w:ascii="Times New Roman" w:hAnsi="Times New Roman"/>
                <w:bCs/>
                <w:sz w:val="28"/>
                <w:szCs w:val="28"/>
                <w:lang w:val="ro-RO"/>
              </w:rPr>
            </w:pPr>
            <w:r w:rsidRPr="00A42268">
              <w:rPr>
                <w:rFonts w:ascii="Times New Roman" w:hAnsi="Times New Roman"/>
                <w:bCs/>
                <w:sz w:val="28"/>
                <w:szCs w:val="28"/>
                <w:lang w:val="ro-RO"/>
              </w:rPr>
              <w:t xml:space="preserve">Certificatul în cauză trebuie să confirme că armele de alarmă și de semnalizare trebuie să corespundă specificațiilor tehnice </w:t>
            </w:r>
            <w:r w:rsidR="00AB32EC" w:rsidRPr="00A42268">
              <w:rPr>
                <w:rFonts w:ascii="Times New Roman" w:hAnsi="Times New Roman"/>
                <w:bCs/>
                <w:sz w:val="28"/>
                <w:szCs w:val="28"/>
                <w:lang w:val="ro-RO"/>
              </w:rPr>
              <w:t xml:space="preserve">pentru astfel de arme și că </w:t>
            </w:r>
            <w:r w:rsidR="008B2AEA" w:rsidRPr="00A42268">
              <w:rPr>
                <w:rFonts w:ascii="Times New Roman" w:hAnsi="Times New Roman"/>
                <w:bCs/>
                <w:sz w:val="28"/>
                <w:szCs w:val="28"/>
                <w:lang w:val="ro-RO"/>
              </w:rPr>
              <w:t xml:space="preserve">armele în cauză </w:t>
            </w:r>
            <w:r w:rsidR="00AB32EC" w:rsidRPr="00A42268">
              <w:rPr>
                <w:rFonts w:ascii="Times New Roman" w:hAnsi="Times New Roman"/>
                <w:bCs/>
                <w:sz w:val="28"/>
                <w:szCs w:val="28"/>
                <w:lang w:val="ro-RO"/>
              </w:rPr>
              <w:t xml:space="preserve">nu pot fi transformate </w:t>
            </w:r>
            <w:r w:rsidR="008B2AEA" w:rsidRPr="00A42268">
              <w:rPr>
                <w:rFonts w:ascii="Times New Roman" w:hAnsi="Times New Roman"/>
                <w:bCs/>
                <w:sz w:val="28"/>
                <w:szCs w:val="28"/>
                <w:lang w:val="ro-RO"/>
              </w:rPr>
              <w:t>în</w:t>
            </w:r>
            <w:r w:rsidR="00AB32EC" w:rsidRPr="00A42268">
              <w:rPr>
                <w:rFonts w:ascii="Times New Roman" w:hAnsi="Times New Roman"/>
                <w:bCs/>
                <w:sz w:val="28"/>
                <w:szCs w:val="28"/>
                <w:lang w:val="ro-RO"/>
              </w:rPr>
              <w:t xml:space="preserve"> arm</w:t>
            </w:r>
            <w:r w:rsidR="008B2AEA" w:rsidRPr="00A42268">
              <w:rPr>
                <w:rFonts w:ascii="Times New Roman" w:hAnsi="Times New Roman"/>
                <w:bCs/>
                <w:sz w:val="28"/>
                <w:szCs w:val="28"/>
                <w:lang w:val="ro-RO"/>
              </w:rPr>
              <w:t>e</w:t>
            </w:r>
            <w:r w:rsidR="00AB32EC" w:rsidRPr="00A42268">
              <w:rPr>
                <w:rFonts w:ascii="Times New Roman" w:hAnsi="Times New Roman"/>
                <w:bCs/>
                <w:sz w:val="28"/>
                <w:szCs w:val="28"/>
                <w:lang w:val="ro-RO"/>
              </w:rPr>
              <w:t xml:space="preserve"> de foc.</w:t>
            </w:r>
          </w:p>
          <w:p w14:paraId="2D20E035" w14:textId="43E8FA65" w:rsidR="009D4200" w:rsidRDefault="009D26B9" w:rsidP="00C206C5">
            <w:pPr>
              <w:rPr>
                <w:rFonts w:ascii="Times New Roman" w:hAnsi="Times New Roman"/>
                <w:bCs/>
                <w:sz w:val="28"/>
                <w:szCs w:val="28"/>
                <w:lang w:val="ro-RO"/>
              </w:rPr>
            </w:pPr>
            <w:r>
              <w:rPr>
                <w:rFonts w:ascii="Times New Roman" w:hAnsi="Times New Roman"/>
                <w:bCs/>
                <w:sz w:val="28"/>
                <w:szCs w:val="28"/>
                <w:lang w:val="ro-RO"/>
              </w:rPr>
              <w:t>Pentru clarificare</w:t>
            </w:r>
            <w:r w:rsidR="00C206C5">
              <w:rPr>
                <w:rFonts w:ascii="Times New Roman" w:hAnsi="Times New Roman"/>
                <w:bCs/>
                <w:sz w:val="28"/>
                <w:szCs w:val="28"/>
                <w:lang w:val="ro-RO"/>
              </w:rPr>
              <w:t>,</w:t>
            </w:r>
            <w:r w:rsidR="009D4200">
              <w:rPr>
                <w:rFonts w:ascii="Times New Roman" w:hAnsi="Times New Roman"/>
                <w:bCs/>
                <w:sz w:val="28"/>
                <w:szCs w:val="28"/>
                <w:lang w:val="ro-RO"/>
              </w:rPr>
              <w:t xml:space="preserve"> se menționează că, urmare a modificărilor operate prin </w:t>
            </w:r>
            <w:r w:rsidR="009D4200">
              <w:rPr>
                <w:rFonts w:ascii="Times New Roman" w:hAnsi="Times New Roman"/>
                <w:bCs/>
                <w:sz w:val="28"/>
                <w:szCs w:val="28"/>
                <w:lang w:val="ro-RO"/>
              </w:rPr>
              <w:t xml:space="preserve">Legea </w:t>
            </w:r>
            <w:r w:rsidR="001932F1">
              <w:rPr>
                <w:rFonts w:ascii="Times New Roman" w:hAnsi="Times New Roman"/>
                <w:bCs/>
                <w:sz w:val="28"/>
                <w:szCs w:val="28"/>
                <w:lang w:val="ro-RO"/>
              </w:rPr>
              <w:t>nr. 301/2025</w:t>
            </w:r>
            <w:r w:rsidR="001932F1">
              <w:rPr>
                <w:rFonts w:ascii="Times New Roman" w:hAnsi="Times New Roman"/>
                <w:bCs/>
                <w:sz w:val="28"/>
                <w:szCs w:val="28"/>
                <w:lang w:val="ro-RO"/>
              </w:rPr>
              <w:t xml:space="preserve"> pentru</w:t>
            </w:r>
            <w:r w:rsidR="009D4200">
              <w:rPr>
                <w:rFonts w:ascii="Times New Roman" w:hAnsi="Times New Roman"/>
                <w:bCs/>
                <w:sz w:val="28"/>
                <w:szCs w:val="28"/>
                <w:lang w:val="ro-RO"/>
              </w:rPr>
              <w:t xml:space="preserve"> modificare</w:t>
            </w:r>
            <w:r w:rsidR="001932F1">
              <w:rPr>
                <w:rFonts w:ascii="Times New Roman" w:hAnsi="Times New Roman"/>
                <w:bCs/>
                <w:sz w:val="28"/>
                <w:szCs w:val="28"/>
                <w:lang w:val="ro-RO"/>
              </w:rPr>
              <w:t>a</w:t>
            </w:r>
            <w:r w:rsidR="009D4200">
              <w:rPr>
                <w:rFonts w:ascii="Times New Roman" w:hAnsi="Times New Roman"/>
                <w:bCs/>
                <w:sz w:val="28"/>
                <w:szCs w:val="28"/>
                <w:lang w:val="ro-RO"/>
              </w:rPr>
              <w:t xml:space="preserve"> </w:t>
            </w:r>
            <w:r w:rsidR="009D4200">
              <w:rPr>
                <w:rFonts w:ascii="Times New Roman" w:hAnsi="Times New Roman"/>
                <w:bCs/>
                <w:sz w:val="28"/>
                <w:szCs w:val="28"/>
                <w:lang w:val="ro-RO"/>
              </w:rPr>
              <w:t>Leg</w:t>
            </w:r>
            <w:r w:rsidR="001932F1">
              <w:rPr>
                <w:rFonts w:ascii="Times New Roman" w:hAnsi="Times New Roman"/>
                <w:bCs/>
                <w:sz w:val="28"/>
                <w:szCs w:val="28"/>
                <w:lang w:val="ro-RO"/>
              </w:rPr>
              <w:t>ii</w:t>
            </w:r>
            <w:r w:rsidR="009D4200">
              <w:rPr>
                <w:rFonts w:ascii="Times New Roman" w:hAnsi="Times New Roman"/>
                <w:bCs/>
                <w:sz w:val="28"/>
                <w:szCs w:val="28"/>
                <w:lang w:val="ro-RO"/>
              </w:rPr>
              <w:t xml:space="preserve"> nr. 130/2012, </w:t>
            </w:r>
            <w:r w:rsidR="001932F1">
              <w:rPr>
                <w:rFonts w:ascii="Times New Roman" w:hAnsi="Times New Roman"/>
                <w:bCs/>
                <w:sz w:val="28"/>
                <w:szCs w:val="28"/>
                <w:lang w:val="ro-RO"/>
              </w:rPr>
              <w:t>art. 8 prevede că „</w:t>
            </w:r>
            <w:r w:rsidR="009D4200" w:rsidRPr="001932F1">
              <w:rPr>
                <w:rFonts w:ascii="Times New Roman" w:hAnsi="Times New Roman"/>
                <w:bCs/>
                <w:i/>
                <w:iCs/>
                <w:sz w:val="28"/>
                <w:szCs w:val="28"/>
                <w:lang w:val="ro-RO"/>
              </w:rPr>
              <w:t xml:space="preserve">Persoanele fizice cetăţeni ai Republicii Moldova, care întrunesc condiţiile prevăzute la art. 7 </w:t>
            </w:r>
            <w:r w:rsidR="001932F1" w:rsidRPr="001932F1">
              <w:rPr>
                <w:rFonts w:ascii="Times New Roman" w:hAnsi="Times New Roman"/>
                <w:bCs/>
                <w:i/>
                <w:iCs/>
                <w:sz w:val="28"/>
                <w:szCs w:val="28"/>
                <w:lang w:val="ro-RO"/>
              </w:rPr>
              <w:br/>
            </w:r>
            <w:r w:rsidR="009D4200" w:rsidRPr="001932F1">
              <w:rPr>
                <w:rFonts w:ascii="Times New Roman" w:hAnsi="Times New Roman"/>
                <w:bCs/>
                <w:i/>
                <w:iCs/>
                <w:sz w:val="28"/>
                <w:szCs w:val="28"/>
                <w:lang w:val="ro-RO"/>
              </w:rPr>
              <w:t xml:space="preserve">alin. (1) şi nu se află în una din situaţiile prevăzute la alin. (2) al articolului menţionat pot fi autorizate, la cerere, să procure arme letale şi neletale supuse autorizării, </w:t>
            </w:r>
            <w:r w:rsidR="009D4200" w:rsidRPr="00C86C71">
              <w:rPr>
                <w:rFonts w:ascii="Times New Roman" w:hAnsi="Times New Roman"/>
                <w:b/>
                <w:i/>
                <w:iCs/>
                <w:sz w:val="28"/>
                <w:szCs w:val="28"/>
                <w:lang w:val="ro-RO"/>
              </w:rPr>
              <w:t>cu excepția armelor de spectacol și armelor acustice, a armelor de alarmă și armelor de semnalizare, precum și a armelor cu tranchilizante</w:t>
            </w:r>
            <w:r w:rsidR="009D4200" w:rsidRPr="001932F1">
              <w:rPr>
                <w:rFonts w:ascii="Times New Roman" w:hAnsi="Times New Roman"/>
                <w:bCs/>
                <w:i/>
                <w:iCs/>
                <w:sz w:val="28"/>
                <w:szCs w:val="28"/>
                <w:lang w:val="ro-RO"/>
              </w:rPr>
              <w:t>.</w:t>
            </w:r>
            <w:r w:rsidR="001932F1">
              <w:rPr>
                <w:rFonts w:ascii="Times New Roman" w:hAnsi="Times New Roman"/>
                <w:bCs/>
                <w:sz w:val="28"/>
                <w:szCs w:val="28"/>
                <w:lang w:val="ro-RO"/>
              </w:rPr>
              <w:t xml:space="preserve">”. </w:t>
            </w:r>
          </w:p>
          <w:p w14:paraId="0E74255F" w14:textId="48804CFA" w:rsidR="009D26B9" w:rsidRPr="00A42268" w:rsidRDefault="00C86C71" w:rsidP="00320C7F">
            <w:pPr>
              <w:rPr>
                <w:rFonts w:ascii="Times New Roman" w:hAnsi="Times New Roman"/>
                <w:bCs/>
                <w:sz w:val="28"/>
                <w:szCs w:val="28"/>
                <w:lang w:val="ro-RO"/>
              </w:rPr>
            </w:pPr>
            <w:r>
              <w:rPr>
                <w:rFonts w:ascii="Times New Roman" w:hAnsi="Times New Roman"/>
                <w:bCs/>
                <w:sz w:val="28"/>
                <w:szCs w:val="28"/>
                <w:lang w:val="ro-RO"/>
              </w:rPr>
              <w:t xml:space="preserve">Astfel, urmare a restricțiilor impuse, numărul importurilor de arme </w:t>
            </w:r>
            <w:r w:rsidRPr="00A42268">
              <w:rPr>
                <w:rFonts w:ascii="Times New Roman" w:hAnsi="Times New Roman"/>
                <w:sz w:val="28"/>
                <w:szCs w:val="28"/>
                <w:lang w:val="ro-RO"/>
              </w:rPr>
              <w:t>de alarmă și arme de semnalizare</w:t>
            </w:r>
            <w:r>
              <w:rPr>
                <w:rFonts w:ascii="Times New Roman" w:hAnsi="Times New Roman"/>
                <w:sz w:val="28"/>
                <w:szCs w:val="28"/>
                <w:lang w:val="ro-RO"/>
              </w:rPr>
              <w:t xml:space="preserve"> va fi foarte mic, deoarece este interzisă</w:t>
            </w:r>
            <w:r w:rsidR="00910C21">
              <w:rPr>
                <w:rFonts w:ascii="Times New Roman" w:hAnsi="Times New Roman"/>
                <w:sz w:val="28"/>
                <w:szCs w:val="28"/>
                <w:lang w:val="ro-RO"/>
              </w:rPr>
              <w:t xml:space="preserve"> persoanelor fizice</w:t>
            </w:r>
            <w:r>
              <w:rPr>
                <w:rFonts w:ascii="Times New Roman" w:hAnsi="Times New Roman"/>
                <w:sz w:val="28"/>
                <w:szCs w:val="28"/>
                <w:lang w:val="ro-RO"/>
              </w:rPr>
              <w:t xml:space="preserve"> </w:t>
            </w:r>
            <w:r w:rsidR="00910C21">
              <w:rPr>
                <w:rFonts w:ascii="Times New Roman" w:hAnsi="Times New Roman"/>
                <w:sz w:val="28"/>
                <w:szCs w:val="28"/>
                <w:lang w:val="ro-RO"/>
              </w:rPr>
              <w:t>procurarea acestora.</w:t>
            </w:r>
          </w:p>
        </w:tc>
      </w:tr>
      <w:tr w:rsidR="00EA6E38" w:rsidRPr="00A42268" w14:paraId="7424CF32"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EA6E38" w:rsidRPr="00A42268" w:rsidRDefault="00EA6E38" w:rsidP="00EA6E38">
            <w:pPr>
              <w:rPr>
                <w:rFonts w:ascii="Times New Roman" w:hAnsi="Times New Roman"/>
                <w:sz w:val="28"/>
                <w:szCs w:val="28"/>
                <w:lang w:val="ro-RO"/>
              </w:rPr>
            </w:pPr>
            <w:r w:rsidRPr="00A42268">
              <w:rPr>
                <w:rFonts w:ascii="Times New Roman" w:hAnsi="Times New Roman"/>
                <w:sz w:val="28"/>
                <w:szCs w:val="28"/>
                <w:lang w:val="ro-RO"/>
              </w:rPr>
              <w:t>4.4. Impactul social</w:t>
            </w:r>
          </w:p>
          <w:p w14:paraId="4E529115" w14:textId="457DE778" w:rsidR="00EA6E38" w:rsidRPr="00A42268" w:rsidRDefault="00EA6E38" w:rsidP="00EA6E38">
            <w:pPr>
              <w:rPr>
                <w:rFonts w:ascii="Times New Roman" w:hAnsi="Times New Roman"/>
                <w:sz w:val="28"/>
                <w:szCs w:val="28"/>
                <w:lang w:val="ro-RO"/>
              </w:rPr>
            </w:pPr>
            <w:r w:rsidRPr="00A42268">
              <w:rPr>
                <w:rFonts w:ascii="Times New Roman" w:hAnsi="Times New Roman"/>
                <w:sz w:val="28"/>
                <w:szCs w:val="28"/>
                <w:lang w:val="ro-RO"/>
              </w:rPr>
              <w:t>4.4.1. Impactul asupra datelor cu caracter personal</w:t>
            </w:r>
          </w:p>
          <w:p w14:paraId="5094B65C" w14:textId="334E49FF" w:rsidR="00EA6E38" w:rsidRPr="00A42268" w:rsidRDefault="00EA6E38" w:rsidP="00EA6E38">
            <w:pPr>
              <w:rPr>
                <w:rFonts w:ascii="Times New Roman" w:hAnsi="Times New Roman"/>
                <w:sz w:val="28"/>
                <w:szCs w:val="28"/>
                <w:lang w:val="ro-RO"/>
              </w:rPr>
            </w:pPr>
            <w:r w:rsidRPr="00A42268">
              <w:rPr>
                <w:rFonts w:ascii="Times New Roman" w:hAnsi="Times New Roman"/>
                <w:sz w:val="28"/>
                <w:szCs w:val="28"/>
                <w:lang w:val="ro-RO"/>
              </w:rPr>
              <w:t>4.4.2. Impactul asupra echității și egalității de gen</w:t>
            </w:r>
          </w:p>
        </w:tc>
      </w:tr>
      <w:tr w:rsidR="00EA6E38" w:rsidRPr="00A42268" w14:paraId="37967796"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3E87326" w14:textId="67B66D9E" w:rsidR="00EA6E38" w:rsidRPr="00A42268" w:rsidRDefault="00EA6E38" w:rsidP="00EA6E38">
            <w:pPr>
              <w:rPr>
                <w:sz w:val="28"/>
                <w:szCs w:val="28"/>
                <w:lang w:val="ro-RO"/>
              </w:rPr>
            </w:pPr>
            <w:r w:rsidRPr="00A42268">
              <w:rPr>
                <w:rFonts w:ascii="Times New Roman" w:hAnsi="Times New Roman"/>
                <w:sz w:val="28"/>
                <w:szCs w:val="28"/>
                <w:lang w:val="ro-RO"/>
              </w:rPr>
              <w:t>Nu este aplicabil</w:t>
            </w:r>
          </w:p>
        </w:tc>
      </w:tr>
      <w:tr w:rsidR="00EA6E38" w:rsidRPr="00A42268" w14:paraId="5A26B0A1"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EA6E38" w:rsidRPr="00A42268" w:rsidRDefault="00EA6E38" w:rsidP="00EA6E38">
            <w:pPr>
              <w:rPr>
                <w:rFonts w:ascii="Times New Roman" w:hAnsi="Times New Roman"/>
                <w:sz w:val="28"/>
                <w:szCs w:val="28"/>
                <w:lang w:val="ro-RO"/>
              </w:rPr>
            </w:pPr>
            <w:r w:rsidRPr="00A42268">
              <w:rPr>
                <w:rFonts w:ascii="Times New Roman" w:hAnsi="Times New Roman"/>
                <w:sz w:val="28"/>
                <w:szCs w:val="28"/>
                <w:lang w:val="ro-RO"/>
              </w:rPr>
              <w:t>4.5. Impactul asupra mediului</w:t>
            </w:r>
          </w:p>
        </w:tc>
      </w:tr>
      <w:tr w:rsidR="00EA6E38" w:rsidRPr="00A42268" w14:paraId="10A334CA"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5942D86" w14:textId="5C98378A" w:rsidR="00EA6E38" w:rsidRPr="00A42268" w:rsidRDefault="00EA6E38" w:rsidP="00EA6E38">
            <w:pPr>
              <w:rPr>
                <w:sz w:val="28"/>
                <w:szCs w:val="28"/>
                <w:lang w:val="ro-RO"/>
              </w:rPr>
            </w:pPr>
            <w:r w:rsidRPr="00A42268">
              <w:rPr>
                <w:rFonts w:ascii="Times New Roman" w:hAnsi="Times New Roman"/>
                <w:sz w:val="28"/>
                <w:szCs w:val="28"/>
                <w:lang w:val="ro-RO"/>
              </w:rPr>
              <w:t>Nu este aplicabil</w:t>
            </w:r>
          </w:p>
        </w:tc>
      </w:tr>
      <w:tr w:rsidR="00EA6E38" w:rsidRPr="00A42268" w14:paraId="42A0201F"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EA6E38" w:rsidRPr="00A42268" w:rsidRDefault="00EA6E38" w:rsidP="00EA6E38">
            <w:pPr>
              <w:rPr>
                <w:rFonts w:ascii="Times New Roman" w:hAnsi="Times New Roman"/>
                <w:sz w:val="28"/>
                <w:szCs w:val="28"/>
                <w:lang w:val="ro-RO"/>
              </w:rPr>
            </w:pPr>
            <w:r w:rsidRPr="00A42268">
              <w:rPr>
                <w:rFonts w:ascii="Times New Roman" w:hAnsi="Times New Roman"/>
                <w:sz w:val="28"/>
                <w:szCs w:val="28"/>
                <w:lang w:val="ro-RO"/>
              </w:rPr>
              <w:lastRenderedPageBreak/>
              <w:t>4.6. Alte impacturi și informații relevante</w:t>
            </w:r>
          </w:p>
        </w:tc>
      </w:tr>
      <w:tr w:rsidR="00EA6E38" w:rsidRPr="00D75D5A" w14:paraId="70A7B0BB"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0DE88F" w14:textId="77777777" w:rsidR="00BC092D" w:rsidRDefault="008B2AEA" w:rsidP="00940034">
            <w:pPr>
              <w:rPr>
                <w:rFonts w:ascii="Times New Roman" w:hAnsi="Times New Roman"/>
                <w:sz w:val="28"/>
                <w:szCs w:val="28"/>
                <w:lang w:val="ro-RO"/>
              </w:rPr>
            </w:pPr>
            <w:r w:rsidRPr="00A42268">
              <w:rPr>
                <w:rFonts w:ascii="Times New Roman" w:hAnsi="Times New Roman"/>
                <w:sz w:val="28"/>
                <w:szCs w:val="28"/>
                <w:lang w:val="ro-RO"/>
              </w:rPr>
              <w:t xml:space="preserve">Implementarea prevederilor proiectului de act normativ va contribui la consolidarea sentimentului de siguranță în comunitate, prin asigurarea </w:t>
            </w:r>
            <w:r w:rsidR="00EF301E" w:rsidRPr="00A42268">
              <w:rPr>
                <w:rFonts w:ascii="Times New Roman" w:hAnsi="Times New Roman"/>
                <w:sz w:val="28"/>
                <w:szCs w:val="28"/>
                <w:lang w:val="ro-RO"/>
              </w:rPr>
              <w:t xml:space="preserve">trasabilității armelor pe tot parcursul ciclului de viață a acestora și la un control mai eficient din partea autorităților competente a statului asupra circuitului legal a armelor pe teritoriul Republicii Moldova. </w:t>
            </w:r>
          </w:p>
          <w:p w14:paraId="13FD1F55" w14:textId="1E3234A1" w:rsidR="00F849C8" w:rsidRPr="00A42268" w:rsidRDefault="00EF301E" w:rsidP="00940034">
            <w:pPr>
              <w:rPr>
                <w:rFonts w:ascii="Times New Roman" w:hAnsi="Times New Roman"/>
                <w:sz w:val="28"/>
                <w:szCs w:val="28"/>
                <w:lang w:val="ro-RO"/>
              </w:rPr>
            </w:pPr>
            <w:r w:rsidRPr="00A42268">
              <w:rPr>
                <w:rFonts w:ascii="Times New Roman" w:hAnsi="Times New Roman"/>
                <w:sz w:val="28"/>
                <w:szCs w:val="28"/>
                <w:lang w:val="ro-RO"/>
              </w:rPr>
              <w:t xml:space="preserve">Mai mult, respectarea specificațiilor tehnice a armelor de alarmă și a armelor de semnalizare va contribui la </w:t>
            </w:r>
            <w:r w:rsidR="00C921C2" w:rsidRPr="00A42268">
              <w:rPr>
                <w:rFonts w:ascii="Times New Roman" w:hAnsi="Times New Roman"/>
                <w:sz w:val="28"/>
                <w:szCs w:val="28"/>
                <w:lang w:val="ro-RO"/>
              </w:rPr>
              <w:t xml:space="preserve">asigurarea faptului că, pe piața de desfacere din țară nu vor fi </w:t>
            </w:r>
            <w:r w:rsidR="00BC092D">
              <w:rPr>
                <w:rFonts w:ascii="Times New Roman" w:hAnsi="Times New Roman"/>
                <w:sz w:val="28"/>
                <w:szCs w:val="28"/>
                <w:lang w:val="ro-RO"/>
              </w:rPr>
              <w:t xml:space="preserve">plasate </w:t>
            </w:r>
            <w:r w:rsidR="00C921C2" w:rsidRPr="00A42268">
              <w:rPr>
                <w:rFonts w:ascii="Times New Roman" w:hAnsi="Times New Roman"/>
                <w:sz w:val="28"/>
                <w:szCs w:val="28"/>
                <w:lang w:val="ro-RO"/>
              </w:rPr>
              <w:t xml:space="preserve">astfel </w:t>
            </w:r>
            <w:r w:rsidR="00BC092D">
              <w:rPr>
                <w:rFonts w:ascii="Times New Roman" w:hAnsi="Times New Roman"/>
                <w:sz w:val="28"/>
                <w:szCs w:val="28"/>
                <w:lang w:val="ro-RO"/>
              </w:rPr>
              <w:t xml:space="preserve">de </w:t>
            </w:r>
            <w:r w:rsidR="00C921C2" w:rsidRPr="00A42268">
              <w:rPr>
                <w:rFonts w:ascii="Times New Roman" w:hAnsi="Times New Roman"/>
                <w:sz w:val="28"/>
                <w:szCs w:val="28"/>
                <w:lang w:val="ro-RO"/>
              </w:rPr>
              <w:t xml:space="preserve">arme care pot fi transformate în arme ce pot </w:t>
            </w:r>
            <w:r w:rsidR="00901C41" w:rsidRPr="00A42268">
              <w:rPr>
                <w:rFonts w:ascii="Times New Roman" w:hAnsi="Times New Roman"/>
                <w:sz w:val="28"/>
                <w:szCs w:val="28"/>
                <w:lang w:val="ro-RO"/>
              </w:rPr>
              <w:t>arunca o alică, un glonţ ori un proiectil prin acţiunea unui combustibil de propulsie (în armă de foc).</w:t>
            </w:r>
          </w:p>
        </w:tc>
      </w:tr>
      <w:tr w:rsidR="00EA6E38" w:rsidRPr="00A42268" w14:paraId="3227BD3A"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EA6E38" w:rsidRPr="00A42268" w:rsidRDefault="00EA6E38" w:rsidP="00EA6E38">
            <w:pPr>
              <w:rPr>
                <w:rFonts w:ascii="Times New Roman" w:hAnsi="Times New Roman"/>
                <w:b/>
                <w:bCs/>
                <w:sz w:val="28"/>
                <w:szCs w:val="28"/>
                <w:lang w:val="ro-RO"/>
              </w:rPr>
            </w:pPr>
            <w:r w:rsidRPr="00A42268">
              <w:rPr>
                <w:rFonts w:ascii="Times New Roman" w:hAnsi="Times New Roman"/>
                <w:b/>
                <w:bCs/>
                <w:sz w:val="28"/>
                <w:szCs w:val="28"/>
                <w:lang w:val="ro-RO"/>
              </w:rPr>
              <w:t xml:space="preserve">5. Compatibilitatea proiectului actului normativ cu legislația UE </w:t>
            </w:r>
          </w:p>
        </w:tc>
      </w:tr>
      <w:tr w:rsidR="00EA6E38" w:rsidRPr="00A42268" w14:paraId="564B5E4C"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EA6E38" w:rsidRPr="00A42268" w:rsidRDefault="00EA6E38" w:rsidP="00EA6E38">
            <w:pPr>
              <w:rPr>
                <w:rFonts w:ascii="Times New Roman" w:hAnsi="Times New Roman"/>
                <w:sz w:val="28"/>
                <w:szCs w:val="28"/>
                <w:lang w:val="ro-RO"/>
              </w:rPr>
            </w:pPr>
            <w:r w:rsidRPr="00A42268">
              <w:rPr>
                <w:rFonts w:ascii="Times New Roman" w:hAnsi="Times New Roman"/>
                <w:sz w:val="28"/>
                <w:szCs w:val="28"/>
                <w:lang w:val="ro-RO"/>
              </w:rPr>
              <w:t>5.1. Măsuri normative necesare pentru transpunerea actelor juridice ale UE în legislația națională</w:t>
            </w:r>
          </w:p>
        </w:tc>
      </w:tr>
      <w:tr w:rsidR="00EA6E38" w:rsidRPr="00A42268" w14:paraId="18C6FEF5"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74E418C" w14:textId="77777777" w:rsidR="00126510" w:rsidRPr="00A42268" w:rsidRDefault="00EA6E38" w:rsidP="00EA6E38">
            <w:pPr>
              <w:pStyle w:val="Listparagraf"/>
              <w:numPr>
                <w:ilvl w:val="0"/>
                <w:numId w:val="44"/>
              </w:numPr>
              <w:tabs>
                <w:tab w:val="left" w:pos="1014"/>
              </w:tabs>
              <w:ind w:left="22" w:firstLine="687"/>
              <w:rPr>
                <w:rFonts w:ascii="Times New Roman" w:hAnsi="Times New Roman"/>
                <w:sz w:val="28"/>
                <w:szCs w:val="28"/>
                <w:lang w:val="ro-RO"/>
              </w:rPr>
            </w:pPr>
            <w:r w:rsidRPr="00A42268">
              <w:rPr>
                <w:rFonts w:ascii="Times New Roman" w:hAnsi="Times New Roman"/>
                <w:sz w:val="28"/>
                <w:szCs w:val="28"/>
                <w:lang w:val="ro-RO"/>
              </w:rPr>
              <w:t xml:space="preserve">Obiectivele </w:t>
            </w:r>
            <w:r w:rsidR="008212FF" w:rsidRPr="00A42268">
              <w:rPr>
                <w:rFonts w:ascii="Times New Roman" w:hAnsi="Times New Roman"/>
                <w:sz w:val="28"/>
                <w:szCs w:val="28"/>
                <w:lang w:val="ro-RO"/>
              </w:rPr>
              <w:t xml:space="preserve">Directivei de punere în aplicare (UE) 2019/68 de stabilire a specificațiilor tehnice pentru marcajul armelor de foc și al componentelor lor esenţiale, a Directivei de punere în aplicare (UE) 2019/69 de stabilire a specificațiilor tehnice pentru armele de alarmă și de semnalizare și ale </w:t>
            </w:r>
            <w:r w:rsidR="008C608E" w:rsidRPr="00A42268">
              <w:rPr>
                <w:rFonts w:ascii="Times New Roman" w:hAnsi="Times New Roman"/>
                <w:sz w:val="28"/>
                <w:szCs w:val="28"/>
                <w:lang w:val="ro-RO"/>
              </w:rPr>
              <w:t>Regulamentului de punere în aplicare (UE) 2015/2403 de elaborare a unor orientări comune privind standardele și tehnicile de dezactivare, pentru a garanta că armele de foc dezactivate sunt în mod ireversibil nefuncționale, sunt</w:t>
            </w:r>
            <w:r w:rsidR="00126510" w:rsidRPr="00A42268">
              <w:rPr>
                <w:rFonts w:ascii="Times New Roman" w:hAnsi="Times New Roman"/>
                <w:sz w:val="28"/>
                <w:szCs w:val="28"/>
                <w:lang w:val="ro-RO"/>
              </w:rPr>
              <w:t>:</w:t>
            </w:r>
          </w:p>
          <w:p w14:paraId="165399DB" w14:textId="57B655AB" w:rsidR="008C608E" w:rsidRPr="00A42268" w:rsidRDefault="00126510" w:rsidP="00126510">
            <w:pPr>
              <w:pStyle w:val="Listparagraf"/>
              <w:tabs>
                <w:tab w:val="left" w:pos="1014"/>
              </w:tabs>
              <w:ind w:left="0"/>
              <w:rPr>
                <w:rFonts w:ascii="Times New Roman" w:hAnsi="Times New Roman"/>
                <w:sz w:val="28"/>
                <w:szCs w:val="28"/>
                <w:lang w:val="ro-RO"/>
              </w:rPr>
            </w:pPr>
            <w:r w:rsidRPr="00A42268">
              <w:rPr>
                <w:rFonts w:ascii="Times New Roman" w:hAnsi="Times New Roman"/>
                <w:sz w:val="28"/>
                <w:szCs w:val="28"/>
                <w:lang w:val="ro-RO"/>
              </w:rPr>
              <w:t>-</w:t>
            </w:r>
            <w:r w:rsidR="008C608E" w:rsidRPr="00A42268">
              <w:rPr>
                <w:rFonts w:ascii="Times New Roman" w:hAnsi="Times New Roman"/>
                <w:sz w:val="28"/>
                <w:szCs w:val="28"/>
                <w:lang w:val="ro-RO"/>
              </w:rPr>
              <w:t xml:space="preserve"> descrierea </w:t>
            </w:r>
            <w:r w:rsidRPr="00A42268">
              <w:rPr>
                <w:rFonts w:ascii="Times New Roman" w:hAnsi="Times New Roman"/>
                <w:sz w:val="28"/>
                <w:szCs w:val="28"/>
                <w:lang w:val="ro-RO"/>
              </w:rPr>
              <w:t>detaliată</w:t>
            </w:r>
            <w:r w:rsidR="008C608E" w:rsidRPr="00A42268">
              <w:rPr>
                <w:rFonts w:ascii="Times New Roman" w:hAnsi="Times New Roman"/>
                <w:sz w:val="28"/>
                <w:szCs w:val="28"/>
                <w:lang w:val="ro-RO"/>
              </w:rPr>
              <w:t xml:space="preserve"> a specificațiilor tehnice care trebuie să fie respectate de fiecare stat membru al UE </w:t>
            </w:r>
            <w:r w:rsidRPr="00A42268">
              <w:rPr>
                <w:rFonts w:ascii="Times New Roman" w:hAnsi="Times New Roman"/>
                <w:sz w:val="28"/>
                <w:szCs w:val="28"/>
                <w:lang w:val="ro-RO"/>
              </w:rPr>
              <w:t xml:space="preserve">în procesul de </w:t>
            </w:r>
            <w:r w:rsidR="008C608E" w:rsidRPr="00A42268">
              <w:rPr>
                <w:rFonts w:ascii="Times New Roman" w:hAnsi="Times New Roman"/>
                <w:sz w:val="28"/>
                <w:szCs w:val="28"/>
                <w:lang w:val="ro-RO"/>
              </w:rPr>
              <w:t>marca</w:t>
            </w:r>
            <w:r w:rsidRPr="00A42268">
              <w:rPr>
                <w:rFonts w:ascii="Times New Roman" w:hAnsi="Times New Roman"/>
                <w:sz w:val="28"/>
                <w:szCs w:val="28"/>
                <w:lang w:val="ro-RO"/>
              </w:rPr>
              <w:t>re</w:t>
            </w:r>
            <w:r w:rsidR="008C608E" w:rsidRPr="00A42268">
              <w:rPr>
                <w:rFonts w:ascii="Times New Roman" w:hAnsi="Times New Roman"/>
                <w:sz w:val="28"/>
                <w:szCs w:val="28"/>
                <w:lang w:val="ro-RO"/>
              </w:rPr>
              <w:t xml:space="preserve"> </w:t>
            </w:r>
            <w:r w:rsidRPr="00A42268">
              <w:rPr>
                <w:rFonts w:ascii="Times New Roman" w:hAnsi="Times New Roman"/>
                <w:sz w:val="28"/>
                <w:szCs w:val="28"/>
                <w:lang w:val="ro-RO"/>
              </w:rPr>
              <w:t>a</w:t>
            </w:r>
            <w:r w:rsidR="008C608E" w:rsidRPr="00A42268">
              <w:rPr>
                <w:rFonts w:ascii="Times New Roman" w:hAnsi="Times New Roman"/>
                <w:sz w:val="28"/>
                <w:szCs w:val="28"/>
                <w:lang w:val="ro-RO"/>
              </w:rPr>
              <w:t xml:space="preserve"> armelor de foc și</w:t>
            </w:r>
            <w:r w:rsidRPr="00A42268">
              <w:rPr>
                <w:rFonts w:ascii="Times New Roman" w:hAnsi="Times New Roman"/>
                <w:sz w:val="28"/>
                <w:szCs w:val="28"/>
                <w:lang w:val="ro-RO"/>
              </w:rPr>
              <w:t xml:space="preserve"> a</w:t>
            </w:r>
            <w:r w:rsidR="008C608E" w:rsidRPr="00A42268">
              <w:rPr>
                <w:rFonts w:ascii="Times New Roman" w:hAnsi="Times New Roman"/>
                <w:sz w:val="28"/>
                <w:szCs w:val="28"/>
                <w:lang w:val="ro-RO"/>
              </w:rPr>
              <w:t xml:space="preserve"> componentel</w:t>
            </w:r>
            <w:r w:rsidRPr="00A42268">
              <w:rPr>
                <w:rFonts w:ascii="Times New Roman" w:hAnsi="Times New Roman"/>
                <w:sz w:val="28"/>
                <w:szCs w:val="28"/>
                <w:lang w:val="ro-RO"/>
              </w:rPr>
              <w:t>or</w:t>
            </w:r>
            <w:r w:rsidR="008C608E" w:rsidRPr="00A42268">
              <w:rPr>
                <w:rFonts w:ascii="Times New Roman" w:hAnsi="Times New Roman"/>
                <w:sz w:val="28"/>
                <w:szCs w:val="28"/>
                <w:lang w:val="ro-RO"/>
              </w:rPr>
              <w:t xml:space="preserve"> lor </w:t>
            </w:r>
            <w:r w:rsidRPr="00A42268">
              <w:rPr>
                <w:rFonts w:ascii="Times New Roman" w:hAnsi="Times New Roman"/>
                <w:sz w:val="28"/>
                <w:szCs w:val="28"/>
                <w:lang w:val="ro-RO"/>
              </w:rPr>
              <w:t>esențiale;</w:t>
            </w:r>
          </w:p>
          <w:p w14:paraId="708E5153" w14:textId="472FE36F" w:rsidR="00126510" w:rsidRPr="00A42268" w:rsidRDefault="00126510" w:rsidP="00126510">
            <w:pPr>
              <w:pStyle w:val="Listparagraf"/>
              <w:tabs>
                <w:tab w:val="left" w:pos="1014"/>
              </w:tabs>
              <w:ind w:left="0"/>
              <w:rPr>
                <w:rFonts w:ascii="Times New Roman" w:hAnsi="Times New Roman"/>
                <w:sz w:val="28"/>
                <w:szCs w:val="28"/>
                <w:lang w:val="ro-RO"/>
              </w:rPr>
            </w:pPr>
            <w:r w:rsidRPr="00A42268">
              <w:rPr>
                <w:rFonts w:ascii="Times New Roman" w:hAnsi="Times New Roman"/>
                <w:sz w:val="28"/>
                <w:szCs w:val="28"/>
                <w:lang w:val="ro-RO"/>
              </w:rPr>
              <w:t>- descrierea specificațiilor tehnice pentru toate armele de alarmă și de semnalizare aflate legal în circuitul civil</w:t>
            </w:r>
            <w:r w:rsidR="00B15D1B" w:rsidRPr="00A42268">
              <w:rPr>
                <w:rFonts w:ascii="Times New Roman" w:hAnsi="Times New Roman"/>
                <w:sz w:val="28"/>
                <w:szCs w:val="28"/>
                <w:lang w:val="ro-RO"/>
              </w:rPr>
              <w:t>, în vederea asigurării faptului că acestea nu pot fi transformate în arme ce pot arunca o alică, un glonţ ori un proiectil prin acţiunea unui combustibil de propulsie;</w:t>
            </w:r>
          </w:p>
          <w:p w14:paraId="7089CDA0" w14:textId="4F494130" w:rsidR="00B15D1B" w:rsidRPr="00A42268" w:rsidRDefault="00B15D1B" w:rsidP="00126510">
            <w:pPr>
              <w:pStyle w:val="Listparagraf"/>
              <w:tabs>
                <w:tab w:val="left" w:pos="1014"/>
              </w:tabs>
              <w:ind w:left="0"/>
              <w:rPr>
                <w:rFonts w:ascii="Times New Roman" w:hAnsi="Times New Roman"/>
                <w:sz w:val="28"/>
                <w:szCs w:val="28"/>
                <w:lang w:val="ro-RO"/>
              </w:rPr>
            </w:pPr>
            <w:r w:rsidRPr="00A42268">
              <w:rPr>
                <w:rFonts w:ascii="Times New Roman" w:hAnsi="Times New Roman"/>
                <w:sz w:val="28"/>
                <w:szCs w:val="28"/>
                <w:lang w:val="ro-RO"/>
              </w:rPr>
              <w:t>- stabilirea unor standarde și tehnici comune de dezactivare a armelor de foc, pentru a garanta că armele de foc dezactivate sunt în mod ireversibil nefuncționale și nu vor putea efectua niciodată o împușcătură.</w:t>
            </w:r>
          </w:p>
          <w:p w14:paraId="0A8237FE" w14:textId="3664A403" w:rsidR="00EA6E38" w:rsidRPr="00A42268" w:rsidRDefault="00EA6E38" w:rsidP="007F1827">
            <w:pPr>
              <w:pStyle w:val="Listparagraf"/>
              <w:numPr>
                <w:ilvl w:val="0"/>
                <w:numId w:val="44"/>
              </w:numPr>
              <w:tabs>
                <w:tab w:val="left" w:pos="1014"/>
              </w:tabs>
              <w:ind w:left="0" w:firstLine="709"/>
              <w:rPr>
                <w:rFonts w:ascii="Times New Roman" w:hAnsi="Times New Roman"/>
                <w:sz w:val="28"/>
                <w:szCs w:val="28"/>
                <w:lang w:val="ro-RO"/>
              </w:rPr>
            </w:pPr>
            <w:r w:rsidRPr="00A42268">
              <w:rPr>
                <w:rFonts w:ascii="Times New Roman" w:hAnsi="Times New Roman"/>
                <w:sz w:val="28"/>
                <w:szCs w:val="28"/>
                <w:lang w:val="ro-RO"/>
              </w:rPr>
              <w:t xml:space="preserve">Proiectul propus transpune parțial </w:t>
            </w:r>
            <w:r w:rsidR="00C40B20" w:rsidRPr="00A42268">
              <w:rPr>
                <w:rFonts w:ascii="Times New Roman" w:hAnsi="Times New Roman"/>
                <w:sz w:val="28"/>
                <w:szCs w:val="28"/>
                <w:lang w:val="ro-RO"/>
              </w:rPr>
              <w:t xml:space="preserve">Directiva de punere în aplicare (UE) 2019/68 de stabilire a specificațiilor tehnice pentru marcajul armelor de foc și al componentelor lor </w:t>
            </w:r>
            <w:r w:rsidR="00F24F7D" w:rsidRPr="00A42268">
              <w:rPr>
                <w:rFonts w:ascii="Times New Roman" w:hAnsi="Times New Roman"/>
                <w:sz w:val="28"/>
                <w:szCs w:val="28"/>
                <w:lang w:val="ro-RO"/>
              </w:rPr>
              <w:t>esențiale</w:t>
            </w:r>
            <w:r w:rsidR="00C40B20" w:rsidRPr="00A42268">
              <w:rPr>
                <w:rFonts w:ascii="Times New Roman" w:hAnsi="Times New Roman"/>
                <w:sz w:val="28"/>
                <w:szCs w:val="28"/>
                <w:lang w:val="ro-RO"/>
              </w:rPr>
              <w:t>, Directiva de punere în aplicare (UE) 2019/69 de stabilire a specificațiilor tehnice pentru armele de alarmă și de semnalizare și Regulamentul de punere în aplicare (UE) 2015/2403 de elaborare a unor orientări comune privind standardele și tehnicile de dezactivare, pentru a garanta că armele de foc dezactivate sunt în mod ireversibil nefuncționale</w:t>
            </w:r>
            <w:r w:rsidRPr="00A42268">
              <w:rPr>
                <w:rFonts w:ascii="Times New Roman" w:hAnsi="Times New Roman"/>
                <w:sz w:val="28"/>
                <w:szCs w:val="28"/>
                <w:lang w:val="ro-RO"/>
              </w:rPr>
              <w:t>.</w:t>
            </w:r>
          </w:p>
          <w:p w14:paraId="1D8E3D95" w14:textId="6873B052" w:rsidR="00C40B20" w:rsidRPr="00A42268" w:rsidRDefault="00EA6E38" w:rsidP="00EA6E38">
            <w:pPr>
              <w:pStyle w:val="Listparagraf"/>
              <w:tabs>
                <w:tab w:val="left" w:pos="1014"/>
              </w:tabs>
              <w:ind w:left="22" w:firstLine="687"/>
              <w:rPr>
                <w:rFonts w:ascii="Times New Roman" w:hAnsi="Times New Roman"/>
                <w:sz w:val="28"/>
                <w:szCs w:val="28"/>
                <w:lang w:val="ro-RO"/>
              </w:rPr>
            </w:pPr>
            <w:r w:rsidRPr="00A42268">
              <w:rPr>
                <w:rFonts w:ascii="Times New Roman" w:hAnsi="Times New Roman"/>
                <w:sz w:val="28"/>
                <w:szCs w:val="28"/>
                <w:lang w:val="ro-RO"/>
              </w:rPr>
              <w:t xml:space="preserve">De menționat că, </w:t>
            </w:r>
            <w:r w:rsidR="00C40B20" w:rsidRPr="00A42268">
              <w:rPr>
                <w:rFonts w:ascii="Times New Roman" w:hAnsi="Times New Roman"/>
                <w:sz w:val="28"/>
                <w:szCs w:val="28"/>
                <w:lang w:val="ro-RO"/>
              </w:rPr>
              <w:t xml:space="preserve">anterior, aceste </w:t>
            </w:r>
            <w:r w:rsidR="00973532" w:rsidRPr="00A42268">
              <w:rPr>
                <w:rFonts w:ascii="Times New Roman" w:hAnsi="Times New Roman"/>
                <w:sz w:val="28"/>
                <w:szCs w:val="28"/>
                <w:lang w:val="ro-RO"/>
              </w:rPr>
              <w:t>Directive</w:t>
            </w:r>
            <w:r w:rsidR="00C40B20" w:rsidRPr="00A42268">
              <w:rPr>
                <w:rFonts w:ascii="Times New Roman" w:hAnsi="Times New Roman"/>
                <w:sz w:val="28"/>
                <w:szCs w:val="28"/>
                <w:lang w:val="ro-RO"/>
              </w:rPr>
              <w:t xml:space="preserve"> ale UE nu au fost obiectul niciunei transpuneri în legislația națională</w:t>
            </w:r>
            <w:r w:rsidR="00973532" w:rsidRPr="00A42268">
              <w:rPr>
                <w:rFonts w:ascii="Times New Roman" w:hAnsi="Times New Roman"/>
                <w:sz w:val="28"/>
                <w:szCs w:val="28"/>
                <w:lang w:val="ro-RO"/>
              </w:rPr>
              <w:t>, cu excepția unor prevederi din Regulamentul de punere în aplicare (UE) 2015/2403 de elaborare a unor orientări comune privind standardele și tehnicile de dezactivare, pentru a garanta că armele de foc dezactivate sunt în mod ireversibil nefuncționale, însă în Hotărârea Guvernului nr. 293/2014 nu au fost efectuate careva mențiuni referitor la transpunerea parțială a unor prevederi din Regulamentul menționat.</w:t>
            </w:r>
          </w:p>
          <w:p w14:paraId="05F81194" w14:textId="3746937A" w:rsidR="00F849C8" w:rsidRPr="00A42268" w:rsidRDefault="00EA6E38" w:rsidP="00940034">
            <w:pPr>
              <w:pStyle w:val="Listparagraf"/>
              <w:tabs>
                <w:tab w:val="left" w:pos="1014"/>
              </w:tabs>
              <w:ind w:left="22" w:firstLine="687"/>
              <w:rPr>
                <w:rFonts w:ascii="Times New Roman" w:hAnsi="Times New Roman"/>
                <w:sz w:val="28"/>
                <w:szCs w:val="28"/>
                <w:lang w:val="ro-RO"/>
              </w:rPr>
            </w:pPr>
            <w:r w:rsidRPr="00A42268">
              <w:rPr>
                <w:rFonts w:ascii="Times New Roman" w:hAnsi="Times New Roman"/>
                <w:sz w:val="28"/>
                <w:szCs w:val="28"/>
                <w:lang w:val="ro-RO"/>
              </w:rPr>
              <w:lastRenderedPageBreak/>
              <w:t>Tabel</w:t>
            </w:r>
            <w:r w:rsidR="00973532" w:rsidRPr="00A42268">
              <w:rPr>
                <w:rFonts w:ascii="Times New Roman" w:hAnsi="Times New Roman"/>
                <w:sz w:val="28"/>
                <w:szCs w:val="28"/>
                <w:lang w:val="ro-RO"/>
              </w:rPr>
              <w:t>e</w:t>
            </w:r>
            <w:r w:rsidRPr="00A42268">
              <w:rPr>
                <w:rFonts w:ascii="Times New Roman" w:hAnsi="Times New Roman"/>
                <w:sz w:val="28"/>
                <w:szCs w:val="28"/>
                <w:lang w:val="ro-RO"/>
              </w:rPr>
              <w:t>l</w:t>
            </w:r>
            <w:r w:rsidR="00973532" w:rsidRPr="00A42268">
              <w:rPr>
                <w:rFonts w:ascii="Times New Roman" w:hAnsi="Times New Roman"/>
                <w:sz w:val="28"/>
                <w:szCs w:val="28"/>
                <w:lang w:val="ro-RO"/>
              </w:rPr>
              <w:t>e</w:t>
            </w:r>
            <w:r w:rsidRPr="00A42268">
              <w:rPr>
                <w:rFonts w:ascii="Times New Roman" w:hAnsi="Times New Roman"/>
                <w:sz w:val="28"/>
                <w:szCs w:val="28"/>
                <w:lang w:val="ro-RO"/>
              </w:rPr>
              <w:t xml:space="preserve"> de concordanță a legislației Republicii Moldova cu prevederile</w:t>
            </w:r>
            <w:r w:rsidRPr="00A42268">
              <w:rPr>
                <w:sz w:val="28"/>
                <w:szCs w:val="28"/>
                <w:lang w:val="ro-RO"/>
              </w:rPr>
              <w:t xml:space="preserve"> </w:t>
            </w:r>
            <w:r w:rsidR="00873B77" w:rsidRPr="00A42268">
              <w:rPr>
                <w:rFonts w:ascii="Times New Roman" w:hAnsi="Times New Roman"/>
                <w:sz w:val="28"/>
                <w:szCs w:val="28"/>
                <w:lang w:val="ro-RO"/>
              </w:rPr>
              <w:t>actelor normative ale UE menționate supra</w:t>
            </w:r>
            <w:r w:rsidRPr="00A42268">
              <w:rPr>
                <w:rFonts w:ascii="Times New Roman" w:hAnsi="Times New Roman"/>
                <w:sz w:val="28"/>
                <w:szCs w:val="28"/>
                <w:lang w:val="ro-RO"/>
              </w:rPr>
              <w:t>,</w:t>
            </w:r>
            <w:r w:rsidR="00873B77" w:rsidRPr="00A42268">
              <w:rPr>
                <w:rFonts w:ascii="Times New Roman" w:hAnsi="Times New Roman"/>
                <w:sz w:val="28"/>
                <w:szCs w:val="28"/>
                <w:lang w:val="ro-RO"/>
              </w:rPr>
              <w:t xml:space="preserve"> au fost elaborate cu suportul expertului delegat de către CEPOL – Agenția UE pentru instruirea forțelor de ordine și </w:t>
            </w:r>
            <w:r w:rsidRPr="00A42268">
              <w:rPr>
                <w:rFonts w:ascii="Times New Roman" w:hAnsi="Times New Roman"/>
                <w:sz w:val="28"/>
                <w:szCs w:val="28"/>
                <w:lang w:val="ro-RO"/>
              </w:rPr>
              <w:t>se anexează</w:t>
            </w:r>
            <w:r w:rsidR="00873B77" w:rsidRPr="00A42268">
              <w:rPr>
                <w:rFonts w:ascii="Times New Roman" w:hAnsi="Times New Roman"/>
                <w:sz w:val="28"/>
                <w:szCs w:val="28"/>
                <w:lang w:val="ro-RO"/>
              </w:rPr>
              <w:t xml:space="preserve"> la proiectul de act normativ.</w:t>
            </w:r>
          </w:p>
        </w:tc>
      </w:tr>
      <w:tr w:rsidR="00EA6E38" w:rsidRPr="00A42268" w14:paraId="1541F0CB"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EA6E38" w:rsidRPr="00A42268" w:rsidRDefault="00EA6E38" w:rsidP="00EA6E38">
            <w:pPr>
              <w:rPr>
                <w:rFonts w:ascii="Times New Roman" w:hAnsi="Times New Roman"/>
                <w:sz w:val="28"/>
                <w:szCs w:val="28"/>
                <w:lang w:val="ro-RO"/>
              </w:rPr>
            </w:pPr>
            <w:r w:rsidRPr="00A42268">
              <w:rPr>
                <w:rFonts w:ascii="Times New Roman" w:hAnsi="Times New Roman"/>
                <w:sz w:val="28"/>
                <w:szCs w:val="28"/>
                <w:lang w:val="ro-RO"/>
              </w:rPr>
              <w:lastRenderedPageBreak/>
              <w:t>5.2. Măsuri normative care urmăresc crearea cadrului juridic intern necesar pentru implementarea legislației UE</w:t>
            </w:r>
          </w:p>
        </w:tc>
      </w:tr>
      <w:tr w:rsidR="00EA6E38" w:rsidRPr="00A42268" w14:paraId="531AA3AA"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5399D4CB" w:rsidR="009E1C2B" w:rsidRPr="00A42268" w:rsidRDefault="00EA6E38" w:rsidP="00940034">
            <w:pPr>
              <w:rPr>
                <w:rFonts w:ascii="Times New Roman" w:hAnsi="Times New Roman"/>
                <w:sz w:val="28"/>
                <w:szCs w:val="28"/>
                <w:lang w:val="ro-RO"/>
              </w:rPr>
            </w:pPr>
            <w:r w:rsidRPr="00A42268">
              <w:rPr>
                <w:rFonts w:ascii="Times New Roman" w:hAnsi="Times New Roman"/>
                <w:sz w:val="28"/>
                <w:szCs w:val="28"/>
                <w:lang w:val="ro-RO"/>
              </w:rPr>
              <w:t xml:space="preserve">Proiectul de act normativ înaintat </w:t>
            </w:r>
            <w:r w:rsidR="00320C7F">
              <w:rPr>
                <w:rFonts w:ascii="Times New Roman" w:hAnsi="Times New Roman"/>
                <w:sz w:val="28"/>
                <w:szCs w:val="28"/>
                <w:lang w:val="ro-RO"/>
              </w:rPr>
              <w:t>asigură</w:t>
            </w:r>
            <w:r w:rsidRPr="00A42268">
              <w:rPr>
                <w:rFonts w:ascii="Times New Roman" w:hAnsi="Times New Roman"/>
                <w:sz w:val="28"/>
                <w:szCs w:val="28"/>
                <w:lang w:val="ro-RO"/>
              </w:rPr>
              <w:t xml:space="preserve"> transpunerea </w:t>
            </w:r>
            <w:r w:rsidR="00320C7F">
              <w:rPr>
                <w:rFonts w:ascii="Times New Roman" w:hAnsi="Times New Roman"/>
                <w:sz w:val="28"/>
                <w:szCs w:val="28"/>
                <w:lang w:val="ro-RO"/>
              </w:rPr>
              <w:t>integrală</w:t>
            </w:r>
            <w:r w:rsidRPr="00A42268">
              <w:rPr>
                <w:rFonts w:ascii="Times New Roman" w:hAnsi="Times New Roman"/>
                <w:sz w:val="28"/>
                <w:szCs w:val="28"/>
                <w:lang w:val="ro-RO"/>
              </w:rPr>
              <w:t>,</w:t>
            </w:r>
            <w:r w:rsidR="00320C7F">
              <w:rPr>
                <w:rFonts w:ascii="Times New Roman" w:hAnsi="Times New Roman"/>
                <w:sz w:val="28"/>
                <w:szCs w:val="28"/>
                <w:lang w:val="ro-RO"/>
              </w:rPr>
              <w:t xml:space="preserve"> cu excepția prevederilor ce țin de competența Comisiei Europene, </w:t>
            </w:r>
            <w:r w:rsidRPr="00A42268">
              <w:rPr>
                <w:rFonts w:ascii="Times New Roman" w:hAnsi="Times New Roman"/>
                <w:sz w:val="28"/>
                <w:szCs w:val="28"/>
                <w:lang w:val="ro-RO"/>
              </w:rPr>
              <w:t xml:space="preserve">a prevederilor </w:t>
            </w:r>
            <w:r w:rsidR="00D27D9C" w:rsidRPr="00A42268">
              <w:rPr>
                <w:rFonts w:ascii="Times New Roman" w:hAnsi="Times New Roman"/>
                <w:sz w:val="28"/>
                <w:szCs w:val="28"/>
                <w:lang w:val="ro-RO"/>
              </w:rPr>
              <w:t>Directivei de punere în aplicare (UE) 2019/68 de stabilire a specificațiilor tehnice pentru marcajul armelor de foc și al componentelor lor esențiale,</w:t>
            </w:r>
            <w:r w:rsidR="00320C7F">
              <w:rPr>
                <w:rFonts w:ascii="Times New Roman" w:hAnsi="Times New Roman"/>
                <w:sz w:val="28"/>
                <w:szCs w:val="28"/>
                <w:lang w:val="ro-RO"/>
              </w:rPr>
              <w:t xml:space="preserve"> a</w:t>
            </w:r>
            <w:r w:rsidR="00D27D9C" w:rsidRPr="00A42268">
              <w:rPr>
                <w:rFonts w:ascii="Times New Roman" w:hAnsi="Times New Roman"/>
                <w:sz w:val="28"/>
                <w:szCs w:val="28"/>
                <w:lang w:val="ro-RO"/>
              </w:rPr>
              <w:t xml:space="preserve"> Directivei de punere în aplicare (UE) 2019/69 de stabilire a specificațiilor tehnice pentru armele de alarmă și de semnalizare și a Regulamentului de punere în aplicare (UE) 2015/2403 de elaborare a unor orientări comune privind standardele și tehnicile de dezactivare, pentru a garanta că armele de foc dezactivate sunt în mod ireversibil nefuncționale</w:t>
            </w:r>
            <w:r w:rsidRPr="00A42268">
              <w:rPr>
                <w:rFonts w:ascii="Times New Roman" w:hAnsi="Times New Roman"/>
                <w:sz w:val="28"/>
                <w:szCs w:val="28"/>
                <w:lang w:val="ro-RO"/>
              </w:rPr>
              <w:t>.</w:t>
            </w:r>
          </w:p>
        </w:tc>
      </w:tr>
      <w:tr w:rsidR="00EA6E38" w:rsidRPr="00A42268" w14:paraId="338B3440"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EA6E38" w:rsidRPr="00A42268" w:rsidRDefault="00EA6E38" w:rsidP="00EA6E38">
            <w:pPr>
              <w:rPr>
                <w:rFonts w:ascii="Times New Roman" w:hAnsi="Times New Roman"/>
                <w:b/>
                <w:bCs/>
                <w:sz w:val="28"/>
                <w:szCs w:val="28"/>
                <w:lang w:val="ro-RO"/>
              </w:rPr>
            </w:pPr>
            <w:r w:rsidRPr="00A42268">
              <w:rPr>
                <w:rFonts w:ascii="Times New Roman" w:hAnsi="Times New Roman"/>
                <w:b/>
                <w:bCs/>
                <w:sz w:val="28"/>
                <w:szCs w:val="28"/>
                <w:lang w:val="ro-RO"/>
              </w:rPr>
              <w:t>6. Avizarea și consultarea publică a proiectului actului normativ</w:t>
            </w:r>
          </w:p>
        </w:tc>
      </w:tr>
      <w:tr w:rsidR="00EA6E38" w:rsidRPr="00D75D5A" w14:paraId="4E687F27"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E1CF63" w14:textId="77777777" w:rsidR="00F849C8" w:rsidRPr="00A42268" w:rsidRDefault="00EA6E38" w:rsidP="00F849C8">
            <w:pPr>
              <w:rPr>
                <w:rFonts w:ascii="Times New Roman" w:hAnsi="Times New Roman"/>
                <w:sz w:val="28"/>
                <w:szCs w:val="28"/>
                <w:lang w:val="ro-RO"/>
              </w:rPr>
            </w:pPr>
            <w:r w:rsidRPr="00A42268">
              <w:rPr>
                <w:rFonts w:ascii="Times New Roman" w:hAnsi="Times New Roman"/>
                <w:sz w:val="28"/>
                <w:szCs w:val="28"/>
                <w:lang w:val="ro-RO"/>
              </w:rPr>
              <w:t xml:space="preserve">În scopul respectării prevederilor Legii nr. 239/2008 privind transparența în procesul decizional, proiectul a fost publicat pe pagina web oficială a Ministerului Afacerilor Interne (www.mai.gov.md), directoriul „Transparența”, secțiunea „Consultări publice” și pe platforma guvernamentală www.particip.gov.md. Anunț privind </w:t>
            </w:r>
            <w:r w:rsidR="00F849C8" w:rsidRPr="00A42268">
              <w:rPr>
                <w:rFonts w:ascii="Times New Roman" w:hAnsi="Times New Roman"/>
                <w:sz w:val="28"/>
                <w:szCs w:val="28"/>
                <w:lang w:val="ro-RO"/>
              </w:rPr>
              <w:t>elaborarea proiectului de act normativ</w:t>
            </w:r>
            <w:r w:rsidR="00500499" w:rsidRPr="00A42268">
              <w:rPr>
                <w:rFonts w:ascii="Times New Roman" w:hAnsi="Times New Roman"/>
                <w:sz w:val="28"/>
                <w:szCs w:val="28"/>
                <w:lang w:val="ro-RO"/>
              </w:rPr>
              <w:t>:</w:t>
            </w:r>
          </w:p>
          <w:p w14:paraId="7E6045F3" w14:textId="435030B4" w:rsidR="00EA6E38" w:rsidRPr="00A42268" w:rsidRDefault="00F849C8" w:rsidP="00940034">
            <w:pPr>
              <w:rPr>
                <w:lang w:val="ro-RO"/>
              </w:rPr>
            </w:pPr>
            <w:hyperlink r:id="rId11" w:history="1">
              <w:r w:rsidRPr="00A42268">
                <w:rPr>
                  <w:rStyle w:val="Hyperlink"/>
                  <w:sz w:val="28"/>
                  <w:szCs w:val="28"/>
                  <w:lang w:val="ro-RO"/>
                </w:rPr>
                <w:t>https://particip.gov.md/ro/document/stages/*/16052</w:t>
              </w:r>
            </w:hyperlink>
            <w:r w:rsidRPr="00A42268">
              <w:rPr>
                <w:sz w:val="28"/>
                <w:szCs w:val="28"/>
                <w:lang w:val="ro-RO"/>
              </w:rPr>
              <w:t>.</w:t>
            </w:r>
          </w:p>
        </w:tc>
      </w:tr>
      <w:tr w:rsidR="00EA6E38" w:rsidRPr="00A42268" w14:paraId="2C469418"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EA6E38" w:rsidRPr="00A42268" w:rsidRDefault="00EA6E38" w:rsidP="00EA6E38">
            <w:pPr>
              <w:rPr>
                <w:rFonts w:ascii="Times New Roman" w:hAnsi="Times New Roman"/>
                <w:b/>
                <w:bCs/>
                <w:sz w:val="28"/>
                <w:szCs w:val="28"/>
                <w:lang w:val="ro-RO"/>
              </w:rPr>
            </w:pPr>
            <w:r w:rsidRPr="00A42268">
              <w:rPr>
                <w:rFonts w:ascii="Times New Roman" w:hAnsi="Times New Roman"/>
                <w:b/>
                <w:bCs/>
                <w:sz w:val="28"/>
                <w:szCs w:val="28"/>
                <w:lang w:val="ro-RO"/>
              </w:rPr>
              <w:t>7. Concluziile expertizelor</w:t>
            </w:r>
          </w:p>
        </w:tc>
      </w:tr>
      <w:tr w:rsidR="00EA6E38" w:rsidRPr="00A42268" w14:paraId="26F8D433"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204D6AA3" w:rsidR="00EA6E38" w:rsidRPr="00A42268" w:rsidRDefault="00EA6E38" w:rsidP="00EA6E38">
            <w:pPr>
              <w:rPr>
                <w:rFonts w:ascii="Times New Roman" w:hAnsi="Times New Roman"/>
                <w:sz w:val="28"/>
                <w:szCs w:val="28"/>
                <w:lang w:val="ro-RO"/>
              </w:rPr>
            </w:pPr>
            <w:r w:rsidRPr="00A42268">
              <w:rPr>
                <w:rFonts w:ascii="Times New Roman" w:hAnsi="Times New Roman"/>
                <w:sz w:val="28"/>
                <w:szCs w:val="28"/>
                <w:lang w:val="ro-RO"/>
              </w:rPr>
              <w:t>Va fi completat după recepționarea expertizelor.</w:t>
            </w:r>
          </w:p>
        </w:tc>
      </w:tr>
      <w:tr w:rsidR="00EA6E38" w:rsidRPr="00A42268" w14:paraId="723ACED3"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EA6E38" w:rsidRPr="00A42268" w:rsidRDefault="00EA6E38" w:rsidP="00EA6E38">
            <w:pPr>
              <w:rPr>
                <w:rFonts w:ascii="Times New Roman" w:hAnsi="Times New Roman"/>
                <w:b/>
                <w:bCs/>
                <w:sz w:val="28"/>
                <w:szCs w:val="28"/>
                <w:lang w:val="ro-RO"/>
              </w:rPr>
            </w:pPr>
            <w:r w:rsidRPr="00A42268">
              <w:rPr>
                <w:rFonts w:ascii="Times New Roman" w:hAnsi="Times New Roman"/>
                <w:b/>
                <w:bCs/>
                <w:sz w:val="28"/>
                <w:szCs w:val="28"/>
                <w:lang w:val="ro-RO"/>
              </w:rPr>
              <w:t>8. Modul de încorporare a actului în cadrul normativ existent</w:t>
            </w:r>
          </w:p>
        </w:tc>
      </w:tr>
      <w:tr w:rsidR="00EA6E38" w:rsidRPr="00A42268" w14:paraId="627B30F2"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D04844A" w:rsidR="00EA6E38" w:rsidRPr="00A42268" w:rsidRDefault="00EA6E38" w:rsidP="00EA6E38">
            <w:pPr>
              <w:rPr>
                <w:rFonts w:ascii="Times New Roman" w:hAnsi="Times New Roman"/>
                <w:sz w:val="28"/>
                <w:szCs w:val="28"/>
                <w:lang w:val="ro-RO"/>
              </w:rPr>
            </w:pPr>
            <w:r w:rsidRPr="00A42268">
              <w:rPr>
                <w:rFonts w:ascii="Times New Roman" w:hAnsi="Times New Roman"/>
                <w:sz w:val="28"/>
                <w:szCs w:val="28"/>
                <w:lang w:val="ro-RO"/>
              </w:rPr>
              <w:t xml:space="preserve"> Actul normativ se încadrează în cadrul normativ existent.</w:t>
            </w:r>
          </w:p>
        </w:tc>
      </w:tr>
      <w:tr w:rsidR="00EA6E38" w:rsidRPr="00A42268" w14:paraId="5FD6247A"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EA6E38" w:rsidRPr="00A42268" w:rsidRDefault="00EA6E38" w:rsidP="00EA6E38">
            <w:pPr>
              <w:rPr>
                <w:rFonts w:ascii="Times New Roman" w:hAnsi="Times New Roman"/>
                <w:b/>
                <w:bCs/>
                <w:sz w:val="28"/>
                <w:szCs w:val="28"/>
                <w:lang w:val="ro-RO"/>
              </w:rPr>
            </w:pPr>
            <w:r w:rsidRPr="00A42268">
              <w:rPr>
                <w:rFonts w:ascii="Times New Roman" w:hAnsi="Times New Roman"/>
                <w:b/>
                <w:bCs/>
                <w:sz w:val="28"/>
                <w:szCs w:val="28"/>
                <w:lang w:val="ro-RO"/>
              </w:rPr>
              <w:t>9. Măsurile necesare pentru implementarea prevederilor proiectului actului normativ</w:t>
            </w:r>
          </w:p>
        </w:tc>
      </w:tr>
      <w:tr w:rsidR="00EA6E38" w:rsidRPr="00A42268" w14:paraId="494CA73F"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06023450" w:rsidR="00EA6E38" w:rsidRPr="00A42268" w:rsidRDefault="00EA6E38" w:rsidP="00EA6E38">
            <w:pPr>
              <w:rPr>
                <w:rFonts w:ascii="Times New Roman" w:hAnsi="Times New Roman"/>
                <w:sz w:val="28"/>
                <w:szCs w:val="28"/>
                <w:lang w:val="ro-RO"/>
              </w:rPr>
            </w:pPr>
            <w:r w:rsidRPr="00A42268">
              <w:rPr>
                <w:rFonts w:ascii="Times New Roman" w:hAnsi="Times New Roman"/>
                <w:sz w:val="28"/>
                <w:szCs w:val="28"/>
                <w:lang w:val="ro-RO"/>
              </w:rPr>
              <w:t>Aprobarea prezentului proiect nu va genera modificarea altor acte normative ale Guvernului.</w:t>
            </w:r>
            <w:r w:rsidR="000D00B9" w:rsidRPr="00A42268">
              <w:rPr>
                <w:rFonts w:ascii="Times New Roman" w:hAnsi="Times New Roman"/>
                <w:sz w:val="28"/>
                <w:szCs w:val="28"/>
                <w:lang w:val="ro-RO"/>
              </w:rPr>
              <w:t xml:space="preserve"> </w:t>
            </w:r>
          </w:p>
        </w:tc>
      </w:tr>
    </w:tbl>
    <w:p w14:paraId="16AA383D" w14:textId="77777777" w:rsidR="00CB2CEC" w:rsidRPr="00A42268" w:rsidRDefault="00CB2CEC" w:rsidP="00026F83">
      <w:pPr>
        <w:widowControl w:val="0"/>
        <w:autoSpaceDE w:val="0"/>
        <w:autoSpaceDN w:val="0"/>
        <w:spacing w:before="1" w:line="211" w:lineRule="auto"/>
        <w:ind w:right="141" w:firstLine="0"/>
        <w:jc w:val="left"/>
        <w:rPr>
          <w:b/>
          <w:sz w:val="28"/>
          <w:szCs w:val="28"/>
          <w:lang w:val="ro-RO"/>
        </w:rPr>
      </w:pPr>
    </w:p>
    <w:p w14:paraId="4B890DF4" w14:textId="77777777" w:rsidR="00D43AF6" w:rsidRPr="00A42268" w:rsidRDefault="00D43AF6" w:rsidP="00026F83">
      <w:pPr>
        <w:widowControl w:val="0"/>
        <w:autoSpaceDE w:val="0"/>
        <w:autoSpaceDN w:val="0"/>
        <w:spacing w:before="1" w:line="211" w:lineRule="auto"/>
        <w:ind w:right="141" w:firstLine="0"/>
        <w:jc w:val="left"/>
        <w:rPr>
          <w:b/>
          <w:sz w:val="28"/>
          <w:szCs w:val="28"/>
          <w:lang w:val="ro-RO"/>
        </w:rPr>
      </w:pPr>
    </w:p>
    <w:p w14:paraId="2C14A9F2" w14:textId="77777777" w:rsidR="003778DF" w:rsidRPr="00A42268" w:rsidRDefault="003778DF" w:rsidP="00026F83">
      <w:pPr>
        <w:widowControl w:val="0"/>
        <w:autoSpaceDE w:val="0"/>
        <w:autoSpaceDN w:val="0"/>
        <w:spacing w:before="1" w:line="211" w:lineRule="auto"/>
        <w:ind w:right="141" w:firstLine="0"/>
        <w:jc w:val="left"/>
        <w:rPr>
          <w:b/>
          <w:sz w:val="28"/>
          <w:szCs w:val="28"/>
          <w:lang w:val="ro-RO"/>
        </w:rPr>
      </w:pPr>
    </w:p>
    <w:p w14:paraId="353C921D" w14:textId="77777777" w:rsidR="003778DF" w:rsidRDefault="003778DF" w:rsidP="00026F83">
      <w:pPr>
        <w:widowControl w:val="0"/>
        <w:autoSpaceDE w:val="0"/>
        <w:autoSpaceDN w:val="0"/>
        <w:spacing w:before="1" w:line="211" w:lineRule="auto"/>
        <w:ind w:right="141" w:firstLine="0"/>
        <w:jc w:val="left"/>
        <w:rPr>
          <w:b/>
          <w:sz w:val="28"/>
          <w:szCs w:val="28"/>
          <w:lang w:val="ro-RO"/>
        </w:rPr>
      </w:pPr>
    </w:p>
    <w:p w14:paraId="22375996" w14:textId="77777777" w:rsidR="00821D74" w:rsidRDefault="00821D74" w:rsidP="00026F83">
      <w:pPr>
        <w:widowControl w:val="0"/>
        <w:autoSpaceDE w:val="0"/>
        <w:autoSpaceDN w:val="0"/>
        <w:spacing w:before="1" w:line="211" w:lineRule="auto"/>
        <w:ind w:right="141" w:firstLine="0"/>
        <w:jc w:val="left"/>
        <w:rPr>
          <w:b/>
          <w:sz w:val="28"/>
          <w:szCs w:val="28"/>
          <w:lang w:val="ro-RO"/>
        </w:rPr>
      </w:pPr>
    </w:p>
    <w:p w14:paraId="119B1821" w14:textId="77777777" w:rsidR="00A42268" w:rsidRPr="00A42268" w:rsidRDefault="00A42268" w:rsidP="00026F83">
      <w:pPr>
        <w:widowControl w:val="0"/>
        <w:autoSpaceDE w:val="0"/>
        <w:autoSpaceDN w:val="0"/>
        <w:spacing w:before="1" w:line="211" w:lineRule="auto"/>
        <w:ind w:right="141" w:firstLine="0"/>
        <w:jc w:val="left"/>
        <w:rPr>
          <w:b/>
          <w:sz w:val="28"/>
          <w:szCs w:val="28"/>
          <w:lang w:val="ro-RO"/>
        </w:rPr>
      </w:pPr>
    </w:p>
    <w:p w14:paraId="04AC38B6" w14:textId="77777777" w:rsidR="00D43AF6" w:rsidRPr="00A42268" w:rsidRDefault="00D43AF6" w:rsidP="00026F83">
      <w:pPr>
        <w:widowControl w:val="0"/>
        <w:autoSpaceDE w:val="0"/>
        <w:autoSpaceDN w:val="0"/>
        <w:spacing w:before="1" w:line="211" w:lineRule="auto"/>
        <w:ind w:right="141" w:firstLine="0"/>
        <w:jc w:val="left"/>
        <w:rPr>
          <w:b/>
          <w:sz w:val="28"/>
          <w:szCs w:val="28"/>
          <w:lang w:val="ro-RO"/>
        </w:rPr>
      </w:pPr>
    </w:p>
    <w:p w14:paraId="74F89EF5" w14:textId="6A7C3B3E" w:rsidR="00026F83" w:rsidRDefault="00730DF4" w:rsidP="00026F83">
      <w:pPr>
        <w:widowControl w:val="0"/>
        <w:autoSpaceDE w:val="0"/>
        <w:autoSpaceDN w:val="0"/>
        <w:spacing w:before="1" w:line="211" w:lineRule="auto"/>
        <w:ind w:right="141" w:firstLine="0"/>
        <w:jc w:val="left"/>
        <w:rPr>
          <w:b/>
          <w:sz w:val="28"/>
          <w:szCs w:val="28"/>
          <w:lang w:val="ro-RO"/>
        </w:rPr>
      </w:pPr>
      <w:r w:rsidRPr="00A42268">
        <w:rPr>
          <w:b/>
          <w:sz w:val="28"/>
          <w:szCs w:val="28"/>
          <w:lang w:val="ro-RO"/>
        </w:rPr>
        <w:t xml:space="preserve">Secretar </w:t>
      </w:r>
      <w:r w:rsidR="008F2BA0" w:rsidRPr="00A42268">
        <w:rPr>
          <w:b/>
          <w:sz w:val="28"/>
          <w:szCs w:val="28"/>
          <w:lang w:val="ro-RO"/>
        </w:rPr>
        <w:t xml:space="preserve">de stat </w:t>
      </w:r>
      <w:r w:rsidR="008F2BA0" w:rsidRPr="00A42268">
        <w:rPr>
          <w:b/>
          <w:sz w:val="28"/>
          <w:szCs w:val="28"/>
          <w:lang w:val="ro-RO"/>
        </w:rPr>
        <w:tab/>
      </w:r>
      <w:r w:rsidR="008F2BA0" w:rsidRPr="00A42268">
        <w:rPr>
          <w:b/>
          <w:sz w:val="28"/>
          <w:szCs w:val="28"/>
          <w:lang w:val="ro-RO"/>
        </w:rPr>
        <w:tab/>
      </w:r>
      <w:r w:rsidR="008F2BA0" w:rsidRPr="00A42268">
        <w:rPr>
          <w:b/>
          <w:sz w:val="28"/>
          <w:szCs w:val="28"/>
          <w:lang w:val="ro-RO"/>
        </w:rPr>
        <w:tab/>
      </w:r>
      <w:r w:rsidR="008F2BA0" w:rsidRPr="00A42268">
        <w:rPr>
          <w:b/>
          <w:sz w:val="28"/>
          <w:szCs w:val="28"/>
          <w:lang w:val="ro-RO"/>
        </w:rPr>
        <w:tab/>
      </w:r>
      <w:r w:rsidR="008F2BA0" w:rsidRPr="00A42268">
        <w:rPr>
          <w:b/>
          <w:sz w:val="28"/>
          <w:szCs w:val="28"/>
          <w:lang w:val="ro-RO"/>
        </w:rPr>
        <w:tab/>
      </w:r>
      <w:r w:rsidR="008F2BA0" w:rsidRPr="00A42268">
        <w:rPr>
          <w:b/>
          <w:sz w:val="28"/>
          <w:szCs w:val="28"/>
          <w:lang w:val="ro-RO"/>
        </w:rPr>
        <w:tab/>
      </w:r>
      <w:r w:rsidR="008F2BA0" w:rsidRPr="00A42268">
        <w:rPr>
          <w:b/>
          <w:sz w:val="28"/>
          <w:szCs w:val="28"/>
          <w:lang w:val="ro-RO"/>
        </w:rPr>
        <w:tab/>
        <w:t xml:space="preserve">      Alexandru BEJAN</w:t>
      </w:r>
    </w:p>
    <w:sectPr w:rsidR="00026F83" w:rsidSect="00026F83">
      <w:headerReference w:type="default" r:id="rId12"/>
      <w:headerReference w:type="first" r:id="rId13"/>
      <w:pgSz w:w="11907" w:h="16840"/>
      <w:pgMar w:top="1276" w:right="567" w:bottom="1134"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A45B" w14:textId="77777777" w:rsidR="00F83EF2" w:rsidRDefault="00F83EF2">
      <w:r>
        <w:separator/>
      </w:r>
    </w:p>
  </w:endnote>
  <w:endnote w:type="continuationSeparator" w:id="0">
    <w:p w14:paraId="5BD00151" w14:textId="77777777" w:rsidR="00F83EF2" w:rsidRDefault="00F8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CE80" w14:textId="77777777" w:rsidR="00F83EF2" w:rsidRDefault="00F83EF2">
      <w:r>
        <w:separator/>
      </w:r>
    </w:p>
  </w:footnote>
  <w:footnote w:type="continuationSeparator" w:id="0">
    <w:p w14:paraId="5F33D68C" w14:textId="77777777" w:rsidR="00F83EF2" w:rsidRDefault="00F83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8745D0F"/>
    <w:multiLevelType w:val="hybridMultilevel"/>
    <w:tmpl w:val="FD3ED3CC"/>
    <w:lvl w:ilvl="0" w:tplc="56404AF4">
      <w:start w:val="1"/>
      <w:numFmt w:val="lowerLetter"/>
      <w:lvlText w:val="%1)"/>
      <w:lvlJc w:val="left"/>
      <w:pPr>
        <w:ind w:left="1069" w:hanging="360"/>
      </w:pPr>
      <w:rPr>
        <w:rFonts w:ascii="Times New Roman" w:hAnsi="Times New Roman"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60101E"/>
    <w:multiLevelType w:val="hybridMultilevel"/>
    <w:tmpl w:val="983E22AE"/>
    <w:lvl w:ilvl="0" w:tplc="0418000D">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4"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5"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9"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0"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1"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081757315">
    <w:abstractNumId w:val="34"/>
  </w:num>
  <w:num w:numId="2" w16cid:durableId="1323851714">
    <w:abstractNumId w:val="36"/>
  </w:num>
  <w:num w:numId="3" w16cid:durableId="594750452">
    <w:abstractNumId w:val="14"/>
  </w:num>
  <w:num w:numId="4" w16cid:durableId="1526989174">
    <w:abstractNumId w:val="29"/>
  </w:num>
  <w:num w:numId="5" w16cid:durableId="925456384">
    <w:abstractNumId w:val="16"/>
  </w:num>
  <w:num w:numId="6" w16cid:durableId="663360110">
    <w:abstractNumId w:val="11"/>
  </w:num>
  <w:num w:numId="7" w16cid:durableId="1853182272">
    <w:abstractNumId w:val="5"/>
  </w:num>
  <w:num w:numId="8" w16cid:durableId="1993874537">
    <w:abstractNumId w:val="6"/>
  </w:num>
  <w:num w:numId="9" w16cid:durableId="1640304103">
    <w:abstractNumId w:val="25"/>
  </w:num>
  <w:num w:numId="10" w16cid:durableId="1302880857">
    <w:abstractNumId w:val="3"/>
  </w:num>
  <w:num w:numId="11" w16cid:durableId="1470592266">
    <w:abstractNumId w:val="24"/>
  </w:num>
  <w:num w:numId="12" w16cid:durableId="457839630">
    <w:abstractNumId w:val="2"/>
  </w:num>
  <w:num w:numId="13" w16cid:durableId="1020930612">
    <w:abstractNumId w:val="38"/>
  </w:num>
  <w:num w:numId="14" w16cid:durableId="1878009290">
    <w:abstractNumId w:val="17"/>
  </w:num>
  <w:num w:numId="15" w16cid:durableId="2117209104">
    <w:abstractNumId w:val="18"/>
  </w:num>
  <w:num w:numId="16" w16cid:durableId="1952779917">
    <w:abstractNumId w:val="33"/>
  </w:num>
  <w:num w:numId="17" w16cid:durableId="1408574950">
    <w:abstractNumId w:val="30"/>
  </w:num>
  <w:num w:numId="18" w16cid:durableId="1968923309">
    <w:abstractNumId w:val="22"/>
  </w:num>
  <w:num w:numId="19" w16cid:durableId="1667633368">
    <w:abstractNumId w:val="19"/>
  </w:num>
  <w:num w:numId="20" w16cid:durableId="8794587">
    <w:abstractNumId w:val="8"/>
  </w:num>
  <w:num w:numId="21" w16cid:durableId="2065106446">
    <w:abstractNumId w:val="32"/>
  </w:num>
  <w:num w:numId="22" w16cid:durableId="1469712425">
    <w:abstractNumId w:val="4"/>
  </w:num>
  <w:num w:numId="23" w16cid:durableId="297998034">
    <w:abstractNumId w:val="13"/>
  </w:num>
  <w:num w:numId="24" w16cid:durableId="1812210843">
    <w:abstractNumId w:val="10"/>
  </w:num>
  <w:num w:numId="25" w16cid:durableId="904296324">
    <w:abstractNumId w:val="20"/>
  </w:num>
  <w:num w:numId="26" w16cid:durableId="1167862662">
    <w:abstractNumId w:val="35"/>
  </w:num>
  <w:num w:numId="27" w16cid:durableId="909340302">
    <w:abstractNumId w:val="27"/>
  </w:num>
  <w:num w:numId="28" w16cid:durableId="1701055366">
    <w:abstractNumId w:val="40"/>
    <w:lvlOverride w:ilvl="0">
      <w:startOverride w:val="1"/>
    </w:lvlOverride>
  </w:num>
  <w:num w:numId="29" w16cid:durableId="1770079760">
    <w:abstractNumId w:val="21"/>
  </w:num>
  <w:num w:numId="30" w16cid:durableId="47340274">
    <w:abstractNumId w:val="7"/>
  </w:num>
  <w:num w:numId="31" w16cid:durableId="1170103769">
    <w:abstractNumId w:val="39"/>
  </w:num>
  <w:num w:numId="32" w16cid:durableId="1871456820">
    <w:abstractNumId w:val="40"/>
  </w:num>
  <w:num w:numId="33" w16cid:durableId="1356421649">
    <w:abstractNumId w:val="12"/>
  </w:num>
  <w:num w:numId="34" w16cid:durableId="1922399981">
    <w:abstractNumId w:val="42"/>
  </w:num>
  <w:num w:numId="35" w16cid:durableId="979916733">
    <w:abstractNumId w:val="41"/>
  </w:num>
  <w:num w:numId="36" w16cid:durableId="297344932">
    <w:abstractNumId w:val="0"/>
  </w:num>
  <w:num w:numId="37" w16cid:durableId="852719779">
    <w:abstractNumId w:val="9"/>
  </w:num>
  <w:num w:numId="38" w16cid:durableId="791940004">
    <w:abstractNumId w:val="31"/>
  </w:num>
  <w:num w:numId="39" w16cid:durableId="2068449498">
    <w:abstractNumId w:val="15"/>
  </w:num>
  <w:num w:numId="40" w16cid:durableId="1771198625">
    <w:abstractNumId w:val="37"/>
  </w:num>
  <w:num w:numId="41" w16cid:durableId="1472093176">
    <w:abstractNumId w:val="28"/>
  </w:num>
  <w:num w:numId="42" w16cid:durableId="1429962546">
    <w:abstractNumId w:val="1"/>
  </w:num>
  <w:num w:numId="43" w16cid:durableId="2093620381">
    <w:abstractNumId w:val="43"/>
  </w:num>
  <w:num w:numId="44" w16cid:durableId="1027174114">
    <w:abstractNumId w:val="23"/>
  </w:num>
  <w:num w:numId="45" w16cid:durableId="7343545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26EF"/>
    <w:rsid w:val="000045E9"/>
    <w:rsid w:val="00013460"/>
    <w:rsid w:val="00013804"/>
    <w:rsid w:val="00013AC9"/>
    <w:rsid w:val="0001747F"/>
    <w:rsid w:val="0002435C"/>
    <w:rsid w:val="00025A56"/>
    <w:rsid w:val="00026F83"/>
    <w:rsid w:val="00032B46"/>
    <w:rsid w:val="0003573C"/>
    <w:rsid w:val="00041B1F"/>
    <w:rsid w:val="0004289C"/>
    <w:rsid w:val="00043713"/>
    <w:rsid w:val="00043AC7"/>
    <w:rsid w:val="00043FC0"/>
    <w:rsid w:val="00044240"/>
    <w:rsid w:val="00044D19"/>
    <w:rsid w:val="000464B7"/>
    <w:rsid w:val="0004659F"/>
    <w:rsid w:val="00047BB1"/>
    <w:rsid w:val="00052045"/>
    <w:rsid w:val="00054810"/>
    <w:rsid w:val="0006385C"/>
    <w:rsid w:val="000713DA"/>
    <w:rsid w:val="00071EAA"/>
    <w:rsid w:val="0007236F"/>
    <w:rsid w:val="00075A5F"/>
    <w:rsid w:val="00081267"/>
    <w:rsid w:val="00085029"/>
    <w:rsid w:val="00086BF4"/>
    <w:rsid w:val="0008731C"/>
    <w:rsid w:val="00092AB7"/>
    <w:rsid w:val="000A4D80"/>
    <w:rsid w:val="000A6BA5"/>
    <w:rsid w:val="000B3D87"/>
    <w:rsid w:val="000B50EE"/>
    <w:rsid w:val="000C041B"/>
    <w:rsid w:val="000C2AB4"/>
    <w:rsid w:val="000C2F87"/>
    <w:rsid w:val="000C5ECE"/>
    <w:rsid w:val="000C73DB"/>
    <w:rsid w:val="000D00B9"/>
    <w:rsid w:val="000D333B"/>
    <w:rsid w:val="000D5C74"/>
    <w:rsid w:val="000E1D40"/>
    <w:rsid w:val="000E2800"/>
    <w:rsid w:val="000F2715"/>
    <w:rsid w:val="000F46F0"/>
    <w:rsid w:val="000F497A"/>
    <w:rsid w:val="000F55AA"/>
    <w:rsid w:val="000F7C20"/>
    <w:rsid w:val="00100C58"/>
    <w:rsid w:val="00102AD8"/>
    <w:rsid w:val="001051D0"/>
    <w:rsid w:val="00106947"/>
    <w:rsid w:val="00113956"/>
    <w:rsid w:val="00116035"/>
    <w:rsid w:val="001211D3"/>
    <w:rsid w:val="001211EA"/>
    <w:rsid w:val="001248A9"/>
    <w:rsid w:val="00126510"/>
    <w:rsid w:val="00131572"/>
    <w:rsid w:val="0013711C"/>
    <w:rsid w:val="00143389"/>
    <w:rsid w:val="00143CC4"/>
    <w:rsid w:val="0015146D"/>
    <w:rsid w:val="00157D40"/>
    <w:rsid w:val="00162BE7"/>
    <w:rsid w:val="0017006C"/>
    <w:rsid w:val="00173068"/>
    <w:rsid w:val="00174E20"/>
    <w:rsid w:val="001776D2"/>
    <w:rsid w:val="00184334"/>
    <w:rsid w:val="00185AC8"/>
    <w:rsid w:val="00191428"/>
    <w:rsid w:val="001932F1"/>
    <w:rsid w:val="001A25C3"/>
    <w:rsid w:val="001A37C7"/>
    <w:rsid w:val="001B3BE4"/>
    <w:rsid w:val="001B5818"/>
    <w:rsid w:val="001B66A4"/>
    <w:rsid w:val="001B6E6E"/>
    <w:rsid w:val="001C3C64"/>
    <w:rsid w:val="001C3F21"/>
    <w:rsid w:val="001C4EEE"/>
    <w:rsid w:val="001D2FA2"/>
    <w:rsid w:val="001D38BC"/>
    <w:rsid w:val="001D46EC"/>
    <w:rsid w:val="001E4497"/>
    <w:rsid w:val="001F0570"/>
    <w:rsid w:val="001F2097"/>
    <w:rsid w:val="001F6C52"/>
    <w:rsid w:val="002000EB"/>
    <w:rsid w:val="00200223"/>
    <w:rsid w:val="00200516"/>
    <w:rsid w:val="00205100"/>
    <w:rsid w:val="0020794F"/>
    <w:rsid w:val="0021100B"/>
    <w:rsid w:val="0021154D"/>
    <w:rsid w:val="0021429A"/>
    <w:rsid w:val="002164C9"/>
    <w:rsid w:val="002170A5"/>
    <w:rsid w:val="0022509B"/>
    <w:rsid w:val="002305FF"/>
    <w:rsid w:val="00230761"/>
    <w:rsid w:val="00236E65"/>
    <w:rsid w:val="002372B8"/>
    <w:rsid w:val="002374E6"/>
    <w:rsid w:val="00240337"/>
    <w:rsid w:val="00240AC0"/>
    <w:rsid w:val="002440E8"/>
    <w:rsid w:val="002453BD"/>
    <w:rsid w:val="00245A4F"/>
    <w:rsid w:val="002506C2"/>
    <w:rsid w:val="00253CB5"/>
    <w:rsid w:val="00255179"/>
    <w:rsid w:val="00257353"/>
    <w:rsid w:val="0026564F"/>
    <w:rsid w:val="00270521"/>
    <w:rsid w:val="002721D2"/>
    <w:rsid w:val="0027425A"/>
    <w:rsid w:val="0028093A"/>
    <w:rsid w:val="00281AB3"/>
    <w:rsid w:val="00281C80"/>
    <w:rsid w:val="0029139F"/>
    <w:rsid w:val="002950E0"/>
    <w:rsid w:val="002954C4"/>
    <w:rsid w:val="002A181C"/>
    <w:rsid w:val="002A3697"/>
    <w:rsid w:val="002B07BD"/>
    <w:rsid w:val="002B1BE1"/>
    <w:rsid w:val="002B5444"/>
    <w:rsid w:val="002B547F"/>
    <w:rsid w:val="002C21E9"/>
    <w:rsid w:val="002C222C"/>
    <w:rsid w:val="002C5340"/>
    <w:rsid w:val="002C5B5A"/>
    <w:rsid w:val="002D38C5"/>
    <w:rsid w:val="002D54FD"/>
    <w:rsid w:val="002D5AF6"/>
    <w:rsid w:val="002E37C9"/>
    <w:rsid w:val="002E4217"/>
    <w:rsid w:val="002E45F2"/>
    <w:rsid w:val="002E505B"/>
    <w:rsid w:val="002F30F7"/>
    <w:rsid w:val="002F3DAA"/>
    <w:rsid w:val="002F5F1E"/>
    <w:rsid w:val="002F7FB5"/>
    <w:rsid w:val="0030134A"/>
    <w:rsid w:val="00301D7D"/>
    <w:rsid w:val="00314CCA"/>
    <w:rsid w:val="0031555D"/>
    <w:rsid w:val="00315655"/>
    <w:rsid w:val="00315B32"/>
    <w:rsid w:val="00315BDC"/>
    <w:rsid w:val="00320C7F"/>
    <w:rsid w:val="00324559"/>
    <w:rsid w:val="00327C88"/>
    <w:rsid w:val="00332656"/>
    <w:rsid w:val="00333B69"/>
    <w:rsid w:val="003348FE"/>
    <w:rsid w:val="00334C0F"/>
    <w:rsid w:val="003358FF"/>
    <w:rsid w:val="00344462"/>
    <w:rsid w:val="00347B79"/>
    <w:rsid w:val="00350369"/>
    <w:rsid w:val="003509A8"/>
    <w:rsid w:val="003515CD"/>
    <w:rsid w:val="00353749"/>
    <w:rsid w:val="00354545"/>
    <w:rsid w:val="00354597"/>
    <w:rsid w:val="00357AAE"/>
    <w:rsid w:val="0036113D"/>
    <w:rsid w:val="0036135C"/>
    <w:rsid w:val="00362D0C"/>
    <w:rsid w:val="0036518F"/>
    <w:rsid w:val="0036768D"/>
    <w:rsid w:val="003718C0"/>
    <w:rsid w:val="00374362"/>
    <w:rsid w:val="003778DF"/>
    <w:rsid w:val="00377B12"/>
    <w:rsid w:val="00380147"/>
    <w:rsid w:val="00381C7D"/>
    <w:rsid w:val="00385C9B"/>
    <w:rsid w:val="003872BA"/>
    <w:rsid w:val="003872CC"/>
    <w:rsid w:val="00387D77"/>
    <w:rsid w:val="003922EF"/>
    <w:rsid w:val="00394A57"/>
    <w:rsid w:val="00397415"/>
    <w:rsid w:val="003A2CB2"/>
    <w:rsid w:val="003A4D1C"/>
    <w:rsid w:val="003A7B9E"/>
    <w:rsid w:val="003B257A"/>
    <w:rsid w:val="003B7521"/>
    <w:rsid w:val="003B7561"/>
    <w:rsid w:val="003C00A5"/>
    <w:rsid w:val="003C0C4D"/>
    <w:rsid w:val="003C11CC"/>
    <w:rsid w:val="003C25D7"/>
    <w:rsid w:val="003C3DB4"/>
    <w:rsid w:val="003C3EB9"/>
    <w:rsid w:val="003D5E8B"/>
    <w:rsid w:val="003E3748"/>
    <w:rsid w:val="003E4DA7"/>
    <w:rsid w:val="003E5E95"/>
    <w:rsid w:val="003F0CD8"/>
    <w:rsid w:val="003F1554"/>
    <w:rsid w:val="00401B43"/>
    <w:rsid w:val="00403CF9"/>
    <w:rsid w:val="00405019"/>
    <w:rsid w:val="00406BA9"/>
    <w:rsid w:val="00410C9A"/>
    <w:rsid w:val="004118B5"/>
    <w:rsid w:val="00416128"/>
    <w:rsid w:val="004219BB"/>
    <w:rsid w:val="00421AB5"/>
    <w:rsid w:val="00424212"/>
    <w:rsid w:val="00424CF9"/>
    <w:rsid w:val="0043208D"/>
    <w:rsid w:val="004333B4"/>
    <w:rsid w:val="00434203"/>
    <w:rsid w:val="00440620"/>
    <w:rsid w:val="00452497"/>
    <w:rsid w:val="00452C3E"/>
    <w:rsid w:val="00452C6C"/>
    <w:rsid w:val="0045451B"/>
    <w:rsid w:val="00464294"/>
    <w:rsid w:val="004735CE"/>
    <w:rsid w:val="00474658"/>
    <w:rsid w:val="0047797E"/>
    <w:rsid w:val="00481E0B"/>
    <w:rsid w:val="00485F72"/>
    <w:rsid w:val="00497DEE"/>
    <w:rsid w:val="00497F06"/>
    <w:rsid w:val="004A3757"/>
    <w:rsid w:val="004A6AB1"/>
    <w:rsid w:val="004B1083"/>
    <w:rsid w:val="004B1283"/>
    <w:rsid w:val="004C12CC"/>
    <w:rsid w:val="004C3162"/>
    <w:rsid w:val="004C6034"/>
    <w:rsid w:val="004C631D"/>
    <w:rsid w:val="004D31CF"/>
    <w:rsid w:val="004D3941"/>
    <w:rsid w:val="004E2421"/>
    <w:rsid w:val="004E5B80"/>
    <w:rsid w:val="004E6489"/>
    <w:rsid w:val="004E6662"/>
    <w:rsid w:val="004F325A"/>
    <w:rsid w:val="004F4BCB"/>
    <w:rsid w:val="004F4BF0"/>
    <w:rsid w:val="004F568A"/>
    <w:rsid w:val="00500499"/>
    <w:rsid w:val="005020EC"/>
    <w:rsid w:val="00505F63"/>
    <w:rsid w:val="0050640F"/>
    <w:rsid w:val="00516555"/>
    <w:rsid w:val="0052089B"/>
    <w:rsid w:val="005252AE"/>
    <w:rsid w:val="005256CF"/>
    <w:rsid w:val="005414C4"/>
    <w:rsid w:val="00542C43"/>
    <w:rsid w:val="00542ED0"/>
    <w:rsid w:val="00551299"/>
    <w:rsid w:val="005535FB"/>
    <w:rsid w:val="00555DF5"/>
    <w:rsid w:val="005610DD"/>
    <w:rsid w:val="00567C23"/>
    <w:rsid w:val="00570603"/>
    <w:rsid w:val="00572006"/>
    <w:rsid w:val="00573E74"/>
    <w:rsid w:val="005771A2"/>
    <w:rsid w:val="0057790F"/>
    <w:rsid w:val="00581276"/>
    <w:rsid w:val="00582470"/>
    <w:rsid w:val="00587F21"/>
    <w:rsid w:val="00594DE5"/>
    <w:rsid w:val="005A0A73"/>
    <w:rsid w:val="005A12D7"/>
    <w:rsid w:val="005A29D6"/>
    <w:rsid w:val="005A4F0A"/>
    <w:rsid w:val="005A6C04"/>
    <w:rsid w:val="005A7B36"/>
    <w:rsid w:val="005B0C92"/>
    <w:rsid w:val="005B7E20"/>
    <w:rsid w:val="005C1D42"/>
    <w:rsid w:val="005C313F"/>
    <w:rsid w:val="005C3186"/>
    <w:rsid w:val="005C412B"/>
    <w:rsid w:val="005C4835"/>
    <w:rsid w:val="005C593B"/>
    <w:rsid w:val="005C5A53"/>
    <w:rsid w:val="005C7769"/>
    <w:rsid w:val="005D4461"/>
    <w:rsid w:val="005D5F1D"/>
    <w:rsid w:val="005E37E8"/>
    <w:rsid w:val="005E5490"/>
    <w:rsid w:val="005E5BF0"/>
    <w:rsid w:val="005F0F53"/>
    <w:rsid w:val="005F584A"/>
    <w:rsid w:val="00603885"/>
    <w:rsid w:val="006060F1"/>
    <w:rsid w:val="0060625D"/>
    <w:rsid w:val="006065B2"/>
    <w:rsid w:val="00611BAA"/>
    <w:rsid w:val="00612D18"/>
    <w:rsid w:val="00615BB7"/>
    <w:rsid w:val="00616A16"/>
    <w:rsid w:val="006211E0"/>
    <w:rsid w:val="00621954"/>
    <w:rsid w:val="00623361"/>
    <w:rsid w:val="00624BA9"/>
    <w:rsid w:val="0062575C"/>
    <w:rsid w:val="006339EB"/>
    <w:rsid w:val="0065134E"/>
    <w:rsid w:val="006559E3"/>
    <w:rsid w:val="00657577"/>
    <w:rsid w:val="00661F6D"/>
    <w:rsid w:val="006660B2"/>
    <w:rsid w:val="0067056E"/>
    <w:rsid w:val="006715BA"/>
    <w:rsid w:val="006739CA"/>
    <w:rsid w:val="0068157D"/>
    <w:rsid w:val="0068258E"/>
    <w:rsid w:val="006855AC"/>
    <w:rsid w:val="00690916"/>
    <w:rsid w:val="00691790"/>
    <w:rsid w:val="006929B1"/>
    <w:rsid w:val="006933C3"/>
    <w:rsid w:val="006956E6"/>
    <w:rsid w:val="00695E9A"/>
    <w:rsid w:val="00697045"/>
    <w:rsid w:val="0069799C"/>
    <w:rsid w:val="006A27BD"/>
    <w:rsid w:val="006A337B"/>
    <w:rsid w:val="006A4E08"/>
    <w:rsid w:val="006A57D6"/>
    <w:rsid w:val="006A58BC"/>
    <w:rsid w:val="006C40C7"/>
    <w:rsid w:val="006D0A02"/>
    <w:rsid w:val="006D3EB7"/>
    <w:rsid w:val="006D4CCC"/>
    <w:rsid w:val="006D7B49"/>
    <w:rsid w:val="006E0A2E"/>
    <w:rsid w:val="006E1269"/>
    <w:rsid w:val="006E7D38"/>
    <w:rsid w:val="006F0739"/>
    <w:rsid w:val="006F0870"/>
    <w:rsid w:val="006F43CA"/>
    <w:rsid w:val="006F7EF4"/>
    <w:rsid w:val="007026DD"/>
    <w:rsid w:val="00702770"/>
    <w:rsid w:val="00702A0C"/>
    <w:rsid w:val="00703FCE"/>
    <w:rsid w:val="0070633A"/>
    <w:rsid w:val="00707B68"/>
    <w:rsid w:val="007126C4"/>
    <w:rsid w:val="007258CF"/>
    <w:rsid w:val="00730DF4"/>
    <w:rsid w:val="0073386E"/>
    <w:rsid w:val="00737731"/>
    <w:rsid w:val="00740210"/>
    <w:rsid w:val="007411D5"/>
    <w:rsid w:val="00756648"/>
    <w:rsid w:val="007724CE"/>
    <w:rsid w:val="00776CD3"/>
    <w:rsid w:val="00780C21"/>
    <w:rsid w:val="0079167D"/>
    <w:rsid w:val="007964C6"/>
    <w:rsid w:val="007A0888"/>
    <w:rsid w:val="007A0931"/>
    <w:rsid w:val="007A4309"/>
    <w:rsid w:val="007B4B84"/>
    <w:rsid w:val="007B627D"/>
    <w:rsid w:val="007B6E7F"/>
    <w:rsid w:val="007C23B0"/>
    <w:rsid w:val="007C3C5A"/>
    <w:rsid w:val="007C49DB"/>
    <w:rsid w:val="007C53A1"/>
    <w:rsid w:val="007C58BD"/>
    <w:rsid w:val="007C5D4B"/>
    <w:rsid w:val="007D00B1"/>
    <w:rsid w:val="007D0E36"/>
    <w:rsid w:val="007D19B8"/>
    <w:rsid w:val="007D57D3"/>
    <w:rsid w:val="007D6907"/>
    <w:rsid w:val="007D7113"/>
    <w:rsid w:val="007E3F69"/>
    <w:rsid w:val="007E470E"/>
    <w:rsid w:val="007E68A7"/>
    <w:rsid w:val="007E7735"/>
    <w:rsid w:val="007F1254"/>
    <w:rsid w:val="007F1374"/>
    <w:rsid w:val="007F1827"/>
    <w:rsid w:val="00800EE1"/>
    <w:rsid w:val="00810523"/>
    <w:rsid w:val="00811CAE"/>
    <w:rsid w:val="00816C67"/>
    <w:rsid w:val="008212FF"/>
    <w:rsid w:val="00821D74"/>
    <w:rsid w:val="00825DC9"/>
    <w:rsid w:val="00831DF3"/>
    <w:rsid w:val="008326E7"/>
    <w:rsid w:val="008359F3"/>
    <w:rsid w:val="00837D3B"/>
    <w:rsid w:val="0084164B"/>
    <w:rsid w:val="0084241F"/>
    <w:rsid w:val="0084434E"/>
    <w:rsid w:val="008506B1"/>
    <w:rsid w:val="008510CC"/>
    <w:rsid w:val="008534C9"/>
    <w:rsid w:val="00860C47"/>
    <w:rsid w:val="00863417"/>
    <w:rsid w:val="0086343C"/>
    <w:rsid w:val="00863D76"/>
    <w:rsid w:val="0086509B"/>
    <w:rsid w:val="00865104"/>
    <w:rsid w:val="00867246"/>
    <w:rsid w:val="00867F49"/>
    <w:rsid w:val="0087296A"/>
    <w:rsid w:val="00873B77"/>
    <w:rsid w:val="00876262"/>
    <w:rsid w:val="00891049"/>
    <w:rsid w:val="00894F4F"/>
    <w:rsid w:val="00895784"/>
    <w:rsid w:val="00895F1A"/>
    <w:rsid w:val="00897403"/>
    <w:rsid w:val="008A02B5"/>
    <w:rsid w:val="008A1036"/>
    <w:rsid w:val="008A4036"/>
    <w:rsid w:val="008A40C0"/>
    <w:rsid w:val="008A5923"/>
    <w:rsid w:val="008A7E97"/>
    <w:rsid w:val="008B1120"/>
    <w:rsid w:val="008B1AA1"/>
    <w:rsid w:val="008B1BFF"/>
    <w:rsid w:val="008B2AEA"/>
    <w:rsid w:val="008B4BE6"/>
    <w:rsid w:val="008C2DD5"/>
    <w:rsid w:val="008C608E"/>
    <w:rsid w:val="008E460D"/>
    <w:rsid w:val="008E51BB"/>
    <w:rsid w:val="008E6708"/>
    <w:rsid w:val="008F12A1"/>
    <w:rsid w:val="008F2BA0"/>
    <w:rsid w:val="008F3624"/>
    <w:rsid w:val="008F57A4"/>
    <w:rsid w:val="008F73D1"/>
    <w:rsid w:val="009002CA"/>
    <w:rsid w:val="00901C41"/>
    <w:rsid w:val="00903AF9"/>
    <w:rsid w:val="0090579F"/>
    <w:rsid w:val="009105CD"/>
    <w:rsid w:val="00910BBB"/>
    <w:rsid w:val="00910C21"/>
    <w:rsid w:val="0091406A"/>
    <w:rsid w:val="009143C9"/>
    <w:rsid w:val="00915A40"/>
    <w:rsid w:val="00916AE2"/>
    <w:rsid w:val="009201C9"/>
    <w:rsid w:val="00930424"/>
    <w:rsid w:val="0093348D"/>
    <w:rsid w:val="00934D6D"/>
    <w:rsid w:val="00940034"/>
    <w:rsid w:val="009427FC"/>
    <w:rsid w:val="00942BCB"/>
    <w:rsid w:val="00942F03"/>
    <w:rsid w:val="00953155"/>
    <w:rsid w:val="0095481F"/>
    <w:rsid w:val="00956DAB"/>
    <w:rsid w:val="00961B81"/>
    <w:rsid w:val="00961DB0"/>
    <w:rsid w:val="00962ED5"/>
    <w:rsid w:val="00965284"/>
    <w:rsid w:val="00971561"/>
    <w:rsid w:val="00973532"/>
    <w:rsid w:val="009761DA"/>
    <w:rsid w:val="00983049"/>
    <w:rsid w:val="009858FE"/>
    <w:rsid w:val="009860EA"/>
    <w:rsid w:val="00990719"/>
    <w:rsid w:val="0099315C"/>
    <w:rsid w:val="009A05FB"/>
    <w:rsid w:val="009A71BA"/>
    <w:rsid w:val="009C02E5"/>
    <w:rsid w:val="009C0E0E"/>
    <w:rsid w:val="009C26E3"/>
    <w:rsid w:val="009C6310"/>
    <w:rsid w:val="009C6DD1"/>
    <w:rsid w:val="009C7CD6"/>
    <w:rsid w:val="009D26B9"/>
    <w:rsid w:val="009D2789"/>
    <w:rsid w:val="009D4200"/>
    <w:rsid w:val="009D4C0F"/>
    <w:rsid w:val="009D7C44"/>
    <w:rsid w:val="009E1C2B"/>
    <w:rsid w:val="009E5679"/>
    <w:rsid w:val="009E5690"/>
    <w:rsid w:val="009E7B86"/>
    <w:rsid w:val="009F366D"/>
    <w:rsid w:val="009F45EC"/>
    <w:rsid w:val="00A06362"/>
    <w:rsid w:val="00A13D8B"/>
    <w:rsid w:val="00A152E1"/>
    <w:rsid w:val="00A207D3"/>
    <w:rsid w:val="00A20D68"/>
    <w:rsid w:val="00A2292E"/>
    <w:rsid w:val="00A2390C"/>
    <w:rsid w:val="00A244A2"/>
    <w:rsid w:val="00A24A81"/>
    <w:rsid w:val="00A34443"/>
    <w:rsid w:val="00A345F7"/>
    <w:rsid w:val="00A35ECD"/>
    <w:rsid w:val="00A404F7"/>
    <w:rsid w:val="00A413CB"/>
    <w:rsid w:val="00A42268"/>
    <w:rsid w:val="00A4252A"/>
    <w:rsid w:val="00A42581"/>
    <w:rsid w:val="00A50C87"/>
    <w:rsid w:val="00A51447"/>
    <w:rsid w:val="00A53F34"/>
    <w:rsid w:val="00A540EB"/>
    <w:rsid w:val="00A5539A"/>
    <w:rsid w:val="00A60B97"/>
    <w:rsid w:val="00A653D7"/>
    <w:rsid w:val="00A708F8"/>
    <w:rsid w:val="00A71E51"/>
    <w:rsid w:val="00A73AA8"/>
    <w:rsid w:val="00A764E4"/>
    <w:rsid w:val="00A77F56"/>
    <w:rsid w:val="00A8578C"/>
    <w:rsid w:val="00A942B4"/>
    <w:rsid w:val="00A954D1"/>
    <w:rsid w:val="00A95A2D"/>
    <w:rsid w:val="00AA0198"/>
    <w:rsid w:val="00AA34B1"/>
    <w:rsid w:val="00AA3663"/>
    <w:rsid w:val="00AA719D"/>
    <w:rsid w:val="00AB04FF"/>
    <w:rsid w:val="00AB06B2"/>
    <w:rsid w:val="00AB1C3D"/>
    <w:rsid w:val="00AB2543"/>
    <w:rsid w:val="00AB29A8"/>
    <w:rsid w:val="00AB32EC"/>
    <w:rsid w:val="00AB7D22"/>
    <w:rsid w:val="00AC22A5"/>
    <w:rsid w:val="00AC2670"/>
    <w:rsid w:val="00AE1C50"/>
    <w:rsid w:val="00AE1F78"/>
    <w:rsid w:val="00AE6773"/>
    <w:rsid w:val="00AF23AF"/>
    <w:rsid w:val="00AF3FD4"/>
    <w:rsid w:val="00AF4E3A"/>
    <w:rsid w:val="00AF6A53"/>
    <w:rsid w:val="00B00257"/>
    <w:rsid w:val="00B039D7"/>
    <w:rsid w:val="00B07F61"/>
    <w:rsid w:val="00B11EFC"/>
    <w:rsid w:val="00B14394"/>
    <w:rsid w:val="00B15041"/>
    <w:rsid w:val="00B15210"/>
    <w:rsid w:val="00B15D1B"/>
    <w:rsid w:val="00B1623B"/>
    <w:rsid w:val="00B162EE"/>
    <w:rsid w:val="00B23D18"/>
    <w:rsid w:val="00B24403"/>
    <w:rsid w:val="00B25206"/>
    <w:rsid w:val="00B256D6"/>
    <w:rsid w:val="00B32239"/>
    <w:rsid w:val="00B370DC"/>
    <w:rsid w:val="00B415A2"/>
    <w:rsid w:val="00B42DDB"/>
    <w:rsid w:val="00B45F70"/>
    <w:rsid w:val="00B472D0"/>
    <w:rsid w:val="00B56F5D"/>
    <w:rsid w:val="00B6145A"/>
    <w:rsid w:val="00B61570"/>
    <w:rsid w:val="00B6585E"/>
    <w:rsid w:val="00B72578"/>
    <w:rsid w:val="00B744FB"/>
    <w:rsid w:val="00B77BF7"/>
    <w:rsid w:val="00B816CB"/>
    <w:rsid w:val="00B84A8E"/>
    <w:rsid w:val="00B85252"/>
    <w:rsid w:val="00B92D67"/>
    <w:rsid w:val="00B952D8"/>
    <w:rsid w:val="00B9615A"/>
    <w:rsid w:val="00BA1CBE"/>
    <w:rsid w:val="00BA3831"/>
    <w:rsid w:val="00BA500B"/>
    <w:rsid w:val="00BA5B5B"/>
    <w:rsid w:val="00BA79A9"/>
    <w:rsid w:val="00BB008B"/>
    <w:rsid w:val="00BB0093"/>
    <w:rsid w:val="00BB2181"/>
    <w:rsid w:val="00BB3C82"/>
    <w:rsid w:val="00BB57F6"/>
    <w:rsid w:val="00BC092D"/>
    <w:rsid w:val="00BC2684"/>
    <w:rsid w:val="00BC3033"/>
    <w:rsid w:val="00BC35AA"/>
    <w:rsid w:val="00BC5BB3"/>
    <w:rsid w:val="00BD2F0F"/>
    <w:rsid w:val="00BD53BD"/>
    <w:rsid w:val="00BD5850"/>
    <w:rsid w:val="00BD5DEF"/>
    <w:rsid w:val="00BE30F4"/>
    <w:rsid w:val="00BE4802"/>
    <w:rsid w:val="00BE61A8"/>
    <w:rsid w:val="00BF170E"/>
    <w:rsid w:val="00BF509C"/>
    <w:rsid w:val="00BF7CF6"/>
    <w:rsid w:val="00C0349C"/>
    <w:rsid w:val="00C03FC5"/>
    <w:rsid w:val="00C069DB"/>
    <w:rsid w:val="00C0727C"/>
    <w:rsid w:val="00C119D6"/>
    <w:rsid w:val="00C141D0"/>
    <w:rsid w:val="00C206C5"/>
    <w:rsid w:val="00C20ABD"/>
    <w:rsid w:val="00C20F98"/>
    <w:rsid w:val="00C21F77"/>
    <w:rsid w:val="00C249C9"/>
    <w:rsid w:val="00C27BEF"/>
    <w:rsid w:val="00C32A74"/>
    <w:rsid w:val="00C33BEA"/>
    <w:rsid w:val="00C3619A"/>
    <w:rsid w:val="00C40B20"/>
    <w:rsid w:val="00C420B3"/>
    <w:rsid w:val="00C424F1"/>
    <w:rsid w:val="00C4424F"/>
    <w:rsid w:val="00C445CC"/>
    <w:rsid w:val="00C4599F"/>
    <w:rsid w:val="00C45F82"/>
    <w:rsid w:val="00C464F1"/>
    <w:rsid w:val="00C475F7"/>
    <w:rsid w:val="00C538DA"/>
    <w:rsid w:val="00C53E01"/>
    <w:rsid w:val="00C607F3"/>
    <w:rsid w:val="00C619D7"/>
    <w:rsid w:val="00C61F84"/>
    <w:rsid w:val="00C65D97"/>
    <w:rsid w:val="00C72096"/>
    <w:rsid w:val="00C81CDA"/>
    <w:rsid w:val="00C82126"/>
    <w:rsid w:val="00C83148"/>
    <w:rsid w:val="00C846A9"/>
    <w:rsid w:val="00C86C71"/>
    <w:rsid w:val="00C87B56"/>
    <w:rsid w:val="00C921C2"/>
    <w:rsid w:val="00C94A45"/>
    <w:rsid w:val="00C97610"/>
    <w:rsid w:val="00CA2822"/>
    <w:rsid w:val="00CB128D"/>
    <w:rsid w:val="00CB27A9"/>
    <w:rsid w:val="00CB2CEC"/>
    <w:rsid w:val="00CB5FDB"/>
    <w:rsid w:val="00CB6841"/>
    <w:rsid w:val="00CC33CD"/>
    <w:rsid w:val="00CC7AC8"/>
    <w:rsid w:val="00CD0459"/>
    <w:rsid w:val="00CD1F68"/>
    <w:rsid w:val="00CD30DF"/>
    <w:rsid w:val="00CD3E6A"/>
    <w:rsid w:val="00CD4E26"/>
    <w:rsid w:val="00CE1C4A"/>
    <w:rsid w:val="00CE1DB6"/>
    <w:rsid w:val="00CE224F"/>
    <w:rsid w:val="00CE515C"/>
    <w:rsid w:val="00CE5718"/>
    <w:rsid w:val="00CF050B"/>
    <w:rsid w:val="00CF1BF6"/>
    <w:rsid w:val="00CF4813"/>
    <w:rsid w:val="00CF6CCE"/>
    <w:rsid w:val="00CF7955"/>
    <w:rsid w:val="00D00C36"/>
    <w:rsid w:val="00D0145D"/>
    <w:rsid w:val="00D02424"/>
    <w:rsid w:val="00D07A16"/>
    <w:rsid w:val="00D12DE0"/>
    <w:rsid w:val="00D14E81"/>
    <w:rsid w:val="00D1647F"/>
    <w:rsid w:val="00D16C96"/>
    <w:rsid w:val="00D174DB"/>
    <w:rsid w:val="00D20F95"/>
    <w:rsid w:val="00D24A5C"/>
    <w:rsid w:val="00D2587A"/>
    <w:rsid w:val="00D27D9C"/>
    <w:rsid w:val="00D3720E"/>
    <w:rsid w:val="00D3779C"/>
    <w:rsid w:val="00D37DCA"/>
    <w:rsid w:val="00D43AF6"/>
    <w:rsid w:val="00D54373"/>
    <w:rsid w:val="00D62225"/>
    <w:rsid w:val="00D65D20"/>
    <w:rsid w:val="00D67261"/>
    <w:rsid w:val="00D745DA"/>
    <w:rsid w:val="00D75D5A"/>
    <w:rsid w:val="00D77DA5"/>
    <w:rsid w:val="00D84420"/>
    <w:rsid w:val="00D85438"/>
    <w:rsid w:val="00D8732D"/>
    <w:rsid w:val="00D92691"/>
    <w:rsid w:val="00D927DB"/>
    <w:rsid w:val="00D9596A"/>
    <w:rsid w:val="00DA0D76"/>
    <w:rsid w:val="00DA1274"/>
    <w:rsid w:val="00DA133C"/>
    <w:rsid w:val="00DA2B1D"/>
    <w:rsid w:val="00DA30A3"/>
    <w:rsid w:val="00DB5365"/>
    <w:rsid w:val="00DB66F7"/>
    <w:rsid w:val="00DB7EE7"/>
    <w:rsid w:val="00DC0474"/>
    <w:rsid w:val="00DC0540"/>
    <w:rsid w:val="00DC3E82"/>
    <w:rsid w:val="00DC529B"/>
    <w:rsid w:val="00DD0017"/>
    <w:rsid w:val="00DD2940"/>
    <w:rsid w:val="00DD53AE"/>
    <w:rsid w:val="00DD563C"/>
    <w:rsid w:val="00DE06EE"/>
    <w:rsid w:val="00DF0141"/>
    <w:rsid w:val="00DF0807"/>
    <w:rsid w:val="00DF2AD6"/>
    <w:rsid w:val="00DF513B"/>
    <w:rsid w:val="00DF71E8"/>
    <w:rsid w:val="00E0352C"/>
    <w:rsid w:val="00E0748F"/>
    <w:rsid w:val="00E07BB2"/>
    <w:rsid w:val="00E11E1A"/>
    <w:rsid w:val="00E12C95"/>
    <w:rsid w:val="00E14157"/>
    <w:rsid w:val="00E14566"/>
    <w:rsid w:val="00E14911"/>
    <w:rsid w:val="00E22660"/>
    <w:rsid w:val="00E232E0"/>
    <w:rsid w:val="00E23A5B"/>
    <w:rsid w:val="00E24DF3"/>
    <w:rsid w:val="00E269B0"/>
    <w:rsid w:val="00E3030C"/>
    <w:rsid w:val="00E32EAF"/>
    <w:rsid w:val="00E34BF8"/>
    <w:rsid w:val="00E44F7F"/>
    <w:rsid w:val="00E50CC8"/>
    <w:rsid w:val="00E51FE8"/>
    <w:rsid w:val="00E5244F"/>
    <w:rsid w:val="00E55E57"/>
    <w:rsid w:val="00E56249"/>
    <w:rsid w:val="00E648C7"/>
    <w:rsid w:val="00E67ACE"/>
    <w:rsid w:val="00E67BA7"/>
    <w:rsid w:val="00E7015E"/>
    <w:rsid w:val="00E7142E"/>
    <w:rsid w:val="00E75766"/>
    <w:rsid w:val="00E757FD"/>
    <w:rsid w:val="00E82140"/>
    <w:rsid w:val="00E84140"/>
    <w:rsid w:val="00E93D69"/>
    <w:rsid w:val="00E94FA8"/>
    <w:rsid w:val="00EA6E38"/>
    <w:rsid w:val="00EB4FD7"/>
    <w:rsid w:val="00EC564B"/>
    <w:rsid w:val="00EC6F58"/>
    <w:rsid w:val="00ED4634"/>
    <w:rsid w:val="00ED7CB3"/>
    <w:rsid w:val="00EE1123"/>
    <w:rsid w:val="00EE1706"/>
    <w:rsid w:val="00EE3A4F"/>
    <w:rsid w:val="00EF0C91"/>
    <w:rsid w:val="00EF14B0"/>
    <w:rsid w:val="00EF2660"/>
    <w:rsid w:val="00EF26A2"/>
    <w:rsid w:val="00EF301E"/>
    <w:rsid w:val="00F06892"/>
    <w:rsid w:val="00F150D4"/>
    <w:rsid w:val="00F1668A"/>
    <w:rsid w:val="00F20EB0"/>
    <w:rsid w:val="00F24107"/>
    <w:rsid w:val="00F24F7D"/>
    <w:rsid w:val="00F269DE"/>
    <w:rsid w:val="00F26A4B"/>
    <w:rsid w:val="00F31636"/>
    <w:rsid w:val="00F376E3"/>
    <w:rsid w:val="00F37ED4"/>
    <w:rsid w:val="00F40A46"/>
    <w:rsid w:val="00F41D12"/>
    <w:rsid w:val="00F45235"/>
    <w:rsid w:val="00F50B3C"/>
    <w:rsid w:val="00F53798"/>
    <w:rsid w:val="00F5592A"/>
    <w:rsid w:val="00F57E9D"/>
    <w:rsid w:val="00F63F99"/>
    <w:rsid w:val="00F66E1A"/>
    <w:rsid w:val="00F71EBB"/>
    <w:rsid w:val="00F728DA"/>
    <w:rsid w:val="00F760A8"/>
    <w:rsid w:val="00F76968"/>
    <w:rsid w:val="00F76C5F"/>
    <w:rsid w:val="00F83EF2"/>
    <w:rsid w:val="00F8489B"/>
    <w:rsid w:val="00F849C8"/>
    <w:rsid w:val="00F851F9"/>
    <w:rsid w:val="00F8554D"/>
    <w:rsid w:val="00F86558"/>
    <w:rsid w:val="00F86C18"/>
    <w:rsid w:val="00FA04CF"/>
    <w:rsid w:val="00FB4E60"/>
    <w:rsid w:val="00FB6AE8"/>
    <w:rsid w:val="00FC3FCA"/>
    <w:rsid w:val="00FC4ACC"/>
    <w:rsid w:val="00FD0892"/>
    <w:rsid w:val="00FD6782"/>
    <w:rsid w:val="00FE1367"/>
    <w:rsid w:val="00FE1CBB"/>
    <w:rsid w:val="00FF19B7"/>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styleId="HyperlinkParcurs">
    <w:name w:val="FollowedHyperlink"/>
    <w:basedOn w:val="Fontdeparagrafimplicit"/>
    <w:uiPriority w:val="99"/>
    <w:semiHidden/>
    <w:unhideWhenUsed/>
    <w:rsid w:val="00F849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748">
      <w:bodyDiv w:val="1"/>
      <w:marLeft w:val="0"/>
      <w:marRight w:val="0"/>
      <w:marTop w:val="0"/>
      <w:marBottom w:val="0"/>
      <w:divBdr>
        <w:top w:val="none" w:sz="0" w:space="0" w:color="auto"/>
        <w:left w:val="none" w:sz="0" w:space="0" w:color="auto"/>
        <w:bottom w:val="none" w:sz="0" w:space="0" w:color="auto"/>
        <w:right w:val="none" w:sz="0" w:space="0" w:color="auto"/>
      </w:divBdr>
    </w:div>
    <w:div w:id="87166383">
      <w:bodyDiv w:val="1"/>
      <w:marLeft w:val="0"/>
      <w:marRight w:val="0"/>
      <w:marTop w:val="0"/>
      <w:marBottom w:val="0"/>
      <w:divBdr>
        <w:top w:val="none" w:sz="0" w:space="0" w:color="auto"/>
        <w:left w:val="none" w:sz="0" w:space="0" w:color="auto"/>
        <w:bottom w:val="none" w:sz="0" w:space="0" w:color="auto"/>
        <w:right w:val="none" w:sz="0" w:space="0" w:color="auto"/>
      </w:divBdr>
    </w:div>
    <w:div w:id="56684508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856571079">
      <w:bodyDiv w:val="1"/>
      <w:marLeft w:val="0"/>
      <w:marRight w:val="0"/>
      <w:marTop w:val="0"/>
      <w:marBottom w:val="0"/>
      <w:divBdr>
        <w:top w:val="none" w:sz="0" w:space="0" w:color="auto"/>
        <w:left w:val="none" w:sz="0" w:space="0" w:color="auto"/>
        <w:bottom w:val="none" w:sz="0" w:space="0" w:color="auto"/>
        <w:right w:val="none" w:sz="0" w:space="0" w:color="auto"/>
      </w:divBdr>
    </w:div>
    <w:div w:id="1936672799">
      <w:bodyDiv w:val="1"/>
      <w:marLeft w:val="0"/>
      <w:marRight w:val="0"/>
      <w:marTop w:val="0"/>
      <w:marBottom w:val="0"/>
      <w:divBdr>
        <w:top w:val="none" w:sz="0" w:space="0" w:color="auto"/>
        <w:left w:val="none" w:sz="0" w:space="0" w:color="auto"/>
        <w:bottom w:val="none" w:sz="0" w:space="0" w:color="auto"/>
        <w:right w:val="none" w:sz="0" w:space="0" w:color="auto"/>
      </w:divBdr>
    </w:div>
    <w:div w:id="2012488027">
      <w:bodyDiv w:val="1"/>
      <w:marLeft w:val="0"/>
      <w:marRight w:val="0"/>
      <w:marTop w:val="0"/>
      <w:marBottom w:val="0"/>
      <w:divBdr>
        <w:top w:val="none" w:sz="0" w:space="0" w:color="auto"/>
        <w:left w:val="none" w:sz="0" w:space="0" w:color="auto"/>
        <w:bottom w:val="none" w:sz="0" w:space="0" w:color="auto"/>
        <w:right w:val="none" w:sz="0" w:space="0" w:color="auto"/>
      </w:divBdr>
    </w:div>
    <w:div w:id="214342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605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Normal.dotm</Template>
  <TotalTime>1924</TotalTime>
  <Pages>6</Pages>
  <Words>2457</Words>
  <Characters>14255</Characters>
  <Application>Microsoft Office Word</Application>
  <DocSecurity>0</DocSecurity>
  <Lines>118</Lines>
  <Paragraphs>33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Sergiu Sofronii</cp:lastModifiedBy>
  <cp:revision>175</cp:revision>
  <cp:lastPrinted>2024-03-11T11:21:00Z</cp:lastPrinted>
  <dcterms:created xsi:type="dcterms:W3CDTF">2024-03-25T08:15:00Z</dcterms:created>
  <dcterms:modified xsi:type="dcterms:W3CDTF">2026-04-30T07:30:00Z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