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151" w14:textId="77777777" w:rsidR="00F1366B" w:rsidRPr="004551B1" w:rsidRDefault="00292960" w:rsidP="00A10A2B">
      <w:pPr>
        <w:pStyle w:val="Titlu"/>
        <w:jc w:val="cente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 xml:space="preserve">Tabel de concordanță </w:t>
      </w:r>
    </w:p>
    <w:p w14:paraId="40936C13" w14:textId="43F3A6E4" w:rsidR="00005D06" w:rsidRPr="004551B1" w:rsidRDefault="00292960" w:rsidP="00A10A2B">
      <w:pPr>
        <w:pStyle w:val="Titlu"/>
        <w:jc w:val="cente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 xml:space="preserve">la </w:t>
      </w:r>
      <w:bookmarkStart w:id="0" w:name="_Hlk214461064"/>
      <w:r w:rsidR="00FA1D49" w:rsidRPr="004551B1">
        <w:rPr>
          <w:rFonts w:ascii="Times New Roman" w:hAnsi="Times New Roman" w:cs="Times New Roman"/>
          <w:b/>
          <w:bCs/>
          <w:sz w:val="24"/>
          <w:szCs w:val="24"/>
          <w:lang w:val="ro-MD"/>
        </w:rPr>
        <w:t xml:space="preserve">proiectul de lege </w:t>
      </w:r>
      <w:bookmarkEnd w:id="0"/>
      <w:r w:rsidR="0011011A" w:rsidRPr="004551B1">
        <w:rPr>
          <w:rFonts w:ascii="Times New Roman" w:hAnsi="Times New Roman" w:cs="Times New Roman"/>
          <w:b/>
          <w:bCs/>
          <w:sz w:val="24"/>
          <w:szCs w:val="24"/>
          <w:lang w:val="ro-MD" w:eastAsia="ru-RU"/>
        </w:rPr>
        <w:t>privind căutarea și schimbul de date în scopul cooperării polițienești transfrontaliere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4662"/>
      </w:tblGrid>
      <w:tr w:rsidR="00292960" w:rsidRPr="004551B1" w14:paraId="38D4B38B" w14:textId="77777777" w:rsidTr="0024210B">
        <w:tc>
          <w:tcPr>
            <w:tcW w:w="210" w:type="pct"/>
          </w:tcPr>
          <w:p w14:paraId="72A5E260" w14:textId="77777777" w:rsidR="00292960" w:rsidRPr="004551B1" w:rsidRDefault="00292960" w:rsidP="00E8747D">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1</w:t>
            </w:r>
          </w:p>
        </w:tc>
        <w:tc>
          <w:tcPr>
            <w:tcW w:w="4790" w:type="pct"/>
          </w:tcPr>
          <w:p w14:paraId="60EA7608" w14:textId="7A2E08D5" w:rsidR="00292960" w:rsidRPr="004551B1" w:rsidRDefault="00292960"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Titlul actului Uniunii Europene, inclusiv cele mai recent</w:t>
            </w:r>
            <w:r w:rsidR="00855D46" w:rsidRPr="004551B1">
              <w:rPr>
                <w:rFonts w:ascii="Times New Roman" w:hAnsi="Times New Roman" w:cs="Times New Roman"/>
                <w:b/>
                <w:bCs/>
                <w:sz w:val="24"/>
                <w:szCs w:val="24"/>
                <w:lang w:val="ro-MD"/>
              </w:rPr>
              <w:t>ă modificare, nr. CELEX</w:t>
            </w:r>
          </w:p>
          <w:p w14:paraId="2C3643D3" w14:textId="3DE856C9" w:rsidR="00024734" w:rsidRPr="004551B1" w:rsidRDefault="003579C2" w:rsidP="00BC187E">
            <w:pPr>
              <w:spacing w:after="0"/>
              <w:jc w:val="both"/>
              <w:rPr>
                <w:rFonts w:ascii="Times New Roman" w:eastAsia="Times New Roman" w:hAnsi="Times New Roman" w:cs="Times New Roman"/>
                <w:b/>
                <w:bCs/>
                <w:sz w:val="24"/>
                <w:szCs w:val="24"/>
                <w:lang w:val="ro-MD" w:eastAsia="ru-RU"/>
              </w:rPr>
            </w:pPr>
            <w:r w:rsidRPr="004551B1">
              <w:rPr>
                <w:rFonts w:ascii="Times New Roman" w:hAnsi="Times New Roman" w:cs="Times New Roman"/>
                <w:b/>
                <w:bCs/>
                <w:sz w:val="24"/>
                <w:szCs w:val="24"/>
                <w:lang w:val="ro-MD"/>
              </w:rPr>
              <w:t xml:space="preserve">Titlul: </w:t>
            </w:r>
            <w:r w:rsidR="0011011A" w:rsidRPr="004551B1">
              <w:rPr>
                <w:rFonts w:ascii="Times New Roman" w:hAnsi="Times New Roman" w:cs="Times New Roman"/>
                <w:sz w:val="24"/>
                <w:szCs w:val="24"/>
              </w:rPr>
              <w:t>Directiva (UE) 2023/977 a Parlamentului European și a Consiliului din 10 mai 2023 privind schimbul de informații între autoritățile de aplicare a legii ale statelor membre și de abrogare a Deciziei-cadru 2006/960/JAI a Consiliului.</w:t>
            </w:r>
          </w:p>
        </w:tc>
      </w:tr>
      <w:tr w:rsidR="00292960" w:rsidRPr="004551B1" w14:paraId="006BB204" w14:textId="77777777" w:rsidTr="0024210B">
        <w:tc>
          <w:tcPr>
            <w:tcW w:w="210" w:type="pct"/>
          </w:tcPr>
          <w:p w14:paraId="52F8B6AF" w14:textId="77777777" w:rsidR="00292960" w:rsidRPr="004551B1" w:rsidRDefault="00292960" w:rsidP="00E8747D">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2</w:t>
            </w:r>
          </w:p>
        </w:tc>
        <w:tc>
          <w:tcPr>
            <w:tcW w:w="4790" w:type="pct"/>
          </w:tcPr>
          <w:p w14:paraId="2A853396" w14:textId="6F3BF5FB" w:rsidR="00292960" w:rsidRPr="004551B1" w:rsidRDefault="00292960"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 xml:space="preserve">Titlul </w:t>
            </w:r>
            <w:r w:rsidR="00855D46" w:rsidRPr="004551B1">
              <w:rPr>
                <w:rFonts w:ascii="Times New Roman" w:hAnsi="Times New Roman" w:cs="Times New Roman"/>
                <w:b/>
                <w:bCs/>
                <w:sz w:val="24"/>
                <w:szCs w:val="24"/>
                <w:lang w:val="ro-MD"/>
              </w:rPr>
              <w:t xml:space="preserve">proiectului de </w:t>
            </w:r>
            <w:r w:rsidRPr="004551B1">
              <w:rPr>
                <w:rFonts w:ascii="Times New Roman" w:hAnsi="Times New Roman" w:cs="Times New Roman"/>
                <w:b/>
                <w:bCs/>
                <w:sz w:val="24"/>
                <w:szCs w:val="24"/>
                <w:lang w:val="ro-MD"/>
              </w:rPr>
              <w:t>act</w:t>
            </w:r>
            <w:r w:rsidR="00855D46" w:rsidRPr="004551B1">
              <w:rPr>
                <w:rFonts w:ascii="Times New Roman" w:hAnsi="Times New Roman" w:cs="Times New Roman"/>
                <w:b/>
                <w:bCs/>
                <w:sz w:val="24"/>
                <w:szCs w:val="24"/>
                <w:lang w:val="ro-MD"/>
              </w:rPr>
              <w:t xml:space="preserve"> </w:t>
            </w:r>
            <w:r w:rsidRPr="004551B1">
              <w:rPr>
                <w:rFonts w:ascii="Times New Roman" w:hAnsi="Times New Roman" w:cs="Times New Roman"/>
                <w:b/>
                <w:bCs/>
                <w:sz w:val="24"/>
                <w:szCs w:val="24"/>
                <w:lang w:val="ro-MD"/>
              </w:rPr>
              <w:t>normativ național</w:t>
            </w:r>
          </w:p>
          <w:p w14:paraId="5B8DE08C" w14:textId="635841C2" w:rsidR="000462A0" w:rsidRPr="004551B1" w:rsidRDefault="003579C2" w:rsidP="000462A0">
            <w:pPr>
              <w:pStyle w:val="Titlu"/>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 xml:space="preserve">Titlul: </w:t>
            </w:r>
            <w:r w:rsidR="000462A0" w:rsidRPr="004551B1">
              <w:rPr>
                <w:rFonts w:ascii="Times New Roman" w:hAnsi="Times New Roman" w:cs="Times New Roman"/>
                <w:b/>
                <w:bCs/>
                <w:sz w:val="24"/>
                <w:szCs w:val="24"/>
                <w:lang w:val="ro-MD"/>
              </w:rPr>
              <w:t>proiectul de lege privind căutarea și schimbul de date în scopul cooperării polițienești transfrontaliere</w:t>
            </w:r>
          </w:p>
          <w:p w14:paraId="4B65188D" w14:textId="6CEC36CB" w:rsidR="00024734" w:rsidRPr="004551B1" w:rsidRDefault="00024734" w:rsidP="000462A0">
            <w:pPr>
              <w:pStyle w:val="Titlu"/>
              <w:rPr>
                <w:rFonts w:ascii="Times New Roman" w:hAnsi="Times New Roman" w:cs="Times New Roman"/>
                <w:b/>
                <w:bCs/>
                <w:sz w:val="24"/>
                <w:szCs w:val="24"/>
                <w:lang w:val="ro-MD"/>
              </w:rPr>
            </w:pPr>
          </w:p>
        </w:tc>
      </w:tr>
      <w:tr w:rsidR="00292960" w:rsidRPr="004551B1" w14:paraId="242FE38A" w14:textId="77777777" w:rsidTr="0024210B">
        <w:tc>
          <w:tcPr>
            <w:tcW w:w="210" w:type="pct"/>
          </w:tcPr>
          <w:p w14:paraId="3E99004C" w14:textId="77777777" w:rsidR="00292960" w:rsidRPr="004551B1" w:rsidRDefault="00292960" w:rsidP="00E8747D">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3</w:t>
            </w:r>
          </w:p>
        </w:tc>
        <w:tc>
          <w:tcPr>
            <w:tcW w:w="4790" w:type="pct"/>
          </w:tcPr>
          <w:p w14:paraId="0EAD29F9" w14:textId="711A716D" w:rsidR="00024734" w:rsidRPr="004551B1" w:rsidRDefault="00292960"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Gradul general de compatibilitate</w:t>
            </w:r>
            <w:r w:rsidR="00AB7AA9" w:rsidRPr="004551B1">
              <w:rPr>
                <w:rFonts w:ascii="Times New Roman" w:hAnsi="Times New Roman" w:cs="Times New Roman"/>
                <w:b/>
                <w:bCs/>
                <w:sz w:val="24"/>
                <w:szCs w:val="24"/>
                <w:lang w:val="ro-MD"/>
              </w:rPr>
              <w:t xml:space="preserve"> </w:t>
            </w:r>
            <w:r w:rsidR="00E1758C" w:rsidRPr="004551B1">
              <w:rPr>
                <w:rFonts w:ascii="Times New Roman" w:hAnsi="Times New Roman" w:cs="Times New Roman"/>
                <w:b/>
                <w:bCs/>
                <w:sz w:val="24"/>
                <w:szCs w:val="24"/>
                <w:lang w:val="ro-MD"/>
              </w:rPr>
              <w:t>–</w:t>
            </w:r>
            <w:r w:rsidR="00AB7AA9" w:rsidRPr="004551B1">
              <w:rPr>
                <w:rFonts w:ascii="Times New Roman" w:hAnsi="Times New Roman" w:cs="Times New Roman"/>
                <w:b/>
                <w:bCs/>
                <w:sz w:val="24"/>
                <w:szCs w:val="24"/>
                <w:lang w:val="ro-MD"/>
              </w:rPr>
              <w:t xml:space="preserve"> </w:t>
            </w:r>
            <w:r w:rsidR="0011011A" w:rsidRPr="004551B1">
              <w:rPr>
                <w:rFonts w:ascii="Times New Roman" w:hAnsi="Times New Roman" w:cs="Times New Roman"/>
                <w:b/>
                <w:bCs/>
                <w:sz w:val="24"/>
                <w:szCs w:val="24"/>
                <w:lang w:val="ro-MD"/>
              </w:rPr>
              <w:t>Parțial compatibil</w:t>
            </w:r>
          </w:p>
        </w:tc>
      </w:tr>
      <w:tr w:rsidR="000568C2" w:rsidRPr="004551B1" w14:paraId="1116458A" w14:textId="77777777" w:rsidTr="0024210B">
        <w:tc>
          <w:tcPr>
            <w:tcW w:w="210" w:type="pct"/>
          </w:tcPr>
          <w:p w14:paraId="792ECE93" w14:textId="1E767D53" w:rsidR="000568C2" w:rsidRPr="004551B1" w:rsidRDefault="000568C2"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4</w:t>
            </w:r>
          </w:p>
        </w:tc>
        <w:tc>
          <w:tcPr>
            <w:tcW w:w="4790" w:type="pct"/>
          </w:tcPr>
          <w:p w14:paraId="13B7E699" w14:textId="69DA3462" w:rsidR="000568C2" w:rsidRPr="004551B1" w:rsidRDefault="000568C2"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 xml:space="preserve">Autoritatea/persoana responsabilă: </w:t>
            </w:r>
            <w:r w:rsidR="0011011A" w:rsidRPr="004551B1">
              <w:rPr>
                <w:rFonts w:ascii="Times New Roman" w:hAnsi="Times New Roman" w:cs="Times New Roman"/>
                <w:b/>
                <w:sz w:val="24"/>
                <w:szCs w:val="24"/>
                <w:lang w:val="ro-MD"/>
              </w:rPr>
              <w:t>Ministerul Afacerilor Interne</w:t>
            </w:r>
          </w:p>
        </w:tc>
      </w:tr>
      <w:tr w:rsidR="003F494C" w:rsidRPr="004551B1" w14:paraId="7C2B556E" w14:textId="77777777" w:rsidTr="0024210B">
        <w:tc>
          <w:tcPr>
            <w:tcW w:w="210" w:type="pct"/>
          </w:tcPr>
          <w:p w14:paraId="286E3FC9" w14:textId="25795AFE" w:rsidR="003F494C" w:rsidRPr="004551B1" w:rsidRDefault="003F494C"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5</w:t>
            </w:r>
          </w:p>
        </w:tc>
        <w:tc>
          <w:tcPr>
            <w:tcW w:w="4790" w:type="pct"/>
          </w:tcPr>
          <w:p w14:paraId="2891CB27" w14:textId="7CD0DAE7" w:rsidR="003F494C" w:rsidRPr="004551B1" w:rsidRDefault="003F494C" w:rsidP="000568C2">
            <w:pPr>
              <w:rPr>
                <w:rFonts w:ascii="Times New Roman" w:hAnsi="Times New Roman" w:cs="Times New Roman"/>
                <w:b/>
                <w:bCs/>
                <w:sz w:val="24"/>
                <w:szCs w:val="24"/>
                <w:lang w:val="ro-MD"/>
              </w:rPr>
            </w:pPr>
            <w:r w:rsidRPr="004551B1">
              <w:rPr>
                <w:rFonts w:ascii="Times New Roman" w:hAnsi="Times New Roman" w:cs="Times New Roman"/>
                <w:b/>
                <w:bCs/>
                <w:sz w:val="24"/>
                <w:szCs w:val="24"/>
                <w:lang w:val="ro-MD"/>
              </w:rPr>
              <w:t xml:space="preserve">Data întocmirii/actualizării – </w:t>
            </w:r>
            <w:r w:rsidR="0024210B" w:rsidRPr="004551B1">
              <w:rPr>
                <w:rFonts w:ascii="Times New Roman" w:hAnsi="Times New Roman" w:cs="Times New Roman"/>
                <w:b/>
                <w:bCs/>
                <w:sz w:val="24"/>
                <w:szCs w:val="24"/>
                <w:lang w:val="ro-MD"/>
              </w:rPr>
              <w:t>12.03.2026</w:t>
            </w:r>
          </w:p>
        </w:tc>
      </w:tr>
    </w:tbl>
    <w:tbl>
      <w:tblPr>
        <w:tblStyle w:val="Tabelgril"/>
        <w:tblW w:w="15304" w:type="dxa"/>
        <w:tblLayout w:type="fixed"/>
        <w:tblLook w:val="04A0" w:firstRow="1" w:lastRow="0" w:firstColumn="1" w:lastColumn="0" w:noHBand="0" w:noVBand="1"/>
      </w:tblPr>
      <w:tblGrid>
        <w:gridCol w:w="4390"/>
        <w:gridCol w:w="7059"/>
        <w:gridCol w:w="1587"/>
        <w:gridCol w:w="2268"/>
      </w:tblGrid>
      <w:tr w:rsidR="007C2D56" w:rsidRPr="004551B1" w14:paraId="2EAC494A" w14:textId="77777777" w:rsidTr="00246F74">
        <w:tc>
          <w:tcPr>
            <w:tcW w:w="4390" w:type="dxa"/>
          </w:tcPr>
          <w:p w14:paraId="5C38F3CE" w14:textId="77777777" w:rsidR="007C2D56" w:rsidRPr="004551B1" w:rsidRDefault="007C2D56" w:rsidP="007C2D56">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Actul Uniunii Europene</w:t>
            </w:r>
          </w:p>
        </w:tc>
        <w:tc>
          <w:tcPr>
            <w:tcW w:w="7059" w:type="dxa"/>
          </w:tcPr>
          <w:p w14:paraId="0FEE1B67" w14:textId="60E705AE" w:rsidR="007C2D56" w:rsidRPr="004551B1" w:rsidRDefault="007C2D56" w:rsidP="007C2D56">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Proiectul de act normativ național</w:t>
            </w:r>
          </w:p>
        </w:tc>
        <w:tc>
          <w:tcPr>
            <w:tcW w:w="1587" w:type="dxa"/>
          </w:tcPr>
          <w:p w14:paraId="3C9DF1AB" w14:textId="77777777" w:rsidR="007C2D56" w:rsidRPr="004551B1" w:rsidRDefault="007C2D56" w:rsidP="007C2D56">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Gradul de compatibilitate</w:t>
            </w:r>
          </w:p>
        </w:tc>
        <w:tc>
          <w:tcPr>
            <w:tcW w:w="2268" w:type="dxa"/>
          </w:tcPr>
          <w:p w14:paraId="31754D01" w14:textId="77777777" w:rsidR="007C2D56" w:rsidRPr="004551B1" w:rsidRDefault="007C2D56" w:rsidP="00E8747D">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Observațiile</w:t>
            </w:r>
          </w:p>
        </w:tc>
      </w:tr>
      <w:tr w:rsidR="007C2D56" w:rsidRPr="004551B1" w14:paraId="6215D9FC" w14:textId="77777777" w:rsidTr="00246F74">
        <w:tc>
          <w:tcPr>
            <w:tcW w:w="4390" w:type="dxa"/>
          </w:tcPr>
          <w:p w14:paraId="22847726" w14:textId="64C5A2E1" w:rsidR="007C2D56" w:rsidRPr="004551B1" w:rsidRDefault="007C2D56" w:rsidP="007C2D56">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6</w:t>
            </w:r>
          </w:p>
        </w:tc>
        <w:tc>
          <w:tcPr>
            <w:tcW w:w="7059" w:type="dxa"/>
          </w:tcPr>
          <w:p w14:paraId="4EDBA96C" w14:textId="6A0B3C22" w:rsidR="007C2D56" w:rsidRPr="004551B1" w:rsidRDefault="000B391C" w:rsidP="007C2D56">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7</w:t>
            </w:r>
          </w:p>
        </w:tc>
        <w:tc>
          <w:tcPr>
            <w:tcW w:w="1587" w:type="dxa"/>
          </w:tcPr>
          <w:p w14:paraId="5BFF6C0D" w14:textId="6E553BF1" w:rsidR="007C2D56" w:rsidRPr="004551B1" w:rsidRDefault="000B391C" w:rsidP="007C2D56">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8</w:t>
            </w:r>
          </w:p>
        </w:tc>
        <w:tc>
          <w:tcPr>
            <w:tcW w:w="2268" w:type="dxa"/>
          </w:tcPr>
          <w:p w14:paraId="0365D5BF" w14:textId="5773892C" w:rsidR="007C2D56" w:rsidRPr="004551B1" w:rsidRDefault="000B391C" w:rsidP="00E8747D">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9</w:t>
            </w:r>
          </w:p>
        </w:tc>
      </w:tr>
      <w:tr w:rsidR="00E36E9B" w:rsidRPr="004551B1" w14:paraId="75F91F64" w14:textId="77777777" w:rsidTr="00246F74">
        <w:trPr>
          <w:trHeight w:val="701"/>
        </w:trPr>
        <w:tc>
          <w:tcPr>
            <w:tcW w:w="4390" w:type="dxa"/>
          </w:tcPr>
          <w:p w14:paraId="5E646D2E" w14:textId="77777777" w:rsidR="00E36E9B" w:rsidRPr="004551B1" w:rsidRDefault="00E36E9B" w:rsidP="007C2D56">
            <w:pPr>
              <w:jc w:val="both"/>
              <w:rPr>
                <w:rFonts w:ascii="Times New Roman" w:hAnsi="Times New Roman" w:cs="Times New Roman"/>
                <w:sz w:val="24"/>
                <w:szCs w:val="24"/>
              </w:rPr>
            </w:pPr>
          </w:p>
          <w:p w14:paraId="7D296E10" w14:textId="77777777" w:rsidR="00E36E9B" w:rsidRPr="004551B1" w:rsidRDefault="00E36E9B" w:rsidP="0069699A">
            <w:pPr>
              <w:jc w:val="both"/>
              <w:rPr>
                <w:rFonts w:ascii="Times New Roman" w:hAnsi="Times New Roman" w:cs="Times New Roman"/>
                <w:sz w:val="24"/>
                <w:szCs w:val="24"/>
              </w:rPr>
            </w:pPr>
            <w:r w:rsidRPr="004551B1">
              <w:rPr>
                <w:rFonts w:ascii="Times New Roman" w:hAnsi="Times New Roman" w:cs="Times New Roman"/>
                <w:sz w:val="24"/>
                <w:szCs w:val="24"/>
              </w:rPr>
              <w:t xml:space="preserve">Art.1 Obiect și domeniu de aplicare </w:t>
            </w:r>
          </w:p>
          <w:p w14:paraId="26D75395" w14:textId="5B187DD1" w:rsidR="00E36E9B" w:rsidRPr="004551B1" w:rsidRDefault="00E36E9B" w:rsidP="0069699A">
            <w:pPr>
              <w:jc w:val="both"/>
              <w:rPr>
                <w:rFonts w:ascii="Times New Roman" w:hAnsi="Times New Roman" w:cs="Times New Roman"/>
                <w:sz w:val="24"/>
                <w:szCs w:val="24"/>
              </w:rPr>
            </w:pPr>
            <w:r w:rsidRPr="004551B1">
              <w:rPr>
                <w:rFonts w:ascii="Times New Roman" w:hAnsi="Times New Roman" w:cs="Times New Roman"/>
                <w:sz w:val="24"/>
                <w:szCs w:val="24"/>
              </w:rPr>
              <w:t>(1) Prezenta directivă stabilește norme armonizate privind schimbul adecvat și rapid de informații dintre autoritățile competente de aplicare a legii în scopul prevenirii, depistării sau investigării infracțiunilor.</w:t>
            </w:r>
            <w:r w:rsidR="005E3160" w:rsidRPr="004551B1">
              <w:rPr>
                <w:rFonts w:ascii="Times New Roman" w:hAnsi="Times New Roman" w:cs="Times New Roman"/>
                <w:sz w:val="24"/>
                <w:szCs w:val="24"/>
              </w:rPr>
              <w:t xml:space="preserve">                    </w:t>
            </w:r>
            <w:r w:rsidRPr="004551B1">
              <w:rPr>
                <w:rFonts w:ascii="Times New Roman" w:hAnsi="Times New Roman" w:cs="Times New Roman"/>
                <w:sz w:val="24"/>
                <w:szCs w:val="24"/>
              </w:rPr>
              <w:t xml:space="preserve"> În special, prezenta directivă stabilește norme privind: </w:t>
            </w:r>
          </w:p>
          <w:p w14:paraId="3184506C" w14:textId="2BAD4B43" w:rsidR="00E36E9B" w:rsidRPr="004551B1" w:rsidRDefault="00C9670D" w:rsidP="0069699A">
            <w:pPr>
              <w:jc w:val="both"/>
              <w:rPr>
                <w:rFonts w:ascii="Times New Roman" w:hAnsi="Times New Roman" w:cs="Times New Roman"/>
                <w:sz w:val="24"/>
                <w:szCs w:val="24"/>
              </w:rPr>
            </w:pPr>
            <w:r w:rsidRPr="004551B1">
              <w:rPr>
                <w:rFonts w:ascii="Times New Roman" w:hAnsi="Times New Roman" w:cs="Times New Roman"/>
                <w:sz w:val="24"/>
                <w:szCs w:val="24"/>
              </w:rPr>
              <w:t>(a) cererile de informații transmise punctelor de contact unice înființate sau desemnate de statele membre, în special cu privire la conținutul acestor cereri, furnizarea de informații în temeiul unor astfel de cereri, limbile de lucru ale punctelor de contact unice, termenele obligatorii pentru furnizarea informațiilor solicitate și motivele refuzului de a da curs unor astfel de cereri;</w:t>
            </w:r>
          </w:p>
        </w:tc>
        <w:tc>
          <w:tcPr>
            <w:tcW w:w="7059" w:type="dxa"/>
          </w:tcPr>
          <w:p w14:paraId="4818938E" w14:textId="77777777" w:rsidR="00E36E9B" w:rsidRPr="004551B1" w:rsidRDefault="00925883" w:rsidP="00D81F78">
            <w:pPr>
              <w:jc w:val="center"/>
              <w:rPr>
                <w:rFonts w:ascii="Times New Roman" w:hAnsi="Times New Roman" w:cs="Times New Roman"/>
                <w:sz w:val="24"/>
                <w:szCs w:val="24"/>
                <w:lang w:val="ro-MD" w:eastAsia="ru-RU"/>
              </w:rPr>
            </w:pPr>
            <w:r w:rsidRPr="004551B1">
              <w:rPr>
                <w:rFonts w:ascii="Times New Roman" w:hAnsi="Times New Roman" w:cs="Times New Roman"/>
                <w:sz w:val="24"/>
                <w:szCs w:val="24"/>
                <w:lang w:val="ro-MD" w:eastAsia="ru-RU"/>
              </w:rPr>
              <w:t>Proiect de lege privind căutarea și schimbul de date în scopul cooperării polițienești transfrontaliere</w:t>
            </w:r>
          </w:p>
          <w:p w14:paraId="74864BE7" w14:textId="77777777" w:rsidR="00866620" w:rsidRPr="004551B1" w:rsidRDefault="00866620" w:rsidP="00D81F78">
            <w:pPr>
              <w:jc w:val="center"/>
              <w:rPr>
                <w:rFonts w:ascii="Times New Roman" w:hAnsi="Times New Roman" w:cs="Times New Roman"/>
                <w:sz w:val="24"/>
                <w:szCs w:val="24"/>
                <w:lang w:val="en-US" w:eastAsia="ru-RU"/>
              </w:rPr>
            </w:pPr>
          </w:p>
          <w:p w14:paraId="7FD14A26" w14:textId="77777777" w:rsidR="00866620" w:rsidRPr="00866620" w:rsidRDefault="00866620" w:rsidP="00866620">
            <w:pPr>
              <w:ind w:firstLine="709"/>
              <w:jc w:val="both"/>
              <w:rPr>
                <w:rFonts w:ascii="Times New Roman" w:eastAsia="Times New Roman" w:hAnsi="Times New Roman" w:cs="Times New Roman"/>
                <w:sz w:val="24"/>
                <w:szCs w:val="24"/>
                <w:lang w:val="ro-MD"/>
              </w:rPr>
            </w:pPr>
            <w:r w:rsidRPr="00866620">
              <w:rPr>
                <w:rFonts w:ascii="Times New Roman" w:eastAsia="Times New Roman" w:hAnsi="Times New Roman" w:cs="Times New Roman"/>
                <w:b/>
                <w:bCs/>
                <w:sz w:val="24"/>
                <w:szCs w:val="24"/>
                <w:lang w:val="ro-MD"/>
              </w:rPr>
              <w:t>Articolul 1.</w:t>
            </w:r>
            <w:r w:rsidRPr="00866620">
              <w:rPr>
                <w:rFonts w:ascii="Times New Roman" w:eastAsia="Times New Roman" w:hAnsi="Times New Roman" w:cs="Times New Roman"/>
                <w:sz w:val="24"/>
                <w:szCs w:val="24"/>
                <w:lang w:val="ro-MD"/>
              </w:rPr>
              <w:t xml:space="preserve"> Obiectul de reglementare</w:t>
            </w:r>
          </w:p>
          <w:p w14:paraId="04ECBDD5" w14:textId="77777777" w:rsidR="00866620" w:rsidRPr="004551B1" w:rsidRDefault="00866620" w:rsidP="00866620">
            <w:pPr>
              <w:jc w:val="both"/>
              <w:rPr>
                <w:rFonts w:ascii="Times New Roman" w:eastAsia="Times New Roman" w:hAnsi="Times New Roman" w:cs="Times New Roman"/>
                <w:sz w:val="24"/>
                <w:szCs w:val="24"/>
                <w:lang w:val="ro-MD"/>
              </w:rPr>
            </w:pPr>
            <w:r w:rsidRPr="004551B1">
              <w:rPr>
                <w:rFonts w:ascii="Times New Roman" w:eastAsia="Times New Roman" w:hAnsi="Times New Roman" w:cs="Times New Roman"/>
                <w:sz w:val="24"/>
                <w:szCs w:val="24"/>
                <w:lang w:val="ro-MD"/>
              </w:rPr>
              <w:t>Prezenta lege stabilește cadrul juridic pentru consolidarea cooperării polițienești prin căutarea și schimbul automatizat de informații între autoritățile competente ale Republicii Moldova și autoritățile competente din statele membre ale Uniunii Europene și alte state, în special între autoritățile cu atribuții de prevenire, depistare și investigare a infracțiunilor</w:t>
            </w:r>
            <w:r w:rsidR="00824C67" w:rsidRPr="004551B1">
              <w:rPr>
                <w:rFonts w:ascii="Times New Roman" w:eastAsia="Times New Roman" w:hAnsi="Times New Roman" w:cs="Times New Roman"/>
                <w:sz w:val="24"/>
                <w:szCs w:val="24"/>
                <w:lang w:val="ro-MD"/>
              </w:rPr>
              <w:t>.</w:t>
            </w:r>
          </w:p>
          <w:p w14:paraId="441AB8E4" w14:textId="77777777" w:rsidR="00824C67" w:rsidRPr="004551B1" w:rsidRDefault="00824C67" w:rsidP="00866620">
            <w:pPr>
              <w:jc w:val="both"/>
              <w:rPr>
                <w:rFonts w:ascii="Times New Roman" w:eastAsia="Times New Roman" w:hAnsi="Times New Roman" w:cs="Times New Roman"/>
                <w:sz w:val="24"/>
                <w:szCs w:val="24"/>
                <w:lang w:val="ro-MD"/>
              </w:rPr>
            </w:pPr>
          </w:p>
          <w:p w14:paraId="5033E6C8" w14:textId="77777777" w:rsidR="00824C67" w:rsidRPr="00824C67" w:rsidRDefault="00824C67" w:rsidP="00824C67">
            <w:pPr>
              <w:ind w:firstLine="709"/>
              <w:jc w:val="both"/>
              <w:rPr>
                <w:rFonts w:ascii="Times New Roman" w:eastAsia="Times New Roman" w:hAnsi="Times New Roman" w:cs="Times New Roman"/>
                <w:sz w:val="24"/>
                <w:szCs w:val="24"/>
                <w:lang w:val="ro-MD"/>
              </w:rPr>
            </w:pPr>
            <w:r w:rsidRPr="00824C67">
              <w:rPr>
                <w:rFonts w:ascii="Times New Roman" w:eastAsia="Times New Roman" w:hAnsi="Times New Roman" w:cs="Times New Roman"/>
                <w:b/>
                <w:bCs/>
                <w:sz w:val="24"/>
                <w:szCs w:val="24"/>
                <w:lang w:val="ro-MD"/>
              </w:rPr>
              <w:t>Articolul 2.</w:t>
            </w:r>
            <w:r w:rsidRPr="00824C67">
              <w:rPr>
                <w:rFonts w:ascii="Times New Roman" w:eastAsia="Times New Roman" w:hAnsi="Times New Roman" w:cs="Times New Roman"/>
                <w:sz w:val="24"/>
                <w:szCs w:val="24"/>
                <w:lang w:val="ro-MD"/>
              </w:rPr>
              <w:t xml:space="preserve"> Scopul legii și domeniul de aplicare</w:t>
            </w:r>
          </w:p>
          <w:p w14:paraId="72296C55" w14:textId="77777777" w:rsidR="00824C67" w:rsidRPr="00824C67" w:rsidRDefault="00824C67" w:rsidP="00824C67">
            <w:pPr>
              <w:numPr>
                <w:ilvl w:val="0"/>
                <w:numId w:val="28"/>
              </w:numPr>
              <w:contextualSpacing/>
              <w:jc w:val="both"/>
              <w:rPr>
                <w:rFonts w:ascii="Times New Roman" w:eastAsia="Times New Roman" w:hAnsi="Times New Roman" w:cs="Times New Roman"/>
                <w:sz w:val="24"/>
                <w:szCs w:val="24"/>
                <w:lang w:val="ro-MD"/>
              </w:rPr>
            </w:pPr>
            <w:r w:rsidRPr="00824C67">
              <w:rPr>
                <w:rFonts w:ascii="Times New Roman" w:eastAsia="Times New Roman" w:hAnsi="Times New Roman" w:cs="Times New Roman"/>
                <w:sz w:val="24"/>
                <w:szCs w:val="24"/>
                <w:lang w:val="ro-MD"/>
              </w:rPr>
              <w:t>Prezenta lege are drept scop:</w:t>
            </w:r>
          </w:p>
          <w:p w14:paraId="3A2DE560" w14:textId="77777777" w:rsidR="00824C67" w:rsidRPr="00824C67" w:rsidRDefault="00824C67" w:rsidP="00824C67">
            <w:pPr>
              <w:ind w:firstLine="709"/>
              <w:jc w:val="both"/>
              <w:rPr>
                <w:rFonts w:ascii="Times New Roman" w:eastAsia="Times New Roman" w:hAnsi="Times New Roman" w:cs="Times New Roman"/>
                <w:sz w:val="24"/>
                <w:szCs w:val="24"/>
                <w:lang w:val="ro-MD"/>
              </w:rPr>
            </w:pPr>
            <w:r w:rsidRPr="00824C67">
              <w:rPr>
                <w:rFonts w:ascii="Times New Roman" w:eastAsia="Times New Roman" w:hAnsi="Times New Roman" w:cs="Times New Roman"/>
                <w:sz w:val="24"/>
                <w:szCs w:val="24"/>
                <w:lang w:val="ro-MD"/>
              </w:rPr>
              <w:t xml:space="preserve">a) </w:t>
            </w:r>
            <w:r w:rsidRPr="00824C67">
              <w:rPr>
                <w:rFonts w:ascii="Times New Roman" w:eastAsia="Times New Roman" w:hAnsi="Times New Roman" w:cs="Times New Roman"/>
                <w:sz w:val="24"/>
                <w:szCs w:val="24"/>
                <w:lang w:val="en-US"/>
              </w:rPr>
              <w:t>crearea cadrului legislativ și instituțional privind cooperarea polițienească transfrontalieră, în scopul prevenirii, depistării sau investigării infracțiunilor, potrivit legislației naționale sau tratatelor la care Republica Moldova este parte și instrumentelor juridice ale Uniunii Europene relevante.</w:t>
            </w:r>
          </w:p>
          <w:p w14:paraId="3C0E176D" w14:textId="093B5439" w:rsidR="00824C67" w:rsidRPr="004551B1" w:rsidRDefault="00824C67" w:rsidP="00866620">
            <w:pPr>
              <w:jc w:val="both"/>
              <w:rPr>
                <w:rFonts w:ascii="Times New Roman" w:hAnsi="Times New Roman" w:cs="Times New Roman"/>
                <w:sz w:val="24"/>
                <w:szCs w:val="24"/>
                <w:lang w:val="ro-MD"/>
              </w:rPr>
            </w:pPr>
          </w:p>
        </w:tc>
        <w:tc>
          <w:tcPr>
            <w:tcW w:w="1587" w:type="dxa"/>
          </w:tcPr>
          <w:p w14:paraId="03A5826C" w14:textId="39626931" w:rsidR="00E36E9B" w:rsidRPr="004551B1" w:rsidRDefault="00820012" w:rsidP="005A511B">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compatibil</w:t>
            </w:r>
          </w:p>
        </w:tc>
        <w:tc>
          <w:tcPr>
            <w:tcW w:w="2268" w:type="dxa"/>
          </w:tcPr>
          <w:p w14:paraId="4C24AC83" w14:textId="325DD26E" w:rsidR="00E36E9B" w:rsidRPr="004551B1" w:rsidRDefault="00E36E9B" w:rsidP="0086353C">
            <w:pPr>
              <w:pStyle w:val="Listparagraf"/>
              <w:ind w:left="0"/>
              <w:jc w:val="both"/>
              <w:rPr>
                <w:rFonts w:ascii="Times New Roman" w:hAnsi="Times New Roman" w:cs="Times New Roman"/>
                <w:sz w:val="24"/>
                <w:szCs w:val="24"/>
                <w:lang w:val="ro-MD"/>
              </w:rPr>
            </w:pPr>
          </w:p>
        </w:tc>
      </w:tr>
      <w:tr w:rsidR="00E36E9B" w:rsidRPr="004551B1" w14:paraId="3C408CF0" w14:textId="77777777" w:rsidTr="00246F74">
        <w:trPr>
          <w:trHeight w:val="2325"/>
        </w:trPr>
        <w:tc>
          <w:tcPr>
            <w:tcW w:w="4390" w:type="dxa"/>
          </w:tcPr>
          <w:p w14:paraId="25FC0A28" w14:textId="77777777" w:rsidR="00E36E9B" w:rsidRPr="004551B1" w:rsidRDefault="00E36E9B" w:rsidP="00E36E9B">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(b) furnizarea de către un stat membru, din proprie inițiativă, a unor informații relevante punctelor de contact unice sau autorităților competente de aplicare a legii ale altor state membre, în special situațiile și modul în care trebuie furnizate aceste informații; </w:t>
            </w:r>
          </w:p>
          <w:p w14:paraId="47311107" w14:textId="22222213" w:rsidR="00E36E9B" w:rsidRPr="004551B1" w:rsidRDefault="00E36E9B" w:rsidP="00E36E9B">
            <w:pPr>
              <w:jc w:val="both"/>
              <w:rPr>
                <w:rFonts w:ascii="Times New Roman" w:hAnsi="Times New Roman" w:cs="Times New Roman"/>
                <w:sz w:val="24"/>
                <w:szCs w:val="24"/>
              </w:rPr>
            </w:pPr>
          </w:p>
        </w:tc>
        <w:tc>
          <w:tcPr>
            <w:tcW w:w="7059" w:type="dxa"/>
          </w:tcPr>
          <w:p w14:paraId="40671974" w14:textId="473F8FBA" w:rsidR="00E36E9B" w:rsidRPr="004551B1" w:rsidRDefault="00E36E9B" w:rsidP="00D81F78">
            <w:pPr>
              <w:jc w:val="center"/>
              <w:rPr>
                <w:rFonts w:ascii="Times New Roman" w:hAnsi="Times New Roman" w:cs="Times New Roman"/>
                <w:sz w:val="24"/>
                <w:szCs w:val="24"/>
                <w:lang w:val="en-US"/>
              </w:rPr>
            </w:pPr>
          </w:p>
        </w:tc>
        <w:tc>
          <w:tcPr>
            <w:tcW w:w="1587" w:type="dxa"/>
          </w:tcPr>
          <w:p w14:paraId="4E483DCC" w14:textId="7B9F195D" w:rsidR="00E36E9B" w:rsidRPr="004551B1" w:rsidRDefault="003C56F8" w:rsidP="005A511B">
            <w:pPr>
              <w:jc w:val="center"/>
              <w:rPr>
                <w:rFonts w:ascii="Times New Roman" w:hAnsi="Times New Roman" w:cs="Times New Roman"/>
                <w:sz w:val="24"/>
                <w:szCs w:val="24"/>
                <w:lang w:val="ro-MD"/>
              </w:rPr>
            </w:pPr>
            <w:r>
              <w:rPr>
                <w:rFonts w:ascii="Times New Roman" w:hAnsi="Times New Roman" w:cs="Times New Roman"/>
                <w:sz w:val="24"/>
                <w:szCs w:val="24"/>
                <w:lang w:val="ro-MD"/>
              </w:rPr>
              <w:t>in</w:t>
            </w:r>
            <w:r w:rsidR="00820012" w:rsidRPr="004551B1">
              <w:rPr>
                <w:rFonts w:ascii="Times New Roman" w:hAnsi="Times New Roman" w:cs="Times New Roman"/>
                <w:sz w:val="24"/>
                <w:szCs w:val="24"/>
                <w:lang w:val="ro-MD"/>
              </w:rPr>
              <w:t>compatibil</w:t>
            </w:r>
          </w:p>
        </w:tc>
        <w:tc>
          <w:tcPr>
            <w:tcW w:w="2268" w:type="dxa"/>
          </w:tcPr>
          <w:p w14:paraId="44779FF7" w14:textId="5E738CA9" w:rsidR="00E36E9B" w:rsidRPr="004551B1" w:rsidRDefault="000E4C67" w:rsidP="0086353C">
            <w:pPr>
              <w:pStyle w:val="Listparagraf"/>
              <w:ind w:left="0"/>
              <w:jc w:val="both"/>
              <w:rPr>
                <w:rFonts w:ascii="Times New Roman" w:hAnsi="Times New Roman" w:cs="Times New Roman"/>
                <w:sz w:val="24"/>
                <w:szCs w:val="24"/>
                <w:lang w:val="ro-MD"/>
              </w:rPr>
            </w:pPr>
            <w:r w:rsidRPr="004551B1">
              <w:rPr>
                <w:rFonts w:ascii="Times New Roman" w:eastAsia="Calibri" w:hAnsi="Times New Roman" w:cs="Times New Roman"/>
                <w:kern w:val="2"/>
                <w:sz w:val="24"/>
                <w:szCs w:val="24"/>
                <w14:ligatures w14:val="standardContextual"/>
              </w:rPr>
              <w:t>Prevederile urmează să se regăsească în proiectul HG pentru aprobarea Instrucțiunii privind schimbul automatizat de date pentru cooperarea polițienească și stabilirea punctelor naționale de contact.</w:t>
            </w:r>
          </w:p>
        </w:tc>
      </w:tr>
      <w:tr w:rsidR="00C9670D" w:rsidRPr="004551B1" w14:paraId="287EDC4C" w14:textId="77777777" w:rsidTr="00246F74">
        <w:trPr>
          <w:trHeight w:val="2589"/>
        </w:trPr>
        <w:tc>
          <w:tcPr>
            <w:tcW w:w="4390" w:type="dxa"/>
          </w:tcPr>
          <w:p w14:paraId="241DB128" w14:textId="77777777" w:rsidR="00C9670D" w:rsidRPr="004551B1" w:rsidRDefault="00C9670D" w:rsidP="00C9670D">
            <w:pPr>
              <w:jc w:val="both"/>
              <w:rPr>
                <w:rFonts w:ascii="Times New Roman" w:hAnsi="Times New Roman" w:cs="Times New Roman"/>
                <w:sz w:val="24"/>
                <w:szCs w:val="24"/>
              </w:rPr>
            </w:pPr>
            <w:r w:rsidRPr="004551B1">
              <w:rPr>
                <w:rFonts w:ascii="Times New Roman" w:hAnsi="Times New Roman" w:cs="Times New Roman"/>
                <w:sz w:val="24"/>
                <w:szCs w:val="24"/>
              </w:rPr>
              <w:t>(c) canalul implicit de comunicare care trebuie utilizat pentru toate schimburile de informații în temeiul prezentei directive și informațiile care trebuie furnizate punctelor de contact unice în legătură cu efectuarea de schimburi de informații direct între autoritățile competente de aplicare a legii;</w:t>
            </w:r>
          </w:p>
          <w:p w14:paraId="563CB93E" w14:textId="2808D501" w:rsidR="00C9670D" w:rsidRPr="004551B1" w:rsidRDefault="00C9670D" w:rsidP="00C9670D">
            <w:pPr>
              <w:jc w:val="both"/>
              <w:rPr>
                <w:rFonts w:ascii="Times New Roman" w:hAnsi="Times New Roman" w:cs="Times New Roman"/>
                <w:sz w:val="24"/>
                <w:szCs w:val="24"/>
              </w:rPr>
            </w:pPr>
          </w:p>
        </w:tc>
        <w:tc>
          <w:tcPr>
            <w:tcW w:w="7059" w:type="dxa"/>
          </w:tcPr>
          <w:p w14:paraId="729B74B5" w14:textId="6C79B134" w:rsidR="00C9670D" w:rsidRPr="004551B1" w:rsidRDefault="00C9670D" w:rsidP="00D81F78">
            <w:pPr>
              <w:jc w:val="center"/>
              <w:rPr>
                <w:rFonts w:ascii="Times New Roman" w:hAnsi="Times New Roman" w:cs="Times New Roman"/>
                <w:sz w:val="24"/>
                <w:szCs w:val="24"/>
                <w:lang w:val="en-US"/>
              </w:rPr>
            </w:pPr>
          </w:p>
        </w:tc>
        <w:tc>
          <w:tcPr>
            <w:tcW w:w="1587" w:type="dxa"/>
          </w:tcPr>
          <w:p w14:paraId="50D94741" w14:textId="1C237A48" w:rsidR="00C9670D" w:rsidRPr="004551B1" w:rsidRDefault="003C56F8" w:rsidP="005A511B">
            <w:pPr>
              <w:jc w:val="center"/>
              <w:rPr>
                <w:rFonts w:ascii="Times New Roman" w:hAnsi="Times New Roman" w:cs="Times New Roman"/>
                <w:sz w:val="24"/>
                <w:szCs w:val="24"/>
                <w:lang w:val="ro-MD"/>
              </w:rPr>
            </w:pPr>
            <w:r>
              <w:rPr>
                <w:rFonts w:ascii="Times New Roman" w:hAnsi="Times New Roman" w:cs="Times New Roman"/>
                <w:sz w:val="24"/>
                <w:szCs w:val="24"/>
                <w:lang w:val="ro-MD"/>
              </w:rPr>
              <w:t>in</w:t>
            </w:r>
            <w:r w:rsidR="00820012" w:rsidRPr="004551B1">
              <w:rPr>
                <w:rFonts w:ascii="Times New Roman" w:hAnsi="Times New Roman" w:cs="Times New Roman"/>
                <w:sz w:val="24"/>
                <w:szCs w:val="24"/>
                <w:lang w:val="ro-MD"/>
              </w:rPr>
              <w:t>compatibil</w:t>
            </w:r>
          </w:p>
        </w:tc>
        <w:tc>
          <w:tcPr>
            <w:tcW w:w="2268" w:type="dxa"/>
          </w:tcPr>
          <w:p w14:paraId="3A8F5A10" w14:textId="31A148A9" w:rsidR="00C9670D" w:rsidRPr="004551B1" w:rsidRDefault="000E4C67" w:rsidP="0086353C">
            <w:pPr>
              <w:pStyle w:val="Listparagraf"/>
              <w:ind w:left="0"/>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C9670D" w:rsidRPr="004551B1" w14:paraId="0DF1F5B0" w14:textId="77777777" w:rsidTr="00246F74">
        <w:trPr>
          <w:trHeight w:val="2589"/>
        </w:trPr>
        <w:tc>
          <w:tcPr>
            <w:tcW w:w="4390" w:type="dxa"/>
          </w:tcPr>
          <w:p w14:paraId="73D773D7" w14:textId="77777777" w:rsidR="00C9670D" w:rsidRPr="004551B1" w:rsidRDefault="00C9670D" w:rsidP="00C9670D">
            <w:pPr>
              <w:jc w:val="both"/>
              <w:rPr>
                <w:rFonts w:ascii="Times New Roman" w:hAnsi="Times New Roman" w:cs="Times New Roman"/>
                <w:sz w:val="24"/>
                <w:szCs w:val="24"/>
              </w:rPr>
            </w:pPr>
            <w:r w:rsidRPr="004551B1">
              <w:rPr>
                <w:rFonts w:ascii="Times New Roman" w:hAnsi="Times New Roman" w:cs="Times New Roman"/>
                <w:sz w:val="24"/>
                <w:szCs w:val="24"/>
              </w:rPr>
              <w:t xml:space="preserve"> (d) înființarea sau desemnarea și organizarea, sarcinile, componența și capacitățile punctelor de contact unice ale fiecărui stat membru, inclusiv privind implementarea și utilizarea unui sistem electronic unic de gestionare a cazurilor pentru îndeplinirea sarcinilor lor în temeiul prezentei directive.</w:t>
            </w:r>
          </w:p>
        </w:tc>
        <w:tc>
          <w:tcPr>
            <w:tcW w:w="7059" w:type="dxa"/>
          </w:tcPr>
          <w:p w14:paraId="2B83F1D2" w14:textId="1390018B" w:rsidR="00C9670D" w:rsidRPr="004551B1" w:rsidRDefault="00C9670D" w:rsidP="00D81F78">
            <w:pPr>
              <w:jc w:val="center"/>
              <w:rPr>
                <w:rFonts w:ascii="Times New Roman" w:hAnsi="Times New Roman" w:cs="Times New Roman"/>
                <w:sz w:val="24"/>
                <w:szCs w:val="24"/>
                <w:lang w:val="en-US"/>
              </w:rPr>
            </w:pPr>
          </w:p>
        </w:tc>
        <w:tc>
          <w:tcPr>
            <w:tcW w:w="1587" w:type="dxa"/>
          </w:tcPr>
          <w:p w14:paraId="7FE0E2B9" w14:textId="4224BD9D" w:rsidR="00C9670D" w:rsidRPr="004551B1" w:rsidRDefault="003C56F8" w:rsidP="005A511B">
            <w:pPr>
              <w:jc w:val="center"/>
              <w:rPr>
                <w:rFonts w:ascii="Times New Roman" w:hAnsi="Times New Roman" w:cs="Times New Roman"/>
                <w:sz w:val="24"/>
                <w:szCs w:val="24"/>
                <w:lang w:val="ro-MD"/>
              </w:rPr>
            </w:pPr>
            <w:r>
              <w:rPr>
                <w:rFonts w:ascii="Times New Roman" w:hAnsi="Times New Roman" w:cs="Times New Roman"/>
                <w:sz w:val="24"/>
                <w:szCs w:val="24"/>
                <w:lang w:val="ro-MD"/>
              </w:rPr>
              <w:t>in</w:t>
            </w:r>
            <w:r w:rsidR="00820012" w:rsidRPr="004551B1">
              <w:rPr>
                <w:rFonts w:ascii="Times New Roman" w:hAnsi="Times New Roman" w:cs="Times New Roman"/>
                <w:sz w:val="24"/>
                <w:szCs w:val="24"/>
                <w:lang w:val="ro-MD"/>
              </w:rPr>
              <w:t>compatibil</w:t>
            </w:r>
          </w:p>
        </w:tc>
        <w:tc>
          <w:tcPr>
            <w:tcW w:w="2268" w:type="dxa"/>
          </w:tcPr>
          <w:p w14:paraId="7166C073" w14:textId="77777777" w:rsidR="00C9670D" w:rsidRPr="004551B1" w:rsidRDefault="00C9670D" w:rsidP="0086353C">
            <w:pPr>
              <w:pStyle w:val="Listparagraf"/>
              <w:ind w:left="0"/>
              <w:jc w:val="both"/>
              <w:rPr>
                <w:rFonts w:ascii="Times New Roman" w:hAnsi="Times New Roman" w:cs="Times New Roman"/>
                <w:sz w:val="24"/>
                <w:szCs w:val="24"/>
                <w:lang w:val="ro-MD"/>
              </w:rPr>
            </w:pPr>
          </w:p>
        </w:tc>
      </w:tr>
      <w:tr w:rsidR="007C2D56" w:rsidRPr="004551B1" w14:paraId="7663DD6B" w14:textId="77777777" w:rsidTr="00246F74">
        <w:tc>
          <w:tcPr>
            <w:tcW w:w="4390" w:type="dxa"/>
          </w:tcPr>
          <w:p w14:paraId="7F4393CB" w14:textId="5A9DC0A0" w:rsidR="007C2D56" w:rsidRPr="004C2DEB" w:rsidRDefault="00AD5DEE" w:rsidP="004C2DEB">
            <w:pPr>
              <w:pStyle w:val="Listparagraf"/>
              <w:ind w:left="22"/>
              <w:jc w:val="both"/>
              <w:rPr>
                <w:rFonts w:ascii="Times New Roman" w:hAnsi="Times New Roman" w:cs="Times New Roman"/>
                <w:sz w:val="24"/>
                <w:szCs w:val="24"/>
                <w:lang w:val="ro-MD"/>
              </w:rPr>
            </w:pPr>
            <w:r w:rsidRPr="004551B1">
              <w:rPr>
                <w:rFonts w:ascii="Times New Roman" w:hAnsi="Times New Roman" w:cs="Times New Roman"/>
                <w:sz w:val="24"/>
                <w:szCs w:val="24"/>
              </w:rPr>
              <w:t xml:space="preserve">(2) Prezenta directivă nu se aplică schimburilor de informații între autoritățile competente de aplicare a legii care au scopul de a preveni, de a depista sau de a investiga infracțiunile reglementate în mod specific de alte acte legislative ale Uniunii. </w:t>
            </w:r>
            <w:r w:rsidRPr="004551B1">
              <w:rPr>
                <w:rFonts w:ascii="Times New Roman" w:hAnsi="Times New Roman" w:cs="Times New Roman"/>
                <w:sz w:val="24"/>
                <w:szCs w:val="24"/>
              </w:rPr>
              <w:lastRenderedPageBreak/>
              <w:t>Fără a aduce atingere obligațiilor care le revin în temeiul prezentei directive sau al altor acte legislative ale Uniunii, statele membre pot adopta sau menține dispoziții care să faciliteze suplimentar schimbul de informații cu autoritățile competente de aplicare a legii din alte state membre în scopul prevenirii, depistării sau investigării infracțiunilor, inclusiv prin intermediul unor acorduri bilaterale sau multilaterale.</w:t>
            </w:r>
          </w:p>
        </w:tc>
        <w:tc>
          <w:tcPr>
            <w:tcW w:w="7059" w:type="dxa"/>
          </w:tcPr>
          <w:p w14:paraId="558263B5" w14:textId="77777777" w:rsidR="00057D6E" w:rsidRPr="004551B1" w:rsidRDefault="00057D6E" w:rsidP="00057D6E">
            <w:pPr>
              <w:jc w:val="both"/>
              <w:rPr>
                <w:rFonts w:ascii="Times New Roman" w:hAnsi="Times New Roman" w:cs="Times New Roman"/>
                <w:sz w:val="24"/>
                <w:szCs w:val="24"/>
                <w:lang w:val="ro-MD"/>
              </w:rPr>
            </w:pPr>
          </w:p>
          <w:p w14:paraId="6B852F2D" w14:textId="583541B0" w:rsidR="0058767E" w:rsidRPr="004551B1" w:rsidRDefault="0058767E" w:rsidP="00AD5DEE">
            <w:pPr>
              <w:rPr>
                <w:rFonts w:ascii="Times New Roman" w:hAnsi="Times New Roman" w:cs="Times New Roman"/>
                <w:sz w:val="24"/>
                <w:szCs w:val="24"/>
                <w:lang w:val="ro-MD"/>
              </w:rPr>
            </w:pPr>
          </w:p>
          <w:p w14:paraId="72C77E1F" w14:textId="149B8AAF" w:rsidR="0083622A" w:rsidRPr="004551B1" w:rsidRDefault="0083622A" w:rsidP="00AD5DEE">
            <w:pPr>
              <w:pStyle w:val="Listparagraf"/>
              <w:ind w:left="22"/>
              <w:jc w:val="both"/>
              <w:rPr>
                <w:rFonts w:ascii="Times New Roman" w:hAnsi="Times New Roman" w:cs="Times New Roman"/>
                <w:sz w:val="24"/>
                <w:szCs w:val="24"/>
                <w:lang w:val="ro-MD"/>
              </w:rPr>
            </w:pPr>
          </w:p>
          <w:p w14:paraId="7D12FC59" w14:textId="77777777" w:rsidR="0083622A" w:rsidRPr="004551B1" w:rsidRDefault="0083622A" w:rsidP="0083622A">
            <w:pPr>
              <w:jc w:val="both"/>
              <w:rPr>
                <w:rFonts w:ascii="Times New Roman" w:hAnsi="Times New Roman" w:cs="Times New Roman"/>
                <w:sz w:val="24"/>
                <w:szCs w:val="24"/>
                <w:lang w:val="en-US"/>
              </w:rPr>
            </w:pPr>
          </w:p>
          <w:p w14:paraId="01A10B23" w14:textId="77777777" w:rsidR="00AC62F3" w:rsidRPr="004551B1" w:rsidRDefault="00AC62F3" w:rsidP="007C2D56">
            <w:pPr>
              <w:jc w:val="both"/>
              <w:rPr>
                <w:rFonts w:ascii="Times New Roman" w:hAnsi="Times New Roman" w:cs="Times New Roman"/>
                <w:sz w:val="24"/>
                <w:szCs w:val="24"/>
              </w:rPr>
            </w:pPr>
          </w:p>
          <w:p w14:paraId="7DBC4376" w14:textId="77777777" w:rsidR="00AC62F3" w:rsidRPr="004551B1" w:rsidRDefault="00AC62F3" w:rsidP="007C2D56">
            <w:pPr>
              <w:jc w:val="both"/>
              <w:rPr>
                <w:rFonts w:ascii="Times New Roman" w:hAnsi="Times New Roman" w:cs="Times New Roman"/>
                <w:sz w:val="24"/>
                <w:szCs w:val="24"/>
              </w:rPr>
            </w:pPr>
          </w:p>
          <w:p w14:paraId="5E89C144" w14:textId="5CD6776D" w:rsidR="007C2D56" w:rsidRPr="004551B1" w:rsidRDefault="007C2D56" w:rsidP="007C2D56">
            <w:pPr>
              <w:jc w:val="both"/>
              <w:rPr>
                <w:rFonts w:ascii="Times New Roman" w:hAnsi="Times New Roman" w:cs="Times New Roman"/>
                <w:sz w:val="24"/>
                <w:szCs w:val="24"/>
                <w:lang w:val="ro-MD"/>
              </w:rPr>
            </w:pPr>
          </w:p>
        </w:tc>
        <w:tc>
          <w:tcPr>
            <w:tcW w:w="1587" w:type="dxa"/>
          </w:tcPr>
          <w:p w14:paraId="65C8248B" w14:textId="6E2F11BE" w:rsidR="007C2D56" w:rsidRPr="004551B1" w:rsidRDefault="003C56F8" w:rsidP="00096BF5">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lastRenderedPageBreak/>
              <w:t>incompatibil</w:t>
            </w:r>
          </w:p>
        </w:tc>
        <w:tc>
          <w:tcPr>
            <w:tcW w:w="2268" w:type="dxa"/>
          </w:tcPr>
          <w:p w14:paraId="7B698D95" w14:textId="477BBE0F" w:rsidR="00057D6E" w:rsidRPr="004551B1" w:rsidRDefault="00057D6E" w:rsidP="00057D6E">
            <w:pPr>
              <w:jc w:val="both"/>
              <w:rPr>
                <w:rFonts w:ascii="Times New Roman" w:hAnsi="Times New Roman" w:cs="Times New Roman"/>
                <w:sz w:val="24"/>
                <w:szCs w:val="24"/>
              </w:rPr>
            </w:pPr>
            <w:r w:rsidRPr="004551B1">
              <w:rPr>
                <w:rFonts w:ascii="Times New Roman" w:hAnsi="Times New Roman" w:cs="Times New Roman"/>
                <w:sz w:val="24"/>
                <w:szCs w:val="24"/>
              </w:rPr>
              <w:t xml:space="preserve"> </w:t>
            </w:r>
          </w:p>
          <w:p w14:paraId="1620C7AF" w14:textId="77777777" w:rsidR="00697906" w:rsidRPr="004551B1" w:rsidRDefault="00697906" w:rsidP="00F257DF">
            <w:pPr>
              <w:tabs>
                <w:tab w:val="left" w:pos="-73"/>
                <w:tab w:val="left" w:pos="0"/>
              </w:tabs>
              <w:ind w:left="-73"/>
              <w:jc w:val="both"/>
              <w:rPr>
                <w:rFonts w:ascii="Times New Roman" w:hAnsi="Times New Roman" w:cs="Times New Roman"/>
                <w:sz w:val="24"/>
                <w:szCs w:val="24"/>
              </w:rPr>
            </w:pPr>
          </w:p>
          <w:p w14:paraId="4BEB322D" w14:textId="10A7CDB2" w:rsidR="00697906" w:rsidRPr="004551B1" w:rsidRDefault="000E4C67" w:rsidP="00F257DF">
            <w:pPr>
              <w:tabs>
                <w:tab w:val="left" w:pos="-73"/>
                <w:tab w:val="left" w:pos="0"/>
              </w:tabs>
              <w:ind w:left="-73"/>
              <w:jc w:val="both"/>
              <w:rPr>
                <w:rFonts w:ascii="Times New Roman" w:hAnsi="Times New Roman" w:cs="Times New Roman"/>
                <w:sz w:val="24"/>
                <w:szCs w:val="24"/>
              </w:rPr>
            </w:pPr>
            <w:r w:rsidRPr="004551B1">
              <w:rPr>
                <w:rFonts w:ascii="Times New Roman" w:hAnsi="Times New Roman" w:cs="Times New Roman"/>
                <w:sz w:val="24"/>
                <w:szCs w:val="24"/>
              </w:rPr>
              <w:t xml:space="preserve">Prevederile urmează să se regăsească în proiectul HG pentru aprobarea </w:t>
            </w:r>
            <w:r w:rsidRPr="004551B1">
              <w:rPr>
                <w:rFonts w:ascii="Times New Roman" w:hAnsi="Times New Roman" w:cs="Times New Roman"/>
                <w:sz w:val="24"/>
                <w:szCs w:val="24"/>
              </w:rPr>
              <w:lastRenderedPageBreak/>
              <w:t>Instrucțiunii privind schimbul automatizat de date pentru cooperarea polițienească și stabilirea punctelor naționale de contact.</w:t>
            </w:r>
          </w:p>
          <w:p w14:paraId="6A3952E0" w14:textId="77777777" w:rsidR="00697906" w:rsidRPr="004551B1" w:rsidRDefault="00697906" w:rsidP="00F257DF">
            <w:pPr>
              <w:tabs>
                <w:tab w:val="left" w:pos="-73"/>
                <w:tab w:val="left" w:pos="0"/>
              </w:tabs>
              <w:ind w:left="-73"/>
              <w:jc w:val="both"/>
              <w:rPr>
                <w:rFonts w:ascii="Times New Roman" w:hAnsi="Times New Roman" w:cs="Times New Roman"/>
                <w:sz w:val="24"/>
                <w:szCs w:val="24"/>
              </w:rPr>
            </w:pPr>
          </w:p>
          <w:p w14:paraId="01E1AC63" w14:textId="7E09E654" w:rsidR="00697906" w:rsidRPr="004551B1" w:rsidRDefault="00697906" w:rsidP="00AD5DEE">
            <w:pPr>
              <w:tabs>
                <w:tab w:val="left" w:pos="180"/>
              </w:tabs>
              <w:jc w:val="both"/>
              <w:rPr>
                <w:rFonts w:ascii="Times New Roman" w:hAnsi="Times New Roman" w:cs="Times New Roman"/>
                <w:sz w:val="24"/>
                <w:szCs w:val="24"/>
              </w:rPr>
            </w:pPr>
          </w:p>
        </w:tc>
      </w:tr>
      <w:tr w:rsidR="007C2D56" w:rsidRPr="004551B1" w14:paraId="349A53D4" w14:textId="77777777" w:rsidTr="00246F74">
        <w:trPr>
          <w:trHeight w:val="1128"/>
        </w:trPr>
        <w:tc>
          <w:tcPr>
            <w:tcW w:w="4390" w:type="dxa"/>
          </w:tcPr>
          <w:p w14:paraId="6790A40F" w14:textId="77777777" w:rsidR="005E3160" w:rsidRPr="004551B1" w:rsidRDefault="00AD5DEE" w:rsidP="007C2D56">
            <w:pPr>
              <w:jc w:val="both"/>
              <w:rPr>
                <w:rFonts w:ascii="Times New Roman" w:hAnsi="Times New Roman" w:cs="Times New Roman"/>
                <w:sz w:val="24"/>
                <w:szCs w:val="24"/>
              </w:rPr>
            </w:pPr>
            <w:r w:rsidRPr="004551B1">
              <w:rPr>
                <w:rFonts w:ascii="Times New Roman" w:hAnsi="Times New Roman" w:cs="Times New Roman"/>
                <w:sz w:val="24"/>
                <w:szCs w:val="24"/>
              </w:rPr>
              <w:lastRenderedPageBreak/>
              <w:t>(3) Prezenta directivă nu le impune statelor membre nicio obligație:</w:t>
            </w:r>
          </w:p>
          <w:p w14:paraId="07FBE04C" w14:textId="559F9E81" w:rsidR="007C2D56" w:rsidRPr="004551B1" w:rsidRDefault="00AD5DEE" w:rsidP="007C2D56">
            <w:pPr>
              <w:jc w:val="both"/>
              <w:rPr>
                <w:rFonts w:ascii="Times New Roman" w:hAnsi="Times New Roman" w:cs="Times New Roman"/>
                <w:sz w:val="24"/>
                <w:szCs w:val="24"/>
                <w:lang w:val="ro-MD"/>
              </w:rPr>
            </w:pPr>
            <w:r w:rsidRPr="004551B1">
              <w:rPr>
                <w:rFonts w:ascii="Times New Roman" w:hAnsi="Times New Roman" w:cs="Times New Roman"/>
                <w:sz w:val="24"/>
                <w:szCs w:val="24"/>
              </w:rPr>
              <w:t xml:space="preserve"> (a) de a obține informații prin intermediul unor măsuri coercitive;</w:t>
            </w:r>
          </w:p>
        </w:tc>
        <w:tc>
          <w:tcPr>
            <w:tcW w:w="7059" w:type="dxa"/>
          </w:tcPr>
          <w:p w14:paraId="6AE13A8F" w14:textId="77777777" w:rsidR="002E4FBB" w:rsidRPr="004551B1" w:rsidRDefault="002E4FBB" w:rsidP="00EE2522">
            <w:pPr>
              <w:jc w:val="both"/>
              <w:rPr>
                <w:rFonts w:ascii="Times New Roman" w:hAnsi="Times New Roman" w:cs="Times New Roman"/>
                <w:sz w:val="24"/>
                <w:szCs w:val="24"/>
                <w:lang w:val="ro-MD"/>
              </w:rPr>
            </w:pPr>
          </w:p>
          <w:p w14:paraId="6BCAEB59" w14:textId="1CB13222" w:rsidR="00804BC3" w:rsidRPr="004551B1" w:rsidRDefault="00804BC3" w:rsidP="00804BC3">
            <w:pPr>
              <w:jc w:val="both"/>
              <w:rPr>
                <w:rFonts w:ascii="Times New Roman" w:hAnsi="Times New Roman" w:cs="Times New Roman"/>
                <w:sz w:val="24"/>
                <w:szCs w:val="24"/>
                <w:lang w:val="en-US"/>
              </w:rPr>
            </w:pPr>
            <w:r w:rsidRPr="004551B1">
              <w:rPr>
                <w:rFonts w:ascii="Times New Roman" w:hAnsi="Times New Roman" w:cs="Times New Roman"/>
                <w:sz w:val="24"/>
                <w:szCs w:val="24"/>
                <w:lang w:val="en-US"/>
              </w:rPr>
              <w:t xml:space="preserve"> </w:t>
            </w:r>
          </w:p>
          <w:p w14:paraId="79D555DA" w14:textId="77777777" w:rsidR="002E4FBB" w:rsidRPr="004551B1" w:rsidRDefault="002E4FBB" w:rsidP="00EE2522">
            <w:pPr>
              <w:jc w:val="both"/>
              <w:rPr>
                <w:rFonts w:ascii="Times New Roman" w:hAnsi="Times New Roman" w:cs="Times New Roman"/>
                <w:sz w:val="24"/>
                <w:szCs w:val="24"/>
                <w:lang w:val="ro-MD"/>
              </w:rPr>
            </w:pPr>
          </w:p>
          <w:p w14:paraId="64D871EA" w14:textId="75FAC146" w:rsidR="002E4FBB" w:rsidRPr="004551B1" w:rsidRDefault="002E4FBB" w:rsidP="00EE2522">
            <w:pPr>
              <w:jc w:val="both"/>
              <w:rPr>
                <w:rFonts w:ascii="Times New Roman" w:hAnsi="Times New Roman" w:cs="Times New Roman"/>
                <w:sz w:val="24"/>
                <w:szCs w:val="24"/>
                <w:lang w:val="ro-MD"/>
              </w:rPr>
            </w:pPr>
          </w:p>
        </w:tc>
        <w:tc>
          <w:tcPr>
            <w:tcW w:w="1587" w:type="dxa"/>
          </w:tcPr>
          <w:p w14:paraId="5E970196" w14:textId="12DFEDEC" w:rsidR="007C2D56"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3701210A" w14:textId="396E4F1D" w:rsidR="007C2D56" w:rsidRPr="004551B1" w:rsidRDefault="000E4C67" w:rsidP="00AD5DEE">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36E9B" w:rsidRPr="004551B1" w14:paraId="03A36826" w14:textId="77777777" w:rsidTr="00246F74">
        <w:trPr>
          <w:trHeight w:val="1290"/>
        </w:trPr>
        <w:tc>
          <w:tcPr>
            <w:tcW w:w="4390" w:type="dxa"/>
          </w:tcPr>
          <w:p w14:paraId="28D0FDCA" w14:textId="77777777" w:rsidR="005E3160" w:rsidRPr="004551B1" w:rsidRDefault="00E36E9B" w:rsidP="007C2D56">
            <w:pPr>
              <w:jc w:val="both"/>
              <w:rPr>
                <w:rFonts w:ascii="Times New Roman" w:hAnsi="Times New Roman" w:cs="Times New Roman"/>
                <w:sz w:val="24"/>
                <w:szCs w:val="24"/>
              </w:rPr>
            </w:pPr>
            <w:r w:rsidRPr="004551B1">
              <w:rPr>
                <w:rFonts w:ascii="Times New Roman" w:hAnsi="Times New Roman" w:cs="Times New Roman"/>
                <w:sz w:val="24"/>
                <w:szCs w:val="24"/>
              </w:rPr>
              <w:t xml:space="preserve"> (b) de a stoca informații exclusiv în scopul furnizării acestora autorităților competente de aplicare a legii din alte state membre; </w:t>
            </w:r>
          </w:p>
          <w:p w14:paraId="474D7E4A" w14:textId="0FDE4DBD" w:rsidR="00E36E9B" w:rsidRPr="004551B1" w:rsidRDefault="00E36E9B" w:rsidP="007C2D56">
            <w:pPr>
              <w:jc w:val="both"/>
              <w:rPr>
                <w:rFonts w:ascii="Times New Roman" w:hAnsi="Times New Roman" w:cs="Times New Roman"/>
                <w:sz w:val="24"/>
                <w:szCs w:val="24"/>
              </w:rPr>
            </w:pPr>
          </w:p>
        </w:tc>
        <w:tc>
          <w:tcPr>
            <w:tcW w:w="7059" w:type="dxa"/>
          </w:tcPr>
          <w:p w14:paraId="02F2AF4F" w14:textId="77777777" w:rsidR="00E36E9B" w:rsidRPr="004551B1" w:rsidRDefault="00E36E9B" w:rsidP="00EE2522">
            <w:pPr>
              <w:jc w:val="both"/>
              <w:rPr>
                <w:rFonts w:ascii="Times New Roman" w:hAnsi="Times New Roman" w:cs="Times New Roman"/>
                <w:sz w:val="24"/>
                <w:szCs w:val="24"/>
                <w:lang w:val="ro-MD"/>
              </w:rPr>
            </w:pPr>
          </w:p>
        </w:tc>
        <w:tc>
          <w:tcPr>
            <w:tcW w:w="1587" w:type="dxa"/>
          </w:tcPr>
          <w:p w14:paraId="333C15AF" w14:textId="705153F0" w:rsidR="00E36E9B"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318A5F5" w14:textId="5FF4AD86" w:rsidR="00E36E9B" w:rsidRPr="004551B1" w:rsidRDefault="000E4C67" w:rsidP="00AD5DEE">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5E3160" w:rsidRPr="004551B1" w14:paraId="285A3D6C" w14:textId="77777777" w:rsidTr="00246F74">
        <w:trPr>
          <w:trHeight w:val="1455"/>
        </w:trPr>
        <w:tc>
          <w:tcPr>
            <w:tcW w:w="4390" w:type="dxa"/>
          </w:tcPr>
          <w:p w14:paraId="510CF53B" w14:textId="77777777" w:rsidR="005E3160" w:rsidRPr="004551B1" w:rsidRDefault="005E3160" w:rsidP="005E3160">
            <w:pPr>
              <w:jc w:val="both"/>
              <w:rPr>
                <w:rFonts w:ascii="Times New Roman" w:hAnsi="Times New Roman" w:cs="Times New Roman"/>
                <w:sz w:val="24"/>
                <w:szCs w:val="24"/>
              </w:rPr>
            </w:pPr>
            <w:r w:rsidRPr="004551B1">
              <w:rPr>
                <w:rFonts w:ascii="Times New Roman" w:hAnsi="Times New Roman" w:cs="Times New Roman"/>
                <w:sz w:val="24"/>
                <w:szCs w:val="24"/>
              </w:rPr>
              <w:t>(c) de a furniza informații autorităților competente de aplicare a legii ale altor state membre pentru a fi utilizate ca mijloace de probă în procedurile judiciare.</w:t>
            </w:r>
          </w:p>
        </w:tc>
        <w:tc>
          <w:tcPr>
            <w:tcW w:w="7059" w:type="dxa"/>
          </w:tcPr>
          <w:p w14:paraId="7928BAA9" w14:textId="77777777" w:rsidR="005E3160" w:rsidRPr="004551B1" w:rsidRDefault="005E3160" w:rsidP="00EE2522">
            <w:pPr>
              <w:jc w:val="both"/>
              <w:rPr>
                <w:rFonts w:ascii="Times New Roman" w:hAnsi="Times New Roman" w:cs="Times New Roman"/>
                <w:sz w:val="24"/>
                <w:szCs w:val="24"/>
                <w:lang w:val="ro-MD"/>
              </w:rPr>
            </w:pPr>
          </w:p>
        </w:tc>
        <w:tc>
          <w:tcPr>
            <w:tcW w:w="1587" w:type="dxa"/>
          </w:tcPr>
          <w:p w14:paraId="2A8DEA9E" w14:textId="72176251"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16E87BE" w14:textId="7CF93B72" w:rsidR="005E3160" w:rsidRPr="004551B1" w:rsidRDefault="000E4C67" w:rsidP="00AD5DEE">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 xml:space="preserve">Prevederile urmează să se regăsească în proiectul HG pentru aprobarea Instrucțiunii privind </w:t>
            </w:r>
            <w:r w:rsidRPr="004551B1">
              <w:rPr>
                <w:rFonts w:ascii="Times New Roman" w:hAnsi="Times New Roman" w:cs="Times New Roman"/>
                <w:sz w:val="24"/>
                <w:szCs w:val="24"/>
              </w:rPr>
              <w:lastRenderedPageBreak/>
              <w:t>schimbul automatizat de date pentru cooperarea polițienească și stabilirea punctelor naționale de contact.</w:t>
            </w:r>
          </w:p>
        </w:tc>
      </w:tr>
      <w:tr w:rsidR="007C2D56" w:rsidRPr="004551B1" w14:paraId="4EAAF3FE" w14:textId="77777777" w:rsidTr="00246F74">
        <w:tc>
          <w:tcPr>
            <w:tcW w:w="4390" w:type="dxa"/>
          </w:tcPr>
          <w:p w14:paraId="4F84BECF" w14:textId="53A002D7" w:rsidR="007C2D56" w:rsidRPr="004551B1" w:rsidRDefault="00AD5DEE" w:rsidP="007C2D56">
            <w:pPr>
              <w:jc w:val="both"/>
              <w:rPr>
                <w:rFonts w:ascii="Times New Roman" w:hAnsi="Times New Roman" w:cs="Times New Roman"/>
                <w:sz w:val="24"/>
                <w:szCs w:val="24"/>
                <w:lang w:val="ro-MD"/>
              </w:rPr>
            </w:pPr>
            <w:r w:rsidRPr="004551B1">
              <w:rPr>
                <w:rFonts w:ascii="Times New Roman" w:hAnsi="Times New Roman" w:cs="Times New Roman"/>
                <w:sz w:val="24"/>
                <w:szCs w:val="24"/>
              </w:rPr>
              <w:lastRenderedPageBreak/>
              <w:t>(4) Prezenta directivă nu instituie niciun drept de a utiliza informațiile furnizate în conformitate cu dispozițiile sale ca mijloace de probă în cadrul procedurilor judiciare. Statul membru care furnizează informațiile își poate da acordul ca acestea să fie utilizate ca mijloace de probă în cadrul procedurilor judiciare.</w:t>
            </w:r>
          </w:p>
        </w:tc>
        <w:tc>
          <w:tcPr>
            <w:tcW w:w="7059" w:type="dxa"/>
          </w:tcPr>
          <w:p w14:paraId="3298EB8F" w14:textId="34621082" w:rsidR="007A45B7" w:rsidRPr="004551B1" w:rsidRDefault="007A45B7" w:rsidP="007A45B7">
            <w:pPr>
              <w:pStyle w:val="Listparagraf"/>
              <w:ind w:left="22"/>
              <w:rPr>
                <w:rFonts w:ascii="Times New Roman" w:hAnsi="Times New Roman" w:cs="Times New Roman"/>
                <w:sz w:val="24"/>
                <w:szCs w:val="24"/>
                <w:lang w:val="ro-MD"/>
              </w:rPr>
            </w:pPr>
          </w:p>
        </w:tc>
        <w:tc>
          <w:tcPr>
            <w:tcW w:w="1587" w:type="dxa"/>
          </w:tcPr>
          <w:p w14:paraId="2F91970E" w14:textId="67E02E89" w:rsidR="007C2D56"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446C670" w14:textId="4FF9F0FD" w:rsidR="007C2D56" w:rsidRPr="004551B1" w:rsidRDefault="000E4C67" w:rsidP="00927369">
            <w:pPr>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C2D56" w:rsidRPr="004551B1" w14:paraId="7B9F98C4" w14:textId="77777777" w:rsidTr="00246F74">
        <w:trPr>
          <w:trHeight w:val="701"/>
        </w:trPr>
        <w:tc>
          <w:tcPr>
            <w:tcW w:w="4390" w:type="dxa"/>
          </w:tcPr>
          <w:p w14:paraId="25F5ACB1" w14:textId="77777777" w:rsidR="00AD5DEE" w:rsidRPr="004551B1" w:rsidRDefault="00AD5DEE" w:rsidP="007C2D56">
            <w:pPr>
              <w:jc w:val="both"/>
              <w:rPr>
                <w:rFonts w:ascii="Times New Roman" w:hAnsi="Times New Roman" w:cs="Times New Roman"/>
                <w:sz w:val="24"/>
                <w:szCs w:val="24"/>
              </w:rPr>
            </w:pPr>
            <w:r w:rsidRPr="004551B1">
              <w:rPr>
                <w:rFonts w:ascii="Times New Roman" w:hAnsi="Times New Roman" w:cs="Times New Roman"/>
                <w:sz w:val="24"/>
                <w:szCs w:val="24"/>
              </w:rPr>
              <w:t xml:space="preserve">Art.2 Definiții </w:t>
            </w:r>
          </w:p>
          <w:p w14:paraId="772EBDC4" w14:textId="77777777" w:rsidR="004F545C" w:rsidRPr="004551B1" w:rsidRDefault="00AD5DEE" w:rsidP="007C2D56">
            <w:pPr>
              <w:jc w:val="both"/>
              <w:rPr>
                <w:rFonts w:ascii="Times New Roman" w:hAnsi="Times New Roman" w:cs="Times New Roman"/>
                <w:sz w:val="24"/>
                <w:szCs w:val="24"/>
              </w:rPr>
            </w:pPr>
            <w:r w:rsidRPr="004551B1">
              <w:rPr>
                <w:rFonts w:ascii="Times New Roman" w:hAnsi="Times New Roman" w:cs="Times New Roman"/>
                <w:sz w:val="24"/>
                <w:szCs w:val="24"/>
              </w:rPr>
              <w:t xml:space="preserve">În sensul prezentei directive: </w:t>
            </w:r>
          </w:p>
          <w:p w14:paraId="0A31FC1E" w14:textId="590CAC11" w:rsidR="005E3160" w:rsidRPr="004551B1" w:rsidRDefault="00AD5DEE" w:rsidP="005E3160">
            <w:pPr>
              <w:pStyle w:val="Listparagraf"/>
              <w:numPr>
                <w:ilvl w:val="0"/>
                <w:numId w:val="20"/>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 xml:space="preserve">„autoritate competentă de aplicare a legii” înseamnă orice autoritate polițienească, vamală sau altă autoritate a statelor membre competentă, în temeiul dreptului intern, să exercite autoritate și să ia măsuri coercitive în scopul prevenirii, depistării sau investigării infracțiunilor sau orice autoritate care participă la entități comune înființate între două sau mai multe state membre în scopul prevenirii, depistării sau investigării infracțiunilor, dar exclude agențiile sau unitățile a căror activitate include în special aspecte de securitate națională și ofițerii de legătură detașați în temeiul articolului 47 din Convenția de punere în aplicare a Acordului Schengen; </w:t>
            </w:r>
          </w:p>
          <w:p w14:paraId="36145F6B" w14:textId="4FA3FAC4" w:rsidR="007C2D56" w:rsidRPr="004551B1" w:rsidRDefault="007C2D56" w:rsidP="007C2D56">
            <w:pPr>
              <w:jc w:val="both"/>
              <w:rPr>
                <w:rFonts w:ascii="Times New Roman" w:hAnsi="Times New Roman" w:cs="Times New Roman"/>
                <w:sz w:val="24"/>
                <w:szCs w:val="24"/>
                <w:lang w:val="ro-MD"/>
              </w:rPr>
            </w:pPr>
          </w:p>
        </w:tc>
        <w:tc>
          <w:tcPr>
            <w:tcW w:w="7059" w:type="dxa"/>
          </w:tcPr>
          <w:p w14:paraId="1E9D74AD" w14:textId="2CCEF943" w:rsidR="00204E13" w:rsidRPr="004551B1" w:rsidRDefault="00753A45" w:rsidP="007A45B7">
            <w:pPr>
              <w:pStyle w:val="Listparagraf"/>
              <w:ind w:left="22"/>
              <w:jc w:val="both"/>
              <w:rPr>
                <w:rFonts w:ascii="Times New Roman" w:hAnsi="Times New Roman" w:cs="Times New Roman"/>
                <w:sz w:val="24"/>
                <w:szCs w:val="24"/>
              </w:rPr>
            </w:pPr>
            <w:r w:rsidRPr="004551B1">
              <w:rPr>
                <w:rFonts w:ascii="Times New Roman" w:hAnsi="Times New Roman" w:cs="Times New Roman"/>
                <w:sz w:val="24"/>
                <w:szCs w:val="24"/>
                <w:lang w:val="ro-MD" w:eastAsia="ru-RU"/>
              </w:rPr>
              <w:t>Proiect de lege privind căutarea și schimbul de date în scopul cooperării polițienești transfrontaliere</w:t>
            </w:r>
          </w:p>
          <w:p w14:paraId="0BF10A1E" w14:textId="77777777" w:rsidR="00204E13" w:rsidRPr="004551B1" w:rsidRDefault="00204E13" w:rsidP="007A45B7">
            <w:pPr>
              <w:pStyle w:val="Listparagraf"/>
              <w:ind w:left="22"/>
              <w:jc w:val="both"/>
              <w:rPr>
                <w:rFonts w:ascii="Times New Roman" w:hAnsi="Times New Roman" w:cs="Times New Roman"/>
                <w:sz w:val="24"/>
                <w:szCs w:val="24"/>
              </w:rPr>
            </w:pPr>
          </w:p>
          <w:p w14:paraId="62725CF8" w14:textId="77777777" w:rsidR="009A08C6" w:rsidRPr="009A08C6" w:rsidRDefault="009A08C6" w:rsidP="009A08C6">
            <w:pPr>
              <w:ind w:firstLine="709"/>
              <w:jc w:val="both"/>
              <w:rPr>
                <w:rFonts w:ascii="Times New Roman" w:eastAsia="Times New Roman" w:hAnsi="Times New Roman" w:cs="Times New Roman"/>
                <w:sz w:val="24"/>
                <w:szCs w:val="24"/>
                <w:lang w:val="ro-MD"/>
              </w:rPr>
            </w:pPr>
            <w:r w:rsidRPr="009A08C6">
              <w:rPr>
                <w:rFonts w:ascii="Times New Roman" w:eastAsia="Times New Roman" w:hAnsi="Times New Roman" w:cs="Times New Roman"/>
                <w:b/>
                <w:bCs/>
                <w:sz w:val="24"/>
                <w:szCs w:val="24"/>
                <w:lang w:val="ro-MD"/>
              </w:rPr>
              <w:t>Articolul 3.</w:t>
            </w:r>
            <w:r w:rsidRPr="009A08C6">
              <w:rPr>
                <w:rFonts w:ascii="Times New Roman" w:eastAsia="Times New Roman" w:hAnsi="Times New Roman" w:cs="Times New Roman"/>
                <w:sz w:val="24"/>
                <w:szCs w:val="24"/>
                <w:lang w:val="ro-MD"/>
              </w:rPr>
              <w:t xml:space="preserve"> Noțiuni principale</w:t>
            </w:r>
          </w:p>
          <w:p w14:paraId="0ACE180B" w14:textId="77777777" w:rsidR="009A08C6" w:rsidRPr="009A08C6" w:rsidRDefault="009A08C6" w:rsidP="009A08C6">
            <w:pPr>
              <w:ind w:firstLine="709"/>
              <w:jc w:val="both"/>
              <w:rPr>
                <w:rFonts w:ascii="Times New Roman" w:eastAsia="Times New Roman" w:hAnsi="Times New Roman" w:cs="Times New Roman"/>
                <w:sz w:val="24"/>
                <w:szCs w:val="24"/>
                <w:lang w:val="ro-MD"/>
              </w:rPr>
            </w:pPr>
            <w:r w:rsidRPr="009A08C6">
              <w:rPr>
                <w:rFonts w:ascii="Times New Roman" w:eastAsia="Times New Roman" w:hAnsi="Times New Roman" w:cs="Times New Roman"/>
                <w:sz w:val="24"/>
                <w:szCs w:val="24"/>
                <w:lang w:val="ro-MD"/>
              </w:rPr>
              <w:t>(2) În sensul prezentei legi, următoarele noțiuni semnifică:</w:t>
            </w:r>
          </w:p>
          <w:p w14:paraId="1F7D1931" w14:textId="77777777" w:rsidR="009A08C6" w:rsidRPr="009A08C6" w:rsidRDefault="009A08C6" w:rsidP="009A08C6">
            <w:pPr>
              <w:ind w:firstLine="709"/>
              <w:jc w:val="both"/>
              <w:rPr>
                <w:rFonts w:ascii="Times New Roman" w:eastAsia="Times New Roman" w:hAnsi="Times New Roman" w:cs="Times New Roman"/>
                <w:sz w:val="24"/>
                <w:szCs w:val="24"/>
                <w:lang w:val="ro-MD"/>
              </w:rPr>
            </w:pPr>
            <w:r w:rsidRPr="009A08C6">
              <w:rPr>
                <w:rFonts w:ascii="Times New Roman" w:eastAsia="Times New Roman" w:hAnsi="Times New Roman" w:cs="Times New Roman"/>
                <w:i/>
                <w:iCs/>
                <w:sz w:val="24"/>
                <w:szCs w:val="24"/>
                <w:lang w:val="ro-MD"/>
              </w:rPr>
              <w:t>autoritate competentă</w:t>
            </w:r>
            <w:r w:rsidRPr="009A08C6">
              <w:rPr>
                <w:rFonts w:ascii="Times New Roman" w:eastAsia="Times New Roman" w:hAnsi="Times New Roman" w:cs="Times New Roman"/>
                <w:sz w:val="24"/>
                <w:szCs w:val="24"/>
                <w:lang w:val="ro-MD"/>
              </w:rPr>
              <w:t xml:space="preserve"> – autoritățile și instituțiile naționale, care își exercită atribuțiile în limitele domeniilor de competență prevăzute de prezenta lege și de cadrul normativ național, după cum urmează:</w:t>
            </w:r>
          </w:p>
          <w:p w14:paraId="1D3C3350" w14:textId="77777777" w:rsidR="009A08C6" w:rsidRPr="009A08C6" w:rsidRDefault="009A08C6" w:rsidP="009A08C6">
            <w:pPr>
              <w:ind w:firstLine="709"/>
              <w:jc w:val="both"/>
              <w:rPr>
                <w:rFonts w:ascii="Times New Roman" w:eastAsia="Times New Roman" w:hAnsi="Times New Roman" w:cs="Times New Roman"/>
                <w:sz w:val="24"/>
                <w:szCs w:val="24"/>
                <w:lang w:val="ro-MD"/>
              </w:rPr>
            </w:pPr>
            <w:r w:rsidRPr="009A08C6">
              <w:rPr>
                <w:rFonts w:ascii="Times New Roman" w:eastAsia="Times New Roman" w:hAnsi="Times New Roman" w:cs="Times New Roman"/>
                <w:sz w:val="24"/>
                <w:szCs w:val="24"/>
                <w:lang w:val="ro-MD"/>
              </w:rPr>
              <w:t>a) subdiviziunile specializate ale Inspectoratului General al Poliției, cu competențe în următoarele domenii: expertiză judiciară și constatări tehnico-științifice, coordonarea schimbului de informații, investigații comune și asistență juridică cu Interpol și Europol și menținerea ordinii publice și siguranței rutiere;</w:t>
            </w:r>
          </w:p>
          <w:p w14:paraId="7A8FFC12" w14:textId="0CC9D3E8" w:rsidR="00204E13" w:rsidRPr="004551B1" w:rsidRDefault="009A08C6" w:rsidP="00CA3952">
            <w:pPr>
              <w:ind w:firstLine="709"/>
              <w:jc w:val="both"/>
              <w:rPr>
                <w:rFonts w:ascii="Times New Roman" w:eastAsia="Times New Roman" w:hAnsi="Times New Roman" w:cs="Times New Roman"/>
                <w:sz w:val="24"/>
                <w:szCs w:val="24"/>
                <w:lang w:val="ro-MD"/>
              </w:rPr>
            </w:pPr>
            <w:r w:rsidRPr="009A08C6">
              <w:rPr>
                <w:rFonts w:ascii="Times New Roman" w:eastAsia="Times New Roman" w:hAnsi="Times New Roman" w:cs="Times New Roman"/>
                <w:sz w:val="24"/>
                <w:szCs w:val="24"/>
                <w:lang w:val="ro-MD"/>
              </w:rPr>
              <w:t>b) autoritatea administrativă din subordinea Ministerului Afacerilor Interne, responsabilă de administrarea, menținerea și dezvoltarea infrastructurii de tehnologie a informației și comunicațiilor, în vederea acordării suportului tehnic al schimbului automatizat de date privind imaginile faciale, precum și autoritatea responsabilă de controlul frontierei de stat, sub aspectul verificării autenticității actelor de călătorie și a documentelor de trecere a frontierei;</w:t>
            </w:r>
          </w:p>
          <w:p w14:paraId="469D50BB" w14:textId="2DCA259F" w:rsidR="00204E13" w:rsidRPr="004551B1" w:rsidRDefault="00204E13" w:rsidP="00CA3952">
            <w:pPr>
              <w:jc w:val="both"/>
              <w:rPr>
                <w:rFonts w:ascii="Times New Roman" w:hAnsi="Times New Roman" w:cs="Times New Roman"/>
                <w:sz w:val="24"/>
                <w:szCs w:val="24"/>
                <w:lang w:val="ro-MD"/>
              </w:rPr>
            </w:pPr>
          </w:p>
        </w:tc>
        <w:tc>
          <w:tcPr>
            <w:tcW w:w="1587" w:type="dxa"/>
          </w:tcPr>
          <w:p w14:paraId="1C2EED01" w14:textId="69D42248" w:rsidR="007C2D56"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lastRenderedPageBreak/>
              <w:t>compatibil</w:t>
            </w:r>
          </w:p>
        </w:tc>
        <w:tc>
          <w:tcPr>
            <w:tcW w:w="2268" w:type="dxa"/>
          </w:tcPr>
          <w:p w14:paraId="7040AF61" w14:textId="2D3580D7" w:rsidR="007C2D56" w:rsidRPr="004551B1" w:rsidRDefault="007C2D56" w:rsidP="00927369">
            <w:pPr>
              <w:jc w:val="both"/>
              <w:rPr>
                <w:rFonts w:ascii="Times New Roman" w:hAnsi="Times New Roman" w:cs="Times New Roman"/>
                <w:sz w:val="24"/>
                <w:szCs w:val="24"/>
                <w:lang w:val="ro-MD"/>
              </w:rPr>
            </w:pPr>
          </w:p>
        </w:tc>
      </w:tr>
      <w:tr w:rsidR="005E3160" w:rsidRPr="004551B1" w14:paraId="49BA74C9" w14:textId="77777777" w:rsidTr="00246F74">
        <w:trPr>
          <w:trHeight w:val="2325"/>
        </w:trPr>
        <w:tc>
          <w:tcPr>
            <w:tcW w:w="4390" w:type="dxa"/>
          </w:tcPr>
          <w:p w14:paraId="78F8E535" w14:textId="29395500" w:rsidR="005E3160" w:rsidRPr="004551B1" w:rsidRDefault="005E3160" w:rsidP="005E3160">
            <w:pPr>
              <w:pStyle w:val="Listparagraf"/>
              <w:numPr>
                <w:ilvl w:val="0"/>
                <w:numId w:val="20"/>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„autoritate de aplicare a legii desemnată” înseamnă o autoritate competentă de aplicare a legii care este autorizată să transmită cereri de informații punctelor de contact unice ale altor state membre în conformitate cu articolul 4 alineatul (1);</w:t>
            </w:r>
          </w:p>
          <w:p w14:paraId="3B3EA598" w14:textId="61C4F542" w:rsidR="005E3160" w:rsidRPr="004551B1" w:rsidRDefault="005E3160" w:rsidP="005E3160">
            <w:pPr>
              <w:jc w:val="both"/>
              <w:rPr>
                <w:rFonts w:ascii="Times New Roman" w:hAnsi="Times New Roman" w:cs="Times New Roman"/>
                <w:sz w:val="24"/>
                <w:szCs w:val="24"/>
              </w:rPr>
            </w:pPr>
          </w:p>
        </w:tc>
        <w:tc>
          <w:tcPr>
            <w:tcW w:w="7059" w:type="dxa"/>
          </w:tcPr>
          <w:p w14:paraId="7E82BCA9" w14:textId="77777777" w:rsidR="005E3160" w:rsidRPr="004551B1" w:rsidRDefault="005E3160" w:rsidP="005E3160">
            <w:pPr>
              <w:pStyle w:val="Listparagraf"/>
              <w:ind w:left="22"/>
              <w:jc w:val="both"/>
              <w:rPr>
                <w:rFonts w:ascii="Times New Roman" w:hAnsi="Times New Roman" w:cs="Times New Roman"/>
                <w:sz w:val="24"/>
                <w:szCs w:val="24"/>
              </w:rPr>
            </w:pPr>
          </w:p>
          <w:p w14:paraId="788C9F25" w14:textId="77777777" w:rsidR="005E3160" w:rsidRPr="004551B1" w:rsidRDefault="005E3160" w:rsidP="005E3160">
            <w:pPr>
              <w:pStyle w:val="Listparagraf"/>
              <w:ind w:left="22"/>
              <w:jc w:val="both"/>
              <w:rPr>
                <w:rFonts w:ascii="Times New Roman" w:hAnsi="Times New Roman" w:cs="Times New Roman"/>
                <w:sz w:val="24"/>
                <w:szCs w:val="24"/>
              </w:rPr>
            </w:pPr>
          </w:p>
          <w:p w14:paraId="4895359B" w14:textId="77777777" w:rsidR="005E3160" w:rsidRPr="004551B1" w:rsidRDefault="005E3160" w:rsidP="005E3160">
            <w:pPr>
              <w:pStyle w:val="Listparagraf"/>
              <w:ind w:left="22"/>
              <w:jc w:val="both"/>
              <w:rPr>
                <w:rFonts w:ascii="Times New Roman" w:hAnsi="Times New Roman" w:cs="Times New Roman"/>
                <w:sz w:val="24"/>
                <w:szCs w:val="24"/>
              </w:rPr>
            </w:pPr>
          </w:p>
          <w:p w14:paraId="1F364A23" w14:textId="77777777" w:rsidR="005E3160" w:rsidRPr="004551B1" w:rsidRDefault="005E3160" w:rsidP="005E3160">
            <w:pPr>
              <w:pStyle w:val="Listparagraf"/>
              <w:ind w:left="22"/>
              <w:jc w:val="both"/>
              <w:rPr>
                <w:rFonts w:ascii="Times New Roman" w:hAnsi="Times New Roman" w:cs="Times New Roman"/>
                <w:sz w:val="24"/>
                <w:szCs w:val="24"/>
              </w:rPr>
            </w:pPr>
          </w:p>
          <w:p w14:paraId="00C6D77E" w14:textId="77777777" w:rsidR="005E3160" w:rsidRPr="004551B1" w:rsidRDefault="005E3160" w:rsidP="005E3160">
            <w:pPr>
              <w:pStyle w:val="Listparagraf"/>
              <w:ind w:left="22"/>
              <w:jc w:val="both"/>
              <w:rPr>
                <w:rFonts w:ascii="Times New Roman" w:hAnsi="Times New Roman" w:cs="Times New Roman"/>
                <w:sz w:val="24"/>
                <w:szCs w:val="24"/>
              </w:rPr>
            </w:pPr>
          </w:p>
          <w:p w14:paraId="6745A7C8" w14:textId="77777777" w:rsidR="005E3160" w:rsidRPr="004551B1" w:rsidRDefault="005E3160" w:rsidP="005E3160">
            <w:pPr>
              <w:pStyle w:val="Listparagraf"/>
              <w:ind w:left="22"/>
              <w:jc w:val="both"/>
              <w:rPr>
                <w:rFonts w:ascii="Times New Roman" w:hAnsi="Times New Roman" w:cs="Times New Roman"/>
                <w:sz w:val="24"/>
                <w:szCs w:val="24"/>
              </w:rPr>
            </w:pPr>
          </w:p>
          <w:p w14:paraId="269A16FF" w14:textId="77777777" w:rsidR="005E3160" w:rsidRPr="004551B1" w:rsidRDefault="005E3160" w:rsidP="005E3160">
            <w:pPr>
              <w:pStyle w:val="Listparagraf"/>
              <w:ind w:left="22"/>
              <w:jc w:val="both"/>
              <w:rPr>
                <w:rFonts w:ascii="Times New Roman" w:hAnsi="Times New Roman" w:cs="Times New Roman"/>
                <w:sz w:val="24"/>
                <w:szCs w:val="24"/>
              </w:rPr>
            </w:pPr>
          </w:p>
          <w:p w14:paraId="6D63949A" w14:textId="02A39FC8" w:rsidR="005E3160" w:rsidRPr="004551B1" w:rsidRDefault="005E3160" w:rsidP="005E3160">
            <w:pPr>
              <w:pStyle w:val="Listparagraf"/>
              <w:ind w:left="22"/>
              <w:jc w:val="both"/>
              <w:rPr>
                <w:rFonts w:ascii="Times New Roman" w:hAnsi="Times New Roman" w:cs="Times New Roman"/>
                <w:sz w:val="24"/>
                <w:szCs w:val="24"/>
                <w:lang w:val="en-US"/>
              </w:rPr>
            </w:pPr>
          </w:p>
        </w:tc>
        <w:tc>
          <w:tcPr>
            <w:tcW w:w="1587" w:type="dxa"/>
          </w:tcPr>
          <w:p w14:paraId="2048D6BA" w14:textId="0A3413CE"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5625DF0" w14:textId="68FE35FB" w:rsidR="005E3160" w:rsidRPr="004551B1" w:rsidRDefault="000E4C67" w:rsidP="00927369">
            <w:pPr>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5E3160" w:rsidRPr="004551B1" w14:paraId="6624798D" w14:textId="77777777" w:rsidTr="00246F74">
        <w:trPr>
          <w:trHeight w:val="2820"/>
        </w:trPr>
        <w:tc>
          <w:tcPr>
            <w:tcW w:w="4390" w:type="dxa"/>
          </w:tcPr>
          <w:p w14:paraId="2B69A086" w14:textId="246AA3F7" w:rsidR="005E3160" w:rsidRPr="004551B1" w:rsidRDefault="005E3160" w:rsidP="005E3160">
            <w:pPr>
              <w:pStyle w:val="Listparagraf"/>
              <w:numPr>
                <w:ilvl w:val="0"/>
                <w:numId w:val="20"/>
              </w:numPr>
              <w:ind w:left="22" w:firstLine="65"/>
              <w:jc w:val="both"/>
              <w:rPr>
                <w:rFonts w:ascii="Times New Roman" w:hAnsi="Times New Roman" w:cs="Times New Roman"/>
                <w:sz w:val="24"/>
                <w:szCs w:val="24"/>
              </w:rPr>
            </w:pPr>
            <w:r w:rsidRPr="004551B1">
              <w:rPr>
                <w:rFonts w:ascii="Times New Roman" w:hAnsi="Times New Roman" w:cs="Times New Roman"/>
                <w:sz w:val="24"/>
                <w:szCs w:val="24"/>
              </w:rPr>
              <w:t xml:space="preserve">„infracțiune gravă” înseamnă oricare dintre următoarele: (a) o infracțiune astfel cum este menționată la articolul 2 alineatul (2) din Decizia-cadru 2002/584/JAI a Consiliului ; (b) o infracțiune astfel cum este menționată la articolul 3 alineatul (1) sau (2) din Regulamentul (UE) 2016/794; </w:t>
            </w:r>
          </w:p>
        </w:tc>
        <w:tc>
          <w:tcPr>
            <w:tcW w:w="7059" w:type="dxa"/>
          </w:tcPr>
          <w:p w14:paraId="3E4CF80B" w14:textId="77777777" w:rsidR="005E3160" w:rsidRPr="004551B1" w:rsidRDefault="005E3160" w:rsidP="005E3160">
            <w:pPr>
              <w:pStyle w:val="Listparagraf"/>
              <w:ind w:left="22"/>
              <w:jc w:val="both"/>
              <w:rPr>
                <w:rFonts w:ascii="Times New Roman" w:hAnsi="Times New Roman" w:cs="Times New Roman"/>
                <w:sz w:val="24"/>
                <w:szCs w:val="24"/>
              </w:rPr>
            </w:pPr>
          </w:p>
          <w:p w14:paraId="29D48C4C" w14:textId="77777777" w:rsidR="005E3160" w:rsidRPr="004551B1" w:rsidRDefault="005E3160" w:rsidP="005E3160">
            <w:pPr>
              <w:pStyle w:val="Listparagraf"/>
              <w:ind w:left="22"/>
              <w:jc w:val="both"/>
              <w:rPr>
                <w:rFonts w:ascii="Times New Roman" w:hAnsi="Times New Roman" w:cs="Times New Roman"/>
                <w:sz w:val="24"/>
                <w:szCs w:val="24"/>
              </w:rPr>
            </w:pPr>
          </w:p>
          <w:p w14:paraId="5A171254" w14:textId="77777777" w:rsidR="005E3160" w:rsidRPr="004551B1" w:rsidRDefault="005E3160" w:rsidP="005E3160">
            <w:pPr>
              <w:pStyle w:val="Listparagraf"/>
              <w:ind w:left="22"/>
              <w:jc w:val="both"/>
              <w:rPr>
                <w:rFonts w:ascii="Times New Roman" w:hAnsi="Times New Roman" w:cs="Times New Roman"/>
                <w:sz w:val="24"/>
                <w:szCs w:val="24"/>
              </w:rPr>
            </w:pPr>
          </w:p>
          <w:p w14:paraId="42270EBC" w14:textId="77777777" w:rsidR="005E3160" w:rsidRPr="004551B1" w:rsidRDefault="005E3160" w:rsidP="005E3160">
            <w:pPr>
              <w:pStyle w:val="Listparagraf"/>
              <w:ind w:left="22"/>
              <w:jc w:val="both"/>
              <w:rPr>
                <w:rFonts w:ascii="Times New Roman" w:hAnsi="Times New Roman" w:cs="Times New Roman"/>
                <w:sz w:val="24"/>
                <w:szCs w:val="24"/>
              </w:rPr>
            </w:pPr>
          </w:p>
          <w:p w14:paraId="6F6D238D" w14:textId="77777777" w:rsidR="005E3160" w:rsidRPr="004551B1" w:rsidRDefault="005E3160" w:rsidP="005E3160">
            <w:pPr>
              <w:pStyle w:val="Listparagraf"/>
              <w:ind w:left="22"/>
              <w:jc w:val="both"/>
              <w:rPr>
                <w:rFonts w:ascii="Times New Roman" w:hAnsi="Times New Roman" w:cs="Times New Roman"/>
                <w:sz w:val="24"/>
                <w:szCs w:val="24"/>
              </w:rPr>
            </w:pPr>
          </w:p>
          <w:p w14:paraId="48F9CF95" w14:textId="77777777" w:rsidR="005E3160" w:rsidRPr="004551B1" w:rsidRDefault="005E3160" w:rsidP="005E3160">
            <w:pPr>
              <w:pStyle w:val="Listparagraf"/>
              <w:ind w:left="22"/>
              <w:jc w:val="both"/>
              <w:rPr>
                <w:rFonts w:ascii="Times New Roman" w:hAnsi="Times New Roman" w:cs="Times New Roman"/>
                <w:sz w:val="24"/>
                <w:szCs w:val="24"/>
              </w:rPr>
            </w:pPr>
          </w:p>
          <w:p w14:paraId="329D6E9B" w14:textId="77777777" w:rsidR="005E3160" w:rsidRPr="004551B1" w:rsidRDefault="005E3160" w:rsidP="005E3160">
            <w:pPr>
              <w:pStyle w:val="Listparagraf"/>
              <w:ind w:left="22"/>
              <w:jc w:val="both"/>
              <w:rPr>
                <w:rFonts w:ascii="Times New Roman" w:hAnsi="Times New Roman" w:cs="Times New Roman"/>
                <w:sz w:val="24"/>
                <w:szCs w:val="24"/>
              </w:rPr>
            </w:pPr>
          </w:p>
          <w:p w14:paraId="0E3FFEC0" w14:textId="085851E9" w:rsidR="005E3160" w:rsidRPr="004551B1" w:rsidRDefault="005E3160" w:rsidP="00CA3952">
            <w:pPr>
              <w:jc w:val="both"/>
              <w:rPr>
                <w:rFonts w:ascii="Times New Roman" w:hAnsi="Times New Roman" w:cs="Times New Roman"/>
                <w:sz w:val="24"/>
                <w:szCs w:val="24"/>
              </w:rPr>
            </w:pPr>
          </w:p>
        </w:tc>
        <w:tc>
          <w:tcPr>
            <w:tcW w:w="1587" w:type="dxa"/>
          </w:tcPr>
          <w:p w14:paraId="481CC136" w14:textId="64E744F2"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compatibil</w:t>
            </w:r>
          </w:p>
        </w:tc>
        <w:tc>
          <w:tcPr>
            <w:tcW w:w="2268" w:type="dxa"/>
          </w:tcPr>
          <w:p w14:paraId="2C1C03A9" w14:textId="7EE260D4" w:rsidR="004205E6" w:rsidRPr="004551B1" w:rsidRDefault="00676285" w:rsidP="004205E6">
            <w:pPr>
              <w:pStyle w:val="Listparagraf"/>
              <w:ind w:left="22"/>
              <w:jc w:val="both"/>
              <w:rPr>
                <w:rFonts w:ascii="Times New Roman" w:hAnsi="Times New Roman" w:cs="Times New Roman"/>
                <w:sz w:val="24"/>
                <w:szCs w:val="24"/>
              </w:rPr>
            </w:pPr>
            <w:r>
              <w:rPr>
                <w:rFonts w:ascii="Times New Roman" w:hAnsi="Times New Roman" w:cs="Times New Roman"/>
                <w:sz w:val="24"/>
                <w:szCs w:val="24"/>
              </w:rPr>
              <w:t xml:space="preserve">Art. 16 </w:t>
            </w:r>
            <w:r w:rsidR="004205E6" w:rsidRPr="004551B1">
              <w:rPr>
                <w:rFonts w:ascii="Times New Roman" w:hAnsi="Times New Roman" w:cs="Times New Roman"/>
                <w:sz w:val="24"/>
                <w:szCs w:val="24"/>
              </w:rPr>
              <w:t>Codul Penal</w:t>
            </w:r>
          </w:p>
          <w:p w14:paraId="122D1251" w14:textId="630E9D19" w:rsidR="005E3160" w:rsidRPr="004551B1" w:rsidRDefault="00676285" w:rsidP="00927369">
            <w:pPr>
              <w:jc w:val="both"/>
              <w:rPr>
                <w:rFonts w:ascii="Times New Roman" w:hAnsi="Times New Roman" w:cs="Times New Roman"/>
                <w:sz w:val="24"/>
                <w:szCs w:val="24"/>
                <w:lang w:val="ro-MD"/>
              </w:rPr>
            </w:pPr>
            <w:r w:rsidRPr="00676285">
              <w:rPr>
                <w:rFonts w:ascii="Times New Roman" w:hAnsi="Times New Roman" w:cs="Times New Roman"/>
                <w:sz w:val="24"/>
                <w:szCs w:val="24"/>
              </w:rPr>
              <w:t>(4) Infracţiuni grave se consideră faptele pentru care legea penală prevede pedeapsa maximă cu închisoare pe un termen de pînă la 12 ani inclusiv.</w:t>
            </w:r>
          </w:p>
        </w:tc>
      </w:tr>
      <w:tr w:rsidR="005E3160" w:rsidRPr="004551B1" w14:paraId="313FBD07" w14:textId="77777777" w:rsidTr="00246F74">
        <w:trPr>
          <w:trHeight w:val="3394"/>
        </w:trPr>
        <w:tc>
          <w:tcPr>
            <w:tcW w:w="4390" w:type="dxa"/>
          </w:tcPr>
          <w:p w14:paraId="0EB0D3D5" w14:textId="2485ED52" w:rsidR="005E3160" w:rsidRPr="004551B1" w:rsidRDefault="005E3160" w:rsidP="00CA3952">
            <w:pPr>
              <w:pStyle w:val="Listparagraf"/>
              <w:numPr>
                <w:ilvl w:val="0"/>
                <w:numId w:val="20"/>
              </w:numPr>
              <w:jc w:val="both"/>
              <w:rPr>
                <w:rFonts w:ascii="Times New Roman" w:hAnsi="Times New Roman" w:cs="Times New Roman"/>
                <w:sz w:val="24"/>
                <w:szCs w:val="24"/>
              </w:rPr>
            </w:pPr>
            <w:r w:rsidRPr="004551B1">
              <w:rPr>
                <w:rFonts w:ascii="Times New Roman" w:hAnsi="Times New Roman" w:cs="Times New Roman"/>
                <w:sz w:val="24"/>
                <w:szCs w:val="24"/>
              </w:rPr>
              <w:t xml:space="preserve">„informații” înseamnă orice conținut referitor la una sau mai multe persoane fizice sau juridice, fapte sau circumstanțe relevante pentru autoritățile competente de aplicare a legii în scopul îndeplinirii sarcinilor care le revin în temeiul dreptului intern de prevenire, depistare sau investigare a infracțiunilor, inclusiv informații operative în materie penală; </w:t>
            </w:r>
          </w:p>
        </w:tc>
        <w:tc>
          <w:tcPr>
            <w:tcW w:w="7059" w:type="dxa"/>
          </w:tcPr>
          <w:p w14:paraId="551AD4AC"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00F17044"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496CA257"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679CCD70"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05822D83"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6E18BCAD"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460B1AA1"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33096DFA"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0BCCE159"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4DEDB86C"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30BB446F" w14:textId="522B1031" w:rsidR="005E3160" w:rsidRPr="004551B1" w:rsidRDefault="005E3160" w:rsidP="005E3160">
            <w:pPr>
              <w:pStyle w:val="Listparagraf"/>
              <w:ind w:left="22"/>
              <w:jc w:val="both"/>
              <w:rPr>
                <w:rFonts w:ascii="Times New Roman" w:hAnsi="Times New Roman" w:cs="Times New Roman"/>
                <w:sz w:val="24"/>
                <w:szCs w:val="24"/>
              </w:rPr>
            </w:pPr>
          </w:p>
        </w:tc>
        <w:tc>
          <w:tcPr>
            <w:tcW w:w="1587" w:type="dxa"/>
          </w:tcPr>
          <w:p w14:paraId="1B3D16B1" w14:textId="174CE10B"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119C38E7" w14:textId="6036440C" w:rsidR="005E3160" w:rsidRPr="004551B1" w:rsidRDefault="000E4C67" w:rsidP="00927369">
            <w:pPr>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5E3160" w:rsidRPr="004551B1" w14:paraId="00DB0A82" w14:textId="77777777" w:rsidTr="00246F74">
        <w:trPr>
          <w:trHeight w:val="1335"/>
        </w:trPr>
        <w:tc>
          <w:tcPr>
            <w:tcW w:w="4390" w:type="dxa"/>
          </w:tcPr>
          <w:p w14:paraId="133D6FC2" w14:textId="77777777" w:rsidR="005E3160" w:rsidRPr="004551B1" w:rsidRDefault="005E3160" w:rsidP="005E3160">
            <w:pPr>
              <w:pStyle w:val="Listparagraf"/>
              <w:numPr>
                <w:ilvl w:val="0"/>
                <w:numId w:val="20"/>
              </w:num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„informații disponibile” înseamnă informații direct accesibile și informații indirect accesibile; </w:t>
            </w:r>
          </w:p>
          <w:p w14:paraId="352CC9E5" w14:textId="5FF8F4E2" w:rsidR="005E3160" w:rsidRPr="004551B1" w:rsidRDefault="005E3160" w:rsidP="005E3160">
            <w:pPr>
              <w:pStyle w:val="Listparagraf"/>
              <w:jc w:val="both"/>
              <w:rPr>
                <w:rFonts w:ascii="Times New Roman" w:hAnsi="Times New Roman" w:cs="Times New Roman"/>
                <w:sz w:val="24"/>
                <w:szCs w:val="24"/>
              </w:rPr>
            </w:pPr>
          </w:p>
        </w:tc>
        <w:tc>
          <w:tcPr>
            <w:tcW w:w="7059" w:type="dxa"/>
          </w:tcPr>
          <w:p w14:paraId="219C7E3C"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6DCF657D"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124A23BF" w14:textId="7A271BBE" w:rsidR="005E3160" w:rsidRPr="004551B1" w:rsidRDefault="005E3160" w:rsidP="005E3160">
            <w:pPr>
              <w:pStyle w:val="Listparagraf"/>
              <w:ind w:left="22"/>
              <w:jc w:val="both"/>
              <w:rPr>
                <w:rFonts w:ascii="Times New Roman" w:hAnsi="Times New Roman" w:cs="Times New Roman"/>
                <w:sz w:val="24"/>
                <w:szCs w:val="24"/>
                <w:lang w:val="ro-MD"/>
              </w:rPr>
            </w:pPr>
          </w:p>
        </w:tc>
        <w:tc>
          <w:tcPr>
            <w:tcW w:w="1587" w:type="dxa"/>
          </w:tcPr>
          <w:p w14:paraId="414A09CA" w14:textId="5D6F05CF"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50665516" w14:textId="76388166" w:rsidR="005E3160" w:rsidRPr="004551B1" w:rsidRDefault="000E4C67" w:rsidP="00927369">
            <w:pPr>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5E3160" w:rsidRPr="004551B1" w14:paraId="2C7D24AB" w14:textId="77777777" w:rsidTr="00246F74">
        <w:trPr>
          <w:trHeight w:val="3081"/>
        </w:trPr>
        <w:tc>
          <w:tcPr>
            <w:tcW w:w="4390" w:type="dxa"/>
          </w:tcPr>
          <w:p w14:paraId="58481275" w14:textId="77777777" w:rsidR="005E3160" w:rsidRPr="004551B1" w:rsidRDefault="005E3160" w:rsidP="005E3160">
            <w:pPr>
              <w:pStyle w:val="Listparagraf"/>
              <w:jc w:val="both"/>
              <w:rPr>
                <w:rFonts w:ascii="Times New Roman" w:hAnsi="Times New Roman" w:cs="Times New Roman"/>
                <w:sz w:val="24"/>
                <w:szCs w:val="24"/>
              </w:rPr>
            </w:pPr>
          </w:p>
          <w:p w14:paraId="1DA3FF4B" w14:textId="404D327D" w:rsidR="005E3160" w:rsidRPr="00EA63F5" w:rsidRDefault="005E3160" w:rsidP="00EA63F5">
            <w:pPr>
              <w:pStyle w:val="Listparagraf"/>
              <w:numPr>
                <w:ilvl w:val="0"/>
                <w:numId w:val="20"/>
              </w:numPr>
              <w:jc w:val="both"/>
              <w:rPr>
                <w:rFonts w:ascii="Times New Roman" w:hAnsi="Times New Roman" w:cs="Times New Roman"/>
                <w:sz w:val="24"/>
                <w:szCs w:val="24"/>
              </w:rPr>
            </w:pPr>
            <w:r w:rsidRPr="004551B1">
              <w:rPr>
                <w:rFonts w:ascii="Times New Roman" w:hAnsi="Times New Roman" w:cs="Times New Roman"/>
                <w:sz w:val="24"/>
                <w:szCs w:val="24"/>
              </w:rPr>
              <w:t xml:space="preserve">„informații direct accesibile” înseamnă informații păstrate într-o bază de date care pot fi accesate direct de către punctul de contact unic sau de către o autoritate competentă de aplicare a legii din statul membru căruia i se solicită informațiile; </w:t>
            </w:r>
          </w:p>
        </w:tc>
        <w:tc>
          <w:tcPr>
            <w:tcW w:w="7059" w:type="dxa"/>
          </w:tcPr>
          <w:p w14:paraId="13325083"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076B7EA7"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41E6913A"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7E41128D"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2171A00A"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1F155A01" w14:textId="77777777" w:rsidR="005E3160" w:rsidRPr="004551B1" w:rsidRDefault="005E3160" w:rsidP="005E3160">
            <w:pPr>
              <w:pStyle w:val="Listparagraf"/>
              <w:ind w:left="22"/>
              <w:jc w:val="both"/>
              <w:rPr>
                <w:rFonts w:ascii="Times New Roman" w:hAnsi="Times New Roman" w:cs="Times New Roman"/>
                <w:sz w:val="24"/>
                <w:szCs w:val="24"/>
                <w:lang w:val="ro-MD"/>
              </w:rPr>
            </w:pPr>
          </w:p>
          <w:p w14:paraId="3785AACD" w14:textId="77777777" w:rsidR="005E3160" w:rsidRPr="004551B1" w:rsidRDefault="005E3160" w:rsidP="005E3160">
            <w:pPr>
              <w:pStyle w:val="Listparagraf"/>
              <w:ind w:left="22"/>
              <w:jc w:val="both"/>
              <w:rPr>
                <w:rFonts w:ascii="Times New Roman" w:hAnsi="Times New Roman" w:cs="Times New Roman"/>
                <w:sz w:val="24"/>
                <w:szCs w:val="24"/>
                <w:lang w:val="ro-MD"/>
              </w:rPr>
            </w:pPr>
          </w:p>
        </w:tc>
        <w:tc>
          <w:tcPr>
            <w:tcW w:w="1587" w:type="dxa"/>
          </w:tcPr>
          <w:p w14:paraId="1DF64A0D" w14:textId="28212DB3"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C838475" w14:textId="2CB4B9FB" w:rsidR="005E3160" w:rsidRPr="004551B1" w:rsidRDefault="000E4C67" w:rsidP="00927369">
            <w:pPr>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5E3160" w:rsidRPr="004551B1" w14:paraId="68D61B19" w14:textId="77777777" w:rsidTr="00246F74">
        <w:trPr>
          <w:trHeight w:val="3212"/>
        </w:trPr>
        <w:tc>
          <w:tcPr>
            <w:tcW w:w="4390" w:type="dxa"/>
          </w:tcPr>
          <w:p w14:paraId="17EE3F97" w14:textId="40EE1F42" w:rsidR="005E3160" w:rsidRPr="004551B1" w:rsidRDefault="005E3160" w:rsidP="005E3160">
            <w:pPr>
              <w:jc w:val="both"/>
              <w:rPr>
                <w:rFonts w:ascii="Times New Roman" w:hAnsi="Times New Roman" w:cs="Times New Roman"/>
                <w:sz w:val="24"/>
                <w:szCs w:val="24"/>
              </w:rPr>
            </w:pPr>
            <w:r w:rsidRPr="004551B1">
              <w:rPr>
                <w:rFonts w:ascii="Times New Roman" w:hAnsi="Times New Roman" w:cs="Times New Roman"/>
                <w:sz w:val="24"/>
                <w:szCs w:val="24"/>
              </w:rPr>
              <w:t xml:space="preserve">„informații indirect accesibile” înseamnă informații pe care un punct de contact unic sau o autoritate competentă de aplicare a legii din statul membru căruia i se solicită informațiile le poate obține de la alte autorități publice sau de la părți private stabilite în statul membru respectiv, în cazul în care acest lucru este permis de dreptul intern și în conformitate cu aceasta, fără măsuri coercitive; </w:t>
            </w:r>
          </w:p>
        </w:tc>
        <w:tc>
          <w:tcPr>
            <w:tcW w:w="7059" w:type="dxa"/>
          </w:tcPr>
          <w:p w14:paraId="2A0A3862" w14:textId="49C53C97" w:rsidR="005E3160" w:rsidRPr="004551B1" w:rsidRDefault="005E3160" w:rsidP="005E3160">
            <w:pPr>
              <w:pStyle w:val="Listparagraf"/>
              <w:ind w:left="22"/>
              <w:jc w:val="both"/>
              <w:rPr>
                <w:rFonts w:ascii="Times New Roman" w:hAnsi="Times New Roman" w:cs="Times New Roman"/>
                <w:sz w:val="24"/>
                <w:szCs w:val="24"/>
                <w:lang w:val="ro-MD"/>
              </w:rPr>
            </w:pPr>
          </w:p>
        </w:tc>
        <w:tc>
          <w:tcPr>
            <w:tcW w:w="1587" w:type="dxa"/>
          </w:tcPr>
          <w:p w14:paraId="6521C7BD" w14:textId="4ED84BF5"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5BF88A14" w14:textId="3A0086FC" w:rsidR="005E3160" w:rsidRPr="004551B1" w:rsidRDefault="000E4C67" w:rsidP="00927369">
            <w:pPr>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5E3160" w:rsidRPr="004551B1" w14:paraId="0D2B60BB" w14:textId="77777777" w:rsidTr="00246F74">
        <w:trPr>
          <w:trHeight w:val="701"/>
        </w:trPr>
        <w:tc>
          <w:tcPr>
            <w:tcW w:w="4390" w:type="dxa"/>
          </w:tcPr>
          <w:p w14:paraId="0F0C9145" w14:textId="2C111A4F" w:rsidR="005E3160" w:rsidRPr="004551B1" w:rsidRDefault="005E3160" w:rsidP="005E3160">
            <w:pPr>
              <w:jc w:val="both"/>
              <w:rPr>
                <w:rFonts w:ascii="Times New Roman" w:hAnsi="Times New Roman" w:cs="Times New Roman"/>
                <w:sz w:val="24"/>
                <w:szCs w:val="24"/>
              </w:rPr>
            </w:pPr>
            <w:r w:rsidRPr="004551B1">
              <w:rPr>
                <w:rFonts w:ascii="Times New Roman" w:hAnsi="Times New Roman" w:cs="Times New Roman"/>
                <w:sz w:val="24"/>
                <w:szCs w:val="24"/>
              </w:rPr>
              <w:t>8. „date cu caracter personal” înseamnă datele cu caracter personal în sensul definiției de la articolul 3 punctul 1 din Directiva (UE) 2016/680.</w:t>
            </w:r>
          </w:p>
        </w:tc>
        <w:tc>
          <w:tcPr>
            <w:tcW w:w="7059" w:type="dxa"/>
          </w:tcPr>
          <w:p w14:paraId="702DC627" w14:textId="77777777" w:rsidR="005E3160" w:rsidRPr="004551B1" w:rsidRDefault="005E3160" w:rsidP="004205E6">
            <w:pPr>
              <w:pStyle w:val="Listparagraf"/>
              <w:ind w:left="22"/>
              <w:jc w:val="both"/>
              <w:rPr>
                <w:rFonts w:ascii="Times New Roman" w:hAnsi="Times New Roman" w:cs="Times New Roman"/>
                <w:sz w:val="24"/>
                <w:szCs w:val="24"/>
                <w:lang w:val="ro-MD"/>
              </w:rPr>
            </w:pPr>
          </w:p>
        </w:tc>
        <w:tc>
          <w:tcPr>
            <w:tcW w:w="1587" w:type="dxa"/>
          </w:tcPr>
          <w:p w14:paraId="2717A7F4" w14:textId="7649F651" w:rsidR="005E3160" w:rsidRPr="004551B1" w:rsidRDefault="003C56F8" w:rsidP="00DA546C">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compatibil</w:t>
            </w:r>
          </w:p>
        </w:tc>
        <w:tc>
          <w:tcPr>
            <w:tcW w:w="2268" w:type="dxa"/>
          </w:tcPr>
          <w:p w14:paraId="4B218818" w14:textId="77777777" w:rsidR="004205E6" w:rsidRPr="004205E6" w:rsidRDefault="004205E6" w:rsidP="004205E6">
            <w:pPr>
              <w:ind w:firstLine="337"/>
              <w:jc w:val="both"/>
              <w:rPr>
                <w:rFonts w:ascii="Times New Roman" w:eastAsia="Calibri" w:hAnsi="Times New Roman" w:cs="Times New Roman"/>
                <w:kern w:val="2"/>
                <w:sz w:val="24"/>
                <w:szCs w:val="24"/>
                <w14:ligatures w14:val="standardContextual"/>
              </w:rPr>
            </w:pPr>
            <w:r w:rsidRPr="004205E6">
              <w:rPr>
                <w:rFonts w:ascii="Times New Roman" w:eastAsia="Calibri" w:hAnsi="Times New Roman" w:cs="Times New Roman"/>
                <w:kern w:val="2"/>
                <w:sz w:val="24"/>
                <w:szCs w:val="24"/>
                <w14:ligatures w14:val="standardContextual"/>
              </w:rPr>
              <w:t>Art. 4 din Legea nr. 195/2024 privind protecția datelor cu caracter personal</w:t>
            </w:r>
          </w:p>
          <w:p w14:paraId="5192F0C4" w14:textId="0A31F0DC" w:rsidR="005E3160" w:rsidRPr="004551B1" w:rsidRDefault="004205E6" w:rsidP="004205E6">
            <w:pPr>
              <w:jc w:val="both"/>
              <w:rPr>
                <w:rFonts w:ascii="Times New Roman" w:hAnsi="Times New Roman" w:cs="Times New Roman"/>
                <w:sz w:val="24"/>
                <w:szCs w:val="24"/>
                <w:lang w:val="ro-MD"/>
              </w:rPr>
            </w:pPr>
            <w:r w:rsidRPr="004551B1">
              <w:rPr>
                <w:rFonts w:ascii="Times New Roman" w:eastAsia="Calibri" w:hAnsi="Times New Roman" w:cs="Times New Roman"/>
                <w:i/>
                <w:iCs/>
                <w:kern w:val="2"/>
                <w:sz w:val="24"/>
                <w:szCs w:val="24"/>
                <w14:ligatures w14:val="standardContextual"/>
              </w:rPr>
              <w:lastRenderedPageBreak/>
              <w:t>date cu caracter personal</w:t>
            </w:r>
            <w:r w:rsidRPr="004551B1">
              <w:rPr>
                <w:rFonts w:ascii="Times New Roman" w:eastAsia="Calibri" w:hAnsi="Times New Roman" w:cs="Times New Roman"/>
                <w:kern w:val="2"/>
                <w:sz w:val="24"/>
                <w:szCs w:val="24"/>
                <w14:ligatures w14:val="standardContextual"/>
              </w:rPr>
              <w:t xml:space="preserve"> – orice informații privind o persoană fizică identificată sau identificabilă (în continuare – persoană vizată). Persoana fizică identificabilă este o persoană care poate fi identificată, direct sau indirect, în special, prin referire la un element de identificare, cum ar fi un nume, un număr de identificare, date de localizare, un identificator online, sau la unul ori mai multe elemente specifice, proprii identității sale fizice, fiziologice, genetice, psihice, economice, culturale sau sociale</w:t>
            </w:r>
          </w:p>
        </w:tc>
      </w:tr>
      <w:tr w:rsidR="00EE2522" w:rsidRPr="004551B1" w14:paraId="5623BE35" w14:textId="77777777" w:rsidTr="00246F74">
        <w:trPr>
          <w:trHeight w:val="843"/>
        </w:trPr>
        <w:tc>
          <w:tcPr>
            <w:tcW w:w="4390" w:type="dxa"/>
          </w:tcPr>
          <w:p w14:paraId="5AAB4E9B" w14:textId="77777777" w:rsidR="00D81F78" w:rsidRPr="004551B1" w:rsidRDefault="00AD5DEE" w:rsidP="00AD5DEE">
            <w:pPr>
              <w:jc w:val="both"/>
              <w:rPr>
                <w:rFonts w:ascii="Times New Roman" w:hAnsi="Times New Roman" w:cs="Times New Roman"/>
                <w:sz w:val="24"/>
                <w:szCs w:val="24"/>
              </w:rPr>
            </w:pPr>
            <w:r w:rsidRPr="004551B1">
              <w:rPr>
                <w:rFonts w:ascii="Times New Roman" w:hAnsi="Times New Roman" w:cs="Times New Roman"/>
                <w:sz w:val="24"/>
                <w:szCs w:val="24"/>
              </w:rPr>
              <w:t xml:space="preserve">Articolul 3 Principii referitoare la schimbul de informații </w:t>
            </w:r>
          </w:p>
          <w:p w14:paraId="3BD62572" w14:textId="77777777" w:rsidR="005E3160" w:rsidRPr="004551B1" w:rsidRDefault="00AD5DEE" w:rsidP="00AD5DEE">
            <w:pPr>
              <w:jc w:val="both"/>
              <w:rPr>
                <w:rFonts w:ascii="Times New Roman" w:hAnsi="Times New Roman" w:cs="Times New Roman"/>
                <w:sz w:val="24"/>
                <w:szCs w:val="24"/>
              </w:rPr>
            </w:pPr>
            <w:r w:rsidRPr="004551B1">
              <w:rPr>
                <w:rFonts w:ascii="Times New Roman" w:hAnsi="Times New Roman" w:cs="Times New Roman"/>
                <w:sz w:val="24"/>
                <w:szCs w:val="24"/>
              </w:rPr>
              <w:t xml:space="preserve">În legătură cu toate schimburile de informații efectuate în temeiul prezentei directive, statele membre se asigură că: </w:t>
            </w:r>
          </w:p>
          <w:p w14:paraId="6F4E46E9" w14:textId="4E7897D3" w:rsidR="005E3160" w:rsidRPr="004551B1" w:rsidRDefault="00AD5DEE" w:rsidP="005E3160">
            <w:pPr>
              <w:pStyle w:val="Listparagraf"/>
              <w:numPr>
                <w:ilvl w:val="0"/>
                <w:numId w:val="22"/>
              </w:numPr>
              <w:ind w:left="22" w:firstLine="743"/>
              <w:jc w:val="both"/>
              <w:rPr>
                <w:rFonts w:ascii="Times New Roman" w:hAnsi="Times New Roman" w:cs="Times New Roman"/>
                <w:sz w:val="24"/>
                <w:szCs w:val="24"/>
              </w:rPr>
            </w:pPr>
            <w:r w:rsidRPr="004551B1">
              <w:rPr>
                <w:rFonts w:ascii="Times New Roman" w:hAnsi="Times New Roman" w:cs="Times New Roman"/>
                <w:sz w:val="24"/>
                <w:szCs w:val="24"/>
              </w:rPr>
              <w:t>informațiile disponibile pot fi furnizate punctului de contact unic sau autorităților competente de aplicare a</w:t>
            </w:r>
            <w:r w:rsidR="005E3160" w:rsidRPr="004551B1">
              <w:rPr>
                <w:rFonts w:ascii="Times New Roman" w:hAnsi="Times New Roman" w:cs="Times New Roman"/>
                <w:sz w:val="24"/>
                <w:szCs w:val="24"/>
              </w:rPr>
              <w:t xml:space="preserve"> legii ale altor state membre (denumit în continuare „principiul disponibilității”); </w:t>
            </w:r>
          </w:p>
          <w:p w14:paraId="6EBED1E4" w14:textId="29033C3A" w:rsidR="00EE2522" w:rsidRPr="004551B1" w:rsidRDefault="00EE2522" w:rsidP="005E3160">
            <w:pPr>
              <w:jc w:val="both"/>
              <w:rPr>
                <w:rFonts w:ascii="Times New Roman" w:hAnsi="Times New Roman" w:cs="Times New Roman"/>
                <w:sz w:val="24"/>
                <w:szCs w:val="24"/>
                <w:lang w:val="ro-MD"/>
              </w:rPr>
            </w:pPr>
          </w:p>
        </w:tc>
        <w:tc>
          <w:tcPr>
            <w:tcW w:w="7059" w:type="dxa"/>
          </w:tcPr>
          <w:p w14:paraId="005B9F35" w14:textId="7FDA547F" w:rsidR="00EE2522" w:rsidRPr="004551B1" w:rsidRDefault="00B84F24" w:rsidP="00EE2522">
            <w:pPr>
              <w:pStyle w:val="Listparagraf"/>
              <w:spacing w:after="160" w:line="259" w:lineRule="auto"/>
              <w:ind w:left="0" w:firstLine="456"/>
              <w:jc w:val="both"/>
              <w:rPr>
                <w:rFonts w:ascii="Times New Roman" w:hAnsi="Times New Roman" w:cs="Times New Roman"/>
                <w:sz w:val="24"/>
                <w:szCs w:val="24"/>
                <w:lang w:val="ro-MD"/>
              </w:rPr>
            </w:pPr>
            <w:r w:rsidRPr="004551B1">
              <w:rPr>
                <w:rFonts w:ascii="Times New Roman" w:hAnsi="Times New Roman" w:cs="Times New Roman"/>
                <w:sz w:val="24"/>
                <w:szCs w:val="24"/>
                <w:lang w:val="ro-MD" w:eastAsia="ru-RU"/>
              </w:rPr>
              <w:lastRenderedPageBreak/>
              <w:t>Proiect de lege privind căutarea și schimbul de date în scopul cooperării polițienești transfrontaliere</w:t>
            </w:r>
          </w:p>
          <w:p w14:paraId="746D59DB" w14:textId="77777777" w:rsidR="006A53E2" w:rsidRPr="004551B1" w:rsidRDefault="006A53E2" w:rsidP="00EE2522">
            <w:pPr>
              <w:pStyle w:val="Listparagraf"/>
              <w:spacing w:after="160" w:line="259" w:lineRule="auto"/>
              <w:ind w:left="0" w:firstLine="456"/>
              <w:jc w:val="both"/>
              <w:rPr>
                <w:rFonts w:ascii="Times New Roman" w:hAnsi="Times New Roman" w:cs="Times New Roman"/>
                <w:sz w:val="24"/>
                <w:szCs w:val="24"/>
                <w:lang w:val="ro-MD"/>
              </w:rPr>
            </w:pPr>
          </w:p>
          <w:p w14:paraId="67A475FF" w14:textId="77777777" w:rsidR="00B86432" w:rsidRPr="00B86432" w:rsidRDefault="00B86432" w:rsidP="00B86432">
            <w:pPr>
              <w:ind w:firstLine="709"/>
              <w:jc w:val="both"/>
              <w:rPr>
                <w:rFonts w:ascii="Times New Roman" w:eastAsia="Times New Roman" w:hAnsi="Times New Roman" w:cs="Times New Roman"/>
                <w:sz w:val="24"/>
                <w:szCs w:val="24"/>
                <w:lang w:val="ro-MD"/>
              </w:rPr>
            </w:pPr>
            <w:r w:rsidRPr="00B86432">
              <w:rPr>
                <w:rFonts w:ascii="Times New Roman" w:eastAsia="Times New Roman" w:hAnsi="Times New Roman" w:cs="Times New Roman"/>
                <w:b/>
                <w:bCs/>
                <w:sz w:val="24"/>
                <w:szCs w:val="24"/>
                <w:lang w:val="ro-MD"/>
              </w:rPr>
              <w:t>Articolul 4.</w:t>
            </w:r>
            <w:r w:rsidRPr="00B86432">
              <w:rPr>
                <w:rFonts w:ascii="Times New Roman" w:eastAsia="Times New Roman" w:hAnsi="Times New Roman" w:cs="Times New Roman"/>
                <w:sz w:val="24"/>
                <w:szCs w:val="24"/>
                <w:lang w:val="ro-MD"/>
              </w:rPr>
              <w:t xml:space="preserve"> Principiile schimbului de informații</w:t>
            </w:r>
          </w:p>
          <w:p w14:paraId="2B4F97EC" w14:textId="77777777" w:rsidR="00B86432" w:rsidRPr="00B86432" w:rsidRDefault="00B86432" w:rsidP="00B86432">
            <w:pPr>
              <w:ind w:firstLine="709"/>
              <w:jc w:val="both"/>
              <w:rPr>
                <w:rFonts w:ascii="Times New Roman" w:eastAsia="Times New Roman" w:hAnsi="Times New Roman" w:cs="Times New Roman"/>
                <w:sz w:val="24"/>
                <w:szCs w:val="24"/>
                <w:lang w:val="ro-MD"/>
              </w:rPr>
            </w:pPr>
            <w:r w:rsidRPr="00B86432">
              <w:rPr>
                <w:rFonts w:ascii="Times New Roman" w:eastAsia="Times New Roman" w:hAnsi="Times New Roman" w:cs="Times New Roman"/>
                <w:sz w:val="24"/>
                <w:szCs w:val="24"/>
                <w:lang w:val="ro-MD"/>
              </w:rPr>
              <w:t>(1) Schimbul de informații și cooperarea polițienească transfrontalieră realizate în temeiul prezentei legi, în vederea atingerii scopului și în limitele domeniului de aplicare al acesteia, se desfășoară cu respectarea următoarelor principii:</w:t>
            </w:r>
          </w:p>
          <w:p w14:paraId="3FA019CC" w14:textId="0579C315" w:rsidR="00EE2522" w:rsidRPr="004551B1" w:rsidRDefault="00B86432" w:rsidP="00CA3952">
            <w:pPr>
              <w:ind w:firstLine="709"/>
              <w:jc w:val="both"/>
              <w:rPr>
                <w:rFonts w:ascii="Times New Roman" w:eastAsia="Times New Roman" w:hAnsi="Times New Roman" w:cs="Times New Roman"/>
                <w:sz w:val="24"/>
                <w:szCs w:val="24"/>
                <w:lang w:val="ro-MD"/>
              </w:rPr>
            </w:pPr>
            <w:r w:rsidRPr="00B86432">
              <w:rPr>
                <w:rFonts w:ascii="Times New Roman" w:eastAsia="Times New Roman" w:hAnsi="Times New Roman" w:cs="Times New Roman"/>
                <w:sz w:val="24"/>
                <w:szCs w:val="24"/>
                <w:lang w:val="ro-MD"/>
              </w:rPr>
              <w:t xml:space="preserve">c) </w:t>
            </w:r>
            <w:r w:rsidRPr="00B86432">
              <w:rPr>
                <w:rFonts w:ascii="Times New Roman" w:eastAsia="Times New Roman" w:hAnsi="Times New Roman" w:cs="Times New Roman"/>
                <w:i/>
                <w:iCs/>
                <w:sz w:val="24"/>
                <w:szCs w:val="24"/>
                <w:lang w:val="ro-MD"/>
              </w:rPr>
              <w:t>principiul disponibilității</w:t>
            </w:r>
            <w:r w:rsidRPr="00B86432">
              <w:rPr>
                <w:rFonts w:ascii="Times New Roman" w:eastAsia="Times New Roman" w:hAnsi="Times New Roman" w:cs="Times New Roman"/>
                <w:sz w:val="24"/>
                <w:szCs w:val="24"/>
                <w:lang w:val="ro-MD"/>
              </w:rPr>
              <w:t xml:space="preserve"> – informațiile disponibile autorităților competente ale Republicii Moldova sunt puse la dispoziția </w:t>
            </w:r>
            <w:r w:rsidRPr="00B86432">
              <w:rPr>
                <w:rFonts w:ascii="Times New Roman" w:eastAsia="Times New Roman" w:hAnsi="Times New Roman" w:cs="Times New Roman"/>
                <w:sz w:val="24"/>
                <w:szCs w:val="24"/>
                <w:lang w:val="ro-MD"/>
              </w:rPr>
              <w:lastRenderedPageBreak/>
              <w:t>autorităților competente solicitante ale altor state, în condițiile prezentei legi;</w:t>
            </w:r>
          </w:p>
          <w:p w14:paraId="2986FC75" w14:textId="4376A7D9" w:rsidR="00EE2522" w:rsidRPr="004551B1" w:rsidRDefault="00EE2522" w:rsidP="00EE2522">
            <w:pPr>
              <w:jc w:val="both"/>
              <w:rPr>
                <w:rFonts w:ascii="Times New Roman" w:hAnsi="Times New Roman" w:cs="Times New Roman"/>
                <w:sz w:val="24"/>
                <w:szCs w:val="24"/>
                <w:lang w:val="ro-MD"/>
              </w:rPr>
            </w:pPr>
          </w:p>
        </w:tc>
        <w:tc>
          <w:tcPr>
            <w:tcW w:w="1587" w:type="dxa"/>
          </w:tcPr>
          <w:p w14:paraId="3A8FEC3F" w14:textId="39DF475F" w:rsidR="00EE2522" w:rsidRPr="004551B1" w:rsidRDefault="003C56F8" w:rsidP="00EE2522">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lastRenderedPageBreak/>
              <w:t>compatibil</w:t>
            </w:r>
          </w:p>
        </w:tc>
        <w:tc>
          <w:tcPr>
            <w:tcW w:w="2268" w:type="dxa"/>
          </w:tcPr>
          <w:p w14:paraId="6EFDFE30" w14:textId="77777777" w:rsidR="003E09CB" w:rsidRPr="004551B1" w:rsidRDefault="003E09CB" w:rsidP="00EE2522">
            <w:pPr>
              <w:tabs>
                <w:tab w:val="left" w:pos="645"/>
              </w:tabs>
              <w:jc w:val="both"/>
              <w:rPr>
                <w:rFonts w:ascii="Times New Roman" w:hAnsi="Times New Roman" w:cs="Times New Roman"/>
                <w:sz w:val="24"/>
                <w:szCs w:val="24"/>
              </w:rPr>
            </w:pPr>
          </w:p>
          <w:p w14:paraId="157FDF86" w14:textId="77777777" w:rsidR="00C93B9A" w:rsidRPr="004551B1" w:rsidRDefault="00C93B9A" w:rsidP="00C93B9A">
            <w:pPr>
              <w:jc w:val="both"/>
              <w:rPr>
                <w:rFonts w:ascii="Times New Roman" w:hAnsi="Times New Roman" w:cs="Times New Roman"/>
                <w:sz w:val="24"/>
                <w:szCs w:val="24"/>
                <w:lang w:val="ro-MD"/>
              </w:rPr>
            </w:pPr>
          </w:p>
          <w:p w14:paraId="0FC21308" w14:textId="73A007DD" w:rsidR="00EE2522" w:rsidRPr="004551B1" w:rsidRDefault="00EE2522" w:rsidP="00C93B9A">
            <w:pPr>
              <w:tabs>
                <w:tab w:val="left" w:pos="645"/>
              </w:tabs>
              <w:jc w:val="both"/>
              <w:rPr>
                <w:rFonts w:ascii="Times New Roman" w:hAnsi="Times New Roman" w:cs="Times New Roman"/>
                <w:sz w:val="24"/>
                <w:szCs w:val="24"/>
                <w:lang w:val="ro-MD"/>
              </w:rPr>
            </w:pPr>
          </w:p>
        </w:tc>
      </w:tr>
      <w:tr w:rsidR="005E3160" w:rsidRPr="004551B1" w14:paraId="0C46BE17" w14:textId="77777777" w:rsidTr="00280945">
        <w:trPr>
          <w:trHeight w:val="2811"/>
        </w:trPr>
        <w:tc>
          <w:tcPr>
            <w:tcW w:w="4390" w:type="dxa"/>
          </w:tcPr>
          <w:p w14:paraId="7387B100" w14:textId="77777777" w:rsidR="005E3160" w:rsidRPr="004551B1" w:rsidRDefault="005E3160" w:rsidP="005E3160">
            <w:pPr>
              <w:pStyle w:val="Listparagraf"/>
              <w:ind w:left="765"/>
              <w:jc w:val="both"/>
              <w:rPr>
                <w:rFonts w:ascii="Times New Roman" w:hAnsi="Times New Roman" w:cs="Times New Roman"/>
                <w:sz w:val="24"/>
                <w:szCs w:val="24"/>
              </w:rPr>
            </w:pPr>
          </w:p>
          <w:p w14:paraId="62D9C96F" w14:textId="09001ADC" w:rsidR="005E3160" w:rsidRPr="004551B1" w:rsidRDefault="005E3160" w:rsidP="005E3160">
            <w:pPr>
              <w:jc w:val="both"/>
              <w:rPr>
                <w:rFonts w:ascii="Times New Roman" w:hAnsi="Times New Roman" w:cs="Times New Roman"/>
                <w:sz w:val="24"/>
                <w:szCs w:val="24"/>
              </w:rPr>
            </w:pPr>
            <w:r w:rsidRPr="004551B1">
              <w:rPr>
                <w:rFonts w:ascii="Times New Roman" w:hAnsi="Times New Roman" w:cs="Times New Roman"/>
                <w:sz w:val="24"/>
                <w:szCs w:val="24"/>
              </w:rPr>
              <w:t>(b) condițiile pentru solicitarea de informații și furnizarea de informații punctelor de contact unice și autorităților competente de aplicare a legii ale altor state membre sunt echivalente cu cele aplicabile solicitării și furnizării unor informații similare în statul membru respectiv (denumit în continuare „principiul accesului echivalent”);</w:t>
            </w:r>
          </w:p>
        </w:tc>
        <w:tc>
          <w:tcPr>
            <w:tcW w:w="7059" w:type="dxa"/>
          </w:tcPr>
          <w:p w14:paraId="5811A368" w14:textId="2B3DB640" w:rsidR="005E3160" w:rsidRPr="004551B1" w:rsidRDefault="00B86432" w:rsidP="00CA3952">
            <w:pPr>
              <w:ind w:firstLine="709"/>
              <w:jc w:val="both"/>
              <w:rPr>
                <w:rFonts w:ascii="Times New Roman" w:eastAsia="Times New Roman" w:hAnsi="Times New Roman" w:cs="Times New Roman"/>
                <w:sz w:val="24"/>
                <w:szCs w:val="24"/>
                <w:lang w:val="ro-MD"/>
              </w:rPr>
            </w:pPr>
            <w:r w:rsidRPr="00B86432">
              <w:rPr>
                <w:rFonts w:ascii="Times New Roman" w:eastAsia="Times New Roman" w:hAnsi="Times New Roman" w:cs="Times New Roman"/>
                <w:sz w:val="24"/>
                <w:szCs w:val="24"/>
                <w:lang w:val="ro-MD"/>
              </w:rPr>
              <w:t xml:space="preserve">b) </w:t>
            </w:r>
            <w:r w:rsidRPr="00B86432">
              <w:rPr>
                <w:rFonts w:ascii="Times New Roman" w:eastAsia="Times New Roman" w:hAnsi="Times New Roman" w:cs="Times New Roman"/>
                <w:i/>
                <w:iCs/>
                <w:sz w:val="24"/>
                <w:szCs w:val="24"/>
                <w:lang w:val="ro-MD"/>
              </w:rPr>
              <w:t xml:space="preserve">principiul accesului echivalent – </w:t>
            </w:r>
            <w:r w:rsidRPr="00B86432">
              <w:rPr>
                <w:rFonts w:ascii="Times New Roman" w:eastAsia="Times New Roman" w:hAnsi="Times New Roman" w:cs="Times New Roman"/>
                <w:sz w:val="24"/>
                <w:szCs w:val="24"/>
                <w:lang w:val="ro-MD"/>
              </w:rPr>
              <w:t>condițiile de solicitare și furnizare a informațiilor de către punctul național de contact și autoritățile competente sunt echivalente cu cele aplicabile solicitării și furnizării unor informații similare în statul solicitant, în măsura în care prezenta lege și acordurile internaționale aplicabile nu prevăd altfel;</w:t>
            </w:r>
          </w:p>
        </w:tc>
        <w:tc>
          <w:tcPr>
            <w:tcW w:w="1587" w:type="dxa"/>
          </w:tcPr>
          <w:p w14:paraId="37B69ED4" w14:textId="77777777" w:rsidR="005E3160" w:rsidRPr="004551B1" w:rsidRDefault="005E3160" w:rsidP="00EE2522">
            <w:pPr>
              <w:jc w:val="center"/>
              <w:rPr>
                <w:rFonts w:ascii="Times New Roman" w:hAnsi="Times New Roman" w:cs="Times New Roman"/>
                <w:sz w:val="24"/>
                <w:szCs w:val="24"/>
                <w:lang w:val="ro-MD"/>
              </w:rPr>
            </w:pPr>
          </w:p>
        </w:tc>
        <w:tc>
          <w:tcPr>
            <w:tcW w:w="2268" w:type="dxa"/>
          </w:tcPr>
          <w:p w14:paraId="73F800E1" w14:textId="77777777" w:rsidR="005E3160" w:rsidRPr="004551B1" w:rsidRDefault="005E3160" w:rsidP="00C93B9A">
            <w:pPr>
              <w:tabs>
                <w:tab w:val="left" w:pos="645"/>
              </w:tabs>
              <w:jc w:val="both"/>
              <w:rPr>
                <w:rFonts w:ascii="Times New Roman" w:hAnsi="Times New Roman" w:cs="Times New Roman"/>
                <w:sz w:val="24"/>
                <w:szCs w:val="24"/>
              </w:rPr>
            </w:pPr>
          </w:p>
        </w:tc>
      </w:tr>
      <w:tr w:rsidR="005E3160" w:rsidRPr="004551B1" w14:paraId="065F1337" w14:textId="77777777" w:rsidTr="006F0C27">
        <w:trPr>
          <w:trHeight w:val="2926"/>
        </w:trPr>
        <w:tc>
          <w:tcPr>
            <w:tcW w:w="4390" w:type="dxa"/>
          </w:tcPr>
          <w:p w14:paraId="0F793798" w14:textId="710F013C" w:rsidR="005E3160" w:rsidRPr="004551B1" w:rsidRDefault="005E3160" w:rsidP="005E3160">
            <w:pPr>
              <w:jc w:val="both"/>
              <w:rPr>
                <w:rFonts w:ascii="Times New Roman" w:hAnsi="Times New Roman" w:cs="Times New Roman"/>
                <w:sz w:val="24"/>
                <w:szCs w:val="24"/>
              </w:rPr>
            </w:pPr>
            <w:r w:rsidRPr="004551B1">
              <w:rPr>
                <w:rFonts w:ascii="Times New Roman" w:hAnsi="Times New Roman" w:cs="Times New Roman"/>
                <w:sz w:val="24"/>
                <w:szCs w:val="24"/>
              </w:rPr>
              <w:t xml:space="preserve"> (c) protejează informațiile furnizate punctului său de contact unic sau autorităților sale competente de aplicare a legii care sunt marcate ca fiind confidențiale în conformitate cu cerințele prevăzute în dreptul său intern, oferind un nivel de confidențialitate similar cu dreptul intern al statului membru care a furnizat informațiile (denumit în continuare „principiul confidențialității”); </w:t>
            </w:r>
          </w:p>
        </w:tc>
        <w:tc>
          <w:tcPr>
            <w:tcW w:w="7059" w:type="dxa"/>
          </w:tcPr>
          <w:p w14:paraId="177D4E9F" w14:textId="77777777" w:rsidR="005E3160" w:rsidRPr="004551B1" w:rsidRDefault="005E3160" w:rsidP="00EE2522">
            <w:pPr>
              <w:jc w:val="both"/>
              <w:rPr>
                <w:rFonts w:ascii="Times New Roman" w:hAnsi="Times New Roman" w:cs="Times New Roman"/>
                <w:sz w:val="24"/>
                <w:szCs w:val="24"/>
                <w:lang w:val="ro-MD"/>
              </w:rPr>
            </w:pPr>
          </w:p>
          <w:p w14:paraId="3D3DDCB7" w14:textId="77777777" w:rsidR="00B86432" w:rsidRPr="00B86432" w:rsidRDefault="00B86432" w:rsidP="00B86432">
            <w:pPr>
              <w:ind w:firstLine="709"/>
              <w:jc w:val="both"/>
              <w:rPr>
                <w:rFonts w:ascii="Times New Roman" w:eastAsia="Times New Roman" w:hAnsi="Times New Roman" w:cs="Times New Roman"/>
                <w:sz w:val="24"/>
                <w:szCs w:val="24"/>
                <w:lang w:val="ro-MD"/>
              </w:rPr>
            </w:pPr>
            <w:r w:rsidRPr="00B86432">
              <w:rPr>
                <w:rFonts w:ascii="Times New Roman" w:eastAsia="Times New Roman" w:hAnsi="Times New Roman" w:cs="Times New Roman"/>
                <w:sz w:val="24"/>
                <w:szCs w:val="24"/>
                <w:lang w:val="ro-MD"/>
              </w:rPr>
              <w:t xml:space="preserve">d) </w:t>
            </w:r>
            <w:r w:rsidRPr="00B86432">
              <w:rPr>
                <w:rFonts w:ascii="Times New Roman" w:eastAsia="Times New Roman" w:hAnsi="Times New Roman" w:cs="Times New Roman"/>
                <w:i/>
                <w:iCs/>
                <w:sz w:val="24"/>
                <w:szCs w:val="24"/>
                <w:lang w:val="ro-MD"/>
              </w:rPr>
              <w:t>principiul confidențialității</w:t>
            </w:r>
            <w:r w:rsidRPr="00B86432">
              <w:rPr>
                <w:rFonts w:ascii="Times New Roman" w:eastAsia="Times New Roman" w:hAnsi="Times New Roman" w:cs="Times New Roman"/>
                <w:sz w:val="24"/>
                <w:szCs w:val="24"/>
                <w:lang w:val="ro-MD"/>
              </w:rPr>
              <w:t xml:space="preserve"> – autoritățile competente ale Republicii Moldova respectă confidențialitatea informațiilor primite de la autoritățile competente ale altor state, asigurând un nivel de protecție cel puțin echivalent cu cel aplicabil potrivit dreptului național și condițiilor comunicate de statul furnizor;</w:t>
            </w:r>
          </w:p>
          <w:p w14:paraId="385673E6" w14:textId="570C8CAB" w:rsidR="00B86432" w:rsidRPr="004551B1" w:rsidRDefault="00B86432" w:rsidP="00B86432">
            <w:pPr>
              <w:ind w:firstLine="708"/>
              <w:rPr>
                <w:rFonts w:ascii="Times New Roman" w:hAnsi="Times New Roman" w:cs="Times New Roman"/>
                <w:sz w:val="24"/>
                <w:szCs w:val="24"/>
                <w:lang w:val="ro-MD"/>
              </w:rPr>
            </w:pPr>
          </w:p>
        </w:tc>
        <w:tc>
          <w:tcPr>
            <w:tcW w:w="1587" w:type="dxa"/>
          </w:tcPr>
          <w:p w14:paraId="67A90270" w14:textId="7567183D" w:rsidR="005E3160" w:rsidRPr="004551B1" w:rsidRDefault="003C56F8" w:rsidP="00EE2522">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compatibil</w:t>
            </w:r>
          </w:p>
        </w:tc>
        <w:tc>
          <w:tcPr>
            <w:tcW w:w="2268" w:type="dxa"/>
          </w:tcPr>
          <w:p w14:paraId="59CF7241" w14:textId="77777777" w:rsidR="005E3160" w:rsidRPr="004551B1" w:rsidRDefault="005E3160" w:rsidP="00C93B9A">
            <w:pPr>
              <w:tabs>
                <w:tab w:val="left" w:pos="645"/>
              </w:tabs>
              <w:jc w:val="both"/>
              <w:rPr>
                <w:rFonts w:ascii="Times New Roman" w:hAnsi="Times New Roman" w:cs="Times New Roman"/>
                <w:sz w:val="24"/>
                <w:szCs w:val="24"/>
              </w:rPr>
            </w:pPr>
          </w:p>
        </w:tc>
      </w:tr>
      <w:tr w:rsidR="005E3160" w:rsidRPr="004551B1" w14:paraId="700B2D7B" w14:textId="77777777" w:rsidTr="00246F74">
        <w:trPr>
          <w:trHeight w:val="2805"/>
        </w:trPr>
        <w:tc>
          <w:tcPr>
            <w:tcW w:w="4390" w:type="dxa"/>
          </w:tcPr>
          <w:p w14:paraId="39CC35F8" w14:textId="67AF5FCB" w:rsidR="005E3160" w:rsidRPr="004551B1" w:rsidRDefault="005E3160" w:rsidP="005E3160">
            <w:pPr>
              <w:jc w:val="both"/>
              <w:rPr>
                <w:rFonts w:ascii="Times New Roman" w:hAnsi="Times New Roman" w:cs="Times New Roman"/>
                <w:sz w:val="24"/>
                <w:szCs w:val="24"/>
              </w:rPr>
            </w:pPr>
            <w:r w:rsidRPr="004551B1">
              <w:rPr>
                <w:rFonts w:ascii="Times New Roman" w:hAnsi="Times New Roman" w:cs="Times New Roman"/>
                <w:sz w:val="24"/>
                <w:szCs w:val="24"/>
              </w:rPr>
              <w:t xml:space="preserve">(d) în cazul în care informațiile solicitate au fost obținute inițial de la un alt stat membru sau de la o țară terță, furnizează astfel de informații unui alt stat membru sau Europol numai cu acordul statului membru sau al țării terțe care a furnizat inițial informațiile și în conformitate cu condițiile impuse de statul membru sau de țara terță care le-a furnizat inițial (denumit în continuare „principiul proprietății datelor”); </w:t>
            </w:r>
          </w:p>
        </w:tc>
        <w:tc>
          <w:tcPr>
            <w:tcW w:w="7059" w:type="dxa"/>
          </w:tcPr>
          <w:p w14:paraId="6A3F4561" w14:textId="7EE6A32D" w:rsidR="005E3160" w:rsidRPr="004551B1" w:rsidRDefault="00B86432" w:rsidP="00F25F2C">
            <w:pPr>
              <w:ind w:firstLine="709"/>
              <w:jc w:val="both"/>
              <w:rPr>
                <w:rFonts w:ascii="Times New Roman" w:eastAsia="Times New Roman" w:hAnsi="Times New Roman" w:cs="Times New Roman"/>
                <w:sz w:val="24"/>
                <w:szCs w:val="24"/>
                <w:lang w:val="ro-MD"/>
              </w:rPr>
            </w:pPr>
            <w:r w:rsidRPr="00B86432">
              <w:rPr>
                <w:rFonts w:ascii="Times New Roman" w:eastAsia="Times New Roman" w:hAnsi="Times New Roman" w:cs="Times New Roman"/>
                <w:sz w:val="24"/>
                <w:szCs w:val="24"/>
                <w:lang w:val="ro-MD"/>
              </w:rPr>
              <w:t xml:space="preserve">e) </w:t>
            </w:r>
            <w:r w:rsidRPr="00B86432">
              <w:rPr>
                <w:rFonts w:ascii="Times New Roman" w:eastAsia="Times New Roman" w:hAnsi="Times New Roman" w:cs="Times New Roman"/>
                <w:i/>
                <w:iCs/>
                <w:sz w:val="24"/>
                <w:szCs w:val="24"/>
                <w:lang w:val="ro-MD"/>
              </w:rPr>
              <w:t xml:space="preserve">principiul proprietății și al controlului asupra difuzării ulterioare a datelor – </w:t>
            </w:r>
            <w:r w:rsidRPr="00B86432">
              <w:rPr>
                <w:rFonts w:ascii="Times New Roman" w:eastAsia="Times New Roman" w:hAnsi="Times New Roman" w:cs="Times New Roman"/>
                <w:sz w:val="24"/>
                <w:szCs w:val="24"/>
                <w:lang w:val="ro-MD"/>
              </w:rPr>
              <w:t>informațiile obținute de la un stat partener (sau de la un stat terț/organism internațional) pot fi transmise ulterior către o altă autoritate ori către un alt stat/organism internațional numai cu acordul prealabil al furnizorului inițial și cu respectarea condițiilor impuse de acesta, cu excepția cazurilor prevăzute expres de acordurile internaționale aplicabile;</w:t>
            </w:r>
          </w:p>
        </w:tc>
        <w:tc>
          <w:tcPr>
            <w:tcW w:w="1587" w:type="dxa"/>
          </w:tcPr>
          <w:p w14:paraId="185595B9" w14:textId="6F32AA7C" w:rsidR="005E3160" w:rsidRPr="004551B1" w:rsidRDefault="003C56F8" w:rsidP="00EE2522">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compatibil</w:t>
            </w:r>
          </w:p>
        </w:tc>
        <w:tc>
          <w:tcPr>
            <w:tcW w:w="2268" w:type="dxa"/>
          </w:tcPr>
          <w:p w14:paraId="265D9ADF" w14:textId="77777777" w:rsidR="005E3160" w:rsidRPr="004551B1" w:rsidRDefault="005E3160" w:rsidP="00C93B9A">
            <w:pPr>
              <w:tabs>
                <w:tab w:val="left" w:pos="645"/>
              </w:tabs>
              <w:jc w:val="both"/>
              <w:rPr>
                <w:rFonts w:ascii="Times New Roman" w:hAnsi="Times New Roman" w:cs="Times New Roman"/>
                <w:sz w:val="24"/>
                <w:szCs w:val="24"/>
              </w:rPr>
            </w:pPr>
          </w:p>
        </w:tc>
      </w:tr>
      <w:tr w:rsidR="004C2DEB" w:rsidRPr="004551B1" w14:paraId="7EAF78ED" w14:textId="77777777" w:rsidTr="00246F74">
        <w:trPr>
          <w:trHeight w:val="2805"/>
        </w:trPr>
        <w:tc>
          <w:tcPr>
            <w:tcW w:w="4390" w:type="dxa"/>
          </w:tcPr>
          <w:p w14:paraId="34247D14" w14:textId="60C0D9E0"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lastRenderedPageBreak/>
              <w:t>(e) datele cu caracter personal care fac obiectul schimbului în temeiul prezentei directive care se dovedesc a fi inexacte, incomplete sau nu mai sunt actualizate, sunt șterse sau rectificate sau că prelucrarea lor este restricționată, după caz, și că orice destinatar este notificat fără întârziere (denumit în continuare „principiul fiabilității datelor”).</w:t>
            </w:r>
          </w:p>
        </w:tc>
        <w:tc>
          <w:tcPr>
            <w:tcW w:w="7059" w:type="dxa"/>
          </w:tcPr>
          <w:p w14:paraId="61736214" w14:textId="77777777" w:rsidR="004C2DEB" w:rsidRPr="00910104" w:rsidRDefault="004C2DEB" w:rsidP="004C2DEB">
            <w:pPr>
              <w:ind w:firstLine="720"/>
              <w:jc w:val="both"/>
              <w:rPr>
                <w:rFonts w:ascii="Times New Roman" w:eastAsia="Times New Roman" w:hAnsi="Times New Roman" w:cs="Times New Roman"/>
                <w:sz w:val="24"/>
                <w:szCs w:val="24"/>
                <w:lang w:val="ro-MD"/>
              </w:rPr>
            </w:pPr>
            <w:r w:rsidRPr="00910104">
              <w:rPr>
                <w:rFonts w:ascii="Times New Roman" w:eastAsia="Times New Roman" w:hAnsi="Times New Roman" w:cs="Times New Roman"/>
                <w:b/>
                <w:bCs/>
                <w:sz w:val="24"/>
                <w:szCs w:val="24"/>
                <w:lang w:val="ro-MD"/>
              </w:rPr>
              <w:t>Articolul 34.</w:t>
            </w:r>
            <w:r w:rsidRPr="00910104">
              <w:rPr>
                <w:rFonts w:ascii="Times New Roman" w:eastAsia="Times New Roman" w:hAnsi="Times New Roman" w:cs="Times New Roman"/>
                <w:sz w:val="24"/>
                <w:szCs w:val="24"/>
                <w:lang w:val="ro-MD"/>
              </w:rPr>
              <w:t xml:space="preserve"> Protecția și scopul prelucrărilor datelor cu caracter personal</w:t>
            </w:r>
            <w:r w:rsidRPr="00910104">
              <w:rPr>
                <w:rFonts w:ascii="Times New Roman" w:eastAsia="Times New Roman" w:hAnsi="Times New Roman" w:cs="Times New Roman"/>
                <w:b/>
                <w:bCs/>
                <w:strike/>
                <w:sz w:val="24"/>
                <w:szCs w:val="24"/>
                <w:lang w:val="ro-MD"/>
              </w:rPr>
              <w:t xml:space="preserve">  </w:t>
            </w:r>
          </w:p>
          <w:p w14:paraId="76DF4027" w14:textId="22869533" w:rsidR="004C2DEB" w:rsidRPr="00B86432" w:rsidRDefault="004C2DEB" w:rsidP="004C2DEB">
            <w:pPr>
              <w:ind w:firstLine="709"/>
              <w:jc w:val="both"/>
              <w:rPr>
                <w:rFonts w:ascii="Times New Roman" w:eastAsia="Times New Roman" w:hAnsi="Times New Roman" w:cs="Times New Roman"/>
                <w:sz w:val="24"/>
                <w:szCs w:val="24"/>
                <w:lang w:val="ro-MD"/>
              </w:rPr>
            </w:pPr>
            <w:r w:rsidRPr="00910104">
              <w:rPr>
                <w:rFonts w:ascii="Times New Roman" w:eastAsia="Times New Roman" w:hAnsi="Times New Roman" w:cs="Times New Roman"/>
                <w:sz w:val="24"/>
                <w:szCs w:val="24"/>
                <w:lang w:val="ro-MD"/>
              </w:rPr>
              <w:t>(1) Autoritățile competente asigură protecția datelor cu caracter personal potrivit standardelor stabilite de Convenția Consiliului Europei pentru protejarea persoanelor față de prelucrarea automatizată a datelor cu caracter personal (Convenția 108) și Protocolul adițional al acesteia, precum și cu principiile aplicabile prelucrării datelor cu caracter personal în domeniul polițienesc, inclusiv în cazul în care datele nu sunt prelucrate automatizat.</w:t>
            </w:r>
          </w:p>
        </w:tc>
        <w:tc>
          <w:tcPr>
            <w:tcW w:w="1587" w:type="dxa"/>
          </w:tcPr>
          <w:p w14:paraId="6DAD1AD7" w14:textId="567CA4E2"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compatibil</w:t>
            </w:r>
          </w:p>
        </w:tc>
        <w:tc>
          <w:tcPr>
            <w:tcW w:w="2268" w:type="dxa"/>
          </w:tcPr>
          <w:p w14:paraId="24EBA1EB" w14:textId="77777777" w:rsidR="004C2DEB" w:rsidRPr="004551B1" w:rsidRDefault="004C2DEB" w:rsidP="004C2DEB">
            <w:pPr>
              <w:tabs>
                <w:tab w:val="left" w:pos="645"/>
              </w:tabs>
              <w:jc w:val="both"/>
              <w:rPr>
                <w:rFonts w:ascii="Times New Roman" w:hAnsi="Times New Roman" w:cs="Times New Roman"/>
                <w:sz w:val="24"/>
                <w:szCs w:val="24"/>
              </w:rPr>
            </w:pPr>
          </w:p>
        </w:tc>
      </w:tr>
      <w:tr w:rsidR="004C2DEB" w:rsidRPr="004551B1" w14:paraId="4BD37457" w14:textId="77777777" w:rsidTr="00246F74">
        <w:trPr>
          <w:trHeight w:val="701"/>
        </w:trPr>
        <w:tc>
          <w:tcPr>
            <w:tcW w:w="4390" w:type="dxa"/>
          </w:tcPr>
          <w:p w14:paraId="2A1FF723"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Art.4 Cererile de informații transmise punctului de contact unic (1) Statele membre se asigură că cererile de informații transmise de către punctul lor de contact unic și, în cazul în care dreptul lor intern prevede acest lucru, de către autoritățile de aplicare a legii desemnate, către punctul de contact unic al unui alt stat membru, respectă cerințele prevăzute la alineatele (2)-(6). </w:t>
            </w:r>
          </w:p>
          <w:p w14:paraId="2053086B"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Statele membre transmit Comisiei o listă a autorităților lor de aplicare a legii desemnate. Statele membre informează Comisia în cazul în care există modificări ale listei respective. Comisia publică online listele, precum și orice actualizare a acestora.</w:t>
            </w:r>
          </w:p>
          <w:p w14:paraId="7B0DE0A1" w14:textId="037A61A1"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Statele membre se asigură că atunci când autoritățile lor de aplicare a legii desemnate transmit o cerere de informații punctului de contact unic al altui stat membru, acestea transmit simultan o copie a cererii respective punctului lor de contact unic.</w:t>
            </w:r>
          </w:p>
        </w:tc>
        <w:tc>
          <w:tcPr>
            <w:tcW w:w="7059" w:type="dxa"/>
          </w:tcPr>
          <w:p w14:paraId="0109A2E2" w14:textId="77777777" w:rsidR="004C2DEB" w:rsidRPr="00910104" w:rsidRDefault="004C2DEB" w:rsidP="004C2DEB">
            <w:pPr>
              <w:ind w:firstLine="709"/>
              <w:jc w:val="both"/>
              <w:rPr>
                <w:rFonts w:ascii="Times New Roman" w:eastAsia="Times New Roman" w:hAnsi="Times New Roman" w:cs="Times New Roman"/>
                <w:sz w:val="24"/>
                <w:szCs w:val="24"/>
                <w:lang w:val="ro-MD"/>
              </w:rPr>
            </w:pPr>
            <w:r w:rsidRPr="00910104">
              <w:rPr>
                <w:rFonts w:ascii="Times New Roman" w:eastAsia="Times New Roman" w:hAnsi="Times New Roman" w:cs="Times New Roman"/>
                <w:b/>
                <w:bCs/>
                <w:sz w:val="24"/>
                <w:szCs w:val="24"/>
                <w:lang w:val="ro-MD"/>
              </w:rPr>
              <w:t>Articolul 41.</w:t>
            </w:r>
            <w:r w:rsidRPr="00910104">
              <w:rPr>
                <w:rFonts w:ascii="Times New Roman" w:eastAsia="Times New Roman" w:hAnsi="Times New Roman" w:cs="Times New Roman"/>
                <w:sz w:val="24"/>
                <w:szCs w:val="24"/>
                <w:lang w:val="ro-MD"/>
              </w:rPr>
              <w:t xml:space="preserve"> Notificări</w:t>
            </w:r>
          </w:p>
          <w:p w14:paraId="5E6F81E3" w14:textId="4CF74CF9" w:rsidR="004C2DEB" w:rsidRPr="004551B1" w:rsidRDefault="004C2DEB" w:rsidP="004C2DEB">
            <w:pPr>
              <w:ind w:firstLine="709"/>
              <w:jc w:val="both"/>
              <w:rPr>
                <w:rFonts w:ascii="Times New Roman" w:eastAsia="Times New Roman" w:hAnsi="Times New Roman" w:cs="Times New Roman"/>
                <w:sz w:val="24"/>
                <w:szCs w:val="24"/>
                <w:lang w:val="ro-MD"/>
              </w:rPr>
            </w:pPr>
            <w:r w:rsidRPr="00910104">
              <w:rPr>
                <w:rFonts w:ascii="Times New Roman" w:eastAsia="Times New Roman" w:hAnsi="Times New Roman" w:cs="Times New Roman"/>
                <w:sz w:val="24"/>
                <w:szCs w:val="24"/>
                <w:lang w:val="ro-MD"/>
              </w:rPr>
              <w:t>(7) Punctul național de contact notifică oficial Comisia Europeană, Agenția eu-LISA și Europol identitatea și datele de legătură ale punctelor de contact desemnate conform art. 6 și utilizează lista centralizată a punctelor de contact, gestionată de Comisia Europeană, pentru coordonarea operativă a schimbului de date.</w:t>
            </w:r>
          </w:p>
        </w:tc>
        <w:tc>
          <w:tcPr>
            <w:tcW w:w="1587" w:type="dxa"/>
          </w:tcPr>
          <w:p w14:paraId="76D6D5FA" w14:textId="354996F2" w:rsidR="004C2DEB" w:rsidRPr="004551B1" w:rsidRDefault="004C2DEB" w:rsidP="004C2DEB">
            <w:pPr>
              <w:jc w:val="center"/>
              <w:rPr>
                <w:rFonts w:ascii="Times New Roman" w:hAnsi="Times New Roman" w:cs="Times New Roman"/>
                <w:sz w:val="24"/>
                <w:szCs w:val="24"/>
                <w:lang w:val="ro-MD"/>
              </w:rPr>
            </w:pPr>
            <w:r w:rsidRPr="004551B1">
              <w:rPr>
                <w:rFonts w:ascii="Times New Roman" w:hAnsi="Times New Roman" w:cs="Times New Roman"/>
                <w:sz w:val="24"/>
                <w:szCs w:val="24"/>
                <w:lang w:val="ro-MD"/>
              </w:rPr>
              <w:t>compatibil</w:t>
            </w:r>
          </w:p>
        </w:tc>
        <w:tc>
          <w:tcPr>
            <w:tcW w:w="2268" w:type="dxa"/>
          </w:tcPr>
          <w:p w14:paraId="2A04B6E1" w14:textId="77777777" w:rsidR="004C2DEB" w:rsidRPr="004551B1" w:rsidRDefault="004C2DEB" w:rsidP="004C2DEB">
            <w:pPr>
              <w:tabs>
                <w:tab w:val="left" w:pos="645"/>
              </w:tabs>
              <w:jc w:val="both"/>
              <w:rPr>
                <w:rFonts w:ascii="Times New Roman" w:hAnsi="Times New Roman" w:cs="Times New Roman"/>
                <w:sz w:val="24"/>
                <w:szCs w:val="24"/>
              </w:rPr>
            </w:pPr>
          </w:p>
          <w:p w14:paraId="465C2B0E" w14:textId="44543D4B" w:rsidR="004C2DEB" w:rsidRPr="004551B1" w:rsidRDefault="004C2DEB" w:rsidP="004C2DEB">
            <w:pPr>
              <w:jc w:val="both"/>
              <w:rPr>
                <w:rFonts w:ascii="Times New Roman" w:hAnsi="Times New Roman" w:cs="Times New Roman"/>
                <w:sz w:val="24"/>
                <w:szCs w:val="24"/>
                <w:lang w:val="ro-MD"/>
              </w:rPr>
            </w:pPr>
          </w:p>
          <w:p w14:paraId="2ADBC2F8" w14:textId="77777777" w:rsidR="004C2DEB" w:rsidRPr="004551B1" w:rsidRDefault="004C2DEB" w:rsidP="004C2DEB">
            <w:pPr>
              <w:tabs>
                <w:tab w:val="left" w:pos="645"/>
              </w:tabs>
              <w:jc w:val="both"/>
              <w:rPr>
                <w:rFonts w:ascii="Times New Roman" w:hAnsi="Times New Roman" w:cs="Times New Roman"/>
                <w:sz w:val="24"/>
                <w:szCs w:val="24"/>
              </w:rPr>
            </w:pPr>
          </w:p>
        </w:tc>
      </w:tr>
      <w:tr w:rsidR="004C2DEB" w:rsidRPr="004551B1" w14:paraId="10205AFA" w14:textId="77777777" w:rsidTr="006F0C27">
        <w:trPr>
          <w:trHeight w:val="3394"/>
        </w:trPr>
        <w:tc>
          <w:tcPr>
            <w:tcW w:w="4390" w:type="dxa"/>
          </w:tcPr>
          <w:p w14:paraId="72D658CF" w14:textId="29F121E8"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(2) Statele membre pot permite, de la caz la caz, autorităților lor de aplicare a legii desemnate să nu transmită o copie a unei cereri de informații punctului lor de contact unic simultan cu transmiterea acesteia către punctul de contact unic al unui alt stat membru în conformitate cu alineatul (1), în cazul în care aceasta ar periclita una sau mai multe dintre următoarele: (a) o investigație extrem de sensibilă în curs pentru care prelucrarea informațiilor necesită un nivel adecvat de confidențialitate; </w:t>
            </w:r>
          </w:p>
        </w:tc>
        <w:tc>
          <w:tcPr>
            <w:tcW w:w="7059" w:type="dxa"/>
          </w:tcPr>
          <w:p w14:paraId="2419E99F"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11244C4F" w14:textId="63308E6A"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38903A7B" w14:textId="741B8A03"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05F9D079" w14:textId="77777777" w:rsidTr="00246F74">
        <w:trPr>
          <w:trHeight w:val="915"/>
        </w:trPr>
        <w:tc>
          <w:tcPr>
            <w:tcW w:w="4390" w:type="dxa"/>
          </w:tcPr>
          <w:p w14:paraId="5A49B1FC"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(b) cazurile de terorism care nu implică situații de urgență sau de gestionare a crizelor; </w:t>
            </w:r>
          </w:p>
          <w:p w14:paraId="4FA35387" w14:textId="77777777" w:rsidR="004C2DEB" w:rsidRPr="004551B1" w:rsidRDefault="004C2DEB" w:rsidP="004C2DEB">
            <w:pPr>
              <w:jc w:val="both"/>
              <w:rPr>
                <w:rFonts w:ascii="Times New Roman" w:hAnsi="Times New Roman" w:cs="Times New Roman"/>
                <w:sz w:val="24"/>
                <w:szCs w:val="24"/>
              </w:rPr>
            </w:pPr>
          </w:p>
        </w:tc>
        <w:tc>
          <w:tcPr>
            <w:tcW w:w="7059" w:type="dxa"/>
          </w:tcPr>
          <w:p w14:paraId="47C8360A"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66CDF453" w14:textId="60D24A47"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622F410" w14:textId="1CD246F4"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412F5B6E" w14:textId="77777777" w:rsidTr="00246F74">
        <w:trPr>
          <w:trHeight w:val="881"/>
        </w:trPr>
        <w:tc>
          <w:tcPr>
            <w:tcW w:w="4390" w:type="dxa"/>
          </w:tcPr>
          <w:p w14:paraId="5B2D62DB"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(c) siguranța unei persoane;</w:t>
            </w:r>
          </w:p>
          <w:p w14:paraId="50EE2B97" w14:textId="77777777" w:rsidR="004C2DEB" w:rsidRPr="004551B1" w:rsidRDefault="004C2DEB" w:rsidP="004C2DEB">
            <w:pPr>
              <w:jc w:val="both"/>
              <w:rPr>
                <w:rFonts w:ascii="Times New Roman" w:hAnsi="Times New Roman" w:cs="Times New Roman"/>
                <w:sz w:val="24"/>
                <w:szCs w:val="24"/>
              </w:rPr>
            </w:pPr>
          </w:p>
        </w:tc>
        <w:tc>
          <w:tcPr>
            <w:tcW w:w="7059" w:type="dxa"/>
          </w:tcPr>
          <w:p w14:paraId="5C0B0DA1"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2F16C829" w14:textId="50E236FF"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18098B3D" w14:textId="43602B3B"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2D964A07" w14:textId="77777777" w:rsidTr="00246F74">
        <w:trPr>
          <w:trHeight w:val="2850"/>
        </w:trPr>
        <w:tc>
          <w:tcPr>
            <w:tcW w:w="4390" w:type="dxa"/>
          </w:tcPr>
          <w:p w14:paraId="79EB7662"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(3) Statele membre se asigură că cererile de informații se transmit punctului de contact unic al altui stat membru numai atunci când există motive obiective să se creadă că: </w:t>
            </w:r>
          </w:p>
          <w:p w14:paraId="65C6CB58" w14:textId="22AE8073"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(a) informațiile solicitate sunt necesare atingerii scopului menționat la articolul 1 alineatul (1) primul paragraf și proporționale cu acesta; și </w:t>
            </w:r>
          </w:p>
        </w:tc>
        <w:tc>
          <w:tcPr>
            <w:tcW w:w="7059" w:type="dxa"/>
          </w:tcPr>
          <w:p w14:paraId="1673EA27"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77EAA551" w14:textId="399B297A"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7FD51BBE" w14:textId="6F958D20"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1A20994B" w14:textId="77777777" w:rsidTr="00246F74">
        <w:trPr>
          <w:trHeight w:val="900"/>
        </w:trPr>
        <w:tc>
          <w:tcPr>
            <w:tcW w:w="4390" w:type="dxa"/>
          </w:tcPr>
          <w:p w14:paraId="3FAE11D9"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(b) informațiile solicitate sunt disponibile statului membru respectiv. </w:t>
            </w:r>
          </w:p>
          <w:p w14:paraId="127B5BC7" w14:textId="09348C89" w:rsidR="004C2DEB" w:rsidRPr="004551B1" w:rsidRDefault="004C2DEB" w:rsidP="004C2DEB">
            <w:pPr>
              <w:pStyle w:val="Listparagraf"/>
              <w:ind w:left="0"/>
              <w:jc w:val="both"/>
              <w:rPr>
                <w:rFonts w:ascii="Times New Roman" w:hAnsi="Times New Roman" w:cs="Times New Roman"/>
                <w:sz w:val="24"/>
                <w:szCs w:val="24"/>
              </w:rPr>
            </w:pPr>
          </w:p>
        </w:tc>
        <w:tc>
          <w:tcPr>
            <w:tcW w:w="7059" w:type="dxa"/>
          </w:tcPr>
          <w:p w14:paraId="217CABA0"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46D0D3CB" w14:textId="3FE718EB"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5459F533" w14:textId="6C031C83"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57F3BBE6" w14:textId="77777777" w:rsidTr="006F0C27">
        <w:trPr>
          <w:trHeight w:val="4245"/>
        </w:trPr>
        <w:tc>
          <w:tcPr>
            <w:tcW w:w="4390" w:type="dxa"/>
          </w:tcPr>
          <w:p w14:paraId="3050A1CF"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(4) Statele membre se asigură că orice cerere de informații transmisă punctului de contact unic al altui stat membru precizează dacă este urgentă, iar în caz afirmativ, motivează urgența. Astfel de cereri de informații sunt considerate urgente dacă, având în vedere toate faptele și circumstanțele relevante ale cazului respectiv, există motive obiective să se creadă că informațiile solicitate îndeplinesc una sau mai multe dintre următoarele condiții: </w:t>
            </w:r>
          </w:p>
          <w:p w14:paraId="0523BB71" w14:textId="46076460"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(a) sunt esențiale pentru prevenirea unei amenințări imediate și grave la adresa siguranței publice a unui stat membru;</w:t>
            </w:r>
          </w:p>
        </w:tc>
        <w:tc>
          <w:tcPr>
            <w:tcW w:w="7059" w:type="dxa"/>
          </w:tcPr>
          <w:p w14:paraId="46DAA382"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4CBF9AAD" w14:textId="537482ED"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6D9DC0A0" w14:textId="2E851AF0"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713BC4DF" w14:textId="77777777" w:rsidTr="00246F74">
        <w:trPr>
          <w:trHeight w:val="1230"/>
        </w:trPr>
        <w:tc>
          <w:tcPr>
            <w:tcW w:w="4390" w:type="dxa"/>
          </w:tcPr>
          <w:p w14:paraId="5D4D362D" w14:textId="2EBAB9FE" w:rsidR="004C2DEB" w:rsidRPr="004551B1" w:rsidRDefault="004C2DEB" w:rsidP="004C2DEB">
            <w:pPr>
              <w:pStyle w:val="Listparagraf"/>
              <w:numPr>
                <w:ilvl w:val="0"/>
                <w:numId w:val="22"/>
              </w:numPr>
              <w:ind w:left="22" w:firstLine="0"/>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sunt necesare pentru prevenirea unei amenințări iminente la adresa vieții sau integrității fizice ale unei persoane; </w:t>
            </w:r>
          </w:p>
          <w:p w14:paraId="781A0F2A" w14:textId="77777777" w:rsidR="004C2DEB" w:rsidRPr="004551B1" w:rsidRDefault="004C2DEB" w:rsidP="004C2DEB">
            <w:pPr>
              <w:jc w:val="both"/>
              <w:rPr>
                <w:rFonts w:ascii="Times New Roman" w:hAnsi="Times New Roman" w:cs="Times New Roman"/>
                <w:sz w:val="24"/>
                <w:szCs w:val="24"/>
              </w:rPr>
            </w:pPr>
          </w:p>
        </w:tc>
        <w:tc>
          <w:tcPr>
            <w:tcW w:w="7059" w:type="dxa"/>
          </w:tcPr>
          <w:p w14:paraId="1AC4BB2A"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084D0C4F" w14:textId="32F8F8DE"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EDDE235" w14:textId="3D8DA714"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6A965B0D" w14:textId="77777777" w:rsidTr="00246F74">
        <w:trPr>
          <w:trHeight w:val="985"/>
        </w:trPr>
        <w:tc>
          <w:tcPr>
            <w:tcW w:w="4390" w:type="dxa"/>
          </w:tcPr>
          <w:p w14:paraId="3D5F376D" w14:textId="77777777" w:rsidR="004C2DEB" w:rsidRPr="004551B1" w:rsidRDefault="004C2DEB" w:rsidP="004C2DEB">
            <w:pPr>
              <w:pStyle w:val="Listparagraf"/>
              <w:numPr>
                <w:ilvl w:val="0"/>
                <w:numId w:val="22"/>
              </w:numPr>
              <w:ind w:left="0" w:hanging="54"/>
              <w:jc w:val="both"/>
              <w:rPr>
                <w:rFonts w:ascii="Times New Roman" w:hAnsi="Times New Roman" w:cs="Times New Roman"/>
                <w:sz w:val="24"/>
                <w:szCs w:val="24"/>
              </w:rPr>
            </w:pPr>
            <w:r w:rsidRPr="004551B1">
              <w:rPr>
                <w:rFonts w:ascii="Times New Roman" w:hAnsi="Times New Roman" w:cs="Times New Roman"/>
                <w:sz w:val="24"/>
                <w:szCs w:val="24"/>
              </w:rPr>
              <w:t xml:space="preserve">sunt necesare pentru adoptarea unei decizii care poate implica menținerea unor măsuri restrictive care echivalează cu privarea de libertate; </w:t>
            </w:r>
          </w:p>
          <w:p w14:paraId="4D3A25EE" w14:textId="77777777" w:rsidR="004C2DEB" w:rsidRPr="004551B1" w:rsidRDefault="004C2DEB" w:rsidP="004C2DEB">
            <w:pPr>
              <w:pStyle w:val="Listparagraf"/>
              <w:ind w:left="1125"/>
              <w:jc w:val="both"/>
              <w:rPr>
                <w:rFonts w:ascii="Times New Roman" w:hAnsi="Times New Roman" w:cs="Times New Roman"/>
                <w:sz w:val="24"/>
                <w:szCs w:val="24"/>
              </w:rPr>
            </w:pPr>
          </w:p>
          <w:p w14:paraId="6A689C3A" w14:textId="1B8273FA"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(d) există un risc iminent să își piardă relevanța dacă nu sunt furnizate de urgență și sunt considerate importante pentru prevenirea, depistarea sau investigarea infracțiunilor.</w:t>
            </w:r>
          </w:p>
        </w:tc>
        <w:tc>
          <w:tcPr>
            <w:tcW w:w="7059" w:type="dxa"/>
          </w:tcPr>
          <w:p w14:paraId="4A3E448C"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51D882C7" w14:textId="60586C00"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7A1DF6EA" w14:textId="676424F9"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70350426" w14:textId="77777777" w:rsidTr="00246F74">
        <w:trPr>
          <w:trHeight w:val="3480"/>
        </w:trPr>
        <w:tc>
          <w:tcPr>
            <w:tcW w:w="4390" w:type="dxa"/>
          </w:tcPr>
          <w:p w14:paraId="5AF70453"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(5) Statele membre se asigură că cererile de informații transmise punctului de contact unic al altui stat membru conține toate detaliile necesare pentru a permite prelucrarea lor adecvată și rapidă în conformitate cu prezenta directivă, inclusiv cel puțin următoarele:</w:t>
            </w:r>
          </w:p>
          <w:p w14:paraId="7711F86C" w14:textId="32521889" w:rsidR="004C2DEB" w:rsidRPr="005445A4"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 (a) o precizare a informațiilor solicitate, care să fie cât mai detaliată posibil în circumstanțele respective; </w:t>
            </w:r>
          </w:p>
        </w:tc>
        <w:tc>
          <w:tcPr>
            <w:tcW w:w="7059" w:type="dxa"/>
          </w:tcPr>
          <w:p w14:paraId="07743934"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10C33E02" w14:textId="520F1E8E"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D2E9C75" w14:textId="7D9CDD40"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0B5F37A7" w14:textId="77777777" w:rsidTr="00246F74">
        <w:trPr>
          <w:trHeight w:val="1305"/>
        </w:trPr>
        <w:tc>
          <w:tcPr>
            <w:tcW w:w="4390" w:type="dxa"/>
          </w:tcPr>
          <w:p w14:paraId="53C01E1D"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(b) o descriere a scopului în care sunt solicitate informațiile, inclusiv o descriere a faptelor și indicarea infracțiunii la care se referă; </w:t>
            </w:r>
          </w:p>
          <w:p w14:paraId="04AFFC59" w14:textId="126D56C2" w:rsidR="004C2DEB" w:rsidRPr="004551B1" w:rsidRDefault="004C2DEB" w:rsidP="004C2DEB">
            <w:pPr>
              <w:pStyle w:val="Listparagraf"/>
              <w:ind w:left="0"/>
              <w:jc w:val="both"/>
              <w:rPr>
                <w:rFonts w:ascii="Times New Roman" w:hAnsi="Times New Roman" w:cs="Times New Roman"/>
                <w:sz w:val="24"/>
                <w:szCs w:val="24"/>
              </w:rPr>
            </w:pPr>
          </w:p>
        </w:tc>
        <w:tc>
          <w:tcPr>
            <w:tcW w:w="7059" w:type="dxa"/>
          </w:tcPr>
          <w:p w14:paraId="6E708C97"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6ECE67C7" w14:textId="188DF9CC"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7F701EEC" w14:textId="05536289"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7A923094" w14:textId="77777777" w:rsidTr="00246F74">
        <w:trPr>
          <w:trHeight w:val="975"/>
        </w:trPr>
        <w:tc>
          <w:tcPr>
            <w:tcW w:w="4390" w:type="dxa"/>
          </w:tcPr>
          <w:p w14:paraId="2AF018A2"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(c) motivele obiective pentru care se consideră că statul membru solicitat dispune de informațiile solicitate; </w:t>
            </w:r>
          </w:p>
          <w:p w14:paraId="0E848EA9" w14:textId="2433AC76" w:rsidR="004C2DEB" w:rsidRPr="004551B1" w:rsidRDefault="004C2DEB" w:rsidP="004C2DEB">
            <w:pPr>
              <w:pStyle w:val="Listparagraf"/>
              <w:ind w:left="0"/>
              <w:jc w:val="both"/>
              <w:rPr>
                <w:rFonts w:ascii="Times New Roman" w:hAnsi="Times New Roman" w:cs="Times New Roman"/>
                <w:sz w:val="24"/>
                <w:szCs w:val="24"/>
              </w:rPr>
            </w:pPr>
          </w:p>
        </w:tc>
        <w:tc>
          <w:tcPr>
            <w:tcW w:w="7059" w:type="dxa"/>
          </w:tcPr>
          <w:p w14:paraId="0E61B347"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55276204" w14:textId="7A11BA41"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62E80845" w14:textId="6F6033F7"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4B964BDA" w14:textId="77777777" w:rsidTr="00246F74">
        <w:trPr>
          <w:trHeight w:val="1515"/>
        </w:trPr>
        <w:tc>
          <w:tcPr>
            <w:tcW w:w="4390" w:type="dxa"/>
          </w:tcPr>
          <w:p w14:paraId="7E81CCC7"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(d) o explicație a legăturii dintre scopul solicitării informațiilor și orice persoană fizică sau juridică sau entitate la care se referă informațiile, după caz; </w:t>
            </w:r>
          </w:p>
          <w:p w14:paraId="5499DAA3" w14:textId="77777777" w:rsidR="004C2DEB" w:rsidRPr="004551B1" w:rsidRDefault="004C2DEB" w:rsidP="004C2DEB">
            <w:pPr>
              <w:pStyle w:val="Listparagraf"/>
              <w:ind w:left="0"/>
              <w:jc w:val="both"/>
              <w:rPr>
                <w:rFonts w:ascii="Times New Roman" w:hAnsi="Times New Roman" w:cs="Times New Roman"/>
                <w:sz w:val="24"/>
                <w:szCs w:val="24"/>
              </w:rPr>
            </w:pPr>
          </w:p>
          <w:p w14:paraId="2D65923B" w14:textId="77777777"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t xml:space="preserve">(e) motivele pentru care cererea este considerată urgentă, dacă este cazul, în conformitate cu alineatul (4); </w:t>
            </w:r>
          </w:p>
          <w:p w14:paraId="58692BF3" w14:textId="77777777" w:rsidR="004C2DEB" w:rsidRPr="004551B1" w:rsidRDefault="004C2DEB" w:rsidP="004C2DEB">
            <w:pPr>
              <w:pStyle w:val="Listparagraf"/>
              <w:ind w:left="0"/>
              <w:jc w:val="both"/>
              <w:rPr>
                <w:rFonts w:ascii="Times New Roman" w:hAnsi="Times New Roman" w:cs="Times New Roman"/>
                <w:sz w:val="24"/>
                <w:szCs w:val="24"/>
              </w:rPr>
            </w:pPr>
          </w:p>
        </w:tc>
        <w:tc>
          <w:tcPr>
            <w:tcW w:w="7059" w:type="dxa"/>
          </w:tcPr>
          <w:p w14:paraId="55C7DD6C"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6F865165" w14:textId="1CDAB5A1"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EED95BE" w14:textId="01C82C47"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45212040" w14:textId="77777777" w:rsidTr="00246F74">
        <w:trPr>
          <w:trHeight w:val="2849"/>
        </w:trPr>
        <w:tc>
          <w:tcPr>
            <w:tcW w:w="4390" w:type="dxa"/>
          </w:tcPr>
          <w:p w14:paraId="44EF1F88" w14:textId="4A319AD4" w:rsidR="004C2DEB" w:rsidRPr="004551B1" w:rsidRDefault="004C2DEB" w:rsidP="004C2DEB">
            <w:pPr>
              <w:pStyle w:val="Listparagraf"/>
              <w:ind w:left="0"/>
              <w:jc w:val="both"/>
              <w:rPr>
                <w:rFonts w:ascii="Times New Roman" w:hAnsi="Times New Roman" w:cs="Times New Roman"/>
                <w:sz w:val="24"/>
                <w:szCs w:val="24"/>
              </w:rPr>
            </w:pPr>
            <w:r w:rsidRPr="004551B1">
              <w:rPr>
                <w:rFonts w:ascii="Times New Roman" w:hAnsi="Times New Roman" w:cs="Times New Roman"/>
                <w:sz w:val="24"/>
                <w:szCs w:val="24"/>
              </w:rPr>
              <w:lastRenderedPageBreak/>
              <w:t>f) restricții privind utilizarea informațiilor cuprinse în cerere în alte scopuri decât cele pentru care au fost transmise. (6) Statele membre se asigură că cererile de informații se transmit punctului de contact unic al altui stat membru într-una dintre limbile incluse în lista stabilită de celălalt stat membru în conformitate cu articolul 11.</w:t>
            </w:r>
          </w:p>
        </w:tc>
        <w:tc>
          <w:tcPr>
            <w:tcW w:w="7059" w:type="dxa"/>
          </w:tcPr>
          <w:p w14:paraId="24996E83" w14:textId="77777777" w:rsidR="004C2DEB" w:rsidRPr="004551B1" w:rsidRDefault="004C2DEB" w:rsidP="004C2DEB">
            <w:pPr>
              <w:pStyle w:val="Listparagraf"/>
              <w:ind w:left="0" w:firstLine="456"/>
              <w:jc w:val="both"/>
              <w:rPr>
                <w:rFonts w:ascii="Times New Roman" w:hAnsi="Times New Roman" w:cs="Times New Roman"/>
                <w:sz w:val="24"/>
                <w:szCs w:val="24"/>
                <w:lang w:val="ro-MD"/>
              </w:rPr>
            </w:pPr>
          </w:p>
        </w:tc>
        <w:tc>
          <w:tcPr>
            <w:tcW w:w="1587" w:type="dxa"/>
          </w:tcPr>
          <w:p w14:paraId="2D3163B8" w14:textId="40AC0314"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5ACB524C" w14:textId="71CEAB4D" w:rsidR="004C2DEB" w:rsidRPr="004551B1" w:rsidRDefault="004C2DEB" w:rsidP="004C2DEB">
            <w:pPr>
              <w:tabs>
                <w:tab w:val="left" w:pos="645"/>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31E43175" w14:textId="77777777" w:rsidTr="00246F74">
        <w:trPr>
          <w:trHeight w:val="3390"/>
        </w:trPr>
        <w:tc>
          <w:tcPr>
            <w:tcW w:w="4390" w:type="dxa"/>
          </w:tcPr>
          <w:p w14:paraId="5D1DB158"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Art.5 Furnizarea de informații în baza cererilor transmise punctelor de contact unice</w:t>
            </w:r>
          </w:p>
          <w:p w14:paraId="61ED9709"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 (1) Statele membre se asigură că punctul lor de contact unic furnizează informațiile solicitate în conformitate cu articolul 4 cât mai curând posibil și, în orice caz, în următoarele termene, după caz: </w:t>
            </w:r>
          </w:p>
          <w:p w14:paraId="01BFBE18" w14:textId="1AF13384" w:rsidR="004C2DEB" w:rsidRPr="005445A4"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(a) opt ore în cazul cererilor urgente referitoare la informații direct accesibile;</w:t>
            </w:r>
          </w:p>
        </w:tc>
        <w:tc>
          <w:tcPr>
            <w:tcW w:w="7059" w:type="dxa"/>
          </w:tcPr>
          <w:p w14:paraId="33EC4169" w14:textId="71526CAA" w:rsidR="004C2DEB" w:rsidRPr="004551B1" w:rsidRDefault="004C2DEB" w:rsidP="004C2DEB">
            <w:pPr>
              <w:jc w:val="both"/>
              <w:rPr>
                <w:rFonts w:ascii="Times New Roman" w:hAnsi="Times New Roman" w:cs="Times New Roman"/>
                <w:sz w:val="24"/>
                <w:szCs w:val="24"/>
                <w:lang w:val="ro-MD"/>
              </w:rPr>
            </w:pPr>
          </w:p>
        </w:tc>
        <w:tc>
          <w:tcPr>
            <w:tcW w:w="1587" w:type="dxa"/>
          </w:tcPr>
          <w:p w14:paraId="0C7751C9" w14:textId="77777777" w:rsidR="004C2DEB" w:rsidRPr="004551B1" w:rsidRDefault="004C2DEB" w:rsidP="004C2DEB">
            <w:pPr>
              <w:jc w:val="center"/>
              <w:rPr>
                <w:rFonts w:ascii="Times New Roman" w:hAnsi="Times New Roman" w:cs="Times New Roman"/>
                <w:sz w:val="24"/>
                <w:szCs w:val="24"/>
                <w:lang w:val="ro-MD"/>
              </w:rPr>
            </w:pPr>
          </w:p>
          <w:p w14:paraId="099636D0" w14:textId="1A7FB6DD" w:rsidR="004C2DEB" w:rsidRPr="004551B1" w:rsidRDefault="003C56F8" w:rsidP="004C2DEB">
            <w:pPr>
              <w:jc w:val="center"/>
              <w:rPr>
                <w:rFonts w:ascii="Times New Roman" w:hAnsi="Times New Roman" w:cs="Times New Roman"/>
                <w:sz w:val="24"/>
                <w:szCs w:val="24"/>
                <w:lang w:val="ro-MD"/>
              </w:rPr>
            </w:pPr>
            <w:r>
              <w:rPr>
                <w:rFonts w:ascii="Times New Roman" w:hAnsi="Times New Roman" w:cs="Times New Roman"/>
                <w:sz w:val="24"/>
                <w:szCs w:val="24"/>
                <w:lang w:val="ro-MD"/>
              </w:rPr>
              <w:t>i</w:t>
            </w:r>
            <w:r w:rsidR="004C2DEB" w:rsidRPr="004551B1">
              <w:rPr>
                <w:rFonts w:ascii="Times New Roman" w:hAnsi="Times New Roman" w:cs="Times New Roman"/>
                <w:sz w:val="24"/>
                <w:szCs w:val="24"/>
                <w:lang w:val="ro-MD"/>
              </w:rPr>
              <w:t>ncompatibil</w:t>
            </w:r>
          </w:p>
        </w:tc>
        <w:tc>
          <w:tcPr>
            <w:tcW w:w="2268" w:type="dxa"/>
          </w:tcPr>
          <w:p w14:paraId="62C16FA0" w14:textId="2FDD2728" w:rsidR="004C2DEB" w:rsidRPr="004551B1" w:rsidRDefault="004C2DEB" w:rsidP="004C2DEB">
            <w:pPr>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302E6780" w14:textId="77777777" w:rsidTr="00246F74">
        <w:trPr>
          <w:trHeight w:val="1022"/>
        </w:trPr>
        <w:tc>
          <w:tcPr>
            <w:tcW w:w="4390" w:type="dxa"/>
          </w:tcPr>
          <w:p w14:paraId="232507C9"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 (b) trei zile calendaristice în cazul cererilor urgente referitoare la informații indirect accesibile;</w:t>
            </w:r>
          </w:p>
          <w:p w14:paraId="5EA862E3" w14:textId="77777777" w:rsidR="004C2DEB" w:rsidRPr="004551B1" w:rsidRDefault="004C2DEB" w:rsidP="004C2DEB">
            <w:pPr>
              <w:jc w:val="both"/>
              <w:rPr>
                <w:rFonts w:ascii="Times New Roman" w:hAnsi="Times New Roman" w:cs="Times New Roman"/>
                <w:sz w:val="24"/>
                <w:szCs w:val="24"/>
              </w:rPr>
            </w:pPr>
          </w:p>
          <w:p w14:paraId="21496E17" w14:textId="194F86C0"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 (c) șapte zile calendaristice, în cazul oricăror alte cereri. Termenele prevăzute la primul paragraf încep să curgă de la primirea cererii de informații. </w:t>
            </w:r>
          </w:p>
        </w:tc>
        <w:tc>
          <w:tcPr>
            <w:tcW w:w="7059" w:type="dxa"/>
          </w:tcPr>
          <w:p w14:paraId="191124FA"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41C43C46" w14:textId="3096FE4C"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0491EC6" w14:textId="60A94312" w:rsidR="004C2DEB" w:rsidRPr="004551B1" w:rsidRDefault="004C2DEB" w:rsidP="004C2DEB">
            <w:pPr>
              <w:tabs>
                <w:tab w:val="left" w:pos="645"/>
              </w:tabs>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2B3FED45" w14:textId="77777777" w:rsidTr="006F0C27">
        <w:trPr>
          <w:trHeight w:val="5379"/>
        </w:trPr>
        <w:tc>
          <w:tcPr>
            <w:tcW w:w="4390" w:type="dxa"/>
          </w:tcPr>
          <w:p w14:paraId="51B564A6"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(2) Atunci când, în temeiul dreptului său intern, în conformitate cu articolul 9, un stat membru poate furniza informațiile solicitate numai după obținerea unei autorizații judiciare, respectivul stat membru se poate abate de la termenele stabilite la alineatul (1) de la prezentul articol în măsura în care acest lucru este necesar în scopul obținerii unei astfel de autorizații. În astfel de cazuri, statele membre se asigură că punctul lor de contact unic îndeplinește cumulativ următoarele sarcini: </w:t>
            </w:r>
          </w:p>
          <w:p w14:paraId="695EAD67" w14:textId="76A7FA22"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(a) informează imediat punctul de contact unic sau, după caz, autoritatea de aplicare a legii desemnată din statul membru solicitant cu privire la întârzierea preconizată, precizând durata estimată a întârzierii și motivele care stau la baza acesteia; </w:t>
            </w:r>
          </w:p>
        </w:tc>
        <w:tc>
          <w:tcPr>
            <w:tcW w:w="7059" w:type="dxa"/>
          </w:tcPr>
          <w:p w14:paraId="702F422C"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600A988E" w14:textId="2E3302C5"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118B621F" w14:textId="3364FBE8" w:rsidR="004C2DEB" w:rsidRPr="004551B1" w:rsidRDefault="004C2DEB" w:rsidP="004C2DEB">
            <w:pPr>
              <w:tabs>
                <w:tab w:val="left" w:pos="645"/>
              </w:tabs>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26F3F103" w14:textId="77777777" w:rsidTr="00246F74">
        <w:trPr>
          <w:trHeight w:val="1694"/>
        </w:trPr>
        <w:tc>
          <w:tcPr>
            <w:tcW w:w="4390" w:type="dxa"/>
          </w:tcPr>
          <w:p w14:paraId="630D904C"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(b) ulterior menține informat punctul de contact unic sau, după caz, autoritatea de aplicare a legii desemnată din statul membru solicitant și furnizează informațiile solicitate cât mai curând posibil după obținerea autorizației judiciare.</w:t>
            </w:r>
          </w:p>
          <w:p w14:paraId="49FDCC41" w14:textId="77777777" w:rsidR="004C2DEB" w:rsidRPr="004551B1" w:rsidRDefault="004C2DEB" w:rsidP="004C2DEB">
            <w:pPr>
              <w:jc w:val="both"/>
              <w:rPr>
                <w:rFonts w:ascii="Times New Roman" w:hAnsi="Times New Roman" w:cs="Times New Roman"/>
                <w:sz w:val="24"/>
                <w:szCs w:val="24"/>
              </w:rPr>
            </w:pPr>
          </w:p>
          <w:p w14:paraId="1BF2C32C"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(3) Statele membre se asigură că punctul lor de contact unic furnizează informațiile solicitate în conformitate cu articolul 4 punctului de contact unic sau, după caz, autorității de aplicare a legii desemnate din statul membru solicitant în limba în care a fost transmisă cererea de informații în conformitate cu articolul 4 alineatul (6).</w:t>
            </w:r>
          </w:p>
          <w:p w14:paraId="7F1DF580"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Statele membre se asigură că punctul lor de contact unic transmite o copie a informațiilor solicitate către punctul de </w:t>
            </w:r>
            <w:r w:rsidRPr="004551B1">
              <w:rPr>
                <w:rFonts w:ascii="Times New Roman" w:hAnsi="Times New Roman" w:cs="Times New Roman"/>
                <w:sz w:val="24"/>
                <w:szCs w:val="24"/>
              </w:rPr>
              <w:lastRenderedPageBreak/>
              <w:t xml:space="preserve">contact unic al statului membru solicitant simultan cu furnizarea informațiilor solicitate către autoritatea de aplicare a legii desemnate a statului membru respectiv. </w:t>
            </w:r>
          </w:p>
          <w:p w14:paraId="712D4DE3"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Statele membre pot permite punctului lor de contact unic să nu transmită, simultan cu furnizarea de informații autorităților de aplicare a legii desemnate dintr-un alt stat membru în conformitate cu prezentul articol, o copie a informațiilor respective către punctul de contact unic al acelui alt stat membru, în cazul în care acest lucru ar periclita una sau mai multe dintre următoarele: </w:t>
            </w:r>
          </w:p>
          <w:p w14:paraId="3DB18B06" w14:textId="675416D6" w:rsidR="004C2DEB" w:rsidRPr="004551B1" w:rsidRDefault="004C2DEB" w:rsidP="004C2DEB">
            <w:pPr>
              <w:pStyle w:val="Listparagraf"/>
              <w:numPr>
                <w:ilvl w:val="0"/>
                <w:numId w:val="23"/>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 xml:space="preserve">o investigație extrem de sensibilă în curs pentru care prelucrarea informațiilor necesită un nivel adecvat de confidențialitate; </w:t>
            </w:r>
          </w:p>
          <w:p w14:paraId="3A772550" w14:textId="328C0118" w:rsidR="004C2DEB" w:rsidRPr="004551B1" w:rsidRDefault="004C2DEB" w:rsidP="004C2DEB">
            <w:pPr>
              <w:pStyle w:val="Listparagraf"/>
              <w:numPr>
                <w:ilvl w:val="0"/>
                <w:numId w:val="23"/>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t>cazurile de terorism care nu implică situații de urgență sau de gestionare a crizelor;</w:t>
            </w:r>
          </w:p>
          <w:p w14:paraId="025A5FA5" w14:textId="4BFC16A9"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 (c) siguranța unei persoane.</w:t>
            </w:r>
          </w:p>
        </w:tc>
        <w:tc>
          <w:tcPr>
            <w:tcW w:w="7059" w:type="dxa"/>
          </w:tcPr>
          <w:p w14:paraId="6013EB9F"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774312D2" w14:textId="0833D476"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6335EDE2" w14:textId="04B80DE8" w:rsidR="004C2DEB" w:rsidRPr="004551B1" w:rsidRDefault="004C2DEB" w:rsidP="004C2DEB">
            <w:pPr>
              <w:tabs>
                <w:tab w:val="left" w:pos="645"/>
              </w:tabs>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63BFF77B" w14:textId="77777777" w:rsidTr="00246F74">
        <w:trPr>
          <w:trHeight w:val="2475"/>
        </w:trPr>
        <w:tc>
          <w:tcPr>
            <w:tcW w:w="4390" w:type="dxa"/>
          </w:tcPr>
          <w:p w14:paraId="1B193C5D" w14:textId="185018F7" w:rsidR="004C2DEB" w:rsidRPr="004551B1" w:rsidRDefault="004C2DEB" w:rsidP="004C2DEB">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Articolul 6</w:t>
            </w:r>
          </w:p>
          <w:p w14:paraId="3DA002CA"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Refuzul de a da curs cererilor de informații</w:t>
            </w:r>
          </w:p>
          <w:p w14:paraId="40084746" w14:textId="5AC416C1" w:rsidR="004C2DEB" w:rsidRPr="004551B1" w:rsidRDefault="004C2DEB" w:rsidP="004C2DEB">
            <w:pPr>
              <w:jc w:val="both"/>
              <w:rPr>
                <w:rFonts w:ascii="Times New Roman" w:hAnsi="Times New Roman" w:cs="Times New Roman"/>
                <w:sz w:val="24"/>
                <w:szCs w:val="24"/>
                <w:lang w:val="ro-MD"/>
              </w:rPr>
            </w:pPr>
            <w:r w:rsidRPr="004551B1">
              <w:rPr>
                <w:rFonts w:ascii="Times New Roman" w:hAnsi="Times New Roman" w:cs="Times New Roman"/>
                <w:sz w:val="24"/>
                <w:szCs w:val="24"/>
              </w:rPr>
              <w:t xml:space="preserve"> 1) Statele membre se asigură că punctul lor de contact unic refuză să furnizeze informațiile solicitate în conformitate cu articolul 4 numai atunci când este aplicabil unul dintre următoarele motive: </w:t>
            </w:r>
          </w:p>
        </w:tc>
        <w:tc>
          <w:tcPr>
            <w:tcW w:w="7059" w:type="dxa"/>
          </w:tcPr>
          <w:p w14:paraId="18A33035" w14:textId="705BA69A" w:rsidR="004C2DEB" w:rsidRPr="004551B1" w:rsidRDefault="004C2DEB" w:rsidP="004C2DEB">
            <w:pPr>
              <w:jc w:val="both"/>
              <w:rPr>
                <w:rFonts w:ascii="Times New Roman" w:hAnsi="Times New Roman" w:cs="Times New Roman"/>
                <w:sz w:val="24"/>
                <w:szCs w:val="24"/>
                <w:lang w:val="ro-MD"/>
              </w:rPr>
            </w:pPr>
          </w:p>
        </w:tc>
        <w:tc>
          <w:tcPr>
            <w:tcW w:w="1587" w:type="dxa"/>
          </w:tcPr>
          <w:p w14:paraId="477D2AAF" w14:textId="48C18B0B"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47414AA" w14:textId="60FAAC24" w:rsidR="004C2DEB" w:rsidRPr="004551B1" w:rsidRDefault="004C2DEB" w:rsidP="004C2DEB">
            <w:pPr>
              <w:tabs>
                <w:tab w:val="left" w:pos="180"/>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592926DB" w14:textId="77777777" w:rsidTr="00246F74">
        <w:trPr>
          <w:trHeight w:val="1785"/>
        </w:trPr>
        <w:tc>
          <w:tcPr>
            <w:tcW w:w="4390" w:type="dxa"/>
          </w:tcPr>
          <w:p w14:paraId="015D6E1B" w14:textId="2C9ED028" w:rsidR="004C2DEB" w:rsidRPr="004551B1" w:rsidRDefault="004C2DEB" w:rsidP="004C2DEB">
            <w:pPr>
              <w:pStyle w:val="Listparagraf"/>
              <w:numPr>
                <w:ilvl w:val="0"/>
                <w:numId w:val="24"/>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lastRenderedPageBreak/>
              <w:t>informațiile solicitate nu sunt disponibile punctului de contact unic și autorităților</w:t>
            </w:r>
            <w:bookmarkStart w:id="1" w:name="_Hlk214367530"/>
            <w:r w:rsidRPr="004551B1">
              <w:rPr>
                <w:rFonts w:ascii="Times New Roman" w:hAnsi="Times New Roman" w:cs="Times New Roman"/>
                <w:sz w:val="24"/>
                <w:szCs w:val="24"/>
              </w:rPr>
              <w:t xml:space="preserve"> competente de aplicare a legii din statul membru solicitat; </w:t>
            </w:r>
          </w:p>
          <w:bookmarkEnd w:id="1"/>
          <w:p w14:paraId="04FB69BA" w14:textId="7CBAC89D" w:rsidR="004C2DEB" w:rsidRPr="004551B1" w:rsidRDefault="004C2DEB" w:rsidP="004C2DEB">
            <w:pPr>
              <w:jc w:val="both"/>
              <w:rPr>
                <w:rFonts w:ascii="Times New Roman" w:hAnsi="Times New Roman" w:cs="Times New Roman"/>
                <w:sz w:val="24"/>
                <w:szCs w:val="24"/>
              </w:rPr>
            </w:pPr>
          </w:p>
        </w:tc>
        <w:tc>
          <w:tcPr>
            <w:tcW w:w="7059" w:type="dxa"/>
          </w:tcPr>
          <w:p w14:paraId="3C13B340"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5AD07E4F" w14:textId="0CADA33E"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B8A714C" w14:textId="0D5A63A2"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681B7473" w14:textId="77777777" w:rsidTr="00246F74">
        <w:trPr>
          <w:trHeight w:val="1236"/>
        </w:trPr>
        <w:tc>
          <w:tcPr>
            <w:tcW w:w="4390" w:type="dxa"/>
          </w:tcPr>
          <w:p w14:paraId="7E75A51F"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(b) cererea de informații nu îndeplinește cerințele prevăzute la articolul 4;</w:t>
            </w:r>
          </w:p>
          <w:p w14:paraId="346586A6" w14:textId="77777777" w:rsidR="004C2DEB" w:rsidRPr="004551B1" w:rsidRDefault="004C2DEB" w:rsidP="004C2DEB">
            <w:pPr>
              <w:jc w:val="both"/>
              <w:rPr>
                <w:rFonts w:ascii="Times New Roman" w:hAnsi="Times New Roman" w:cs="Times New Roman"/>
                <w:sz w:val="24"/>
                <w:szCs w:val="24"/>
              </w:rPr>
            </w:pPr>
          </w:p>
        </w:tc>
        <w:tc>
          <w:tcPr>
            <w:tcW w:w="7059" w:type="dxa"/>
          </w:tcPr>
          <w:p w14:paraId="35EB7110"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245D35BA" w14:textId="74C8E09F"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6E2DBEA" w14:textId="5C2DD9B9"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3E5A875E" w14:textId="77777777" w:rsidTr="00246F74">
        <w:trPr>
          <w:trHeight w:val="1425"/>
        </w:trPr>
        <w:tc>
          <w:tcPr>
            <w:tcW w:w="4390" w:type="dxa"/>
          </w:tcPr>
          <w:p w14:paraId="74DEA87B" w14:textId="6A40014C"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(c) a fost refuzată acordarea autorizației judiciare necesare în temeiul dreptului intern al statului membru solicitat, în conformitate cu articolul 9; </w:t>
            </w:r>
          </w:p>
          <w:p w14:paraId="066F64B4" w14:textId="172CC3C2" w:rsidR="004C2DEB" w:rsidRPr="004551B1" w:rsidRDefault="004C2DEB" w:rsidP="004C2DEB">
            <w:pPr>
              <w:jc w:val="both"/>
              <w:rPr>
                <w:rFonts w:ascii="Times New Roman" w:hAnsi="Times New Roman" w:cs="Times New Roman"/>
                <w:sz w:val="24"/>
                <w:szCs w:val="24"/>
              </w:rPr>
            </w:pPr>
          </w:p>
        </w:tc>
        <w:tc>
          <w:tcPr>
            <w:tcW w:w="7059" w:type="dxa"/>
          </w:tcPr>
          <w:p w14:paraId="7A76F3AE"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406F4413" w14:textId="1FFE22B4"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79370C9" w14:textId="323A2D71"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5865D118" w14:textId="77777777" w:rsidTr="00246F74">
        <w:trPr>
          <w:trHeight w:val="1755"/>
        </w:trPr>
        <w:tc>
          <w:tcPr>
            <w:tcW w:w="4390" w:type="dxa"/>
          </w:tcPr>
          <w:p w14:paraId="65428BBA"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(d) informațiile solicitate constituie date cu caracter personal, altele decât cele care se încadrează în categoriile de date cu caracter personal menționate la articolul 10 litera (b); </w:t>
            </w:r>
          </w:p>
          <w:p w14:paraId="7C5851CD" w14:textId="66E47801" w:rsidR="004C2DEB" w:rsidRPr="004551B1" w:rsidRDefault="004C2DEB" w:rsidP="004C2DEB">
            <w:pPr>
              <w:jc w:val="both"/>
              <w:rPr>
                <w:rFonts w:ascii="Times New Roman" w:hAnsi="Times New Roman" w:cs="Times New Roman"/>
                <w:sz w:val="24"/>
                <w:szCs w:val="24"/>
              </w:rPr>
            </w:pPr>
          </w:p>
        </w:tc>
        <w:tc>
          <w:tcPr>
            <w:tcW w:w="7059" w:type="dxa"/>
          </w:tcPr>
          <w:p w14:paraId="634710B1"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385853CE" w14:textId="082C1876"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2F93E931" w14:textId="79C3EABA"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65C8E790" w14:textId="77777777" w:rsidTr="00246F74">
        <w:trPr>
          <w:trHeight w:val="1773"/>
        </w:trPr>
        <w:tc>
          <w:tcPr>
            <w:tcW w:w="4390" w:type="dxa"/>
          </w:tcPr>
          <w:p w14:paraId="2C6CD998"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(e) s-a constatat că informațiile solicitate sunt inexacte, incomplete sau nu mai sunt actualizate și nu pot fi furnizate în conformitate cu articolul 7 alineatul (2) din Directiva (UE) 2016/680; </w:t>
            </w:r>
          </w:p>
          <w:p w14:paraId="50B5BFCE" w14:textId="7968376B" w:rsidR="004C2DEB" w:rsidRPr="004551B1" w:rsidRDefault="004C2DEB" w:rsidP="004C2DEB">
            <w:pPr>
              <w:jc w:val="both"/>
              <w:rPr>
                <w:rFonts w:ascii="Times New Roman" w:hAnsi="Times New Roman" w:cs="Times New Roman"/>
                <w:sz w:val="24"/>
                <w:szCs w:val="24"/>
              </w:rPr>
            </w:pPr>
          </w:p>
        </w:tc>
        <w:tc>
          <w:tcPr>
            <w:tcW w:w="7059" w:type="dxa"/>
          </w:tcPr>
          <w:p w14:paraId="678C30F4"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083EE8CB" w14:textId="3191EE1A"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707579A7" w14:textId="70FF1792"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11D93A16" w14:textId="77777777" w:rsidTr="00246F74">
        <w:trPr>
          <w:trHeight w:val="1800"/>
        </w:trPr>
        <w:tc>
          <w:tcPr>
            <w:tcW w:w="4390" w:type="dxa"/>
          </w:tcPr>
          <w:p w14:paraId="64BF9507"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(f) există motive obiective pentru a considera că furnizarea informațiilor solicitate: </w:t>
            </w:r>
          </w:p>
          <w:p w14:paraId="6D6C68AF" w14:textId="1F56EC9A"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(i) ar contraveni intereselor esențiale ale securității naționale a statului membru solicitat sau ar afecta interesele respective;</w:t>
            </w:r>
          </w:p>
        </w:tc>
        <w:tc>
          <w:tcPr>
            <w:tcW w:w="7059" w:type="dxa"/>
          </w:tcPr>
          <w:p w14:paraId="72F8FD47"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551988CC" w14:textId="20383DC4"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4FA1EBA0" w14:textId="2E7A9CBA"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33C7D2CB" w14:textId="77777777" w:rsidTr="00246F74">
        <w:trPr>
          <w:trHeight w:val="2827"/>
        </w:trPr>
        <w:tc>
          <w:tcPr>
            <w:tcW w:w="4390" w:type="dxa"/>
          </w:tcPr>
          <w:p w14:paraId="13EE79A2" w14:textId="1DB53BA8"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 </w:t>
            </w:r>
          </w:p>
          <w:p w14:paraId="1F78D479"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(ii) ar periclita succesul unei investigații în curs privind o infracțiune sau siguranța unei persoane; </w:t>
            </w:r>
          </w:p>
          <w:p w14:paraId="23F92D78" w14:textId="48DF72C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(iii) ar prejudicia interesele importante protejate ale unei persoane juridice;</w:t>
            </w:r>
          </w:p>
        </w:tc>
        <w:tc>
          <w:tcPr>
            <w:tcW w:w="7059" w:type="dxa"/>
          </w:tcPr>
          <w:p w14:paraId="29521961"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4DA46E56" w14:textId="34141D56"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3829B9C0" w14:textId="5CDCD85E"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4C2DEB" w:rsidRPr="004551B1" w14:paraId="51044679" w14:textId="77777777" w:rsidTr="00246F74">
        <w:trPr>
          <w:trHeight w:val="840"/>
        </w:trPr>
        <w:tc>
          <w:tcPr>
            <w:tcW w:w="4390" w:type="dxa"/>
          </w:tcPr>
          <w:p w14:paraId="0BAF2849"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(g) cererea se referă la: </w:t>
            </w:r>
          </w:p>
          <w:p w14:paraId="4B3499DC" w14:textId="77777777"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(i) o infracțiune care se pedepsește cu o pedeapsă maximă cu închisoarea până la un an în temeiul dreptului statului membru solicitat; sau </w:t>
            </w:r>
          </w:p>
          <w:p w14:paraId="214B5F79" w14:textId="59A933C9" w:rsidR="004C2DEB" w:rsidRPr="004551B1" w:rsidRDefault="004C2DEB" w:rsidP="004C2DEB">
            <w:pPr>
              <w:jc w:val="both"/>
              <w:rPr>
                <w:rFonts w:ascii="Times New Roman" w:hAnsi="Times New Roman" w:cs="Times New Roman"/>
                <w:sz w:val="24"/>
                <w:szCs w:val="24"/>
              </w:rPr>
            </w:pPr>
            <w:r w:rsidRPr="004551B1">
              <w:rPr>
                <w:rFonts w:ascii="Times New Roman" w:hAnsi="Times New Roman" w:cs="Times New Roman"/>
                <w:sz w:val="24"/>
                <w:szCs w:val="24"/>
              </w:rPr>
              <w:t xml:space="preserve">(ii) o chestiune care nu constituie o infracțiune în temeiul dreptului statului membru solicitat; </w:t>
            </w:r>
          </w:p>
          <w:p w14:paraId="1ED209D6" w14:textId="639A78A6" w:rsidR="004C2DEB" w:rsidRPr="004551B1" w:rsidRDefault="004C2DEB" w:rsidP="004C2DEB">
            <w:pPr>
              <w:jc w:val="both"/>
              <w:rPr>
                <w:rFonts w:ascii="Times New Roman" w:hAnsi="Times New Roman" w:cs="Times New Roman"/>
                <w:sz w:val="24"/>
                <w:szCs w:val="24"/>
              </w:rPr>
            </w:pPr>
          </w:p>
        </w:tc>
        <w:tc>
          <w:tcPr>
            <w:tcW w:w="7059" w:type="dxa"/>
          </w:tcPr>
          <w:p w14:paraId="7AD00D23" w14:textId="77777777" w:rsidR="004C2DEB" w:rsidRPr="004551B1" w:rsidRDefault="004C2DEB" w:rsidP="004C2DEB">
            <w:pPr>
              <w:jc w:val="both"/>
              <w:rPr>
                <w:rFonts w:ascii="Times New Roman" w:hAnsi="Times New Roman" w:cs="Times New Roman"/>
                <w:sz w:val="24"/>
                <w:szCs w:val="24"/>
                <w:lang w:val="ro-MD"/>
              </w:rPr>
            </w:pPr>
          </w:p>
        </w:tc>
        <w:tc>
          <w:tcPr>
            <w:tcW w:w="1587" w:type="dxa"/>
          </w:tcPr>
          <w:p w14:paraId="1A94F2F9" w14:textId="76F63186" w:rsidR="004C2DEB" w:rsidRPr="004551B1" w:rsidRDefault="003C56F8" w:rsidP="004C2DEB">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5F3A0CA7" w14:textId="01607C20" w:rsidR="004C2DEB" w:rsidRPr="004551B1" w:rsidRDefault="004C2DEB" w:rsidP="004C2DEB">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0AFF3FBA" w14:textId="77777777" w:rsidTr="00246F74">
        <w:trPr>
          <w:trHeight w:val="840"/>
        </w:trPr>
        <w:tc>
          <w:tcPr>
            <w:tcW w:w="4390" w:type="dxa"/>
          </w:tcPr>
          <w:p w14:paraId="33455C68" w14:textId="77777777"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 xml:space="preserve"> </w:t>
            </w:r>
          </w:p>
          <w:p w14:paraId="50745A7F" w14:textId="06F6CDC3"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 xml:space="preserve">(h) informațiile solicitate au fost obținute inițial de la un alt stat membru sau de la o țară terță, iar statul membru respectiv sau țara terță respectivă nu și-a dat acordul pentru furnizarea informațiilor. Statele membre depun toate diligențele pentru a evalua dacă cererea de informații transmisă punctului lor de contact unic este în conformitate cu cerințele prevăzute la articolul 4, în special pentru a constata dacă există o încălcare vădită a drepturilor fundamentale. Orice refuz de a da curs unei cereri de informații afectează numai partea din informațiile solicitate la care se referă </w:t>
            </w:r>
            <w:r w:rsidRPr="004551B1">
              <w:rPr>
                <w:rFonts w:ascii="Times New Roman" w:hAnsi="Times New Roman" w:cs="Times New Roman"/>
                <w:sz w:val="24"/>
                <w:szCs w:val="24"/>
              </w:rPr>
              <w:lastRenderedPageBreak/>
              <w:t>motivele prevăzute la primul paragraf și, după caz, nu aduce atingere obligației de a furniza celelalte părți ale informațiilor respective în conformitate cu prezenta directivă.</w:t>
            </w:r>
          </w:p>
        </w:tc>
        <w:tc>
          <w:tcPr>
            <w:tcW w:w="7059" w:type="dxa"/>
          </w:tcPr>
          <w:p w14:paraId="1AC09FE4"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6AC2BAED" w14:textId="57768249"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4B8A12C7" w14:textId="45406C5C" w:rsidR="00721E0A" w:rsidRPr="004551B1" w:rsidRDefault="00721E0A" w:rsidP="00721E0A">
            <w:pPr>
              <w:tabs>
                <w:tab w:val="left" w:pos="180"/>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55341D68" w14:textId="77777777" w:rsidTr="00246F74">
        <w:trPr>
          <w:trHeight w:val="2745"/>
        </w:trPr>
        <w:tc>
          <w:tcPr>
            <w:tcW w:w="4390" w:type="dxa"/>
          </w:tcPr>
          <w:p w14:paraId="397B5CC7" w14:textId="2533F306"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(2) Statele membre se asigură că punctul lor de contact unic informează punctul de contact unic sau, după caz, autoritatea de aplicare a legii desemnată din statul membru solicitant cu privire la refuzul de a da curs cererii de informații, precizând motivele acestuia, cu respectarea termenelor prevăzute la articolul 5 alineatul (1). </w:t>
            </w:r>
          </w:p>
        </w:tc>
        <w:tc>
          <w:tcPr>
            <w:tcW w:w="7059" w:type="dxa"/>
          </w:tcPr>
          <w:p w14:paraId="4CA3216C"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294611FD" w14:textId="1693A645"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02CE404" w14:textId="18D9B40E"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736BA77B" w14:textId="77777777" w:rsidTr="006F0C27">
        <w:trPr>
          <w:trHeight w:val="4478"/>
        </w:trPr>
        <w:tc>
          <w:tcPr>
            <w:tcW w:w="4390" w:type="dxa"/>
          </w:tcPr>
          <w:p w14:paraId="015A5D53" w14:textId="41DC4E90"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(3) După caz, statele membre se asigură că punctul lor de contact unic solicită imediat punctului de contact unic sau, după caz, autorității de aplicare a legii desemnate din statul membru solicitant clarificările sau precizările necesare pentru a prelucra o cerere de informații, în absența cărora cererea ar trebui refuzată. Termenele prevăzute la articolul 5 alineatul (1) se suspendă din momentul în care punctul de contact unic sau, după caz, autoritatea de aplicare a legii desemnată din statul membru solicitant primește cererea de clarificări sau precizări până în momentul în care clarificările sau precizările solicitate sunt furnizate.</w:t>
            </w:r>
          </w:p>
        </w:tc>
        <w:tc>
          <w:tcPr>
            <w:tcW w:w="7059" w:type="dxa"/>
          </w:tcPr>
          <w:p w14:paraId="02BAE0A5"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5648C2DA" w14:textId="2D2AD9F6"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40681147" w14:textId="4A12A3DA"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0DD7968B" w14:textId="77777777" w:rsidTr="00246F74">
        <w:trPr>
          <w:trHeight w:val="969"/>
        </w:trPr>
        <w:tc>
          <w:tcPr>
            <w:tcW w:w="4390" w:type="dxa"/>
          </w:tcPr>
          <w:p w14:paraId="5267B99C" w14:textId="52C94A03"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 xml:space="preserve">  (4) Refuzurile de a da curs cererilor de informații, motivele unor asemenea refuzuri, cererile de clarificări sau precizări și clarificările și precizările menționate la alineatul (3) de la prezentul articol, precum </w:t>
            </w:r>
            <w:r w:rsidRPr="004551B1">
              <w:rPr>
                <w:rFonts w:ascii="Times New Roman" w:hAnsi="Times New Roman" w:cs="Times New Roman"/>
                <w:sz w:val="24"/>
                <w:szCs w:val="24"/>
              </w:rPr>
              <w:lastRenderedPageBreak/>
              <w:t>și orice alte comunicări referitoare la cererile de informații transmise punctului de contact unic al altui stat membru se transmit în limba în care a fost transmisă cererea în conformitate cu articolul 4 alineatul (6).</w:t>
            </w:r>
          </w:p>
        </w:tc>
        <w:tc>
          <w:tcPr>
            <w:tcW w:w="7059" w:type="dxa"/>
          </w:tcPr>
          <w:p w14:paraId="70487D5F"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27FE8E57" w14:textId="0DE5DBB3"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6BA75793" w14:textId="383844C9"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 xml:space="preserve">Prevederile urmează să se regăsească în proiectul HG pentru aprobarea Instrucțiunii privind </w:t>
            </w:r>
            <w:r w:rsidRPr="004551B1">
              <w:rPr>
                <w:rFonts w:ascii="Times New Roman" w:hAnsi="Times New Roman" w:cs="Times New Roman"/>
                <w:sz w:val="24"/>
                <w:szCs w:val="24"/>
              </w:rPr>
              <w:lastRenderedPageBreak/>
              <w:t>schimbul automatizat de date pentru cooperarea polițienească și stabilirea punctelor naționale de contact.</w:t>
            </w:r>
          </w:p>
        </w:tc>
      </w:tr>
      <w:tr w:rsidR="00721E0A" w:rsidRPr="004551B1" w14:paraId="11677C31" w14:textId="77777777" w:rsidTr="00246F74">
        <w:trPr>
          <w:trHeight w:val="690"/>
        </w:trPr>
        <w:tc>
          <w:tcPr>
            <w:tcW w:w="4390" w:type="dxa"/>
          </w:tcPr>
          <w:p w14:paraId="4A70769F" w14:textId="77777777" w:rsidR="00721E0A" w:rsidRPr="004551B1" w:rsidRDefault="00721E0A" w:rsidP="00721E0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lastRenderedPageBreak/>
              <w:t xml:space="preserve"> Art.7</w:t>
            </w:r>
          </w:p>
          <w:p w14:paraId="5783974A" w14:textId="77777777"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 xml:space="preserve">Furnizarea de informații din proprie inițiativă </w:t>
            </w:r>
          </w:p>
          <w:p w14:paraId="6E3D2E14" w14:textId="0F29274A"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(1) Statele membre pot furniza din proprie inițiativă, prin intermediul punctului lor de contact unic sau prin intermediul autorităților lor competente de aplicare a legii, informațiile disponibile punctelor de contact unice sau autorităților competente de aplicare a legii din alte state membre, atunci când există motive obiective să se considere că astfel de informații ar putea fi relevante pentru statele membre respective în scopul prevenirii, depistării sau investigării infracțiunilor.</w:t>
            </w:r>
          </w:p>
        </w:tc>
        <w:tc>
          <w:tcPr>
            <w:tcW w:w="7059" w:type="dxa"/>
          </w:tcPr>
          <w:p w14:paraId="3C1DB9AA"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5B688719" w14:textId="56A1D1E1"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5413A9D7" w14:textId="3828D603"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79F8D2B4" w14:textId="77777777" w:rsidTr="00246F74">
        <w:trPr>
          <w:trHeight w:val="5220"/>
        </w:trPr>
        <w:tc>
          <w:tcPr>
            <w:tcW w:w="4390" w:type="dxa"/>
          </w:tcPr>
          <w:p w14:paraId="0E216855" w14:textId="767F1D81" w:rsidR="00721E0A" w:rsidRPr="004551B1" w:rsidRDefault="00721E0A" w:rsidP="00721E0A">
            <w:pPr>
              <w:jc w:val="both"/>
              <w:rPr>
                <w:rFonts w:ascii="Times New Roman" w:hAnsi="Times New Roman" w:cs="Times New Roman"/>
                <w:sz w:val="24"/>
                <w:szCs w:val="24"/>
                <w:lang w:val="ro-MD"/>
              </w:rPr>
            </w:pPr>
            <w:r w:rsidRPr="004551B1">
              <w:rPr>
                <w:rFonts w:ascii="Times New Roman" w:hAnsi="Times New Roman" w:cs="Times New Roman"/>
                <w:sz w:val="24"/>
                <w:szCs w:val="24"/>
              </w:rPr>
              <w:lastRenderedPageBreak/>
              <w:t xml:space="preserve"> (2) Statele membre se asigură că punctul lor de contact unic sau autoritățile lor competente de aplicare a legii furnizează din proprie inițiativă informațiile disponibile punctelor de contact unice sau autorităților competente de aplicare a legii din alte state membre, atunci când există motive obiective să se considere că astfel de informații ar putea fi relevante pentru statele membre respective în scopul prevenirii, depistării sau investigării infracțiunilor grave. Cu toate acestea, nu există o astfel de obligație atunci când informațiilor respective le sunt aplicabil motivele menționate la articolul 6 alineatul (1) litera (c) sau (f). </w:t>
            </w:r>
          </w:p>
        </w:tc>
        <w:tc>
          <w:tcPr>
            <w:tcW w:w="7059" w:type="dxa"/>
          </w:tcPr>
          <w:p w14:paraId="32AC4C10"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16EECAB8" w14:textId="4DB3767E"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61E3C491" w14:textId="16CA3BC8"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6E10B5A4" w14:textId="77777777" w:rsidTr="006F0C27">
        <w:trPr>
          <w:trHeight w:val="6938"/>
        </w:trPr>
        <w:tc>
          <w:tcPr>
            <w:tcW w:w="4390" w:type="dxa"/>
          </w:tcPr>
          <w:p w14:paraId="230DEA05" w14:textId="1FD60482"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(3) Statele membre se asigură că, atunci când punctul lor de contact unic sau autoritățile lor competente de aplicare a legii furnizează informații din proprie inițiativă punctului de contact unic al altui stat membru în conformitate cu alineatul (1) sau (2), fac acest lucru în una dintre limbile incluse în lista stabilită de statul membru respectiv în conformitate cu articolul 11. Statele membre se asigură că, atunci când punctul lor de contact unic furnizează informații din proprie inițiativă autorității competente de aplicare a legii a unui alt stat membru, acesta transmite, simultan, o copie a informațiilor respective punctului de contact unic al celuilalt stat membru. Statele membre se asigură că, atunci când autoritățile lor competente de aplicare a legii furnizează informații din proprie inițiativă unui alt stat membru, acestea transmit, simultan, o copie a informațiilor respective punctului de contact unic din statul lor membru și, dacă este cazul, punctului de contact unic al respectivului stat membru în cauză.</w:t>
            </w:r>
          </w:p>
        </w:tc>
        <w:tc>
          <w:tcPr>
            <w:tcW w:w="7059" w:type="dxa"/>
          </w:tcPr>
          <w:p w14:paraId="67D78FBD"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53B24244" w14:textId="0CA0B638"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78A50729" w14:textId="05A10F9C"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721E0A" w:rsidRPr="004551B1" w14:paraId="6EE0C131" w14:textId="77777777" w:rsidTr="00246F74">
        <w:trPr>
          <w:trHeight w:val="1515"/>
        </w:trPr>
        <w:tc>
          <w:tcPr>
            <w:tcW w:w="4390" w:type="dxa"/>
          </w:tcPr>
          <w:p w14:paraId="1A519035" w14:textId="77777777" w:rsidR="00721E0A" w:rsidRPr="004551B1" w:rsidRDefault="00721E0A" w:rsidP="00721E0A">
            <w:pPr>
              <w:jc w:val="both"/>
              <w:rPr>
                <w:rFonts w:ascii="Times New Roman" w:hAnsi="Times New Roman" w:cs="Times New Roman"/>
                <w:sz w:val="24"/>
                <w:szCs w:val="24"/>
              </w:rPr>
            </w:pPr>
            <w:r w:rsidRPr="004551B1">
              <w:rPr>
                <w:rFonts w:ascii="Times New Roman" w:hAnsi="Times New Roman" w:cs="Times New Roman"/>
                <w:sz w:val="24"/>
                <w:szCs w:val="24"/>
              </w:rPr>
              <w:t> (4) Statele membre pot permite autorităților lor competente de aplicare a legii să nu transmită, simultan cu furnizarea de informații punctului de contact unic sau autorităților competente de aplicare a legii dintr-un alt stat membru în conformitate cu prezentul articol, o copie a informațiilor respective către punctul de contact unic din statul lor membru sau către punctul de contact unic al statului membru respectiv, în cazul în care acest lucru ar periclita una sau mai multe dintre următoarele:</w:t>
            </w:r>
          </w:p>
          <w:p w14:paraId="16A63C5D" w14:textId="77777777" w:rsidR="00721E0A" w:rsidRPr="004551B1" w:rsidRDefault="00721E0A" w:rsidP="00721E0A">
            <w:pPr>
              <w:pStyle w:val="Listparagraf"/>
              <w:numPr>
                <w:ilvl w:val="0"/>
                <w:numId w:val="26"/>
              </w:numPr>
              <w:jc w:val="both"/>
              <w:rPr>
                <w:rFonts w:ascii="Times New Roman" w:hAnsi="Times New Roman" w:cs="Times New Roman"/>
                <w:sz w:val="24"/>
                <w:szCs w:val="24"/>
              </w:rPr>
            </w:pPr>
            <w:r w:rsidRPr="004551B1">
              <w:rPr>
                <w:rFonts w:ascii="Times New Roman" w:hAnsi="Times New Roman" w:cs="Times New Roman"/>
                <w:sz w:val="24"/>
                <w:szCs w:val="24"/>
              </w:rPr>
              <w:lastRenderedPageBreak/>
              <w:t>o investigație extrem de sensibilă în curs pentru care prelucrarea informațiilor necesită un nivel adecvat de confidențialitate;</w:t>
            </w:r>
          </w:p>
          <w:p w14:paraId="614E6261" w14:textId="77777777" w:rsidR="00721E0A" w:rsidRPr="004551B1" w:rsidRDefault="00721E0A" w:rsidP="00721E0A">
            <w:pPr>
              <w:pStyle w:val="Listparagraf"/>
              <w:numPr>
                <w:ilvl w:val="0"/>
                <w:numId w:val="26"/>
              </w:numPr>
              <w:jc w:val="both"/>
              <w:rPr>
                <w:rFonts w:ascii="Times New Roman" w:hAnsi="Times New Roman" w:cs="Times New Roman"/>
                <w:sz w:val="24"/>
                <w:szCs w:val="24"/>
              </w:rPr>
            </w:pPr>
            <w:r w:rsidRPr="004551B1">
              <w:rPr>
                <w:rFonts w:ascii="Times New Roman" w:hAnsi="Times New Roman" w:cs="Times New Roman"/>
                <w:sz w:val="24"/>
                <w:szCs w:val="24"/>
              </w:rPr>
              <w:t>cazurile de terorism care nu implică situații de urgență sau de gestionare a crizelor;</w:t>
            </w:r>
          </w:p>
          <w:p w14:paraId="2FF99E92" w14:textId="0A142012" w:rsidR="00721E0A" w:rsidRPr="004551B1" w:rsidRDefault="00721E0A" w:rsidP="00721E0A">
            <w:pPr>
              <w:pStyle w:val="Listparagraf"/>
              <w:numPr>
                <w:ilvl w:val="0"/>
                <w:numId w:val="26"/>
              </w:numPr>
              <w:jc w:val="both"/>
              <w:rPr>
                <w:rFonts w:ascii="Times New Roman" w:hAnsi="Times New Roman" w:cs="Times New Roman"/>
                <w:sz w:val="24"/>
                <w:szCs w:val="24"/>
              </w:rPr>
            </w:pPr>
            <w:r w:rsidRPr="004551B1">
              <w:rPr>
                <w:rFonts w:ascii="Times New Roman" w:hAnsi="Times New Roman" w:cs="Times New Roman"/>
                <w:sz w:val="24"/>
                <w:szCs w:val="24"/>
              </w:rPr>
              <w:t>siguranța unei persoane.</w:t>
            </w:r>
          </w:p>
        </w:tc>
        <w:tc>
          <w:tcPr>
            <w:tcW w:w="7059" w:type="dxa"/>
          </w:tcPr>
          <w:p w14:paraId="16450C93" w14:textId="77777777" w:rsidR="00721E0A" w:rsidRPr="004551B1" w:rsidRDefault="00721E0A" w:rsidP="00721E0A">
            <w:pPr>
              <w:jc w:val="both"/>
              <w:rPr>
                <w:rFonts w:ascii="Times New Roman" w:hAnsi="Times New Roman" w:cs="Times New Roman"/>
                <w:sz w:val="24"/>
                <w:szCs w:val="24"/>
                <w:lang w:val="ro-MD"/>
              </w:rPr>
            </w:pPr>
          </w:p>
        </w:tc>
        <w:tc>
          <w:tcPr>
            <w:tcW w:w="1587" w:type="dxa"/>
          </w:tcPr>
          <w:p w14:paraId="72002C74" w14:textId="55280F75" w:rsidR="00721E0A" w:rsidRPr="004551B1" w:rsidRDefault="003C56F8" w:rsidP="00721E0A">
            <w:pPr>
              <w:jc w:val="center"/>
              <w:rPr>
                <w:rFonts w:ascii="Times New Roman" w:hAnsi="Times New Roman" w:cs="Times New Roman"/>
                <w:sz w:val="24"/>
                <w:szCs w:val="24"/>
                <w:lang w:val="ro-MD"/>
              </w:rPr>
            </w:pPr>
            <w:r w:rsidRPr="003C56F8">
              <w:rPr>
                <w:rFonts w:ascii="Times New Roman" w:hAnsi="Times New Roman" w:cs="Times New Roman"/>
                <w:sz w:val="24"/>
                <w:szCs w:val="24"/>
                <w:lang w:val="ro-MD"/>
              </w:rPr>
              <w:t>incompatibil</w:t>
            </w:r>
          </w:p>
        </w:tc>
        <w:tc>
          <w:tcPr>
            <w:tcW w:w="2268" w:type="dxa"/>
          </w:tcPr>
          <w:p w14:paraId="0BB6622B" w14:textId="40193E36" w:rsidR="00721E0A" w:rsidRPr="004551B1" w:rsidRDefault="00721E0A" w:rsidP="00721E0A">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04FE72F0" w14:textId="77777777" w:rsidTr="00246F74">
        <w:trPr>
          <w:trHeight w:val="701"/>
        </w:trPr>
        <w:tc>
          <w:tcPr>
            <w:tcW w:w="4390" w:type="dxa"/>
          </w:tcPr>
          <w:p w14:paraId="4C2B8A8F" w14:textId="77777777" w:rsidR="00105045" w:rsidRPr="004551B1" w:rsidRDefault="00105045" w:rsidP="00105045">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lastRenderedPageBreak/>
              <w:t>Art.8</w:t>
            </w:r>
          </w:p>
          <w:p w14:paraId="3D6F5F86"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Schimbul de informații în urma cererilor transmise direct autorităților competente de aplicare a legii</w:t>
            </w:r>
          </w:p>
          <w:p w14:paraId="74B06DC5"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 (1) Statele membre se asigură că, atunci când punctul lor de contact unic transmite o cerere de informații direct autorității competente de aplicare a legii a altui stat membru, acesta transmite, simultan, o copie a cererii respective punctului de contact unic al celuilalt stat membru.</w:t>
            </w:r>
          </w:p>
          <w:p w14:paraId="58C1FF63" w14:textId="2F701375"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Statele membre se asigură că, în cazul în care una dintre autoritățile lor competente de aplicare a legii furnizează informații în urma unor astfel de cereri, aceasta transmite, simultan, o copie a acestor informații punctului de contact unic din statul său membru.</w:t>
            </w:r>
          </w:p>
        </w:tc>
        <w:tc>
          <w:tcPr>
            <w:tcW w:w="7059" w:type="dxa"/>
          </w:tcPr>
          <w:p w14:paraId="79A730C3" w14:textId="77777777" w:rsidR="00105045" w:rsidRPr="00F346B3" w:rsidRDefault="00105045" w:rsidP="00105045">
            <w:pPr>
              <w:ind w:firstLine="709"/>
              <w:jc w:val="both"/>
              <w:rPr>
                <w:rFonts w:ascii="Times New Roman" w:eastAsia="Times New Roman" w:hAnsi="Times New Roman" w:cs="Times New Roman"/>
                <w:sz w:val="24"/>
                <w:szCs w:val="24"/>
                <w:lang w:val="ro-MD"/>
              </w:rPr>
            </w:pPr>
            <w:r w:rsidRPr="00F346B3">
              <w:rPr>
                <w:rFonts w:ascii="Times New Roman" w:eastAsia="Times New Roman" w:hAnsi="Times New Roman" w:cs="Times New Roman"/>
                <w:b/>
                <w:bCs/>
                <w:sz w:val="24"/>
                <w:szCs w:val="24"/>
                <w:lang w:val="ro-MD"/>
              </w:rPr>
              <w:t>Articolul 6.</w:t>
            </w:r>
            <w:r w:rsidRPr="00F346B3">
              <w:rPr>
                <w:rFonts w:ascii="Times New Roman" w:eastAsia="Times New Roman" w:hAnsi="Times New Roman" w:cs="Times New Roman"/>
                <w:sz w:val="24"/>
                <w:szCs w:val="24"/>
                <w:lang w:val="ro-MD"/>
              </w:rPr>
              <w:t xml:space="preserve"> Punctul național de contact și atribuțiile acestuia</w:t>
            </w:r>
          </w:p>
          <w:p w14:paraId="1E06B110" w14:textId="77777777" w:rsidR="00105045" w:rsidRPr="00F346B3" w:rsidRDefault="00105045" w:rsidP="00105045">
            <w:pPr>
              <w:ind w:firstLine="709"/>
              <w:jc w:val="both"/>
              <w:rPr>
                <w:rFonts w:ascii="Times New Roman" w:eastAsia="Times New Roman" w:hAnsi="Times New Roman" w:cs="Times New Roman"/>
                <w:sz w:val="24"/>
                <w:szCs w:val="24"/>
                <w:lang w:val="ro-MD"/>
              </w:rPr>
            </w:pPr>
            <w:r w:rsidRPr="00F346B3">
              <w:rPr>
                <w:rFonts w:ascii="Times New Roman" w:eastAsia="Times New Roman" w:hAnsi="Times New Roman" w:cs="Times New Roman"/>
                <w:sz w:val="24"/>
                <w:szCs w:val="24"/>
                <w:lang w:val="ro-MD"/>
              </w:rPr>
              <w:t xml:space="preserve">(5) </w:t>
            </w:r>
            <w:r w:rsidRPr="00F346B3">
              <w:rPr>
                <w:rFonts w:ascii="Times New Roman" w:eastAsia="Times New Roman" w:hAnsi="Times New Roman" w:cs="Times New Roman"/>
                <w:sz w:val="24"/>
                <w:szCs w:val="24"/>
                <w:lang w:val="en-US"/>
              </w:rPr>
              <w:t>Schimbul de informații se realizează în baza cererii de informații transmise de către autoritățile competente, prin intermediul punctului national de contact sau direct de către autoritățile desemnate. Cerințele, conținutul cererii de informații, procedura și termenii de soluționare a cererii se stabilește prin hotărâre de Guvern.</w:t>
            </w:r>
          </w:p>
          <w:p w14:paraId="256F5055"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3A699EC7" w14:textId="7846E2DD"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compatibil</w:t>
            </w:r>
          </w:p>
        </w:tc>
        <w:tc>
          <w:tcPr>
            <w:tcW w:w="2268" w:type="dxa"/>
          </w:tcPr>
          <w:p w14:paraId="00FD003A" w14:textId="77777777" w:rsidR="00105045" w:rsidRPr="004551B1" w:rsidRDefault="00105045" w:rsidP="00105045">
            <w:pPr>
              <w:tabs>
                <w:tab w:val="left" w:pos="180"/>
              </w:tabs>
              <w:jc w:val="both"/>
              <w:rPr>
                <w:rFonts w:ascii="Times New Roman" w:hAnsi="Times New Roman" w:cs="Times New Roman"/>
                <w:sz w:val="24"/>
                <w:szCs w:val="24"/>
              </w:rPr>
            </w:pPr>
          </w:p>
        </w:tc>
      </w:tr>
      <w:tr w:rsidR="00105045" w:rsidRPr="004551B1" w14:paraId="4723D7EC" w14:textId="77777777" w:rsidTr="006F0C27">
        <w:trPr>
          <w:trHeight w:val="3395"/>
        </w:trPr>
        <w:tc>
          <w:tcPr>
            <w:tcW w:w="4390" w:type="dxa"/>
          </w:tcPr>
          <w:p w14:paraId="53CDED00" w14:textId="38D4FF53"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lastRenderedPageBreak/>
              <w:t>(2) Statele membre se asigură că, în cazul în care una dintre autoritățile lor competente de aplicare a legii transmit o cerere de informații sau furnizează informații în temeiul unei astfel de cereri direct unei autorități competente de aplicare a legii dintr-un alt stat membru, aceasta transmite, simultan, o copie a cererii respective sau a informațiilor respective punctului de contact unic din statul său membru, precum și punctului de contact unic al celuilalt stat membru.</w:t>
            </w:r>
          </w:p>
        </w:tc>
        <w:tc>
          <w:tcPr>
            <w:tcW w:w="7059" w:type="dxa"/>
          </w:tcPr>
          <w:p w14:paraId="1E09E940"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7D460454" w14:textId="01D93768"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022100AF" w14:textId="5B2285F5"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6F1A237D" w14:textId="77777777" w:rsidTr="00246F74">
        <w:trPr>
          <w:trHeight w:val="4954"/>
        </w:trPr>
        <w:tc>
          <w:tcPr>
            <w:tcW w:w="4390" w:type="dxa"/>
          </w:tcPr>
          <w:p w14:paraId="4C0C8DEC"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(3) Statele membre pot permite punctului lor de contact unic sau autorităților lor competente de aplicare a legii să nu transmită copii ale cererilor de informații sau informațiile menționate la alineatul (1) sau (2) în cazul în care acest lucru ar periclita una sau mai multe dintre următoarele: </w:t>
            </w:r>
          </w:p>
          <w:p w14:paraId="3D020E79"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(a) o investigație extrem de sensibilă în curs pentru care prelucrarea informațiilor necesită un nivel adecvat de confidențialitate; </w:t>
            </w:r>
          </w:p>
          <w:p w14:paraId="12F214FC" w14:textId="77777777" w:rsidR="00105045" w:rsidRPr="004551B1" w:rsidRDefault="00105045" w:rsidP="00105045">
            <w:pPr>
              <w:jc w:val="both"/>
              <w:rPr>
                <w:rFonts w:ascii="Times New Roman" w:hAnsi="Times New Roman" w:cs="Times New Roman"/>
                <w:sz w:val="24"/>
                <w:szCs w:val="24"/>
              </w:rPr>
            </w:pPr>
          </w:p>
          <w:p w14:paraId="6C1BBB3F"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(b) cazurile de terorism care nu implică situații de urgență sau de gestionare a crizelor; </w:t>
            </w:r>
          </w:p>
          <w:p w14:paraId="3F6BBE9E" w14:textId="376756FA" w:rsidR="00105045" w:rsidRPr="0089766D" w:rsidRDefault="00105045" w:rsidP="00105045">
            <w:pPr>
              <w:jc w:val="both"/>
              <w:rPr>
                <w:rFonts w:ascii="Times New Roman" w:hAnsi="Times New Roman" w:cs="Times New Roman"/>
                <w:sz w:val="24"/>
                <w:szCs w:val="24"/>
                <w:lang w:val="ro-MD"/>
              </w:rPr>
            </w:pPr>
            <w:r w:rsidRPr="004551B1">
              <w:rPr>
                <w:rFonts w:ascii="Times New Roman" w:hAnsi="Times New Roman" w:cs="Times New Roman"/>
                <w:sz w:val="24"/>
                <w:szCs w:val="24"/>
              </w:rPr>
              <w:t>(c) siguranța unei persoane.</w:t>
            </w:r>
          </w:p>
        </w:tc>
        <w:tc>
          <w:tcPr>
            <w:tcW w:w="7059" w:type="dxa"/>
          </w:tcPr>
          <w:p w14:paraId="237C866C"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7B3D9A99" w14:textId="57B39F36"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0560D6B9" w14:textId="7C0E39CD"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2D7852A3" w14:textId="77777777" w:rsidTr="006F0C27">
        <w:trPr>
          <w:trHeight w:val="3111"/>
        </w:trPr>
        <w:tc>
          <w:tcPr>
            <w:tcW w:w="4390" w:type="dxa"/>
          </w:tcPr>
          <w:p w14:paraId="7B2FE029"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lastRenderedPageBreak/>
              <w:t>Art.9</w:t>
            </w:r>
          </w:p>
          <w:p w14:paraId="38371801"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Autorizația judiciară </w:t>
            </w:r>
          </w:p>
          <w:p w14:paraId="3B3EAE1A" w14:textId="7B904304" w:rsidR="00105045" w:rsidRPr="004551B1" w:rsidRDefault="00105045" w:rsidP="00105045">
            <w:pPr>
              <w:pStyle w:val="Listparagraf"/>
              <w:numPr>
                <w:ilvl w:val="0"/>
                <w:numId w:val="9"/>
              </w:numPr>
              <w:ind w:left="22" w:firstLine="38"/>
              <w:jc w:val="both"/>
              <w:rPr>
                <w:rFonts w:ascii="Times New Roman" w:hAnsi="Times New Roman" w:cs="Times New Roman"/>
                <w:sz w:val="24"/>
                <w:szCs w:val="24"/>
              </w:rPr>
            </w:pPr>
            <w:r w:rsidRPr="004551B1">
              <w:rPr>
                <w:rFonts w:ascii="Times New Roman" w:hAnsi="Times New Roman" w:cs="Times New Roman"/>
                <w:sz w:val="24"/>
                <w:szCs w:val="24"/>
              </w:rPr>
              <w:t>Un stat membru nu solicită o autorizație judiciară pentru furnizarea de informații punctului de contact unic sau autorităților competente de aplicare a legii dintr-un alt stat membru în temeiul capitolului II sau III, atunci când dreptul său intern nu impune o astfel de autorizație judiciară pentru furnizarea de informații similare în statul membru respectiv.</w:t>
            </w:r>
          </w:p>
        </w:tc>
        <w:tc>
          <w:tcPr>
            <w:tcW w:w="7059" w:type="dxa"/>
          </w:tcPr>
          <w:p w14:paraId="6EA9F715"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0978C017" w14:textId="295D61FC"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786DF5B6" w14:textId="7A17DD1F"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41B70B1B" w14:textId="77777777" w:rsidTr="006F0C27">
        <w:trPr>
          <w:trHeight w:val="3382"/>
        </w:trPr>
        <w:tc>
          <w:tcPr>
            <w:tcW w:w="4390" w:type="dxa"/>
          </w:tcPr>
          <w:p w14:paraId="1110EE3F" w14:textId="670672EE" w:rsidR="00105045" w:rsidRPr="004551B1" w:rsidRDefault="00105045" w:rsidP="00105045">
            <w:pPr>
              <w:pStyle w:val="Listparagraf"/>
              <w:numPr>
                <w:ilvl w:val="0"/>
                <w:numId w:val="9"/>
              </w:numPr>
              <w:ind w:left="22" w:firstLine="38"/>
              <w:jc w:val="both"/>
              <w:rPr>
                <w:rFonts w:ascii="Times New Roman" w:hAnsi="Times New Roman" w:cs="Times New Roman"/>
                <w:sz w:val="24"/>
                <w:szCs w:val="24"/>
              </w:rPr>
            </w:pPr>
            <w:r w:rsidRPr="004551B1">
              <w:rPr>
                <w:rFonts w:ascii="Times New Roman" w:hAnsi="Times New Roman" w:cs="Times New Roman"/>
                <w:sz w:val="24"/>
                <w:szCs w:val="24"/>
              </w:rPr>
              <w:t xml:space="preserve">Statele membre se asigură că, atunci când dreptul lor intern impune obligația obținerii unei autorizații judiciare pentru furnizarea de informații punctului de contact unic sau autorităților competente de aplicare a legii din alt stat membru în temeiul capitolului II sau III, punctul lor de contact unic sau autoritățile lor competente de aplicare a legii iau imediat toate măsurile necesare, în conformitate cu dreptul lor intern, pentru a obține o astfel de autorizație judiciară cât mai curând posibil. </w:t>
            </w:r>
          </w:p>
        </w:tc>
        <w:tc>
          <w:tcPr>
            <w:tcW w:w="7059" w:type="dxa"/>
          </w:tcPr>
          <w:p w14:paraId="5190A78D"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35789CB2" w14:textId="5BB91BCF"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6F2035A6" w14:textId="2DB2550E"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770CB742" w14:textId="77777777" w:rsidTr="00246F74">
        <w:trPr>
          <w:trHeight w:val="2231"/>
        </w:trPr>
        <w:tc>
          <w:tcPr>
            <w:tcW w:w="4390" w:type="dxa"/>
          </w:tcPr>
          <w:p w14:paraId="3AF1D4E0" w14:textId="77777777" w:rsidR="00105045" w:rsidRPr="004551B1" w:rsidRDefault="00105045" w:rsidP="00105045">
            <w:pPr>
              <w:pStyle w:val="Listparagraf"/>
              <w:ind w:left="450"/>
              <w:jc w:val="both"/>
              <w:rPr>
                <w:rFonts w:ascii="Times New Roman" w:hAnsi="Times New Roman" w:cs="Times New Roman"/>
                <w:sz w:val="24"/>
                <w:szCs w:val="24"/>
              </w:rPr>
            </w:pPr>
          </w:p>
          <w:p w14:paraId="45F27747"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(3) Cererile de autorizații judiciare menționate la alineatul (2) sunt evaluate și soluționate în conformitate cu dreptul intern al statului membru al autorității judiciare competente</w:t>
            </w:r>
          </w:p>
        </w:tc>
        <w:tc>
          <w:tcPr>
            <w:tcW w:w="7059" w:type="dxa"/>
          </w:tcPr>
          <w:p w14:paraId="01D6B052"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2436DEE1" w14:textId="6FBBF7A5"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68113435" w14:textId="0EE71B12"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6CA0DBEC" w14:textId="77777777" w:rsidTr="006F0C27">
        <w:trPr>
          <w:trHeight w:val="3678"/>
        </w:trPr>
        <w:tc>
          <w:tcPr>
            <w:tcW w:w="4390" w:type="dxa"/>
          </w:tcPr>
          <w:p w14:paraId="7CFA34F1" w14:textId="77777777" w:rsidR="00105045" w:rsidRPr="004551B1" w:rsidRDefault="00105045" w:rsidP="00105045">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lastRenderedPageBreak/>
              <w:t>Art.10</w:t>
            </w:r>
          </w:p>
          <w:p w14:paraId="4CC5392E"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Norme suplimentare privind informațiile care constituie date cu caracter personal Statele membre se asigură că, atunci când punctul lor de contact unic sau autoritățile lor competente de aplicare a legii furnizează informații în temeiul capitolului II sau III care constituie date cu caracter personal: </w:t>
            </w:r>
          </w:p>
          <w:p w14:paraId="4670FDBD" w14:textId="77777777" w:rsidR="00105045" w:rsidRPr="004551B1" w:rsidRDefault="00105045" w:rsidP="00105045">
            <w:pPr>
              <w:jc w:val="both"/>
              <w:rPr>
                <w:rFonts w:ascii="Times New Roman" w:hAnsi="Times New Roman" w:cs="Times New Roman"/>
                <w:sz w:val="24"/>
                <w:szCs w:val="24"/>
              </w:rPr>
            </w:pPr>
          </w:p>
          <w:p w14:paraId="21515E35" w14:textId="23B4D0EB" w:rsidR="00105045" w:rsidRPr="00105045" w:rsidRDefault="00105045" w:rsidP="00105045">
            <w:pPr>
              <w:pStyle w:val="Listparagraf"/>
              <w:numPr>
                <w:ilvl w:val="0"/>
                <w:numId w:val="10"/>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t xml:space="preserve">datele cu caracter personal sunt exacte, complete și actualizate, în conformitate cu articolul 7 alineatul (2) din Directiva (UE) 2016/680; </w:t>
            </w:r>
          </w:p>
        </w:tc>
        <w:tc>
          <w:tcPr>
            <w:tcW w:w="7059" w:type="dxa"/>
          </w:tcPr>
          <w:p w14:paraId="4997D78B"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6134C37D" w14:textId="079D8959"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403C8400" w14:textId="1B6FAC6A"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1AD4E508" w14:textId="77777777" w:rsidTr="00246F74">
        <w:trPr>
          <w:trHeight w:val="843"/>
        </w:trPr>
        <w:tc>
          <w:tcPr>
            <w:tcW w:w="4390" w:type="dxa"/>
          </w:tcPr>
          <w:p w14:paraId="1A174A2C" w14:textId="77777777" w:rsidR="00105045" w:rsidRPr="004551B1" w:rsidRDefault="00105045" w:rsidP="00105045">
            <w:pPr>
              <w:pStyle w:val="Listparagraf"/>
              <w:numPr>
                <w:ilvl w:val="0"/>
                <w:numId w:val="10"/>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t xml:space="preserve">categoriile de date cu caracter personal furnizate pentru fiecare categorie de persoane vizate rămân limitate la cele enumerate în secțiunea B din anexa II la Regulamentul (UE) 2016/794 și sunt necesare pentru atingerea scopului cererii și proporționale cu acesta; </w:t>
            </w:r>
          </w:p>
          <w:p w14:paraId="0A852BAA" w14:textId="77777777" w:rsidR="00105045" w:rsidRPr="004551B1" w:rsidRDefault="00105045" w:rsidP="00105045">
            <w:pPr>
              <w:pStyle w:val="Listparagraf"/>
              <w:rPr>
                <w:rFonts w:ascii="Times New Roman" w:hAnsi="Times New Roman" w:cs="Times New Roman"/>
                <w:sz w:val="24"/>
                <w:szCs w:val="24"/>
              </w:rPr>
            </w:pPr>
          </w:p>
          <w:p w14:paraId="0FF131B1" w14:textId="76F24ED0" w:rsidR="00105045" w:rsidRPr="004551B1" w:rsidRDefault="00105045" w:rsidP="00105045">
            <w:pPr>
              <w:jc w:val="both"/>
              <w:rPr>
                <w:rFonts w:ascii="Times New Roman" w:hAnsi="Times New Roman" w:cs="Times New Roman"/>
                <w:sz w:val="24"/>
                <w:szCs w:val="24"/>
                <w:lang w:val="ro-MD"/>
              </w:rPr>
            </w:pPr>
            <w:r w:rsidRPr="004551B1">
              <w:rPr>
                <w:rFonts w:ascii="Times New Roman" w:hAnsi="Times New Roman" w:cs="Times New Roman"/>
                <w:sz w:val="24"/>
                <w:szCs w:val="24"/>
              </w:rPr>
              <w:t>(c) punctul lor de contact unic sau autoritățile lor competente de aplicare a legii furnizează, de asemenea, simultan și în măsura în care este posibil, elementele necesare care să îi permită punctului de contact unic sau autorității competente de aplicare a legii din celălalt stat membru să evalueze gradul de acuratețe, exhaustivitate și fiabilitate al datelor cu caracter personal, precum și în ce măsură datele cu caracter personal sunt actualizate.</w:t>
            </w:r>
          </w:p>
        </w:tc>
        <w:tc>
          <w:tcPr>
            <w:tcW w:w="7059" w:type="dxa"/>
          </w:tcPr>
          <w:p w14:paraId="330C068E"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6F64325A" w14:textId="7410C0C0"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71EC8C72" w14:textId="2318E96D"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0629FF2A" w14:textId="77777777" w:rsidTr="00246F74">
        <w:trPr>
          <w:trHeight w:val="2340"/>
        </w:trPr>
        <w:tc>
          <w:tcPr>
            <w:tcW w:w="4390" w:type="dxa"/>
          </w:tcPr>
          <w:p w14:paraId="174D35E5"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 Art.11</w:t>
            </w:r>
          </w:p>
          <w:p w14:paraId="2A394A33"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 xml:space="preserve">Lista limbilor </w:t>
            </w:r>
          </w:p>
          <w:p w14:paraId="1FC7A268" w14:textId="6EB21D2C" w:rsidR="00105045" w:rsidRPr="004551B1" w:rsidRDefault="00105045" w:rsidP="00105045">
            <w:pPr>
              <w:pStyle w:val="Listparagraf"/>
              <w:numPr>
                <w:ilvl w:val="0"/>
                <w:numId w:val="11"/>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t xml:space="preserve">Statele membre stabilesc și actualizează o listă cu una sau mai multe limbi în care punctul lor de contact unic poate face schimb de informații. Această listă trebuie să includă limba engleză. </w:t>
            </w:r>
          </w:p>
          <w:p w14:paraId="676C1C01" w14:textId="58DA8DFB" w:rsidR="00105045" w:rsidRPr="004551B1" w:rsidRDefault="00105045" w:rsidP="00105045">
            <w:pPr>
              <w:jc w:val="both"/>
              <w:rPr>
                <w:rFonts w:ascii="Times New Roman" w:hAnsi="Times New Roman" w:cs="Times New Roman"/>
                <w:sz w:val="24"/>
                <w:szCs w:val="24"/>
              </w:rPr>
            </w:pPr>
          </w:p>
        </w:tc>
        <w:tc>
          <w:tcPr>
            <w:tcW w:w="7059" w:type="dxa"/>
          </w:tcPr>
          <w:p w14:paraId="397B405C"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4860D5C6" w14:textId="6A25B94E"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45F5EA4A" w14:textId="35449FCD"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105045" w:rsidRPr="004551B1" w14:paraId="670AC66B" w14:textId="77777777" w:rsidTr="00246F74">
        <w:trPr>
          <w:trHeight w:val="1815"/>
        </w:trPr>
        <w:tc>
          <w:tcPr>
            <w:tcW w:w="4390" w:type="dxa"/>
          </w:tcPr>
          <w:p w14:paraId="41363A70" w14:textId="77777777" w:rsidR="00105045" w:rsidRPr="004551B1" w:rsidRDefault="00105045" w:rsidP="00105045">
            <w:pPr>
              <w:jc w:val="both"/>
              <w:rPr>
                <w:rFonts w:ascii="Times New Roman" w:hAnsi="Times New Roman" w:cs="Times New Roman"/>
                <w:sz w:val="24"/>
                <w:szCs w:val="24"/>
              </w:rPr>
            </w:pPr>
            <w:r w:rsidRPr="004551B1">
              <w:rPr>
                <w:rFonts w:ascii="Times New Roman" w:hAnsi="Times New Roman" w:cs="Times New Roman"/>
                <w:sz w:val="24"/>
                <w:szCs w:val="24"/>
              </w:rPr>
              <w:t>(2) Statele membre furnizează Comisiei lista menționată la alineatul (1), precum și orice eventuale actualizări a acesteia. Comisia publică online o compilație a acestor liste și o actualizează.</w:t>
            </w:r>
          </w:p>
        </w:tc>
        <w:tc>
          <w:tcPr>
            <w:tcW w:w="7059" w:type="dxa"/>
          </w:tcPr>
          <w:p w14:paraId="586CBEF1" w14:textId="77777777" w:rsidR="00105045" w:rsidRPr="004551B1" w:rsidRDefault="00105045" w:rsidP="00105045">
            <w:pPr>
              <w:jc w:val="both"/>
              <w:rPr>
                <w:rFonts w:ascii="Times New Roman" w:hAnsi="Times New Roman" w:cs="Times New Roman"/>
                <w:sz w:val="24"/>
                <w:szCs w:val="24"/>
                <w:lang w:val="ro-MD"/>
              </w:rPr>
            </w:pPr>
          </w:p>
        </w:tc>
        <w:tc>
          <w:tcPr>
            <w:tcW w:w="1587" w:type="dxa"/>
          </w:tcPr>
          <w:p w14:paraId="5EE5FEBD" w14:textId="50340CF1" w:rsidR="00105045" w:rsidRPr="004551B1" w:rsidRDefault="00BC5CFA" w:rsidP="0010504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386A74AC" w14:textId="2D3774DF" w:rsidR="00105045" w:rsidRPr="004551B1" w:rsidRDefault="00105045" w:rsidP="00105045">
            <w:pPr>
              <w:tabs>
                <w:tab w:val="left" w:pos="180"/>
              </w:tabs>
              <w:jc w:val="both"/>
              <w:rPr>
                <w:rFonts w:ascii="Times New Roman" w:hAnsi="Times New Roman" w:cs="Times New Roman"/>
                <w:sz w:val="24"/>
                <w:szCs w:val="24"/>
                <w:highlight w:val="yellow"/>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D14175" w:rsidRPr="004551B1" w14:paraId="075271E4" w14:textId="77777777" w:rsidTr="00246F74">
        <w:trPr>
          <w:trHeight w:val="2119"/>
        </w:trPr>
        <w:tc>
          <w:tcPr>
            <w:tcW w:w="4390" w:type="dxa"/>
          </w:tcPr>
          <w:p w14:paraId="7B4C718C" w14:textId="77777777" w:rsidR="00D14175" w:rsidRPr="004551B1" w:rsidRDefault="00D14175" w:rsidP="00D14175">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Art.12</w:t>
            </w:r>
          </w:p>
          <w:p w14:paraId="3EAD0717" w14:textId="77777777" w:rsidR="00D14175" w:rsidRPr="004551B1" w:rsidRDefault="00D14175" w:rsidP="00D14175">
            <w:pPr>
              <w:jc w:val="both"/>
              <w:rPr>
                <w:rFonts w:ascii="Times New Roman" w:hAnsi="Times New Roman" w:cs="Times New Roman"/>
                <w:sz w:val="24"/>
                <w:szCs w:val="24"/>
              </w:rPr>
            </w:pPr>
            <w:r w:rsidRPr="004551B1">
              <w:rPr>
                <w:rFonts w:ascii="Times New Roman" w:hAnsi="Times New Roman" w:cs="Times New Roman"/>
                <w:sz w:val="24"/>
                <w:szCs w:val="24"/>
              </w:rPr>
              <w:t xml:space="preserve">Furnizarea de informații către Europol </w:t>
            </w:r>
          </w:p>
          <w:p w14:paraId="0EF5C152" w14:textId="77777777" w:rsidR="00D14175" w:rsidRPr="004551B1" w:rsidRDefault="00D14175" w:rsidP="00D14175">
            <w:pPr>
              <w:pStyle w:val="Listparagraf"/>
              <w:numPr>
                <w:ilvl w:val="0"/>
                <w:numId w:val="12"/>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 xml:space="preserve">Statele membre se asigură că, atunci când punctul lor de contact unic sau autoritățile lor competente de aplicare a legii transmit cereri de informații, furnizează informații în temeiul unor astfel cereri de informații sau furnizează informații din proprie inițiativă în temeiul capitolului II sau III din prezenta directivă, personalul punctului lor de contact unic sau autorităților lor de aplicare a legii competente evaluează, de asemenea, de la caz la caz și sub rezerva articolului 7 alineatul (7) din Regulamentul (UE) </w:t>
            </w:r>
            <w:r w:rsidRPr="004551B1">
              <w:rPr>
                <w:rFonts w:ascii="Times New Roman" w:hAnsi="Times New Roman" w:cs="Times New Roman"/>
                <w:sz w:val="24"/>
                <w:szCs w:val="24"/>
              </w:rPr>
              <w:lastRenderedPageBreak/>
              <w:t xml:space="preserve">2016/794, dacă este necesar să transmită o copie a cererii de informații sau a informațiilor furnizate către Europol, în măsura în care informațiile la care se referă comunicarea privesc infracțiuni care se încadrează în domeniul de aplicare al obiectivelor Europol prevăzute la articolul 3 din Regulamentul (UE) 2016/794. </w:t>
            </w:r>
          </w:p>
          <w:p w14:paraId="12D9981A" w14:textId="77777777" w:rsidR="00D14175" w:rsidRPr="004551B1" w:rsidRDefault="00D14175" w:rsidP="00D14175">
            <w:pPr>
              <w:jc w:val="both"/>
              <w:rPr>
                <w:rFonts w:ascii="Times New Roman" w:hAnsi="Times New Roman" w:cs="Times New Roman"/>
                <w:sz w:val="24"/>
                <w:szCs w:val="24"/>
              </w:rPr>
            </w:pPr>
          </w:p>
        </w:tc>
        <w:tc>
          <w:tcPr>
            <w:tcW w:w="7059" w:type="dxa"/>
          </w:tcPr>
          <w:p w14:paraId="0506109A" w14:textId="77777777" w:rsidR="00D14175" w:rsidRPr="004D78AD" w:rsidRDefault="00D14175" w:rsidP="00D14175">
            <w:pPr>
              <w:ind w:firstLine="720"/>
              <w:jc w:val="both"/>
              <w:rPr>
                <w:rFonts w:ascii="Times New Roman" w:eastAsia="Times New Roman" w:hAnsi="Times New Roman" w:cs="Times New Roman"/>
                <w:sz w:val="24"/>
                <w:szCs w:val="24"/>
                <w:lang w:val="ro-MD"/>
              </w:rPr>
            </w:pPr>
            <w:r w:rsidRPr="004D78AD">
              <w:rPr>
                <w:rFonts w:ascii="Times New Roman" w:eastAsia="Times New Roman" w:hAnsi="Times New Roman" w:cs="Times New Roman"/>
                <w:b/>
                <w:bCs/>
                <w:sz w:val="24"/>
                <w:szCs w:val="24"/>
                <w:lang w:val="ro-MD"/>
              </w:rPr>
              <w:lastRenderedPageBreak/>
              <w:t>Articolul 39.</w:t>
            </w:r>
            <w:r w:rsidRPr="004D78AD">
              <w:rPr>
                <w:rFonts w:ascii="Times New Roman" w:eastAsia="Times New Roman" w:hAnsi="Times New Roman" w:cs="Times New Roman"/>
                <w:sz w:val="24"/>
                <w:szCs w:val="24"/>
                <w:lang w:val="ro-MD"/>
              </w:rPr>
              <w:t xml:space="preserve"> Responsabilitatea și instruirea</w:t>
            </w:r>
          </w:p>
          <w:p w14:paraId="54B7A50F" w14:textId="77777777" w:rsidR="00D14175" w:rsidRPr="004D78AD" w:rsidRDefault="00D14175" w:rsidP="00D14175">
            <w:pPr>
              <w:ind w:firstLine="720"/>
              <w:jc w:val="both"/>
              <w:rPr>
                <w:rFonts w:ascii="Times New Roman" w:eastAsia="Times New Roman" w:hAnsi="Times New Roman" w:cs="Times New Roman"/>
                <w:sz w:val="24"/>
                <w:szCs w:val="24"/>
                <w:lang w:val="ro-MD"/>
              </w:rPr>
            </w:pPr>
            <w:r w:rsidRPr="004D78AD">
              <w:rPr>
                <w:rFonts w:ascii="Times New Roman" w:eastAsia="Times New Roman" w:hAnsi="Times New Roman" w:cs="Times New Roman"/>
                <w:sz w:val="24"/>
                <w:szCs w:val="24"/>
                <w:lang w:val="ro-MD"/>
              </w:rPr>
              <w:t>(1) Autoritatea competentă și Europol evaluează dacă schimbul automatizat de date se încadrează în obiectivele prezentei legi și dacă acesta respectă condițiile stabilite, în special în ceea ce privește garantarea și respectarea drepturilor fundamentale ale omului.</w:t>
            </w:r>
          </w:p>
          <w:p w14:paraId="40ACE347" w14:textId="77777777" w:rsidR="00D14175" w:rsidRPr="004551B1" w:rsidRDefault="00D14175" w:rsidP="00D14175">
            <w:pPr>
              <w:jc w:val="both"/>
              <w:rPr>
                <w:rFonts w:ascii="Times New Roman" w:hAnsi="Times New Roman" w:cs="Times New Roman"/>
                <w:sz w:val="24"/>
                <w:szCs w:val="24"/>
                <w:lang w:val="ro-MD"/>
              </w:rPr>
            </w:pPr>
          </w:p>
        </w:tc>
        <w:tc>
          <w:tcPr>
            <w:tcW w:w="1587" w:type="dxa"/>
          </w:tcPr>
          <w:p w14:paraId="4397FFB9" w14:textId="16A6FF98" w:rsidR="00D14175" w:rsidRPr="004551B1" w:rsidRDefault="00BC5CFA" w:rsidP="00D14175">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compatibil</w:t>
            </w:r>
          </w:p>
        </w:tc>
        <w:tc>
          <w:tcPr>
            <w:tcW w:w="2268" w:type="dxa"/>
          </w:tcPr>
          <w:p w14:paraId="393A2962" w14:textId="77777777" w:rsidR="00D14175" w:rsidRPr="004551B1" w:rsidRDefault="00D14175" w:rsidP="00D14175">
            <w:pPr>
              <w:tabs>
                <w:tab w:val="left" w:pos="180"/>
              </w:tabs>
              <w:jc w:val="both"/>
              <w:rPr>
                <w:rFonts w:ascii="Times New Roman" w:hAnsi="Times New Roman" w:cs="Times New Roman"/>
                <w:sz w:val="24"/>
                <w:szCs w:val="24"/>
              </w:rPr>
            </w:pPr>
          </w:p>
        </w:tc>
      </w:tr>
      <w:tr w:rsidR="00E8389A" w:rsidRPr="004551B1" w14:paraId="18D92CD4" w14:textId="77777777" w:rsidTr="00246F74">
        <w:trPr>
          <w:trHeight w:val="1815"/>
        </w:trPr>
        <w:tc>
          <w:tcPr>
            <w:tcW w:w="4390" w:type="dxa"/>
          </w:tcPr>
          <w:p w14:paraId="6EA204F5" w14:textId="1CFBC744"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rPr>
              <w:t>(2) Statele membre se asigură că, în cazul în care o copie a unei cereri de informații sau o copie a informațiilor este transmisă către Europol în temeiul alineatului (1) de la prezentul articol, scopurile prelucrării informațiilor și orice posibile restricții privind prelucrarea respectivă în temeiul articolului 19 din Regulamentul (UE) 2016/794 sunt comunicate în mod corespunzător către Europol. Statele membre se asigură că informațiile obținute inițial de la un alt stat membru sau de la o țară terță sunt transmise către Europol în temeiul alineatului (1) de la prezentul articol numai în cazul în care statul membru sau țara terță în cauză și-a dat acordul</w:t>
            </w:r>
          </w:p>
        </w:tc>
        <w:tc>
          <w:tcPr>
            <w:tcW w:w="7059" w:type="dxa"/>
          </w:tcPr>
          <w:p w14:paraId="58A52DE7" w14:textId="77777777" w:rsidR="00E8389A" w:rsidRPr="004D78AD" w:rsidRDefault="00E8389A" w:rsidP="00E8389A">
            <w:pPr>
              <w:ind w:firstLine="720"/>
              <w:jc w:val="both"/>
              <w:rPr>
                <w:rFonts w:ascii="Times New Roman" w:eastAsia="Times New Roman" w:hAnsi="Times New Roman" w:cs="Times New Roman"/>
                <w:b/>
                <w:bCs/>
                <w:sz w:val="24"/>
                <w:szCs w:val="24"/>
                <w:lang w:val="ro-MD"/>
              </w:rPr>
            </w:pPr>
          </w:p>
        </w:tc>
        <w:tc>
          <w:tcPr>
            <w:tcW w:w="1587" w:type="dxa"/>
          </w:tcPr>
          <w:p w14:paraId="53DEDD58" w14:textId="1FA832E7" w:rsidR="00E8389A" w:rsidRPr="004551B1" w:rsidRDefault="00BC5CFA" w:rsidP="00E8389A">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27DE5E6C" w14:textId="02183C72" w:rsidR="00E8389A" w:rsidRPr="004551B1" w:rsidRDefault="00E8389A" w:rsidP="00E8389A">
            <w:pPr>
              <w:tabs>
                <w:tab w:val="left" w:pos="180"/>
              </w:tabs>
              <w:jc w:val="both"/>
              <w:rPr>
                <w:rFonts w:ascii="Times New Roman" w:hAnsi="Times New Roman" w:cs="Times New Roman"/>
                <w:sz w:val="24"/>
                <w:szCs w:val="24"/>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468456AD" w14:textId="77777777" w:rsidTr="006F0C27">
        <w:trPr>
          <w:trHeight w:val="276"/>
        </w:trPr>
        <w:tc>
          <w:tcPr>
            <w:tcW w:w="4390" w:type="dxa"/>
          </w:tcPr>
          <w:p w14:paraId="1D7E4502" w14:textId="77777777"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Art.13</w:t>
            </w:r>
          </w:p>
          <w:p w14:paraId="2F7D726E"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Canal de comunicare securizat </w:t>
            </w:r>
          </w:p>
          <w:p w14:paraId="3C41ED1A" w14:textId="0CE55404" w:rsidR="00E8389A" w:rsidRPr="004551B1" w:rsidRDefault="00E8389A" w:rsidP="00E8389A">
            <w:pPr>
              <w:pStyle w:val="Listparagraf"/>
              <w:numPr>
                <w:ilvl w:val="0"/>
                <w:numId w:val="13"/>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Statele membre se asigură că punctul lor de contact unic sau autoritățile lor competente de aplicare a legii utilizează aplicația de rețea pentru schimbul securizat de informații (SIENA) a Europol pentru a transmite cereri de informații, pentru a furniza informații în urma unor astfel de cereri sau pentru a furniza informații din proprie inițiativă în temeiul capitolului II sau III sau al articolului 12</w:t>
            </w:r>
          </w:p>
        </w:tc>
        <w:tc>
          <w:tcPr>
            <w:tcW w:w="7059" w:type="dxa"/>
          </w:tcPr>
          <w:p w14:paraId="1FEA3B42" w14:textId="77777777" w:rsidR="00E8389A" w:rsidRPr="004551B1" w:rsidRDefault="00E8389A" w:rsidP="00E8389A">
            <w:pPr>
              <w:pStyle w:val="Listparagraf"/>
              <w:ind w:left="0" w:firstLine="461"/>
              <w:jc w:val="both"/>
              <w:rPr>
                <w:rFonts w:ascii="Times New Roman" w:hAnsi="Times New Roman" w:cs="Times New Roman"/>
                <w:color w:val="FF0000"/>
                <w:sz w:val="24"/>
                <w:szCs w:val="24"/>
              </w:rPr>
            </w:pPr>
          </w:p>
          <w:p w14:paraId="73510D12" w14:textId="77777777" w:rsidR="00E8389A" w:rsidRPr="004D78AD" w:rsidRDefault="00E8389A" w:rsidP="00E8389A">
            <w:pPr>
              <w:ind w:firstLine="709"/>
              <w:jc w:val="both"/>
              <w:rPr>
                <w:rFonts w:ascii="Times New Roman" w:eastAsia="Times New Roman" w:hAnsi="Times New Roman" w:cs="Times New Roman"/>
                <w:sz w:val="24"/>
                <w:szCs w:val="24"/>
                <w:lang w:val="en-US"/>
              </w:rPr>
            </w:pPr>
            <w:r w:rsidRPr="004D78AD">
              <w:rPr>
                <w:rFonts w:ascii="Times New Roman" w:eastAsia="Times New Roman" w:hAnsi="Times New Roman" w:cs="Times New Roman"/>
                <w:b/>
                <w:bCs/>
                <w:sz w:val="24"/>
                <w:szCs w:val="24"/>
                <w:lang w:val="ro-MD"/>
              </w:rPr>
              <w:t>Articolul 7.</w:t>
            </w:r>
            <w:r w:rsidRPr="004D78AD">
              <w:rPr>
                <w:rFonts w:ascii="Times New Roman" w:eastAsia="Times New Roman" w:hAnsi="Times New Roman" w:cs="Times New Roman"/>
                <w:sz w:val="24"/>
                <w:szCs w:val="24"/>
                <w:lang w:val="ro-MD"/>
              </w:rPr>
              <w:t xml:space="preserve"> </w:t>
            </w:r>
            <w:r w:rsidRPr="004D78AD">
              <w:rPr>
                <w:rFonts w:ascii="Times New Roman" w:eastAsia="Times New Roman" w:hAnsi="Times New Roman" w:cs="Times New Roman"/>
                <w:sz w:val="24"/>
                <w:szCs w:val="24"/>
                <w:lang w:val="en-US"/>
              </w:rPr>
              <w:t>Sistemul electronic unic de gestionare a cazurilor</w:t>
            </w:r>
          </w:p>
          <w:p w14:paraId="076F5258" w14:textId="77777777" w:rsidR="00E8389A" w:rsidRPr="004D78AD" w:rsidRDefault="00E8389A" w:rsidP="00E8389A">
            <w:pPr>
              <w:ind w:firstLine="709"/>
              <w:jc w:val="both"/>
              <w:rPr>
                <w:rFonts w:ascii="Times New Roman" w:eastAsia="Times New Roman" w:hAnsi="Times New Roman" w:cs="Times New Roman"/>
                <w:sz w:val="24"/>
                <w:szCs w:val="24"/>
                <w:lang w:val="en-US"/>
              </w:rPr>
            </w:pPr>
            <w:r w:rsidRPr="004D78AD">
              <w:rPr>
                <w:rFonts w:ascii="Times New Roman" w:eastAsia="Times New Roman" w:hAnsi="Times New Roman" w:cs="Times New Roman"/>
                <w:sz w:val="24"/>
                <w:szCs w:val="24"/>
                <w:lang w:val="en-US"/>
              </w:rPr>
              <w:t xml:space="preserve">(1) În desfășurarea activităților specifice, la nivelul </w:t>
            </w:r>
            <w:r w:rsidRPr="004D78AD">
              <w:rPr>
                <w:rFonts w:ascii="Times New Roman" w:eastAsia="Times New Roman" w:hAnsi="Times New Roman" w:cs="Times New Roman"/>
                <w:sz w:val="24"/>
                <w:szCs w:val="24"/>
                <w:lang w:val="ro-MD"/>
              </w:rPr>
              <w:t>subdiviziunii specializată în cooperare polițienească internațională din cadrul Inspectoratului General al Poliției</w:t>
            </w:r>
            <w:r w:rsidRPr="004D78AD">
              <w:rPr>
                <w:rFonts w:ascii="Times New Roman" w:eastAsia="Times New Roman" w:hAnsi="Times New Roman" w:cs="Times New Roman"/>
                <w:sz w:val="24"/>
                <w:szCs w:val="24"/>
                <w:lang w:val="en-US"/>
              </w:rPr>
              <w:t xml:space="preserve"> se constituie Sistemul electronic unic de gestionare a cazurilor, care are cel puțin următoarele funcții și capacități:</w:t>
            </w:r>
          </w:p>
          <w:p w14:paraId="0886A4D9" w14:textId="77777777" w:rsidR="00E8389A" w:rsidRPr="004D78AD" w:rsidRDefault="00E8389A" w:rsidP="00E8389A">
            <w:pPr>
              <w:ind w:firstLine="709"/>
              <w:jc w:val="both"/>
              <w:rPr>
                <w:rFonts w:ascii="Times New Roman" w:eastAsia="Times New Roman" w:hAnsi="Times New Roman" w:cs="Times New Roman"/>
                <w:sz w:val="24"/>
                <w:szCs w:val="24"/>
                <w:lang w:val="en-US"/>
              </w:rPr>
            </w:pPr>
            <w:r w:rsidRPr="004D78AD">
              <w:rPr>
                <w:rFonts w:ascii="Times New Roman" w:eastAsia="Times New Roman" w:hAnsi="Times New Roman" w:cs="Times New Roman"/>
                <w:sz w:val="24"/>
                <w:szCs w:val="24"/>
                <w:lang w:val="en-US"/>
              </w:rPr>
              <w:t>e) interoperabilitatea cu SIENA, astfel încât comunicările primite și transmise prin această aplicație să fie înregistrate direct în Sistemul electronic unic de gestionare a cazurilor;</w:t>
            </w:r>
          </w:p>
          <w:p w14:paraId="4831D4F3" w14:textId="058930D4" w:rsidR="00E8389A" w:rsidRPr="004551B1" w:rsidRDefault="00E8389A" w:rsidP="00E8389A">
            <w:pPr>
              <w:ind w:right="38"/>
              <w:jc w:val="both"/>
              <w:rPr>
                <w:rFonts w:ascii="Times New Roman" w:hAnsi="Times New Roman" w:cs="Times New Roman"/>
                <w:sz w:val="24"/>
                <w:szCs w:val="24"/>
                <w:lang w:val="ro-MD"/>
              </w:rPr>
            </w:pPr>
          </w:p>
        </w:tc>
        <w:tc>
          <w:tcPr>
            <w:tcW w:w="1587" w:type="dxa"/>
          </w:tcPr>
          <w:p w14:paraId="3AC34FFC" w14:textId="2938B43F" w:rsidR="00E8389A" w:rsidRPr="004551B1" w:rsidRDefault="00BC5CFA" w:rsidP="00E8389A">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compatibil</w:t>
            </w:r>
          </w:p>
        </w:tc>
        <w:tc>
          <w:tcPr>
            <w:tcW w:w="2268" w:type="dxa"/>
          </w:tcPr>
          <w:p w14:paraId="79889CD7" w14:textId="77777777" w:rsidR="00E8389A" w:rsidRPr="004551B1" w:rsidRDefault="00E8389A" w:rsidP="00E8389A">
            <w:pPr>
              <w:ind w:right="38"/>
              <w:jc w:val="both"/>
              <w:rPr>
                <w:rFonts w:ascii="Times New Roman" w:hAnsi="Times New Roman" w:cs="Times New Roman"/>
                <w:sz w:val="24"/>
                <w:szCs w:val="24"/>
                <w:lang w:val="ro-MD"/>
              </w:rPr>
            </w:pPr>
          </w:p>
          <w:p w14:paraId="5C589B9D" w14:textId="77777777" w:rsidR="00E8389A" w:rsidRPr="004551B1" w:rsidRDefault="00E8389A" w:rsidP="00E8389A">
            <w:pPr>
              <w:ind w:right="38"/>
              <w:jc w:val="both"/>
              <w:rPr>
                <w:rFonts w:ascii="Times New Roman" w:hAnsi="Times New Roman" w:cs="Times New Roman"/>
                <w:sz w:val="24"/>
                <w:szCs w:val="24"/>
                <w:lang w:val="ro-MD"/>
              </w:rPr>
            </w:pPr>
          </w:p>
          <w:p w14:paraId="72186E57" w14:textId="77777777" w:rsidR="00E8389A" w:rsidRPr="004551B1" w:rsidRDefault="00E8389A" w:rsidP="00E8389A">
            <w:pPr>
              <w:ind w:right="38"/>
              <w:jc w:val="both"/>
              <w:rPr>
                <w:rFonts w:ascii="Times New Roman" w:hAnsi="Times New Roman" w:cs="Times New Roman"/>
                <w:sz w:val="24"/>
                <w:szCs w:val="24"/>
                <w:lang w:val="ro-MD"/>
              </w:rPr>
            </w:pPr>
          </w:p>
          <w:p w14:paraId="0169D93B" w14:textId="77777777" w:rsidR="00E8389A" w:rsidRPr="004551B1" w:rsidRDefault="00E8389A" w:rsidP="00E8389A">
            <w:pPr>
              <w:ind w:right="38"/>
              <w:jc w:val="both"/>
              <w:rPr>
                <w:rFonts w:ascii="Times New Roman" w:hAnsi="Times New Roman" w:cs="Times New Roman"/>
                <w:sz w:val="24"/>
                <w:szCs w:val="24"/>
                <w:lang w:val="ro-MD"/>
              </w:rPr>
            </w:pPr>
          </w:p>
          <w:p w14:paraId="49A783A8" w14:textId="77777777" w:rsidR="00E8389A" w:rsidRPr="004551B1" w:rsidRDefault="00E8389A" w:rsidP="00E8389A">
            <w:pPr>
              <w:ind w:right="38"/>
              <w:jc w:val="both"/>
              <w:rPr>
                <w:rFonts w:ascii="Times New Roman" w:hAnsi="Times New Roman" w:cs="Times New Roman"/>
                <w:sz w:val="24"/>
                <w:szCs w:val="24"/>
                <w:lang w:val="ro-MD"/>
              </w:rPr>
            </w:pPr>
          </w:p>
          <w:p w14:paraId="5CD6E663" w14:textId="77777777" w:rsidR="00E8389A" w:rsidRPr="004551B1" w:rsidRDefault="00E8389A" w:rsidP="00E8389A">
            <w:pPr>
              <w:ind w:right="38"/>
              <w:jc w:val="both"/>
              <w:rPr>
                <w:rFonts w:ascii="Times New Roman" w:hAnsi="Times New Roman" w:cs="Times New Roman"/>
                <w:sz w:val="24"/>
                <w:szCs w:val="24"/>
                <w:lang w:val="ro-MD"/>
              </w:rPr>
            </w:pPr>
          </w:p>
          <w:p w14:paraId="36B15A07" w14:textId="77777777" w:rsidR="00E8389A" w:rsidRPr="004551B1" w:rsidRDefault="00E8389A" w:rsidP="00E8389A">
            <w:pPr>
              <w:ind w:right="38"/>
              <w:jc w:val="both"/>
              <w:rPr>
                <w:rFonts w:ascii="Times New Roman" w:hAnsi="Times New Roman" w:cs="Times New Roman"/>
                <w:sz w:val="24"/>
                <w:szCs w:val="24"/>
                <w:lang w:val="ro-MD"/>
              </w:rPr>
            </w:pPr>
          </w:p>
          <w:p w14:paraId="02A51FD1" w14:textId="77777777" w:rsidR="00E8389A" w:rsidRPr="004551B1" w:rsidRDefault="00E8389A" w:rsidP="00E8389A">
            <w:pPr>
              <w:ind w:right="38"/>
              <w:jc w:val="both"/>
              <w:rPr>
                <w:rFonts w:ascii="Times New Roman" w:hAnsi="Times New Roman" w:cs="Times New Roman"/>
                <w:sz w:val="24"/>
                <w:szCs w:val="24"/>
                <w:lang w:val="ro-MD"/>
              </w:rPr>
            </w:pPr>
          </w:p>
          <w:p w14:paraId="1F606918" w14:textId="77777777" w:rsidR="00E8389A" w:rsidRPr="004551B1" w:rsidRDefault="00E8389A" w:rsidP="00E8389A">
            <w:pPr>
              <w:ind w:right="38"/>
              <w:jc w:val="both"/>
              <w:rPr>
                <w:rFonts w:ascii="Times New Roman" w:hAnsi="Times New Roman" w:cs="Times New Roman"/>
                <w:sz w:val="24"/>
                <w:szCs w:val="24"/>
                <w:lang w:val="ro-MD"/>
              </w:rPr>
            </w:pPr>
          </w:p>
          <w:p w14:paraId="05E095EA" w14:textId="77777777" w:rsidR="00E8389A" w:rsidRPr="004551B1" w:rsidRDefault="00E8389A" w:rsidP="00E8389A">
            <w:pPr>
              <w:ind w:right="38"/>
              <w:jc w:val="both"/>
              <w:rPr>
                <w:rFonts w:ascii="Times New Roman" w:hAnsi="Times New Roman" w:cs="Times New Roman"/>
                <w:sz w:val="24"/>
                <w:szCs w:val="24"/>
                <w:lang w:val="ro-MD"/>
              </w:rPr>
            </w:pPr>
          </w:p>
          <w:p w14:paraId="26EACE9C" w14:textId="77777777" w:rsidR="00E8389A" w:rsidRPr="004551B1" w:rsidRDefault="00E8389A" w:rsidP="00E8389A">
            <w:pPr>
              <w:ind w:right="38"/>
              <w:jc w:val="both"/>
              <w:rPr>
                <w:rFonts w:ascii="Times New Roman" w:hAnsi="Times New Roman" w:cs="Times New Roman"/>
                <w:sz w:val="24"/>
                <w:szCs w:val="24"/>
                <w:lang w:val="ro-MD"/>
              </w:rPr>
            </w:pPr>
          </w:p>
          <w:p w14:paraId="725A2321" w14:textId="77777777" w:rsidR="00E8389A" w:rsidRPr="004551B1" w:rsidRDefault="00E8389A" w:rsidP="00E8389A">
            <w:pPr>
              <w:ind w:right="38"/>
              <w:jc w:val="both"/>
              <w:rPr>
                <w:rFonts w:ascii="Times New Roman" w:hAnsi="Times New Roman" w:cs="Times New Roman"/>
                <w:sz w:val="24"/>
                <w:szCs w:val="24"/>
                <w:lang w:val="ro-MD"/>
              </w:rPr>
            </w:pPr>
          </w:p>
          <w:p w14:paraId="0B723684" w14:textId="77777777" w:rsidR="00E8389A" w:rsidRPr="004551B1" w:rsidRDefault="00E8389A" w:rsidP="00E8389A">
            <w:pPr>
              <w:ind w:right="38"/>
              <w:jc w:val="both"/>
              <w:rPr>
                <w:rFonts w:ascii="Times New Roman" w:hAnsi="Times New Roman" w:cs="Times New Roman"/>
                <w:sz w:val="24"/>
                <w:szCs w:val="24"/>
                <w:lang w:val="ro-MD"/>
              </w:rPr>
            </w:pPr>
          </w:p>
          <w:p w14:paraId="602988F8" w14:textId="77777777" w:rsidR="00E8389A" w:rsidRPr="004551B1" w:rsidRDefault="00E8389A" w:rsidP="00E8389A">
            <w:pPr>
              <w:ind w:right="38"/>
              <w:jc w:val="both"/>
              <w:rPr>
                <w:rFonts w:ascii="Times New Roman" w:hAnsi="Times New Roman" w:cs="Times New Roman"/>
                <w:sz w:val="24"/>
                <w:szCs w:val="24"/>
                <w:lang w:val="ro-MD"/>
              </w:rPr>
            </w:pPr>
          </w:p>
          <w:p w14:paraId="0C4450D1" w14:textId="77777777" w:rsidR="00E8389A" w:rsidRPr="004551B1" w:rsidRDefault="00E8389A" w:rsidP="00E8389A">
            <w:pPr>
              <w:ind w:right="38"/>
              <w:jc w:val="both"/>
              <w:rPr>
                <w:rFonts w:ascii="Times New Roman" w:hAnsi="Times New Roman" w:cs="Times New Roman"/>
                <w:sz w:val="24"/>
                <w:szCs w:val="24"/>
                <w:lang w:val="ro-MD"/>
              </w:rPr>
            </w:pPr>
          </w:p>
          <w:p w14:paraId="44A9C0F3" w14:textId="50FDCCB9" w:rsidR="00E8389A" w:rsidRPr="004551B1" w:rsidRDefault="00E8389A" w:rsidP="00E8389A">
            <w:pPr>
              <w:ind w:right="38"/>
              <w:jc w:val="both"/>
              <w:rPr>
                <w:rFonts w:ascii="Times New Roman" w:hAnsi="Times New Roman" w:cs="Times New Roman"/>
                <w:sz w:val="24"/>
                <w:szCs w:val="24"/>
                <w:lang w:val="ro-MD"/>
              </w:rPr>
            </w:pPr>
          </w:p>
        </w:tc>
      </w:tr>
      <w:tr w:rsidR="00E8389A" w:rsidRPr="004551B1" w14:paraId="23191F40" w14:textId="77777777" w:rsidTr="006F0C27">
        <w:trPr>
          <w:trHeight w:val="2984"/>
        </w:trPr>
        <w:tc>
          <w:tcPr>
            <w:tcW w:w="4390" w:type="dxa"/>
          </w:tcPr>
          <w:p w14:paraId="7E32E3F9" w14:textId="140DDDA4" w:rsidR="00E8389A" w:rsidRPr="004551B1" w:rsidRDefault="00E8389A" w:rsidP="00E8389A">
            <w:pPr>
              <w:pStyle w:val="Listparagraf"/>
              <w:numPr>
                <w:ilvl w:val="0"/>
                <w:numId w:val="13"/>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lastRenderedPageBreak/>
              <w:t>Statele membre pot permite punctelor lor de contact unice sau autorităților lor competente de aplicare a legii să nu utilizeze SIENA pentru a transmite cereri de informații, pentru a furniza informații ca urmare a unor astfel de cereri sau pentru a furniza informații din proprie inițiativă în temeiul capitolului II sau III sau al articolului 12, în unul sau mai multe dintre următoarele cazuri:</w:t>
            </w:r>
          </w:p>
          <w:p w14:paraId="233100DB" w14:textId="77777777" w:rsidR="00E8389A" w:rsidRPr="004551B1" w:rsidRDefault="00E8389A" w:rsidP="00E8389A">
            <w:pPr>
              <w:jc w:val="both"/>
              <w:rPr>
                <w:rFonts w:ascii="Times New Roman" w:hAnsi="Times New Roman" w:cs="Times New Roman"/>
                <w:sz w:val="24"/>
                <w:szCs w:val="24"/>
                <w:lang w:val="ro-MD"/>
              </w:rPr>
            </w:pPr>
          </w:p>
        </w:tc>
        <w:tc>
          <w:tcPr>
            <w:tcW w:w="7059" w:type="dxa"/>
          </w:tcPr>
          <w:p w14:paraId="29FA91C6" w14:textId="77777777" w:rsidR="00E8389A" w:rsidRPr="004551B1" w:rsidRDefault="00E8389A" w:rsidP="00E8389A">
            <w:pPr>
              <w:ind w:right="38"/>
              <w:jc w:val="both"/>
              <w:rPr>
                <w:rFonts w:ascii="Times New Roman" w:hAnsi="Times New Roman" w:cs="Times New Roman"/>
                <w:color w:val="FF0000"/>
                <w:sz w:val="24"/>
                <w:szCs w:val="24"/>
              </w:rPr>
            </w:pPr>
          </w:p>
        </w:tc>
        <w:tc>
          <w:tcPr>
            <w:tcW w:w="1587" w:type="dxa"/>
          </w:tcPr>
          <w:p w14:paraId="0CB725F6" w14:textId="7F67AA27" w:rsidR="00E8389A" w:rsidRPr="004551B1" w:rsidRDefault="00BC5CFA" w:rsidP="00E8389A">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6937F75A" w14:textId="1CD8EF9F" w:rsidR="00E8389A" w:rsidRPr="004551B1" w:rsidRDefault="00E8389A" w:rsidP="00E8389A">
            <w:pPr>
              <w:ind w:right="38"/>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45AC83DD" w14:textId="77777777" w:rsidTr="00246F74">
        <w:trPr>
          <w:trHeight w:val="2657"/>
        </w:trPr>
        <w:tc>
          <w:tcPr>
            <w:tcW w:w="4390" w:type="dxa"/>
          </w:tcPr>
          <w:p w14:paraId="198B29A6" w14:textId="0D2B6755" w:rsidR="00E8389A" w:rsidRPr="004551B1" w:rsidRDefault="00E8389A" w:rsidP="00E8389A">
            <w:pPr>
              <w:pStyle w:val="Listparagraf"/>
              <w:numPr>
                <w:ilvl w:val="0"/>
                <w:numId w:val="14"/>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t xml:space="preserve">schimbul de informații necesită implicarea țărilor terțe sau a organizațiilor internaționale sau există motive obiective pentru a considera că va fi necesară implicarea acestora într-o etapă ulterioară, inclusiv prin intermediul canalului de comunicare al Interpolului; </w:t>
            </w:r>
          </w:p>
          <w:p w14:paraId="1EA7F3DE" w14:textId="77777777" w:rsidR="00E8389A" w:rsidRPr="004551B1" w:rsidRDefault="00E8389A" w:rsidP="00E8389A">
            <w:pPr>
              <w:pStyle w:val="Listparagraf"/>
              <w:numPr>
                <w:ilvl w:val="0"/>
                <w:numId w:val="14"/>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 xml:space="preserve">caracterul urgent al cererii de informații necesită utilizarea temporară a unui alt canal de comunicare; </w:t>
            </w:r>
          </w:p>
          <w:p w14:paraId="422C6323" w14:textId="54D4E2C3" w:rsidR="00E8389A" w:rsidRPr="004551B1" w:rsidRDefault="00E8389A" w:rsidP="00E8389A">
            <w:pPr>
              <w:pStyle w:val="Listparagraf"/>
              <w:ind w:left="360"/>
              <w:jc w:val="both"/>
              <w:rPr>
                <w:rFonts w:ascii="Times New Roman" w:hAnsi="Times New Roman" w:cs="Times New Roman"/>
                <w:sz w:val="24"/>
                <w:szCs w:val="24"/>
              </w:rPr>
            </w:pPr>
            <w:r w:rsidRPr="004551B1">
              <w:rPr>
                <w:rFonts w:ascii="Times New Roman" w:hAnsi="Times New Roman" w:cs="Times New Roman"/>
                <w:sz w:val="24"/>
                <w:szCs w:val="24"/>
              </w:rPr>
              <w:t xml:space="preserve">(c) un incident tehnic sau operațional neașteptat împiedică utilizarea SIENA pentru schimbul de informații de către punctelor lor de contact unice sau autorităților lor competente de aplicare a legii. </w:t>
            </w:r>
          </w:p>
        </w:tc>
        <w:tc>
          <w:tcPr>
            <w:tcW w:w="7059" w:type="dxa"/>
          </w:tcPr>
          <w:p w14:paraId="3BE401B1" w14:textId="77777777" w:rsidR="00E8389A" w:rsidRPr="004551B1" w:rsidRDefault="00E8389A" w:rsidP="00E8389A">
            <w:pPr>
              <w:ind w:right="38"/>
              <w:jc w:val="both"/>
              <w:rPr>
                <w:rFonts w:ascii="Times New Roman" w:hAnsi="Times New Roman" w:cs="Times New Roman"/>
                <w:color w:val="FF0000"/>
                <w:sz w:val="24"/>
                <w:szCs w:val="24"/>
              </w:rPr>
            </w:pPr>
          </w:p>
        </w:tc>
        <w:tc>
          <w:tcPr>
            <w:tcW w:w="1587" w:type="dxa"/>
          </w:tcPr>
          <w:p w14:paraId="3521C42F" w14:textId="45D6B8BC" w:rsidR="00E8389A" w:rsidRPr="004551B1" w:rsidRDefault="00BC5CFA" w:rsidP="00E8389A">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6B701397" w14:textId="5B69AC51" w:rsidR="00E8389A" w:rsidRPr="004551B1" w:rsidRDefault="00E8389A" w:rsidP="00E8389A">
            <w:pPr>
              <w:ind w:right="38"/>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24B4A288" w14:textId="77777777" w:rsidTr="00246F74">
        <w:trPr>
          <w:trHeight w:val="2537"/>
        </w:trPr>
        <w:tc>
          <w:tcPr>
            <w:tcW w:w="4390" w:type="dxa"/>
          </w:tcPr>
          <w:p w14:paraId="2D94B3FB" w14:textId="2CFBED5D" w:rsidR="00E8389A" w:rsidRPr="005445A4"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rPr>
              <w:lastRenderedPageBreak/>
              <w:t>(3) Statele membre se asigură că punctul lor de contact unic, precum și toate autoritățile lor competente de aplicare a legii care ar putea fi implicate în schimbul de informații în temeiul prezentei directive sunt conectate direct la SIENA, inclusiv, după caz, prin dispozitive mobile</w:t>
            </w:r>
          </w:p>
        </w:tc>
        <w:tc>
          <w:tcPr>
            <w:tcW w:w="7059" w:type="dxa"/>
          </w:tcPr>
          <w:p w14:paraId="3CC97E53" w14:textId="77777777" w:rsidR="00E8389A" w:rsidRPr="004551B1" w:rsidRDefault="00E8389A" w:rsidP="00E8389A">
            <w:pPr>
              <w:ind w:right="38"/>
              <w:jc w:val="both"/>
              <w:rPr>
                <w:rFonts w:ascii="Times New Roman" w:hAnsi="Times New Roman" w:cs="Times New Roman"/>
                <w:color w:val="FF0000"/>
                <w:sz w:val="24"/>
                <w:szCs w:val="24"/>
              </w:rPr>
            </w:pPr>
          </w:p>
        </w:tc>
        <w:tc>
          <w:tcPr>
            <w:tcW w:w="1587" w:type="dxa"/>
          </w:tcPr>
          <w:p w14:paraId="18FFFD56" w14:textId="0C3B465C" w:rsidR="00E8389A" w:rsidRPr="004551B1" w:rsidRDefault="00BC5CFA" w:rsidP="00E8389A">
            <w:pPr>
              <w:jc w:val="center"/>
              <w:rPr>
                <w:rFonts w:ascii="Times New Roman" w:hAnsi="Times New Roman" w:cs="Times New Roman"/>
                <w:sz w:val="24"/>
                <w:szCs w:val="24"/>
                <w:lang w:val="ro-MD"/>
              </w:rPr>
            </w:pPr>
            <w:r w:rsidRPr="00BC5CFA">
              <w:rPr>
                <w:rFonts w:ascii="Times New Roman" w:hAnsi="Times New Roman" w:cs="Times New Roman"/>
                <w:sz w:val="24"/>
                <w:szCs w:val="24"/>
                <w:lang w:val="ro-MD"/>
              </w:rPr>
              <w:t>incompatibil</w:t>
            </w:r>
          </w:p>
        </w:tc>
        <w:tc>
          <w:tcPr>
            <w:tcW w:w="2268" w:type="dxa"/>
          </w:tcPr>
          <w:p w14:paraId="2FA69526" w14:textId="21CF1EB2" w:rsidR="00E8389A" w:rsidRPr="004551B1" w:rsidRDefault="00E8389A" w:rsidP="00E8389A">
            <w:pPr>
              <w:ind w:right="38"/>
              <w:jc w:val="both"/>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619BF76F" w14:textId="77777777" w:rsidTr="00246F74">
        <w:trPr>
          <w:trHeight w:val="843"/>
        </w:trPr>
        <w:tc>
          <w:tcPr>
            <w:tcW w:w="4390" w:type="dxa"/>
          </w:tcPr>
          <w:p w14:paraId="462E78EC" w14:textId="77777777"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Art.14</w:t>
            </w:r>
          </w:p>
          <w:p w14:paraId="0E2B51B1"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Înființare sau desemnare, sarcini și capacități ale punctului de contact unic </w:t>
            </w:r>
          </w:p>
          <w:p w14:paraId="1C7F7779" w14:textId="060C2D5B"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(1) Fiecare stat membru înființează sau desemnează un punct de contact unic. Punctul de contact unic este entitatea centrală responsabilă de coordonarea și facilitarea schimbului de informații în temeiul prezentei directive.</w:t>
            </w:r>
          </w:p>
        </w:tc>
        <w:tc>
          <w:tcPr>
            <w:tcW w:w="7059" w:type="dxa"/>
          </w:tcPr>
          <w:p w14:paraId="69D84C3A"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b/>
                <w:bCs/>
                <w:sz w:val="24"/>
                <w:szCs w:val="24"/>
                <w:lang w:val="ro-MD"/>
              </w:rPr>
              <w:t>Articolul 6.</w:t>
            </w:r>
            <w:r w:rsidRPr="004F7C28">
              <w:rPr>
                <w:rFonts w:ascii="Times New Roman" w:eastAsia="Times New Roman" w:hAnsi="Times New Roman" w:cs="Times New Roman"/>
                <w:sz w:val="24"/>
                <w:szCs w:val="24"/>
                <w:lang w:val="ro-MD"/>
              </w:rPr>
              <w:t xml:space="preserve"> Punctul național de contact și atribuțiile acestuia</w:t>
            </w:r>
          </w:p>
          <w:p w14:paraId="29F12D0E"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sz w:val="24"/>
                <w:szCs w:val="24"/>
                <w:lang w:val="ro-MD"/>
              </w:rPr>
              <w:t>(1) Se desemnează punctul național de contact pentru cooperarea polițienească transfrontalieră subdiviziunea specializată în cooperare polițienească internațională din cadrul Inspectoratului General al Poliției al Ministerului Afacerilor Interne.</w:t>
            </w:r>
          </w:p>
          <w:p w14:paraId="61172E54" w14:textId="0B506130" w:rsidR="00E8389A" w:rsidRPr="004551B1" w:rsidRDefault="00E8389A" w:rsidP="00E8389A">
            <w:pPr>
              <w:jc w:val="both"/>
              <w:rPr>
                <w:rFonts w:ascii="Times New Roman" w:hAnsi="Times New Roman" w:cs="Times New Roman"/>
                <w:sz w:val="24"/>
                <w:szCs w:val="24"/>
                <w:lang w:val="ro-MD"/>
              </w:rPr>
            </w:pPr>
          </w:p>
        </w:tc>
        <w:tc>
          <w:tcPr>
            <w:tcW w:w="1587" w:type="dxa"/>
          </w:tcPr>
          <w:p w14:paraId="51593065" w14:textId="28D71257" w:rsidR="00E8389A" w:rsidRPr="004551B1" w:rsidRDefault="00BC5CFA" w:rsidP="00E8389A">
            <w:pPr>
              <w:pStyle w:val="Default"/>
              <w:jc w:val="center"/>
              <w:rPr>
                <w:lang w:val="ro-MD"/>
              </w:rPr>
            </w:pPr>
            <w:r w:rsidRPr="00BC5CFA">
              <w:rPr>
                <w:lang w:val="ro-MD"/>
              </w:rPr>
              <w:t>compatibil</w:t>
            </w:r>
          </w:p>
        </w:tc>
        <w:tc>
          <w:tcPr>
            <w:tcW w:w="2268" w:type="dxa"/>
          </w:tcPr>
          <w:p w14:paraId="23E546AD" w14:textId="40F811BA" w:rsidR="00E8389A" w:rsidRPr="004551B1" w:rsidRDefault="00E8389A" w:rsidP="00E8389A">
            <w:pPr>
              <w:ind w:right="-79"/>
              <w:rPr>
                <w:rFonts w:ascii="Times New Roman" w:hAnsi="Times New Roman" w:cs="Times New Roman"/>
                <w:sz w:val="24"/>
                <w:szCs w:val="24"/>
                <w:lang w:val="ro-MD"/>
              </w:rPr>
            </w:pPr>
          </w:p>
        </w:tc>
      </w:tr>
      <w:tr w:rsidR="00E8389A" w:rsidRPr="004551B1" w14:paraId="1FE5B6C2" w14:textId="77777777" w:rsidTr="00246F74">
        <w:trPr>
          <w:trHeight w:val="1127"/>
        </w:trPr>
        <w:tc>
          <w:tcPr>
            <w:tcW w:w="4390" w:type="dxa"/>
          </w:tcPr>
          <w:p w14:paraId="1D358CB3"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(2) Statele membre se asigură că punctul lor de contact unic este echipat și împuternicit să îndeplinească cel puțin toate sarcinile următoare: </w:t>
            </w:r>
          </w:p>
          <w:p w14:paraId="2A635FBB" w14:textId="77777777" w:rsidR="00E8389A" w:rsidRPr="004551B1" w:rsidRDefault="00E8389A" w:rsidP="00E8389A">
            <w:pPr>
              <w:jc w:val="both"/>
              <w:rPr>
                <w:rFonts w:ascii="Times New Roman" w:hAnsi="Times New Roman" w:cs="Times New Roman"/>
                <w:sz w:val="24"/>
                <w:szCs w:val="24"/>
              </w:rPr>
            </w:pPr>
          </w:p>
          <w:p w14:paraId="415C6552"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(a) primirea și analizarea cererilor de informații transmise în conformitate cu articolul 4 în limbile notificate în conformitate cu articolul 11 alineatul (2); </w:t>
            </w:r>
          </w:p>
          <w:p w14:paraId="619FF116"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(b) direcționarea cererilor de informații către autoritățile de aplicare a legii competente și relevante și, atunci când este necesar, coordonarea între acestea în ceea ce privește prelucrarea unor astfel de cereri și furnizarea de informații în urma unor asemenea cereri;</w:t>
            </w:r>
          </w:p>
          <w:p w14:paraId="55A70164" w14:textId="7BDB0A01"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(c) coordonarea analizării și structurării informațiilor în vederea furnizării acestora punctelor de contact unice și, după caz, autorităților competente de aplicare a legii ale altor state membre; </w:t>
            </w:r>
          </w:p>
          <w:p w14:paraId="02ED3F29" w14:textId="77777777" w:rsidR="00E8389A" w:rsidRPr="004551B1" w:rsidRDefault="00E8389A" w:rsidP="00E8389A">
            <w:pPr>
              <w:pStyle w:val="Listparagraf"/>
              <w:ind w:left="360"/>
              <w:jc w:val="both"/>
              <w:rPr>
                <w:rFonts w:ascii="Times New Roman" w:hAnsi="Times New Roman" w:cs="Times New Roman"/>
                <w:sz w:val="24"/>
                <w:szCs w:val="24"/>
              </w:rPr>
            </w:pPr>
          </w:p>
          <w:p w14:paraId="629CB599" w14:textId="77777777" w:rsidR="00E8389A" w:rsidRPr="004551B1" w:rsidRDefault="00E8389A" w:rsidP="00E8389A">
            <w:pPr>
              <w:pStyle w:val="Listparagraf"/>
              <w:ind w:left="360"/>
              <w:jc w:val="both"/>
              <w:rPr>
                <w:rFonts w:ascii="Times New Roman" w:hAnsi="Times New Roman" w:cs="Times New Roman"/>
                <w:sz w:val="24"/>
                <w:szCs w:val="24"/>
              </w:rPr>
            </w:pPr>
            <w:r w:rsidRPr="004551B1">
              <w:rPr>
                <w:rFonts w:ascii="Times New Roman" w:hAnsi="Times New Roman" w:cs="Times New Roman"/>
                <w:sz w:val="24"/>
                <w:szCs w:val="24"/>
              </w:rPr>
              <w:t>(d) furnizarea, la cerere sau din proprie inițiativă, de informații altor state membre, în conformitate cu articolele 5 și 7; (e) refuzul de a furniza informații în conformitate cu articolul 6 și, atunci când este necesar, solicitarea de clarificări sau precizări în conformitate cu articolul 6 alineatul (3);</w:t>
            </w:r>
          </w:p>
          <w:p w14:paraId="54F7C7B9" w14:textId="4718E5B5" w:rsidR="00E8389A" w:rsidRPr="004551B1" w:rsidRDefault="00E8389A" w:rsidP="00E8389A">
            <w:pPr>
              <w:ind w:firstLine="306"/>
              <w:jc w:val="both"/>
              <w:rPr>
                <w:rFonts w:ascii="Times New Roman" w:hAnsi="Times New Roman" w:cs="Times New Roman"/>
                <w:sz w:val="24"/>
                <w:szCs w:val="24"/>
              </w:rPr>
            </w:pPr>
            <w:r w:rsidRPr="004551B1">
              <w:rPr>
                <w:rFonts w:ascii="Times New Roman" w:hAnsi="Times New Roman" w:cs="Times New Roman"/>
                <w:sz w:val="24"/>
                <w:szCs w:val="24"/>
              </w:rPr>
              <w:t>f) transmiterea de cereri de informații punctelor de contact unice ale altor state membre în conformitate cu articolul 4 și, atunci când este necesar, furnizarea de clarificări sau precizări în conformitate cu articolul 6 alineatul (3). (3).</w:t>
            </w:r>
          </w:p>
        </w:tc>
        <w:tc>
          <w:tcPr>
            <w:tcW w:w="7059" w:type="dxa"/>
          </w:tcPr>
          <w:p w14:paraId="10232B6F"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sz w:val="24"/>
                <w:szCs w:val="24"/>
                <w:lang w:val="ro-MD"/>
              </w:rPr>
              <w:lastRenderedPageBreak/>
              <w:t xml:space="preserve">(3) Punctul național de contact este autoritatea competentă responsabilă la nivel național de coordonarea și facilitarea schimbului internațional de informații, principalele atribuții fiind: </w:t>
            </w:r>
          </w:p>
          <w:p w14:paraId="3045EDE8"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sz w:val="24"/>
                <w:szCs w:val="24"/>
                <w:lang w:val="ro-MD"/>
              </w:rPr>
              <w:t>a) primirea, analizarea și soluționarea cererilor de informații, transmise de către autoritățile competente ale Republicii Moldova și străine, organisme și instituții internaționale, direct sau prin atașații de afaceri interne și ofițerii de legătură, în limbile notificate;</w:t>
            </w:r>
          </w:p>
          <w:p w14:paraId="597C1765"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sz w:val="24"/>
                <w:szCs w:val="24"/>
                <w:lang w:val="ro-MD"/>
              </w:rPr>
              <w:t>b) direcționarea cererilor de informații către autoritățile competente și, atunci când este necesar, coordonarea între acestea privind prelucrarea cererilor și furnizarea de informații;</w:t>
            </w:r>
          </w:p>
          <w:p w14:paraId="089A720F"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sz w:val="24"/>
                <w:szCs w:val="24"/>
                <w:lang w:val="ro-MD"/>
              </w:rPr>
              <w:t>c) analizarea și structurarea informațiilor gestionate în vederea furnizării acestora autorităților competente solicitante;</w:t>
            </w:r>
          </w:p>
          <w:p w14:paraId="52EA9EFC" w14:textId="77777777" w:rsidR="00E8389A" w:rsidRPr="004F7C28" w:rsidRDefault="00E8389A" w:rsidP="00E8389A">
            <w:pPr>
              <w:ind w:firstLine="709"/>
              <w:jc w:val="both"/>
              <w:rPr>
                <w:rFonts w:ascii="Times New Roman" w:eastAsia="Times New Roman" w:hAnsi="Times New Roman" w:cs="Times New Roman"/>
                <w:sz w:val="24"/>
                <w:szCs w:val="24"/>
                <w:lang w:val="ro-MD"/>
              </w:rPr>
            </w:pPr>
            <w:r w:rsidRPr="004F7C28">
              <w:rPr>
                <w:rFonts w:ascii="Times New Roman" w:eastAsia="Times New Roman" w:hAnsi="Times New Roman" w:cs="Times New Roman"/>
                <w:sz w:val="24"/>
                <w:szCs w:val="24"/>
                <w:lang w:val="ro-MD"/>
              </w:rPr>
              <w:t>d) furnizarea informațiilor solicitate prin cererea de informații sau din proprie inițiativă, în condițiile prezentei legi;</w:t>
            </w:r>
          </w:p>
          <w:p w14:paraId="40B5F19A" w14:textId="77777777" w:rsidR="00E8389A" w:rsidRPr="004551B1" w:rsidRDefault="00E8389A" w:rsidP="00E8389A">
            <w:pPr>
              <w:jc w:val="both"/>
              <w:rPr>
                <w:rFonts w:ascii="Times New Roman" w:hAnsi="Times New Roman" w:cs="Times New Roman"/>
                <w:sz w:val="24"/>
                <w:szCs w:val="24"/>
                <w:lang w:val="en-US"/>
              </w:rPr>
            </w:pPr>
          </w:p>
        </w:tc>
        <w:tc>
          <w:tcPr>
            <w:tcW w:w="1587" w:type="dxa"/>
          </w:tcPr>
          <w:p w14:paraId="1F028248" w14:textId="791B1C95" w:rsidR="00E8389A" w:rsidRPr="004551B1" w:rsidRDefault="00BC5CFA" w:rsidP="00E8389A">
            <w:pPr>
              <w:pStyle w:val="Default"/>
              <w:jc w:val="center"/>
              <w:rPr>
                <w:lang w:val="ro-MD"/>
              </w:rPr>
            </w:pPr>
            <w:r w:rsidRPr="00BC5CFA">
              <w:rPr>
                <w:lang w:val="ro-MD"/>
              </w:rPr>
              <w:t>compatibil</w:t>
            </w:r>
          </w:p>
        </w:tc>
        <w:tc>
          <w:tcPr>
            <w:tcW w:w="2268" w:type="dxa"/>
          </w:tcPr>
          <w:p w14:paraId="3E4CB5C2"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224AC0B9" w14:textId="77777777" w:rsidTr="00844EBE">
        <w:trPr>
          <w:trHeight w:val="3388"/>
        </w:trPr>
        <w:tc>
          <w:tcPr>
            <w:tcW w:w="4390" w:type="dxa"/>
          </w:tcPr>
          <w:p w14:paraId="5D38C570" w14:textId="64D669F3" w:rsidR="00E8389A" w:rsidRPr="004551B1" w:rsidRDefault="00E8389A" w:rsidP="00E8389A">
            <w:pPr>
              <w:pStyle w:val="Listparagraf"/>
              <w:numPr>
                <w:ilvl w:val="0"/>
                <w:numId w:val="13"/>
              </w:numPr>
              <w:jc w:val="both"/>
              <w:rPr>
                <w:rFonts w:ascii="Times New Roman" w:hAnsi="Times New Roman" w:cs="Times New Roman"/>
                <w:sz w:val="24"/>
                <w:szCs w:val="24"/>
              </w:rPr>
            </w:pPr>
            <w:r w:rsidRPr="004551B1">
              <w:rPr>
                <w:rFonts w:ascii="Times New Roman" w:hAnsi="Times New Roman" w:cs="Times New Roman"/>
                <w:sz w:val="24"/>
                <w:szCs w:val="24"/>
              </w:rPr>
              <w:t>Statele membre se asigură că: (a) punctul lor de contact unic:</w:t>
            </w:r>
          </w:p>
          <w:p w14:paraId="65FB4A87" w14:textId="77777777" w:rsidR="00E8389A" w:rsidRPr="004551B1" w:rsidRDefault="00E8389A" w:rsidP="00E8389A">
            <w:pPr>
              <w:ind w:left="22"/>
              <w:jc w:val="both"/>
              <w:rPr>
                <w:rFonts w:ascii="Times New Roman" w:hAnsi="Times New Roman" w:cs="Times New Roman"/>
                <w:sz w:val="24"/>
                <w:szCs w:val="24"/>
              </w:rPr>
            </w:pPr>
            <w:r w:rsidRPr="004551B1">
              <w:rPr>
                <w:rFonts w:ascii="Times New Roman" w:hAnsi="Times New Roman" w:cs="Times New Roman"/>
                <w:sz w:val="24"/>
                <w:szCs w:val="24"/>
              </w:rPr>
              <w:t xml:space="preserve"> </w:t>
            </w:r>
          </w:p>
          <w:p w14:paraId="74670C02" w14:textId="77777777" w:rsidR="00E8389A" w:rsidRPr="004551B1" w:rsidRDefault="00E8389A" w:rsidP="00E8389A">
            <w:pPr>
              <w:pStyle w:val="Listparagraf"/>
              <w:numPr>
                <w:ilvl w:val="0"/>
                <w:numId w:val="15"/>
              </w:numPr>
              <w:ind w:left="22" w:firstLine="142"/>
              <w:jc w:val="both"/>
              <w:rPr>
                <w:rFonts w:ascii="Times New Roman" w:hAnsi="Times New Roman" w:cs="Times New Roman"/>
                <w:sz w:val="24"/>
                <w:szCs w:val="24"/>
              </w:rPr>
            </w:pPr>
            <w:r w:rsidRPr="004551B1">
              <w:rPr>
                <w:rFonts w:ascii="Times New Roman" w:hAnsi="Times New Roman" w:cs="Times New Roman"/>
                <w:sz w:val="24"/>
                <w:szCs w:val="24"/>
              </w:rPr>
              <w:t xml:space="preserve">are acces la toate informațiile disponibile autorităților lor competente de aplicare a legii, în măsura în care acest lucru este necesar pentru îndeplinirea sarcinilor care îi revin în temeiul prezentei directive; </w:t>
            </w:r>
          </w:p>
          <w:p w14:paraId="5A398418" w14:textId="77777777" w:rsidR="00E8389A" w:rsidRPr="004551B1" w:rsidRDefault="00E8389A" w:rsidP="00E8389A">
            <w:pPr>
              <w:pStyle w:val="Listparagraf"/>
              <w:numPr>
                <w:ilvl w:val="0"/>
                <w:numId w:val="15"/>
              </w:numPr>
              <w:jc w:val="both"/>
              <w:rPr>
                <w:rFonts w:ascii="Times New Roman" w:hAnsi="Times New Roman" w:cs="Times New Roman"/>
                <w:sz w:val="24"/>
                <w:szCs w:val="24"/>
              </w:rPr>
            </w:pPr>
            <w:r w:rsidRPr="004551B1">
              <w:rPr>
                <w:rFonts w:ascii="Times New Roman" w:hAnsi="Times New Roman" w:cs="Times New Roman"/>
                <w:sz w:val="24"/>
                <w:szCs w:val="24"/>
              </w:rPr>
              <w:t>își îndeplinește sarcinile 24 de ore din 24, 7 zile din 7;</w:t>
            </w:r>
          </w:p>
          <w:p w14:paraId="6DAA0E16" w14:textId="6CB83F79" w:rsidR="00E8389A" w:rsidRPr="004551B1" w:rsidRDefault="00E8389A" w:rsidP="00E8389A">
            <w:pPr>
              <w:pStyle w:val="Listparagraf"/>
              <w:numPr>
                <w:ilvl w:val="0"/>
                <w:numId w:val="15"/>
              </w:numPr>
              <w:jc w:val="both"/>
              <w:rPr>
                <w:rFonts w:ascii="Times New Roman" w:hAnsi="Times New Roman" w:cs="Times New Roman"/>
                <w:sz w:val="24"/>
                <w:szCs w:val="24"/>
              </w:rPr>
            </w:pPr>
            <w:r w:rsidRPr="004551B1">
              <w:rPr>
                <w:rFonts w:ascii="Times New Roman" w:hAnsi="Times New Roman" w:cs="Times New Roman"/>
                <w:sz w:val="24"/>
                <w:szCs w:val="24"/>
              </w:rPr>
              <w:t>își îndeplinește sarcinile 24 de ore din 24, 7 zile din 7;</w:t>
            </w:r>
          </w:p>
        </w:tc>
        <w:tc>
          <w:tcPr>
            <w:tcW w:w="7059" w:type="dxa"/>
          </w:tcPr>
          <w:p w14:paraId="2FEB4CD7"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70EFAED7" w14:textId="20247445" w:rsidR="00E8389A" w:rsidRPr="004551B1" w:rsidRDefault="00BC5CFA" w:rsidP="00E8389A">
            <w:pPr>
              <w:pStyle w:val="Default"/>
              <w:jc w:val="center"/>
              <w:rPr>
                <w:lang w:val="ro-MD"/>
              </w:rPr>
            </w:pPr>
            <w:r w:rsidRPr="00BC5CFA">
              <w:rPr>
                <w:lang w:val="ro-MD"/>
              </w:rPr>
              <w:t>incompatibil</w:t>
            </w:r>
          </w:p>
        </w:tc>
        <w:tc>
          <w:tcPr>
            <w:tcW w:w="2268" w:type="dxa"/>
          </w:tcPr>
          <w:p w14:paraId="36136D09" w14:textId="1038D359"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3B1D7543" w14:textId="77777777" w:rsidTr="00246F74">
        <w:trPr>
          <w:trHeight w:val="675"/>
        </w:trPr>
        <w:tc>
          <w:tcPr>
            <w:tcW w:w="4390" w:type="dxa"/>
          </w:tcPr>
          <w:p w14:paraId="3F6BB019" w14:textId="77777777" w:rsidR="00E8389A" w:rsidRPr="004551B1" w:rsidRDefault="00E8389A" w:rsidP="00E8389A">
            <w:pPr>
              <w:ind w:firstLine="306"/>
              <w:jc w:val="both"/>
              <w:rPr>
                <w:rFonts w:ascii="Times New Roman" w:hAnsi="Times New Roman" w:cs="Times New Roman"/>
                <w:sz w:val="24"/>
                <w:szCs w:val="24"/>
              </w:rPr>
            </w:pPr>
            <w:r w:rsidRPr="004551B1">
              <w:rPr>
                <w:rFonts w:ascii="Times New Roman" w:hAnsi="Times New Roman" w:cs="Times New Roman"/>
                <w:sz w:val="24"/>
                <w:szCs w:val="24"/>
              </w:rPr>
              <w:t xml:space="preserve">(b) autoritățile judiciare competente să acorde autorizațiile  judiciare necesare în temeiul dreptului intern în conformitate cu articolul 9 sunt la dispoziția punctului de </w:t>
            </w:r>
            <w:r w:rsidRPr="004551B1">
              <w:rPr>
                <w:rFonts w:ascii="Times New Roman" w:hAnsi="Times New Roman" w:cs="Times New Roman"/>
                <w:sz w:val="24"/>
                <w:szCs w:val="24"/>
              </w:rPr>
              <w:lastRenderedPageBreak/>
              <w:t>contact unic, la cerere, 24 de ore din 24, 7 zile din 7.</w:t>
            </w:r>
          </w:p>
          <w:p w14:paraId="56ED9113" w14:textId="214F8AF2" w:rsidR="00E8389A" w:rsidRPr="004551B1" w:rsidRDefault="00E8389A" w:rsidP="00E8389A">
            <w:pPr>
              <w:ind w:firstLine="306"/>
              <w:jc w:val="both"/>
              <w:rPr>
                <w:rFonts w:ascii="Times New Roman" w:hAnsi="Times New Roman" w:cs="Times New Roman"/>
                <w:sz w:val="24"/>
                <w:szCs w:val="24"/>
              </w:rPr>
            </w:pPr>
          </w:p>
        </w:tc>
        <w:tc>
          <w:tcPr>
            <w:tcW w:w="7059" w:type="dxa"/>
          </w:tcPr>
          <w:p w14:paraId="72E363C9"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187806B7" w14:textId="06C38866" w:rsidR="00E8389A" w:rsidRPr="004551B1" w:rsidRDefault="00BC5CFA" w:rsidP="00E8389A">
            <w:pPr>
              <w:pStyle w:val="Default"/>
              <w:jc w:val="center"/>
              <w:rPr>
                <w:lang w:val="ro-MD"/>
              </w:rPr>
            </w:pPr>
            <w:r w:rsidRPr="00BC5CFA">
              <w:rPr>
                <w:lang w:val="ro-MD"/>
              </w:rPr>
              <w:t>incompatibil</w:t>
            </w:r>
          </w:p>
        </w:tc>
        <w:tc>
          <w:tcPr>
            <w:tcW w:w="2268" w:type="dxa"/>
          </w:tcPr>
          <w:p w14:paraId="4FA65526" w14:textId="0ABE32D0"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 xml:space="preserve">Prevederile urmează să se regăsească în proiectul HG pentru aprobarea Instrucțiunii privind </w:t>
            </w:r>
            <w:r w:rsidRPr="004551B1">
              <w:rPr>
                <w:rFonts w:ascii="Times New Roman" w:hAnsi="Times New Roman" w:cs="Times New Roman"/>
                <w:sz w:val="24"/>
                <w:szCs w:val="24"/>
              </w:rPr>
              <w:lastRenderedPageBreak/>
              <w:t>schimbul automatizat de date pentru cooperarea polițienească și stabilirea punctelor naționale de contact.</w:t>
            </w:r>
          </w:p>
        </w:tc>
      </w:tr>
      <w:tr w:rsidR="00E8389A" w:rsidRPr="004551B1" w14:paraId="0C0069FC" w14:textId="77777777" w:rsidTr="00246F74">
        <w:trPr>
          <w:trHeight w:val="675"/>
        </w:trPr>
        <w:tc>
          <w:tcPr>
            <w:tcW w:w="4390" w:type="dxa"/>
          </w:tcPr>
          <w:p w14:paraId="1788F070" w14:textId="77777777" w:rsidR="00E8389A" w:rsidRPr="004551B1" w:rsidRDefault="00E8389A" w:rsidP="00E8389A">
            <w:pPr>
              <w:ind w:firstLine="306"/>
              <w:jc w:val="both"/>
              <w:rPr>
                <w:rFonts w:ascii="Times New Roman" w:hAnsi="Times New Roman" w:cs="Times New Roman"/>
                <w:sz w:val="24"/>
                <w:szCs w:val="24"/>
              </w:rPr>
            </w:pPr>
          </w:p>
          <w:p w14:paraId="4A3566EF" w14:textId="7B7CB5E7" w:rsidR="00E8389A" w:rsidRPr="004551B1" w:rsidRDefault="00E8389A" w:rsidP="00E8389A">
            <w:pPr>
              <w:ind w:firstLine="306"/>
              <w:jc w:val="both"/>
              <w:rPr>
                <w:rFonts w:ascii="Times New Roman" w:hAnsi="Times New Roman" w:cs="Times New Roman"/>
                <w:sz w:val="24"/>
                <w:szCs w:val="24"/>
              </w:rPr>
            </w:pPr>
            <w:r w:rsidRPr="004551B1">
              <w:rPr>
                <w:rFonts w:ascii="Times New Roman" w:hAnsi="Times New Roman" w:cs="Times New Roman"/>
                <w:sz w:val="24"/>
                <w:szCs w:val="24"/>
              </w:rPr>
              <w:t xml:space="preserve"> (4) În termen de o lună de la înființarea sau desemnarea punctului lor de contact unic, statele membre notifică acest lucru Comisiei. Statele membre informează Comisia în cazul în care intervin modificări în ceea ce privește punctul lor de contact unic. Comisia publică respectivele notificări, precum și eventualele actualizări ale acestora în Jurnalul Oficial al Uniunii Europene.</w:t>
            </w:r>
          </w:p>
        </w:tc>
        <w:tc>
          <w:tcPr>
            <w:tcW w:w="7059" w:type="dxa"/>
          </w:tcPr>
          <w:p w14:paraId="7A5B481D" w14:textId="77777777" w:rsidR="00E8389A" w:rsidRPr="00E21C43" w:rsidRDefault="00E8389A" w:rsidP="00E8389A">
            <w:pPr>
              <w:ind w:firstLine="709"/>
              <w:jc w:val="both"/>
              <w:rPr>
                <w:rFonts w:ascii="Times New Roman" w:eastAsia="Times New Roman" w:hAnsi="Times New Roman" w:cs="Times New Roman"/>
                <w:sz w:val="24"/>
                <w:szCs w:val="24"/>
                <w:lang w:val="ro-MD"/>
              </w:rPr>
            </w:pPr>
            <w:r w:rsidRPr="00E21C43">
              <w:rPr>
                <w:rFonts w:ascii="Times New Roman" w:eastAsia="Times New Roman" w:hAnsi="Times New Roman" w:cs="Times New Roman"/>
                <w:b/>
                <w:bCs/>
                <w:sz w:val="24"/>
                <w:szCs w:val="24"/>
                <w:lang w:val="ro-MD"/>
              </w:rPr>
              <w:t>Articolul 41.</w:t>
            </w:r>
            <w:r w:rsidRPr="00E21C43">
              <w:rPr>
                <w:rFonts w:ascii="Times New Roman" w:eastAsia="Times New Roman" w:hAnsi="Times New Roman" w:cs="Times New Roman"/>
                <w:sz w:val="24"/>
                <w:szCs w:val="24"/>
                <w:lang w:val="ro-MD"/>
              </w:rPr>
              <w:t xml:space="preserve"> Notificări</w:t>
            </w:r>
          </w:p>
          <w:p w14:paraId="1AEA81A4" w14:textId="77777777" w:rsidR="00E8389A" w:rsidRPr="00E21C43" w:rsidRDefault="00E8389A" w:rsidP="00E8389A">
            <w:pPr>
              <w:ind w:firstLine="709"/>
              <w:jc w:val="both"/>
              <w:rPr>
                <w:rFonts w:ascii="Times New Roman" w:eastAsia="Times New Roman" w:hAnsi="Times New Roman" w:cs="Times New Roman"/>
                <w:sz w:val="24"/>
                <w:szCs w:val="24"/>
                <w:lang w:val="ro-MD"/>
              </w:rPr>
            </w:pPr>
            <w:r w:rsidRPr="00E21C43">
              <w:rPr>
                <w:rFonts w:ascii="Times New Roman" w:eastAsia="Times New Roman" w:hAnsi="Times New Roman" w:cs="Times New Roman"/>
                <w:sz w:val="24"/>
                <w:szCs w:val="24"/>
                <w:lang w:val="ro-MD"/>
              </w:rPr>
              <w:t>(7) Punctul național de contact notifică oficial Comisia Europeană, Agenția eu-LISA și Europol identitatea și datele de legătură ale punctelor de contact desemnate conform art. 6 și utilizează lista centralizată a punctelor de contact, gestionată de Comisia Europeană, pentru coordonarea operativă a schimbului de date.</w:t>
            </w:r>
          </w:p>
          <w:p w14:paraId="7DBAB9DC"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7F79215B" w14:textId="47513BA9" w:rsidR="00E8389A" w:rsidRPr="004551B1" w:rsidRDefault="00BC5CFA" w:rsidP="00E8389A">
            <w:pPr>
              <w:pStyle w:val="Default"/>
              <w:jc w:val="center"/>
              <w:rPr>
                <w:lang w:val="ro-MD"/>
              </w:rPr>
            </w:pPr>
            <w:r w:rsidRPr="00BC5CFA">
              <w:rPr>
                <w:lang w:val="ro-MD"/>
              </w:rPr>
              <w:t>compatibil</w:t>
            </w:r>
          </w:p>
        </w:tc>
        <w:tc>
          <w:tcPr>
            <w:tcW w:w="2268" w:type="dxa"/>
          </w:tcPr>
          <w:p w14:paraId="6501AAC0" w14:textId="77777777" w:rsidR="00E8389A" w:rsidRPr="004551B1" w:rsidRDefault="00E8389A" w:rsidP="00E8389A">
            <w:pPr>
              <w:ind w:right="-79"/>
              <w:rPr>
                <w:rFonts w:ascii="Times New Roman" w:hAnsi="Times New Roman" w:cs="Times New Roman"/>
                <w:sz w:val="24"/>
                <w:szCs w:val="24"/>
              </w:rPr>
            </w:pPr>
          </w:p>
        </w:tc>
      </w:tr>
      <w:tr w:rsidR="00E8389A" w:rsidRPr="004551B1" w14:paraId="1EA94042" w14:textId="77777777" w:rsidTr="00844EBE">
        <w:trPr>
          <w:trHeight w:val="2227"/>
        </w:trPr>
        <w:tc>
          <w:tcPr>
            <w:tcW w:w="4390" w:type="dxa"/>
          </w:tcPr>
          <w:p w14:paraId="6B68148C" w14:textId="77777777" w:rsidR="00E8389A" w:rsidRPr="004551B1" w:rsidRDefault="00E8389A" w:rsidP="00E8389A">
            <w:pPr>
              <w:jc w:val="both"/>
              <w:rPr>
                <w:rFonts w:ascii="Times New Roman" w:hAnsi="Times New Roman" w:cs="Times New Roman"/>
                <w:sz w:val="24"/>
                <w:szCs w:val="24"/>
                <w:lang w:val="ro-MD"/>
              </w:rPr>
            </w:pPr>
          </w:p>
          <w:p w14:paraId="12E92BA9"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Art.15</w:t>
            </w:r>
          </w:p>
          <w:p w14:paraId="144F4CEF" w14:textId="08BA5215"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Organizare, componență și formare (1) Statele membre stabilesc organizarea și componența punctului lor de contact unic astfel încât acesta să își poată îndeplini sarcinile care îi revin în temeiul prezentei directive în mod eficient și efectiv. </w:t>
            </w:r>
          </w:p>
        </w:tc>
        <w:tc>
          <w:tcPr>
            <w:tcW w:w="7059" w:type="dxa"/>
          </w:tcPr>
          <w:p w14:paraId="04269BE0" w14:textId="77777777" w:rsidR="00E8389A" w:rsidRPr="00E21C43" w:rsidRDefault="00E8389A" w:rsidP="00E8389A">
            <w:pPr>
              <w:ind w:firstLine="720"/>
              <w:jc w:val="both"/>
              <w:rPr>
                <w:rFonts w:ascii="Times New Roman" w:eastAsia="Times New Roman" w:hAnsi="Times New Roman" w:cs="Times New Roman"/>
                <w:sz w:val="24"/>
                <w:szCs w:val="24"/>
                <w:lang w:val="ro-MD"/>
              </w:rPr>
            </w:pPr>
            <w:r w:rsidRPr="00E21C43">
              <w:rPr>
                <w:rFonts w:ascii="Times New Roman" w:eastAsia="Times New Roman" w:hAnsi="Times New Roman" w:cs="Times New Roman"/>
                <w:b/>
                <w:bCs/>
                <w:sz w:val="24"/>
                <w:szCs w:val="24"/>
                <w:lang w:val="ro-MD"/>
              </w:rPr>
              <w:t>Articolul 39.</w:t>
            </w:r>
            <w:r w:rsidRPr="00E21C43">
              <w:rPr>
                <w:rFonts w:ascii="Times New Roman" w:eastAsia="Times New Roman" w:hAnsi="Times New Roman" w:cs="Times New Roman"/>
                <w:sz w:val="24"/>
                <w:szCs w:val="24"/>
                <w:lang w:val="ro-MD"/>
              </w:rPr>
              <w:t xml:space="preserve"> Responsabilitatea și instruirea</w:t>
            </w:r>
          </w:p>
          <w:p w14:paraId="421D74FF" w14:textId="77777777" w:rsidR="00E8389A" w:rsidRPr="00E21C43" w:rsidRDefault="00E8389A" w:rsidP="00E8389A">
            <w:pPr>
              <w:ind w:firstLine="720"/>
              <w:jc w:val="both"/>
              <w:rPr>
                <w:rFonts w:ascii="Times New Roman" w:eastAsia="Times New Roman" w:hAnsi="Times New Roman" w:cs="Times New Roman"/>
                <w:sz w:val="24"/>
                <w:szCs w:val="24"/>
                <w:lang w:val="ro-MD"/>
              </w:rPr>
            </w:pPr>
            <w:r w:rsidRPr="00E21C43">
              <w:rPr>
                <w:rFonts w:ascii="Times New Roman" w:eastAsia="Times New Roman" w:hAnsi="Times New Roman" w:cs="Times New Roman"/>
                <w:sz w:val="24"/>
                <w:szCs w:val="24"/>
                <w:lang w:val="ro-MD"/>
              </w:rPr>
              <w:t>(2) Autoritățile competente asigură, după caz, personalului autorizat implicat în aplicarea prezentei legi, resursele necesare și formarea profesională pentru îndeplinirea atribuțiilor.</w:t>
            </w:r>
          </w:p>
          <w:p w14:paraId="4147246C"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614D1488" w14:textId="78B1661F" w:rsidR="00E8389A" w:rsidRPr="004551B1" w:rsidRDefault="00BC5CFA" w:rsidP="00E8389A">
            <w:pPr>
              <w:pStyle w:val="Default"/>
              <w:jc w:val="center"/>
              <w:rPr>
                <w:lang w:val="ro-MD"/>
              </w:rPr>
            </w:pPr>
            <w:r w:rsidRPr="00BC5CFA">
              <w:rPr>
                <w:lang w:val="ro-MD"/>
              </w:rPr>
              <w:t>iompatibil</w:t>
            </w:r>
          </w:p>
        </w:tc>
        <w:tc>
          <w:tcPr>
            <w:tcW w:w="2268" w:type="dxa"/>
          </w:tcPr>
          <w:p w14:paraId="65198251"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6C873F91" w14:textId="77777777" w:rsidTr="00246F74">
        <w:trPr>
          <w:trHeight w:val="2925"/>
        </w:trPr>
        <w:tc>
          <w:tcPr>
            <w:tcW w:w="4390" w:type="dxa"/>
          </w:tcPr>
          <w:p w14:paraId="11F79639"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(2) Statele membre se asigură că punctul lor de contact unic este compus din personal al autorităților lor competente de aplicare a legii a căror implicare este necesară pentru a asigura un schimb adecvat și rapid de informații în temeiul prezentei directive, inclusiv cel puțin următoarele, în măsura în care statul membru în cauză este obligat prin legislația relevantă sau prin acorduri internaționale să înființeze sau să desemneze astfel de unități sau birouri: </w:t>
            </w:r>
          </w:p>
          <w:p w14:paraId="624AC912"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(a) unitatea națională a Europol, instituită prin articolul 7 din Regulamentul (UE) 2016/794;</w:t>
            </w:r>
          </w:p>
          <w:p w14:paraId="6A109280"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(b) biroul SIRENE, instituit prin articolul 7 alineatul (2) din Regulamentul (UE) 2018/1862;</w:t>
            </w:r>
          </w:p>
          <w:p w14:paraId="785DF9DF" w14:textId="18D125F9"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rPr>
              <w:t>(c) biroul central național al Interpol, instituit prin articolul 32 din Statutul Organizației Internaționale de Poliție Criminală – Interpol.</w:t>
            </w:r>
          </w:p>
        </w:tc>
        <w:tc>
          <w:tcPr>
            <w:tcW w:w="7059" w:type="dxa"/>
          </w:tcPr>
          <w:p w14:paraId="2AAA8365"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b/>
                <w:bCs/>
                <w:sz w:val="24"/>
                <w:szCs w:val="24"/>
                <w:lang w:val="ro-MD"/>
              </w:rPr>
              <w:lastRenderedPageBreak/>
              <w:t>Articolul 6.</w:t>
            </w:r>
            <w:r w:rsidRPr="00220067">
              <w:rPr>
                <w:rFonts w:ascii="Times New Roman" w:eastAsia="Times New Roman" w:hAnsi="Times New Roman" w:cs="Times New Roman"/>
                <w:sz w:val="24"/>
                <w:szCs w:val="24"/>
                <w:lang w:val="ro-MD"/>
              </w:rPr>
              <w:t xml:space="preserve"> Punctul național de contact și atribuțiile acestuia</w:t>
            </w:r>
          </w:p>
          <w:p w14:paraId="6A7F8D89"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(4) Subdiviziunea specializată în cooperare polițienească internațională din cadrul Inspectoratului General al Poliției al Ministerului Afacerilor Interne cuprinde următoarele structuri, fără a se limita la acestea:</w:t>
            </w:r>
          </w:p>
          <w:p w14:paraId="3A65A46D"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a) Unitatea Națională Europol;</w:t>
            </w:r>
          </w:p>
          <w:p w14:paraId="6861B366"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b) Biroul Național SIRENE;</w:t>
            </w:r>
          </w:p>
          <w:p w14:paraId="072C4D0A"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c) Biroul Național Interpol;</w:t>
            </w:r>
          </w:p>
          <w:p w14:paraId="49942B36"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d) Punctul național focal;</w:t>
            </w:r>
          </w:p>
          <w:p w14:paraId="544A8165" w14:textId="77777777" w:rsidR="00E8389A" w:rsidRPr="00220067" w:rsidRDefault="00E8389A" w:rsidP="00E8389A">
            <w:pPr>
              <w:ind w:firstLine="709"/>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e) Serviciul suport operațional.</w:t>
            </w:r>
          </w:p>
          <w:p w14:paraId="4847D281" w14:textId="77777777" w:rsidR="00E8389A" w:rsidRPr="00E21C43" w:rsidRDefault="00E8389A" w:rsidP="00E8389A">
            <w:pPr>
              <w:ind w:firstLine="720"/>
              <w:jc w:val="both"/>
              <w:rPr>
                <w:rFonts w:ascii="Times New Roman" w:eastAsia="Times New Roman" w:hAnsi="Times New Roman" w:cs="Times New Roman"/>
                <w:b/>
                <w:bCs/>
                <w:sz w:val="24"/>
                <w:szCs w:val="24"/>
                <w:lang w:val="ro-MD"/>
              </w:rPr>
            </w:pPr>
          </w:p>
        </w:tc>
        <w:tc>
          <w:tcPr>
            <w:tcW w:w="1587" w:type="dxa"/>
          </w:tcPr>
          <w:p w14:paraId="06636753" w14:textId="41B05D9D" w:rsidR="00E8389A" w:rsidRPr="004551B1" w:rsidRDefault="00BC5CFA" w:rsidP="00E8389A">
            <w:pPr>
              <w:pStyle w:val="Default"/>
              <w:jc w:val="center"/>
              <w:rPr>
                <w:lang w:val="ro-MD"/>
              </w:rPr>
            </w:pPr>
            <w:r w:rsidRPr="00BC5CFA">
              <w:rPr>
                <w:lang w:val="ro-MD"/>
              </w:rPr>
              <w:t>compatibil</w:t>
            </w:r>
          </w:p>
        </w:tc>
        <w:tc>
          <w:tcPr>
            <w:tcW w:w="2268" w:type="dxa"/>
          </w:tcPr>
          <w:p w14:paraId="2E7F8111"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1E6A99D4" w14:textId="77777777" w:rsidTr="00246F74">
        <w:trPr>
          <w:trHeight w:val="1126"/>
        </w:trPr>
        <w:tc>
          <w:tcPr>
            <w:tcW w:w="4390" w:type="dxa"/>
          </w:tcPr>
          <w:p w14:paraId="02CFF631"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(3) Statele membre se asigură că personalul punctului lor de contact unic are calificările necesare pentru a-și îndeplini funcțiile în temeiul prezentei directive. În acest scop, statele membre oferă personalului din cadrul punctului lor de contact unic acces la formare adecvată și periodică, în special în ceea ce privește: </w:t>
            </w:r>
          </w:p>
          <w:p w14:paraId="7F245E7C" w14:textId="77777777" w:rsidR="00E8389A" w:rsidRPr="004551B1" w:rsidRDefault="00E8389A" w:rsidP="00E8389A">
            <w:pPr>
              <w:jc w:val="both"/>
              <w:rPr>
                <w:rFonts w:ascii="Times New Roman" w:hAnsi="Times New Roman" w:cs="Times New Roman"/>
                <w:sz w:val="24"/>
                <w:szCs w:val="24"/>
              </w:rPr>
            </w:pPr>
          </w:p>
          <w:p w14:paraId="3149AD17"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(a) utilizarea instrumentelor de prelucrare a datelor utilizate în cadrul punctului de contact unic, în special SIENA și sistemul de gestionare a cazurilor; </w:t>
            </w:r>
          </w:p>
          <w:p w14:paraId="180EC171" w14:textId="4D070F1D" w:rsidR="00E8389A" w:rsidRPr="003E5281" w:rsidRDefault="00E8389A" w:rsidP="00E8389A">
            <w:pPr>
              <w:pStyle w:val="Listparagraf"/>
              <w:numPr>
                <w:ilvl w:val="0"/>
                <w:numId w:val="18"/>
              </w:numPr>
              <w:ind w:left="22" w:firstLine="65"/>
              <w:jc w:val="both"/>
              <w:rPr>
                <w:rFonts w:ascii="Times New Roman" w:hAnsi="Times New Roman" w:cs="Times New Roman"/>
                <w:sz w:val="24"/>
                <w:szCs w:val="24"/>
              </w:rPr>
            </w:pPr>
            <w:r w:rsidRPr="004551B1">
              <w:rPr>
                <w:rFonts w:ascii="Times New Roman" w:hAnsi="Times New Roman" w:cs="Times New Roman"/>
                <w:sz w:val="24"/>
                <w:szCs w:val="24"/>
              </w:rPr>
              <w:t xml:space="preserve">aplicarea dreptului Uniunii relevant și a dreptului intern relevant pentru activitățile punctului de contact unic în temeiul prezentei directive, în special în ceea ce privește protecția datelor cu caracter personal, inclusiv Directiva (UE) 2016/680, în ceea ce privește cooperarea transfrontalieră între autoritățile de aplicare a legii, inclusiv prezenta directivă și Regulamentul (UE) 2016/794, și în ceea ce privește prelucrarea informațiilor confidențiale; </w:t>
            </w:r>
          </w:p>
        </w:tc>
        <w:tc>
          <w:tcPr>
            <w:tcW w:w="7059" w:type="dxa"/>
          </w:tcPr>
          <w:p w14:paraId="2F878AEB" w14:textId="77777777" w:rsidR="00E8389A" w:rsidRPr="00220067" w:rsidRDefault="00E8389A" w:rsidP="00E8389A">
            <w:pPr>
              <w:ind w:firstLine="720"/>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b/>
                <w:bCs/>
                <w:sz w:val="24"/>
                <w:szCs w:val="24"/>
                <w:lang w:val="ro-MD"/>
              </w:rPr>
              <w:t>Articolul 39.</w:t>
            </w:r>
            <w:r w:rsidRPr="00220067">
              <w:rPr>
                <w:rFonts w:ascii="Times New Roman" w:eastAsia="Times New Roman" w:hAnsi="Times New Roman" w:cs="Times New Roman"/>
                <w:sz w:val="24"/>
                <w:szCs w:val="24"/>
                <w:lang w:val="ro-MD"/>
              </w:rPr>
              <w:t xml:space="preserve"> Responsabilitatea și instruirea</w:t>
            </w:r>
          </w:p>
          <w:p w14:paraId="28DA40AC" w14:textId="77777777" w:rsidR="00E8389A" w:rsidRPr="00220067" w:rsidRDefault="00E8389A" w:rsidP="00E8389A">
            <w:pPr>
              <w:ind w:firstLine="720"/>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(3) Formarea prevăzută la alin. (2) include, în mod obligatoriu, instruirea privind:</w:t>
            </w:r>
          </w:p>
          <w:p w14:paraId="57EFCC3E" w14:textId="77777777" w:rsidR="00E8389A" w:rsidRPr="00220067" w:rsidRDefault="00E8389A" w:rsidP="00E8389A">
            <w:pPr>
              <w:ind w:firstLine="720"/>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a) protecția datelor cu caracter personal și securitatea informației în cadrul schimbului de date realizat în temeiul prezentei legi;</w:t>
            </w:r>
          </w:p>
          <w:p w14:paraId="257B447C" w14:textId="77777777" w:rsidR="00E8389A" w:rsidRPr="00220067" w:rsidRDefault="00E8389A" w:rsidP="00E8389A">
            <w:pPr>
              <w:ind w:firstLine="720"/>
              <w:jc w:val="both"/>
              <w:rPr>
                <w:rFonts w:ascii="Times New Roman" w:eastAsia="Times New Roman" w:hAnsi="Times New Roman" w:cs="Times New Roman"/>
                <w:sz w:val="24"/>
                <w:szCs w:val="24"/>
                <w:lang w:val="ro-MD"/>
              </w:rPr>
            </w:pPr>
            <w:r w:rsidRPr="00220067">
              <w:rPr>
                <w:rFonts w:ascii="Times New Roman" w:eastAsia="Times New Roman" w:hAnsi="Times New Roman" w:cs="Times New Roman"/>
                <w:sz w:val="24"/>
                <w:szCs w:val="24"/>
                <w:lang w:val="ro-MD"/>
              </w:rPr>
              <w:t>b) verificarea și confirmarea exactă a concordanțelor/rezultatelor obținute în urma căutărilor și comparațiilor efectuate, inclusiv prin proceduri de examinare manuală atunci când este cazul.</w:t>
            </w:r>
          </w:p>
          <w:p w14:paraId="091FDA5B" w14:textId="77777777" w:rsidR="00E8389A" w:rsidRPr="004551B1" w:rsidRDefault="00E8389A" w:rsidP="00E8389A">
            <w:pPr>
              <w:jc w:val="both"/>
              <w:rPr>
                <w:rFonts w:ascii="Times New Roman" w:hAnsi="Times New Roman" w:cs="Times New Roman"/>
                <w:sz w:val="24"/>
                <w:szCs w:val="24"/>
                <w:lang w:val="ro-MD"/>
              </w:rPr>
            </w:pPr>
          </w:p>
        </w:tc>
        <w:tc>
          <w:tcPr>
            <w:tcW w:w="1587" w:type="dxa"/>
            <w:vMerge w:val="restart"/>
          </w:tcPr>
          <w:p w14:paraId="2608816B" w14:textId="2D971BF7" w:rsidR="00E8389A" w:rsidRPr="004551B1" w:rsidRDefault="00BC5CFA" w:rsidP="00E8389A">
            <w:pPr>
              <w:pStyle w:val="Default"/>
              <w:jc w:val="center"/>
              <w:rPr>
                <w:lang w:val="ro-MD"/>
              </w:rPr>
            </w:pPr>
            <w:r w:rsidRPr="00BC5CFA">
              <w:rPr>
                <w:lang w:val="ro-MD"/>
              </w:rPr>
              <w:t>compatibil</w:t>
            </w:r>
          </w:p>
        </w:tc>
        <w:tc>
          <w:tcPr>
            <w:tcW w:w="2268" w:type="dxa"/>
            <w:vMerge w:val="restart"/>
          </w:tcPr>
          <w:p w14:paraId="2F59ADBB"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5DC393A5" w14:textId="77777777" w:rsidTr="006F0C27">
        <w:trPr>
          <w:trHeight w:val="892"/>
        </w:trPr>
        <w:tc>
          <w:tcPr>
            <w:tcW w:w="4390" w:type="dxa"/>
          </w:tcPr>
          <w:p w14:paraId="44794909"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(c) utilizarea limbilor incluse în lista stabilită de statul membru în cauză în temeiul articolului 11.</w:t>
            </w:r>
          </w:p>
        </w:tc>
        <w:tc>
          <w:tcPr>
            <w:tcW w:w="7059" w:type="dxa"/>
          </w:tcPr>
          <w:p w14:paraId="7BF3BEF6" w14:textId="77777777" w:rsidR="00E8389A" w:rsidRPr="004551B1" w:rsidRDefault="00E8389A" w:rsidP="00E8389A">
            <w:pPr>
              <w:jc w:val="both"/>
              <w:rPr>
                <w:rFonts w:ascii="Times New Roman" w:hAnsi="Times New Roman" w:cs="Times New Roman"/>
                <w:sz w:val="24"/>
                <w:szCs w:val="24"/>
                <w:lang w:val="ro-MD"/>
              </w:rPr>
            </w:pPr>
          </w:p>
        </w:tc>
        <w:tc>
          <w:tcPr>
            <w:tcW w:w="1587" w:type="dxa"/>
            <w:vMerge/>
          </w:tcPr>
          <w:p w14:paraId="50F1E00C" w14:textId="77777777" w:rsidR="00E8389A" w:rsidRPr="004551B1" w:rsidRDefault="00E8389A" w:rsidP="00E8389A">
            <w:pPr>
              <w:pStyle w:val="Default"/>
              <w:jc w:val="center"/>
              <w:rPr>
                <w:lang w:val="ro-MD"/>
              </w:rPr>
            </w:pPr>
          </w:p>
        </w:tc>
        <w:tc>
          <w:tcPr>
            <w:tcW w:w="2268" w:type="dxa"/>
            <w:vMerge/>
          </w:tcPr>
          <w:p w14:paraId="6A2D0FC9"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5B333BA9" w14:textId="77777777" w:rsidTr="00246F74">
        <w:trPr>
          <w:trHeight w:val="2969"/>
        </w:trPr>
        <w:tc>
          <w:tcPr>
            <w:tcW w:w="4390" w:type="dxa"/>
          </w:tcPr>
          <w:p w14:paraId="61C327A5"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Art. 16</w:t>
            </w:r>
          </w:p>
          <w:p w14:paraId="16D4CA8C"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Sistemul de gestionare a cazurilor</w:t>
            </w:r>
          </w:p>
          <w:p w14:paraId="27B9FA91" w14:textId="7F1F6598" w:rsidR="00E8389A" w:rsidRPr="00DA2409"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 (1) Statele membre se asigură că punctul lor de contact unic implementează și utilizează un sistem electronic unic de gestionare a cazurilor ca registru care îi permite punctului de contact unic să își îndeplinească sarcinile care îi revin în temeiul prezentei directive. Sistemul de gestionare a cazurilor trebuie să aibă cel puțin toate funcțiile și capacitățile următoare: (a) înregistrarea cererilor de informații primite și transmise, astfel cum sunt menționate la articolele 5 și 8, precum și a oricăror alte comunicări cu punctele de contact unice și, după caz, cu autoritățile competente de aplicare a legii din alte state membre cu privire la astfel de cereri, inclusiv a informațiilor privind refuzurile de a da curs cererilor de informații și cererile și furnizarea de clarificări sau precizări astfel cum sunt menționate la articolul 6 alineatul (2) și, respectiv, alineatul (3); </w:t>
            </w:r>
          </w:p>
        </w:tc>
        <w:tc>
          <w:tcPr>
            <w:tcW w:w="7059" w:type="dxa"/>
          </w:tcPr>
          <w:p w14:paraId="341EF0BE" w14:textId="77777777" w:rsidR="00E8389A" w:rsidRPr="00DF7F35" w:rsidRDefault="00E8389A" w:rsidP="00E8389A">
            <w:pPr>
              <w:ind w:firstLine="709"/>
              <w:jc w:val="both"/>
              <w:rPr>
                <w:rFonts w:ascii="Times New Roman" w:eastAsia="Times New Roman" w:hAnsi="Times New Roman" w:cs="Times New Roman"/>
                <w:sz w:val="24"/>
                <w:szCs w:val="24"/>
                <w:lang w:val="ro-MD"/>
              </w:rPr>
            </w:pPr>
            <w:r w:rsidRPr="00DF7F35">
              <w:rPr>
                <w:rFonts w:ascii="Times New Roman" w:eastAsia="Times New Roman" w:hAnsi="Times New Roman" w:cs="Times New Roman"/>
                <w:b/>
                <w:bCs/>
                <w:sz w:val="24"/>
                <w:szCs w:val="24"/>
                <w:lang w:val="ro-MD"/>
              </w:rPr>
              <w:t>Articolul 7.</w:t>
            </w:r>
            <w:r w:rsidRPr="00DF7F35">
              <w:rPr>
                <w:rFonts w:ascii="Times New Roman" w:eastAsia="Times New Roman" w:hAnsi="Times New Roman" w:cs="Times New Roman"/>
                <w:sz w:val="24"/>
                <w:szCs w:val="24"/>
                <w:lang w:val="ro-MD"/>
              </w:rPr>
              <w:t xml:space="preserve"> Sistemul electronic unic de gestionare a cazurilor</w:t>
            </w:r>
          </w:p>
          <w:p w14:paraId="2206657E" w14:textId="77777777" w:rsidR="00E8389A" w:rsidRPr="00DF7F35" w:rsidRDefault="00E8389A" w:rsidP="00E8389A">
            <w:pPr>
              <w:ind w:firstLine="709"/>
              <w:jc w:val="both"/>
              <w:rPr>
                <w:rFonts w:ascii="Times New Roman" w:eastAsia="Times New Roman" w:hAnsi="Times New Roman" w:cs="Times New Roman"/>
                <w:sz w:val="24"/>
                <w:szCs w:val="24"/>
                <w:lang w:val="ro-MD"/>
              </w:rPr>
            </w:pPr>
            <w:r w:rsidRPr="00DF7F35">
              <w:rPr>
                <w:rFonts w:ascii="Times New Roman" w:eastAsia="Times New Roman" w:hAnsi="Times New Roman" w:cs="Times New Roman"/>
                <w:sz w:val="24"/>
                <w:szCs w:val="24"/>
                <w:lang w:val="ro-MD"/>
              </w:rPr>
              <w:t>(1) În desfășurarea activităților specifice, la nivelul subdiviziunii specializată în cooperare polițienească internațională din cadrul Inspectoratului General al Poliției se constituie Sistemul electronic unic de gestionare a cazurilor, care are cel puțin următoarele funcții și capacități:</w:t>
            </w:r>
          </w:p>
          <w:p w14:paraId="6A705CA7" w14:textId="77777777" w:rsidR="00E8389A" w:rsidRPr="00DF7F35" w:rsidRDefault="00E8389A" w:rsidP="00E8389A">
            <w:pPr>
              <w:ind w:firstLine="709"/>
              <w:jc w:val="both"/>
              <w:rPr>
                <w:rFonts w:ascii="Times New Roman" w:eastAsia="Times New Roman" w:hAnsi="Times New Roman" w:cs="Times New Roman"/>
                <w:sz w:val="24"/>
                <w:szCs w:val="24"/>
                <w:lang w:val="ro-MD"/>
              </w:rPr>
            </w:pPr>
            <w:r w:rsidRPr="00DF7F35">
              <w:rPr>
                <w:rFonts w:ascii="Times New Roman" w:eastAsia="Times New Roman" w:hAnsi="Times New Roman" w:cs="Times New Roman"/>
                <w:sz w:val="24"/>
                <w:szCs w:val="24"/>
                <w:lang w:val="ro-MD"/>
              </w:rPr>
              <w:t>a) înregistrarea cererilor de informații primite și transmise, a răspunsurilor la acestea și a informațiilor furnizate din proprie inițiativă, direcționarea cererilor de informații către autoritățile desemnate, precum și înregistrarea situațiilor de refuz de a da curs cererilor de informații și a cererilor de clarificări sau precizări;</w:t>
            </w:r>
          </w:p>
          <w:p w14:paraId="24CE42DA"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17E76530" w14:textId="17326810" w:rsidR="00E8389A" w:rsidRPr="004551B1" w:rsidRDefault="00BC5CFA" w:rsidP="00E8389A">
            <w:pPr>
              <w:pStyle w:val="Default"/>
              <w:jc w:val="center"/>
              <w:rPr>
                <w:lang w:val="ro-MD"/>
              </w:rPr>
            </w:pPr>
            <w:r w:rsidRPr="00BC5CFA">
              <w:rPr>
                <w:lang w:val="ro-MD"/>
              </w:rPr>
              <w:t>compatibil</w:t>
            </w:r>
          </w:p>
        </w:tc>
        <w:tc>
          <w:tcPr>
            <w:tcW w:w="2268" w:type="dxa"/>
          </w:tcPr>
          <w:p w14:paraId="23219A90"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73281630" w14:textId="77777777" w:rsidTr="006F0C27">
        <w:trPr>
          <w:trHeight w:val="2827"/>
        </w:trPr>
        <w:tc>
          <w:tcPr>
            <w:tcW w:w="4390" w:type="dxa"/>
          </w:tcPr>
          <w:p w14:paraId="5D759887"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(b) înregistrarea comunicărilor dintre punctul de contact unic și autoritățile competente de aplicare a legii, în temeiul articolului 14 alineatul (2) litera (b);</w:t>
            </w:r>
          </w:p>
          <w:p w14:paraId="03695E7F" w14:textId="77777777" w:rsidR="00E8389A" w:rsidRPr="004551B1" w:rsidRDefault="00E8389A" w:rsidP="00E8389A">
            <w:pPr>
              <w:jc w:val="both"/>
              <w:rPr>
                <w:rFonts w:ascii="Times New Roman" w:hAnsi="Times New Roman" w:cs="Times New Roman"/>
                <w:sz w:val="24"/>
                <w:szCs w:val="24"/>
              </w:rPr>
            </w:pPr>
          </w:p>
          <w:p w14:paraId="2D7F3E4C" w14:textId="3A275AB5" w:rsidR="00E8389A" w:rsidRPr="00DA2409" w:rsidRDefault="00E8389A" w:rsidP="00E8389A">
            <w:pPr>
              <w:pStyle w:val="Listparagraf"/>
              <w:numPr>
                <w:ilvl w:val="0"/>
                <w:numId w:val="18"/>
              </w:numPr>
              <w:ind w:left="0" w:firstLine="360"/>
              <w:jc w:val="both"/>
              <w:rPr>
                <w:rFonts w:ascii="Times New Roman" w:hAnsi="Times New Roman" w:cs="Times New Roman"/>
                <w:sz w:val="24"/>
                <w:szCs w:val="24"/>
              </w:rPr>
            </w:pPr>
            <w:r w:rsidRPr="004551B1">
              <w:rPr>
                <w:rFonts w:ascii="Times New Roman" w:hAnsi="Times New Roman" w:cs="Times New Roman"/>
                <w:sz w:val="24"/>
                <w:szCs w:val="24"/>
              </w:rPr>
              <w:t>înregistrarea furnizărilor de informații punctului de contact unic și, după caz, autorităților competente de aplicare a legii din alte state membre, în conformitate cu articolele 5, 7 și 8;</w:t>
            </w:r>
          </w:p>
        </w:tc>
        <w:tc>
          <w:tcPr>
            <w:tcW w:w="7059" w:type="dxa"/>
          </w:tcPr>
          <w:p w14:paraId="4A5054EB" w14:textId="77777777" w:rsidR="00E8389A" w:rsidRPr="004551B1" w:rsidRDefault="00E8389A" w:rsidP="00E8389A">
            <w:pPr>
              <w:rPr>
                <w:rFonts w:ascii="Times New Roman" w:eastAsia="Times New Roman" w:hAnsi="Times New Roman" w:cs="Times New Roman"/>
                <w:sz w:val="24"/>
                <w:szCs w:val="24"/>
                <w:lang w:val="en-US"/>
              </w:rPr>
            </w:pPr>
            <w:r w:rsidRPr="004551B1">
              <w:rPr>
                <w:rFonts w:ascii="Times New Roman" w:hAnsi="Times New Roman" w:cs="Times New Roman"/>
                <w:sz w:val="24"/>
                <w:szCs w:val="24"/>
                <w:lang w:val="ro-MD"/>
              </w:rPr>
              <w:tab/>
            </w:r>
            <w:r w:rsidRPr="004551B1">
              <w:rPr>
                <w:rFonts w:ascii="Times New Roman" w:eastAsia="Times New Roman" w:hAnsi="Times New Roman" w:cs="Times New Roman"/>
                <w:sz w:val="24"/>
                <w:szCs w:val="24"/>
                <w:lang w:val="en-US"/>
              </w:rPr>
              <w:t>b) înregistrarea comunicărilor, mesajelor primite și transmise;</w:t>
            </w:r>
          </w:p>
          <w:p w14:paraId="0585AC4D" w14:textId="06D68A0D" w:rsidR="00E8389A" w:rsidRPr="004551B1" w:rsidRDefault="00E8389A" w:rsidP="00E8389A">
            <w:pPr>
              <w:tabs>
                <w:tab w:val="left" w:pos="960"/>
              </w:tabs>
              <w:jc w:val="both"/>
              <w:rPr>
                <w:rFonts w:ascii="Times New Roman" w:hAnsi="Times New Roman" w:cs="Times New Roman"/>
                <w:sz w:val="24"/>
                <w:szCs w:val="24"/>
                <w:lang w:val="en-US"/>
              </w:rPr>
            </w:pPr>
          </w:p>
        </w:tc>
        <w:tc>
          <w:tcPr>
            <w:tcW w:w="1587" w:type="dxa"/>
          </w:tcPr>
          <w:p w14:paraId="742FAC68" w14:textId="44D17C40" w:rsidR="00E8389A" w:rsidRPr="004551B1" w:rsidRDefault="00BC5CFA" w:rsidP="00E8389A">
            <w:pPr>
              <w:pStyle w:val="Default"/>
              <w:jc w:val="center"/>
              <w:rPr>
                <w:lang w:val="ro-MD"/>
              </w:rPr>
            </w:pPr>
            <w:r w:rsidRPr="00BC5CFA">
              <w:rPr>
                <w:lang w:val="ro-MD"/>
              </w:rPr>
              <w:t>compatibil</w:t>
            </w:r>
          </w:p>
        </w:tc>
        <w:tc>
          <w:tcPr>
            <w:tcW w:w="2268" w:type="dxa"/>
          </w:tcPr>
          <w:p w14:paraId="63F618F3"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4298C85E" w14:textId="77777777" w:rsidTr="00246F74">
        <w:trPr>
          <w:trHeight w:val="70"/>
        </w:trPr>
        <w:tc>
          <w:tcPr>
            <w:tcW w:w="4390" w:type="dxa"/>
          </w:tcPr>
          <w:p w14:paraId="36211A98" w14:textId="50645597" w:rsidR="00E8389A" w:rsidRPr="00A638A0" w:rsidRDefault="00E8389A" w:rsidP="00A638A0">
            <w:pPr>
              <w:pStyle w:val="Listparagraf"/>
              <w:numPr>
                <w:ilvl w:val="0"/>
                <w:numId w:val="18"/>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verificarea încrucișată a cererilor de informații primite menționate la articolele 5 și 8 cu informațiile disponibile punctului de contact unic, inclusiv cu informațiile furnizate în conformitate cu articolul 5 alineatul (3) al doilea paragraf și cu articolul 7 alineatul (3) al doilea paragraf și cu alte informații relevante înregistrate în sistemul de gestionare a cazurilor; </w:t>
            </w:r>
          </w:p>
        </w:tc>
        <w:tc>
          <w:tcPr>
            <w:tcW w:w="7059" w:type="dxa"/>
          </w:tcPr>
          <w:p w14:paraId="01AF7FCF" w14:textId="77777777" w:rsidR="00E8389A" w:rsidRPr="00DF7F35" w:rsidRDefault="00E8389A" w:rsidP="00E8389A">
            <w:pPr>
              <w:ind w:firstLine="709"/>
              <w:jc w:val="both"/>
              <w:rPr>
                <w:rFonts w:ascii="Times New Roman" w:eastAsia="Times New Roman" w:hAnsi="Times New Roman" w:cs="Times New Roman"/>
                <w:sz w:val="24"/>
                <w:szCs w:val="24"/>
                <w:lang w:val="en-US"/>
              </w:rPr>
            </w:pPr>
            <w:r w:rsidRPr="00DF7F35">
              <w:rPr>
                <w:rFonts w:ascii="Times New Roman" w:eastAsia="Times New Roman" w:hAnsi="Times New Roman" w:cs="Times New Roman"/>
                <w:sz w:val="24"/>
                <w:szCs w:val="24"/>
                <w:lang w:val="en-US"/>
              </w:rPr>
              <w:t xml:space="preserve">c) verificarea încrucișată a cererilor de informații primite și a informațiilor furnizate cu informațiile disponibile </w:t>
            </w:r>
            <w:r w:rsidRPr="00DF7F35">
              <w:rPr>
                <w:rFonts w:ascii="Times New Roman" w:eastAsia="Times New Roman" w:hAnsi="Times New Roman" w:cs="Times New Roman"/>
                <w:sz w:val="24"/>
                <w:szCs w:val="24"/>
                <w:lang w:val="ro-MD"/>
              </w:rPr>
              <w:t xml:space="preserve">subdiviziunii specializată în cooperare polițienească internațională </w:t>
            </w:r>
            <w:r w:rsidRPr="00DF7F35">
              <w:rPr>
                <w:rFonts w:ascii="Times New Roman" w:eastAsia="Times New Roman" w:hAnsi="Times New Roman" w:cs="Times New Roman"/>
                <w:sz w:val="24"/>
                <w:szCs w:val="24"/>
                <w:lang w:val="en-US"/>
              </w:rPr>
              <w:t>și cu cele existente în Sistemul electronic unic de gestionare a cazurilor în scopul evidențierii eventualelor suprapuneri și valorificării informațiilor relevante;</w:t>
            </w:r>
          </w:p>
          <w:p w14:paraId="2F061515" w14:textId="77777777" w:rsidR="00E8389A" w:rsidRPr="004551B1" w:rsidRDefault="00E8389A" w:rsidP="00E8389A">
            <w:pPr>
              <w:jc w:val="both"/>
              <w:rPr>
                <w:rFonts w:ascii="Times New Roman" w:hAnsi="Times New Roman" w:cs="Times New Roman"/>
                <w:sz w:val="24"/>
                <w:szCs w:val="24"/>
                <w:lang w:val="en-US"/>
              </w:rPr>
            </w:pPr>
          </w:p>
        </w:tc>
        <w:tc>
          <w:tcPr>
            <w:tcW w:w="1587" w:type="dxa"/>
          </w:tcPr>
          <w:p w14:paraId="176394A2" w14:textId="6DBBE992" w:rsidR="00E8389A" w:rsidRPr="004551B1" w:rsidRDefault="00BC5CFA" w:rsidP="00E8389A">
            <w:pPr>
              <w:pStyle w:val="Default"/>
              <w:jc w:val="center"/>
              <w:rPr>
                <w:lang w:val="ro-MD"/>
              </w:rPr>
            </w:pPr>
            <w:r w:rsidRPr="00BC5CFA">
              <w:rPr>
                <w:lang w:val="ro-MD"/>
              </w:rPr>
              <w:t>compatibil</w:t>
            </w:r>
          </w:p>
        </w:tc>
        <w:tc>
          <w:tcPr>
            <w:tcW w:w="2268" w:type="dxa"/>
          </w:tcPr>
          <w:p w14:paraId="6249C1B3"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4501F9E3" w14:textId="77777777" w:rsidTr="006F0C27">
        <w:trPr>
          <w:trHeight w:val="1754"/>
        </w:trPr>
        <w:tc>
          <w:tcPr>
            <w:tcW w:w="4390" w:type="dxa"/>
          </w:tcPr>
          <w:p w14:paraId="714997F1" w14:textId="197C1FD3" w:rsidR="00E8389A" w:rsidRPr="0021581C" w:rsidRDefault="00E8389A" w:rsidP="00E8389A">
            <w:pPr>
              <w:pStyle w:val="Listparagraf"/>
              <w:ind w:left="22" w:firstLine="698"/>
              <w:jc w:val="both"/>
              <w:rPr>
                <w:rFonts w:ascii="Times New Roman" w:hAnsi="Times New Roman" w:cs="Times New Roman"/>
                <w:sz w:val="24"/>
                <w:szCs w:val="24"/>
              </w:rPr>
            </w:pPr>
            <w:r w:rsidRPr="004551B1">
              <w:rPr>
                <w:rFonts w:ascii="Times New Roman" w:hAnsi="Times New Roman" w:cs="Times New Roman"/>
                <w:sz w:val="24"/>
                <w:szCs w:val="24"/>
              </w:rPr>
              <w:t>(e) asigurarea răspunsului adecvat și rapid la cererile de informații primite menționate la articolul 4, în special în vederea respectării termenelor pentru furnizarea informațiilor solicitate prevăzute la articolul 5;</w:t>
            </w:r>
          </w:p>
        </w:tc>
        <w:tc>
          <w:tcPr>
            <w:tcW w:w="7059" w:type="dxa"/>
          </w:tcPr>
          <w:p w14:paraId="080AE3CF" w14:textId="77777777" w:rsidR="00E8389A" w:rsidRPr="00DF7F35" w:rsidRDefault="00E8389A" w:rsidP="00E8389A">
            <w:pPr>
              <w:ind w:firstLine="709"/>
              <w:jc w:val="both"/>
              <w:rPr>
                <w:rFonts w:ascii="Times New Roman" w:eastAsia="Times New Roman" w:hAnsi="Times New Roman" w:cs="Times New Roman"/>
                <w:sz w:val="24"/>
                <w:szCs w:val="24"/>
                <w:lang w:val="en-US"/>
              </w:rPr>
            </w:pPr>
            <w:r w:rsidRPr="00DF7F35">
              <w:rPr>
                <w:rFonts w:ascii="Times New Roman" w:eastAsia="Times New Roman" w:hAnsi="Times New Roman" w:cs="Times New Roman"/>
                <w:sz w:val="24"/>
                <w:szCs w:val="24"/>
                <w:lang w:val="en-US"/>
              </w:rPr>
              <w:t>d) asigurarea răspunsului complet și rapid la cererile de informații primite;</w:t>
            </w:r>
          </w:p>
          <w:p w14:paraId="2F56FEE6" w14:textId="77777777" w:rsidR="00E8389A" w:rsidRPr="004551B1" w:rsidRDefault="00E8389A" w:rsidP="00E8389A">
            <w:pPr>
              <w:jc w:val="both"/>
              <w:rPr>
                <w:rFonts w:ascii="Times New Roman" w:hAnsi="Times New Roman" w:cs="Times New Roman"/>
                <w:sz w:val="24"/>
                <w:szCs w:val="24"/>
                <w:lang w:val="en-US"/>
              </w:rPr>
            </w:pPr>
          </w:p>
        </w:tc>
        <w:tc>
          <w:tcPr>
            <w:tcW w:w="1587" w:type="dxa"/>
          </w:tcPr>
          <w:p w14:paraId="377D8B42" w14:textId="6A7C760C" w:rsidR="00E8389A" w:rsidRPr="004551B1" w:rsidRDefault="00BC5CFA" w:rsidP="00E8389A">
            <w:pPr>
              <w:pStyle w:val="Default"/>
              <w:jc w:val="center"/>
              <w:rPr>
                <w:lang w:val="ro-MD"/>
              </w:rPr>
            </w:pPr>
            <w:r w:rsidRPr="00BC5CFA">
              <w:rPr>
                <w:lang w:val="ro-MD"/>
              </w:rPr>
              <w:t>compatibil</w:t>
            </w:r>
          </w:p>
        </w:tc>
        <w:tc>
          <w:tcPr>
            <w:tcW w:w="2268" w:type="dxa"/>
          </w:tcPr>
          <w:p w14:paraId="66542450"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249F7650" w14:textId="77777777" w:rsidTr="00844EBE">
        <w:trPr>
          <w:trHeight w:val="2392"/>
        </w:trPr>
        <w:tc>
          <w:tcPr>
            <w:tcW w:w="4390" w:type="dxa"/>
          </w:tcPr>
          <w:p w14:paraId="1192C9C4" w14:textId="36333075" w:rsidR="00E8389A" w:rsidRPr="0021581C"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(f)  interoperabilitatea cu SIENA, asigurânduse, în special, că toate comunicările care sunt primite prin intermediul SIENA pot fi înregistrate direct în sistemul de gestionare a cazurilor și că toate comunicările care sunt transmise prin intermediul SIENA pot fi transmise direct din sistemul de gestionare a cazurilor;</w:t>
            </w:r>
          </w:p>
        </w:tc>
        <w:tc>
          <w:tcPr>
            <w:tcW w:w="7059" w:type="dxa"/>
          </w:tcPr>
          <w:p w14:paraId="47532B03" w14:textId="3434545A" w:rsidR="00E8389A" w:rsidRPr="00A638A0" w:rsidRDefault="00E8389A" w:rsidP="00A638A0">
            <w:pPr>
              <w:ind w:firstLine="709"/>
              <w:jc w:val="both"/>
              <w:rPr>
                <w:rFonts w:ascii="Times New Roman" w:eastAsia="Times New Roman" w:hAnsi="Times New Roman" w:cs="Times New Roman"/>
                <w:sz w:val="24"/>
                <w:szCs w:val="24"/>
                <w:lang w:val="en-US"/>
              </w:rPr>
            </w:pPr>
            <w:r w:rsidRPr="00DF7F35">
              <w:rPr>
                <w:rFonts w:ascii="Times New Roman" w:eastAsia="Times New Roman" w:hAnsi="Times New Roman" w:cs="Times New Roman"/>
                <w:sz w:val="24"/>
                <w:szCs w:val="24"/>
                <w:lang w:val="en-US"/>
              </w:rPr>
              <w:t>e) interoperabilitatea cu SIENA, astfel încât comunicările primite și transmise prin această aplicație să fie înregistrate direct în Sistemul electronic unic de gestionare a cazurilor;</w:t>
            </w:r>
          </w:p>
        </w:tc>
        <w:tc>
          <w:tcPr>
            <w:tcW w:w="1587" w:type="dxa"/>
          </w:tcPr>
          <w:p w14:paraId="5CA5DE84" w14:textId="46FA34FA" w:rsidR="00E8389A" w:rsidRPr="004551B1" w:rsidRDefault="00BC5CFA" w:rsidP="00E8389A">
            <w:pPr>
              <w:pStyle w:val="Default"/>
              <w:jc w:val="center"/>
              <w:rPr>
                <w:lang w:val="ro-MD"/>
              </w:rPr>
            </w:pPr>
            <w:r w:rsidRPr="00BC5CFA">
              <w:rPr>
                <w:lang w:val="ro-MD"/>
              </w:rPr>
              <w:t>compatibil</w:t>
            </w:r>
          </w:p>
        </w:tc>
        <w:tc>
          <w:tcPr>
            <w:tcW w:w="2268" w:type="dxa"/>
          </w:tcPr>
          <w:p w14:paraId="62565248"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5B1CF8B4" w14:textId="77777777" w:rsidTr="006F0C27">
        <w:trPr>
          <w:trHeight w:val="1410"/>
        </w:trPr>
        <w:tc>
          <w:tcPr>
            <w:tcW w:w="4390" w:type="dxa"/>
          </w:tcPr>
          <w:p w14:paraId="5143F447" w14:textId="7DEF42EF" w:rsidR="00E8389A" w:rsidRPr="0021581C" w:rsidRDefault="00E8389A" w:rsidP="00E8389A">
            <w:pPr>
              <w:pStyle w:val="Listparagraf"/>
              <w:ind w:left="0" w:firstLine="720"/>
              <w:jc w:val="both"/>
              <w:rPr>
                <w:rFonts w:ascii="Times New Roman" w:hAnsi="Times New Roman" w:cs="Times New Roman"/>
                <w:sz w:val="24"/>
                <w:szCs w:val="24"/>
              </w:rPr>
            </w:pPr>
            <w:r w:rsidRPr="004551B1">
              <w:rPr>
                <w:rFonts w:ascii="Times New Roman" w:hAnsi="Times New Roman" w:cs="Times New Roman"/>
                <w:sz w:val="24"/>
                <w:szCs w:val="24"/>
              </w:rPr>
              <w:t xml:space="preserve">(g) generarea de statistici privind schimburile de informații efectuate în temeiul prezentei directive în scopul evaluării și monitorizării, în special în sensul articolului 18; </w:t>
            </w:r>
          </w:p>
        </w:tc>
        <w:tc>
          <w:tcPr>
            <w:tcW w:w="7059" w:type="dxa"/>
          </w:tcPr>
          <w:p w14:paraId="1CDD1B57" w14:textId="77777777" w:rsidR="00E8389A" w:rsidRPr="004551B1" w:rsidRDefault="00E8389A" w:rsidP="00E8389A">
            <w:pPr>
              <w:jc w:val="both"/>
              <w:rPr>
                <w:rFonts w:ascii="Times New Roman" w:hAnsi="Times New Roman" w:cs="Times New Roman"/>
                <w:sz w:val="24"/>
                <w:szCs w:val="24"/>
                <w:lang w:val="ro-MD"/>
              </w:rPr>
            </w:pPr>
          </w:p>
          <w:p w14:paraId="36FF236E" w14:textId="6EEBAB7E" w:rsidR="00E8389A" w:rsidRPr="004551B1" w:rsidRDefault="00E8389A" w:rsidP="00E8389A">
            <w:pPr>
              <w:rPr>
                <w:rFonts w:ascii="Times New Roman" w:eastAsia="Times New Roman" w:hAnsi="Times New Roman" w:cs="Times New Roman"/>
                <w:sz w:val="24"/>
                <w:szCs w:val="24"/>
                <w:lang w:val="en-US"/>
              </w:rPr>
            </w:pPr>
            <w:r w:rsidRPr="004551B1">
              <w:rPr>
                <w:rFonts w:ascii="Times New Roman" w:hAnsi="Times New Roman" w:cs="Times New Roman"/>
                <w:sz w:val="24"/>
                <w:szCs w:val="24"/>
                <w:lang w:val="ro-MD"/>
              </w:rPr>
              <w:tab/>
            </w:r>
            <w:r w:rsidRPr="004551B1">
              <w:rPr>
                <w:rFonts w:ascii="Times New Roman" w:eastAsia="Times New Roman" w:hAnsi="Times New Roman" w:cs="Times New Roman"/>
                <w:sz w:val="24"/>
                <w:szCs w:val="24"/>
                <w:lang w:val="en-US"/>
              </w:rPr>
              <w:t>f) generarea de statistici privind schimburile de informații efectuate în temeiul prezentei legi, în scopul evaluării și monitorizării;</w:t>
            </w:r>
          </w:p>
        </w:tc>
        <w:tc>
          <w:tcPr>
            <w:tcW w:w="1587" w:type="dxa"/>
          </w:tcPr>
          <w:p w14:paraId="74FF126B" w14:textId="01EE56EB" w:rsidR="00E8389A" w:rsidRPr="004551B1" w:rsidRDefault="00BC5CFA" w:rsidP="00E8389A">
            <w:pPr>
              <w:pStyle w:val="Default"/>
              <w:jc w:val="center"/>
              <w:rPr>
                <w:lang w:val="ro-MD"/>
              </w:rPr>
            </w:pPr>
            <w:r w:rsidRPr="00BC5CFA">
              <w:rPr>
                <w:lang w:val="ro-MD"/>
              </w:rPr>
              <w:t>compatibil</w:t>
            </w:r>
          </w:p>
        </w:tc>
        <w:tc>
          <w:tcPr>
            <w:tcW w:w="2268" w:type="dxa"/>
          </w:tcPr>
          <w:p w14:paraId="78727C71"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6ABDFE89" w14:textId="77777777" w:rsidTr="006F0C27">
        <w:trPr>
          <w:trHeight w:val="1968"/>
        </w:trPr>
        <w:tc>
          <w:tcPr>
            <w:tcW w:w="4390" w:type="dxa"/>
          </w:tcPr>
          <w:p w14:paraId="1C0E619E" w14:textId="28FB8E0A" w:rsidR="00E8389A" w:rsidRPr="0021581C" w:rsidRDefault="00E8389A" w:rsidP="00E8389A">
            <w:pPr>
              <w:pStyle w:val="Listparagraf"/>
              <w:ind w:left="0" w:firstLine="720"/>
              <w:jc w:val="both"/>
              <w:rPr>
                <w:rFonts w:ascii="Times New Roman" w:hAnsi="Times New Roman" w:cs="Times New Roman"/>
                <w:sz w:val="24"/>
                <w:szCs w:val="24"/>
              </w:rPr>
            </w:pPr>
            <w:r w:rsidRPr="004551B1">
              <w:rPr>
                <w:rFonts w:ascii="Times New Roman" w:hAnsi="Times New Roman" w:cs="Times New Roman"/>
                <w:sz w:val="24"/>
                <w:szCs w:val="24"/>
              </w:rPr>
              <w:t>(h) înregistrarea accesului și a altor activități de prelucrare în legătură cu informațiile conținute în sistemul de gestionare a cazurilor, din motive de răspundere și securitate cibernetică, în conformitate cu articolul 25 din Directiva (UE) 2016/680.</w:t>
            </w:r>
          </w:p>
        </w:tc>
        <w:tc>
          <w:tcPr>
            <w:tcW w:w="7059" w:type="dxa"/>
          </w:tcPr>
          <w:p w14:paraId="37B357EC" w14:textId="77777777" w:rsidR="00E8389A" w:rsidRPr="004551B1" w:rsidRDefault="00E8389A" w:rsidP="00E8389A">
            <w:pPr>
              <w:jc w:val="both"/>
              <w:rPr>
                <w:rFonts w:ascii="Times New Roman" w:hAnsi="Times New Roman" w:cs="Times New Roman"/>
                <w:sz w:val="24"/>
                <w:szCs w:val="24"/>
                <w:lang w:val="ro-MD"/>
              </w:rPr>
            </w:pPr>
          </w:p>
          <w:p w14:paraId="3111951C" w14:textId="77777777" w:rsidR="00E8389A" w:rsidRPr="004551B1" w:rsidRDefault="00E8389A" w:rsidP="00E8389A">
            <w:pPr>
              <w:rPr>
                <w:rFonts w:ascii="Times New Roman" w:eastAsia="Times New Roman" w:hAnsi="Times New Roman" w:cs="Times New Roman"/>
                <w:sz w:val="24"/>
                <w:szCs w:val="24"/>
                <w:lang w:val="en-US"/>
              </w:rPr>
            </w:pPr>
            <w:r w:rsidRPr="004551B1">
              <w:rPr>
                <w:rFonts w:ascii="Times New Roman" w:hAnsi="Times New Roman" w:cs="Times New Roman"/>
                <w:sz w:val="24"/>
                <w:szCs w:val="24"/>
                <w:lang w:val="ro-MD"/>
              </w:rPr>
              <w:tab/>
            </w:r>
            <w:r w:rsidRPr="004551B1">
              <w:rPr>
                <w:rFonts w:ascii="Times New Roman" w:eastAsia="Times New Roman" w:hAnsi="Times New Roman" w:cs="Times New Roman"/>
                <w:sz w:val="24"/>
                <w:szCs w:val="24"/>
                <w:lang w:val="en-US"/>
              </w:rPr>
              <w:t>g) înregistrarea accesului și a altor activități de prelucrare în legătură cu informațiile conținute în Sistemul electronic unic de gestionare a cazurilor, din motive de răspundere și securitate;</w:t>
            </w:r>
          </w:p>
          <w:p w14:paraId="6EC3B95C" w14:textId="0A9215A3" w:rsidR="00E8389A" w:rsidRPr="004551B1" w:rsidRDefault="00E8389A" w:rsidP="00E8389A">
            <w:pPr>
              <w:tabs>
                <w:tab w:val="left" w:pos="1890"/>
              </w:tabs>
              <w:rPr>
                <w:rFonts w:ascii="Times New Roman" w:hAnsi="Times New Roman" w:cs="Times New Roman"/>
                <w:sz w:val="24"/>
                <w:szCs w:val="24"/>
                <w:lang w:val="en-US"/>
              </w:rPr>
            </w:pPr>
          </w:p>
        </w:tc>
        <w:tc>
          <w:tcPr>
            <w:tcW w:w="1587" w:type="dxa"/>
          </w:tcPr>
          <w:p w14:paraId="65AB009C" w14:textId="08F6A587" w:rsidR="00E8389A" w:rsidRPr="004551B1" w:rsidRDefault="00BC5CFA" w:rsidP="00E8389A">
            <w:pPr>
              <w:pStyle w:val="Default"/>
              <w:jc w:val="center"/>
              <w:rPr>
                <w:lang w:val="ro-MD"/>
              </w:rPr>
            </w:pPr>
            <w:r w:rsidRPr="00BC5CFA">
              <w:rPr>
                <w:lang w:val="ro-MD"/>
              </w:rPr>
              <w:t>compatibil</w:t>
            </w:r>
          </w:p>
        </w:tc>
        <w:tc>
          <w:tcPr>
            <w:tcW w:w="2268" w:type="dxa"/>
          </w:tcPr>
          <w:p w14:paraId="6C433E68"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0ED7FDB7" w14:textId="77777777" w:rsidTr="006F0C27">
        <w:trPr>
          <w:trHeight w:val="2535"/>
        </w:trPr>
        <w:tc>
          <w:tcPr>
            <w:tcW w:w="4390" w:type="dxa"/>
          </w:tcPr>
          <w:p w14:paraId="53C0408A" w14:textId="747CEFF4" w:rsidR="00E8389A" w:rsidRPr="004551B1" w:rsidRDefault="00E8389A" w:rsidP="00E8389A">
            <w:pPr>
              <w:pStyle w:val="Listparagraf"/>
              <w:ind w:left="0" w:firstLine="720"/>
              <w:jc w:val="both"/>
              <w:rPr>
                <w:rFonts w:ascii="Times New Roman" w:hAnsi="Times New Roman" w:cs="Times New Roman"/>
                <w:sz w:val="24"/>
                <w:szCs w:val="24"/>
              </w:rPr>
            </w:pPr>
            <w:r w:rsidRPr="004551B1">
              <w:rPr>
                <w:rFonts w:ascii="Times New Roman" w:hAnsi="Times New Roman" w:cs="Times New Roman"/>
                <w:sz w:val="24"/>
                <w:szCs w:val="24"/>
              </w:rPr>
              <w:lastRenderedPageBreak/>
              <w:t xml:space="preserve"> (2) Statele membre se asigură că toate riscurile în materie de securitate cibernetică legate de sistemul de gestionare a cazurilor, în special în ceea ce privește arhitectura, guvernanța și controlul acestuia, sunt gestionate și abordate într-un mod prudent și eficace și că sunt prevăzute garanții adecvate împotriva accesului neautorizat și a abuzului.</w:t>
            </w:r>
          </w:p>
        </w:tc>
        <w:tc>
          <w:tcPr>
            <w:tcW w:w="7059" w:type="dxa"/>
          </w:tcPr>
          <w:p w14:paraId="5158BA2E" w14:textId="77777777" w:rsidR="00E8389A" w:rsidRPr="00263DF3" w:rsidRDefault="00E8389A" w:rsidP="00E8389A">
            <w:pPr>
              <w:ind w:firstLine="709"/>
              <w:jc w:val="both"/>
              <w:rPr>
                <w:rFonts w:ascii="Times New Roman" w:eastAsia="Times New Roman" w:hAnsi="Times New Roman" w:cs="Times New Roman"/>
                <w:sz w:val="24"/>
                <w:szCs w:val="24"/>
                <w:lang w:val="ro-MD"/>
              </w:rPr>
            </w:pPr>
            <w:r w:rsidRPr="00263DF3">
              <w:rPr>
                <w:rFonts w:ascii="Times New Roman" w:eastAsia="Times New Roman" w:hAnsi="Times New Roman" w:cs="Times New Roman"/>
                <w:b/>
                <w:bCs/>
                <w:sz w:val="24"/>
                <w:szCs w:val="24"/>
                <w:lang w:val="ro-MD"/>
              </w:rPr>
              <w:t>Articolul 8.</w:t>
            </w:r>
            <w:r w:rsidRPr="00263DF3">
              <w:rPr>
                <w:rFonts w:ascii="Times New Roman" w:eastAsia="Times New Roman" w:hAnsi="Times New Roman" w:cs="Times New Roman"/>
                <w:sz w:val="24"/>
                <w:szCs w:val="24"/>
                <w:lang w:val="ro-MD"/>
              </w:rPr>
              <w:t xml:space="preserve"> Disponibilitatea schimbului automatizat de date la nivel național</w:t>
            </w:r>
          </w:p>
          <w:p w14:paraId="53EB630E" w14:textId="77777777" w:rsidR="00E8389A" w:rsidRPr="00263DF3" w:rsidRDefault="00E8389A" w:rsidP="00E8389A">
            <w:pPr>
              <w:ind w:firstLine="709"/>
              <w:jc w:val="both"/>
              <w:rPr>
                <w:rFonts w:ascii="Times New Roman" w:eastAsia="Times New Roman" w:hAnsi="Times New Roman" w:cs="Times New Roman"/>
                <w:sz w:val="24"/>
                <w:szCs w:val="24"/>
                <w:lang w:val="ro-MD"/>
              </w:rPr>
            </w:pPr>
            <w:r w:rsidRPr="00263DF3">
              <w:rPr>
                <w:rFonts w:ascii="Times New Roman" w:eastAsia="Times New Roman" w:hAnsi="Times New Roman" w:cs="Times New Roman"/>
                <w:sz w:val="24"/>
                <w:szCs w:val="24"/>
                <w:lang w:val="ro-MD"/>
              </w:rPr>
              <w:t>(1) Punctul național de contact asigură adoptarea tuturor măsurilor tehnice și organizatorice pentru asigurarea disponibilității permanente a sistemelor informatice și a posibilității efectuării căutărilor automatizate pentru categoriile de date prevăzute de prezenta lege, în regim de 24 de ore, 7 zile pe săptămână.</w:t>
            </w:r>
          </w:p>
          <w:p w14:paraId="1178DD08"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64C43440" w14:textId="689DF131" w:rsidR="00E8389A" w:rsidRPr="004551B1" w:rsidRDefault="00BC5CFA" w:rsidP="00E8389A">
            <w:pPr>
              <w:pStyle w:val="Default"/>
              <w:jc w:val="center"/>
              <w:rPr>
                <w:lang w:val="ro-MD"/>
              </w:rPr>
            </w:pPr>
            <w:r w:rsidRPr="00BC5CFA">
              <w:rPr>
                <w:lang w:val="ro-MD"/>
              </w:rPr>
              <w:t>compatibil</w:t>
            </w:r>
          </w:p>
        </w:tc>
        <w:tc>
          <w:tcPr>
            <w:tcW w:w="2268" w:type="dxa"/>
          </w:tcPr>
          <w:p w14:paraId="56156BDE"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4B6C833E" w14:textId="77777777" w:rsidTr="00246F74">
        <w:trPr>
          <w:trHeight w:val="2815"/>
        </w:trPr>
        <w:tc>
          <w:tcPr>
            <w:tcW w:w="4390" w:type="dxa"/>
          </w:tcPr>
          <w:p w14:paraId="2379D43E" w14:textId="31961E5F" w:rsidR="00E8389A" w:rsidRPr="00DA2409"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(3) Statele membre se asigură că sistemul de gestionare a cazurilor conține date cu caracter personal numai atât timp cât este necesar și proporțional ca punctul de contact unic să îndeplinească sarcinile care îi sunt atribuite în temeiul prezentei directive și că datele cu caracter personal conținute în acesta sunt ulterior șterse în mod irevocabil. </w:t>
            </w:r>
          </w:p>
        </w:tc>
        <w:tc>
          <w:tcPr>
            <w:tcW w:w="7059" w:type="dxa"/>
          </w:tcPr>
          <w:p w14:paraId="13D018C8" w14:textId="77777777" w:rsidR="00E8389A" w:rsidRPr="00263DF3" w:rsidRDefault="00E8389A" w:rsidP="00E8389A">
            <w:pPr>
              <w:ind w:firstLine="709"/>
              <w:jc w:val="both"/>
              <w:rPr>
                <w:rFonts w:ascii="Times New Roman" w:eastAsia="Times New Roman" w:hAnsi="Times New Roman" w:cs="Times New Roman"/>
                <w:b/>
                <w:bCs/>
                <w:sz w:val="24"/>
                <w:szCs w:val="24"/>
                <w:lang w:val="ro-MD"/>
              </w:rPr>
            </w:pPr>
          </w:p>
        </w:tc>
        <w:tc>
          <w:tcPr>
            <w:tcW w:w="1587" w:type="dxa"/>
          </w:tcPr>
          <w:p w14:paraId="3153645C" w14:textId="0E3AC636" w:rsidR="00E8389A" w:rsidRPr="004551B1" w:rsidRDefault="00BC5CFA" w:rsidP="00E8389A">
            <w:pPr>
              <w:pStyle w:val="Default"/>
              <w:jc w:val="center"/>
              <w:rPr>
                <w:lang w:val="ro-MD"/>
              </w:rPr>
            </w:pPr>
            <w:r w:rsidRPr="00BC5CFA">
              <w:rPr>
                <w:lang w:val="ro-MD"/>
              </w:rPr>
              <w:t>incompatibil</w:t>
            </w:r>
          </w:p>
        </w:tc>
        <w:tc>
          <w:tcPr>
            <w:tcW w:w="2268" w:type="dxa"/>
          </w:tcPr>
          <w:p w14:paraId="673DDDA2" w14:textId="762D361E"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75276924" w14:textId="77777777" w:rsidTr="00246F74">
        <w:trPr>
          <w:trHeight w:val="2119"/>
        </w:trPr>
        <w:tc>
          <w:tcPr>
            <w:tcW w:w="4390" w:type="dxa"/>
          </w:tcPr>
          <w:p w14:paraId="3E4C9D6C" w14:textId="0539E1C3"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(4) Statele membre se asigură că punctul lor de contact unic reexaminează respectarea alineatului (3) pentru prima dată în termen de cel mult șase luni de la încheierea schimbului de informații  și, ulterior, în mod regulat.</w:t>
            </w:r>
          </w:p>
        </w:tc>
        <w:tc>
          <w:tcPr>
            <w:tcW w:w="7059" w:type="dxa"/>
          </w:tcPr>
          <w:p w14:paraId="1C401C1E"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6283633E" w14:textId="208AB96F" w:rsidR="00E8389A" w:rsidRPr="004551B1" w:rsidRDefault="00BC5CFA" w:rsidP="00E8389A">
            <w:pPr>
              <w:pStyle w:val="Default"/>
              <w:jc w:val="center"/>
              <w:rPr>
                <w:lang w:val="ro-MD"/>
              </w:rPr>
            </w:pPr>
            <w:r w:rsidRPr="00BC5CFA">
              <w:rPr>
                <w:lang w:val="ro-MD"/>
              </w:rPr>
              <w:t>incompatibil</w:t>
            </w:r>
          </w:p>
        </w:tc>
        <w:tc>
          <w:tcPr>
            <w:tcW w:w="2268" w:type="dxa"/>
          </w:tcPr>
          <w:p w14:paraId="65833224" w14:textId="0A364F9A"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4811B433" w14:textId="77777777" w:rsidTr="00246F74">
        <w:trPr>
          <w:trHeight w:val="2655"/>
        </w:trPr>
        <w:tc>
          <w:tcPr>
            <w:tcW w:w="4390" w:type="dxa"/>
          </w:tcPr>
          <w:p w14:paraId="141BF5FB"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Art.17</w:t>
            </w:r>
          </w:p>
          <w:p w14:paraId="445D54BF"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Cooperarea dintre punctele de contact unice </w:t>
            </w:r>
          </w:p>
          <w:p w14:paraId="60E8F16E" w14:textId="77777777" w:rsidR="00E8389A" w:rsidRPr="004551B1" w:rsidRDefault="00E8389A" w:rsidP="00E8389A">
            <w:pPr>
              <w:jc w:val="both"/>
              <w:rPr>
                <w:rFonts w:ascii="Times New Roman" w:hAnsi="Times New Roman" w:cs="Times New Roman"/>
                <w:sz w:val="24"/>
                <w:szCs w:val="24"/>
              </w:rPr>
            </w:pPr>
          </w:p>
          <w:p w14:paraId="335FB4D0"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(1) Statele membre încurajează cooperarea practică între punctele lor de contact unice și autoritățile competente de aplicare a legii în sensul prezentei directive. </w:t>
            </w:r>
          </w:p>
          <w:p w14:paraId="0879C8BA" w14:textId="61E15856" w:rsidR="00E8389A" w:rsidRPr="004551B1" w:rsidRDefault="00E8389A" w:rsidP="00E8389A">
            <w:pPr>
              <w:jc w:val="both"/>
              <w:rPr>
                <w:rFonts w:ascii="Times New Roman" w:hAnsi="Times New Roman" w:cs="Times New Roman"/>
                <w:sz w:val="24"/>
                <w:szCs w:val="24"/>
              </w:rPr>
            </w:pPr>
          </w:p>
        </w:tc>
        <w:tc>
          <w:tcPr>
            <w:tcW w:w="7059" w:type="dxa"/>
          </w:tcPr>
          <w:p w14:paraId="431629D0"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444EEAC7" w14:textId="70729F91" w:rsidR="00E8389A" w:rsidRPr="004551B1" w:rsidRDefault="00BC5CFA" w:rsidP="00E8389A">
            <w:pPr>
              <w:pStyle w:val="Default"/>
              <w:jc w:val="center"/>
              <w:rPr>
                <w:lang w:val="ro-MD"/>
              </w:rPr>
            </w:pPr>
            <w:r w:rsidRPr="00BC5CFA">
              <w:rPr>
                <w:lang w:val="ro-MD"/>
              </w:rPr>
              <w:t>incompatibil</w:t>
            </w:r>
          </w:p>
        </w:tc>
        <w:tc>
          <w:tcPr>
            <w:tcW w:w="2268" w:type="dxa"/>
          </w:tcPr>
          <w:p w14:paraId="2291A272" w14:textId="245729C4"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3909EFA1" w14:textId="77777777" w:rsidTr="00246F74">
        <w:trPr>
          <w:trHeight w:val="2580"/>
        </w:trPr>
        <w:tc>
          <w:tcPr>
            <w:tcW w:w="4390" w:type="dxa"/>
          </w:tcPr>
          <w:p w14:paraId="0E7C2582"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(2) Statele membre se asigură că șefii punctelor de contact unice se reunesc cel puțin o dată pe an pentru a evalua calitatea cooperării dintre serviciile lor, pentru a discuta măsurile tehnice sau organizatorice necesare în caz de dificultăți și pentru a clarifica procedurile acolo unde este necesar</w:t>
            </w:r>
          </w:p>
        </w:tc>
        <w:tc>
          <w:tcPr>
            <w:tcW w:w="7059" w:type="dxa"/>
          </w:tcPr>
          <w:p w14:paraId="4BB7AD90"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608A5623" w14:textId="04C016F6" w:rsidR="00E8389A" w:rsidRPr="004551B1" w:rsidRDefault="00BC5CFA" w:rsidP="00E8389A">
            <w:pPr>
              <w:pStyle w:val="Default"/>
              <w:jc w:val="center"/>
              <w:rPr>
                <w:lang w:val="ro-MD"/>
              </w:rPr>
            </w:pPr>
            <w:r w:rsidRPr="00BC5CFA">
              <w:rPr>
                <w:lang w:val="ro-MD"/>
              </w:rPr>
              <w:t>incompatibil</w:t>
            </w:r>
          </w:p>
        </w:tc>
        <w:tc>
          <w:tcPr>
            <w:tcW w:w="2268" w:type="dxa"/>
          </w:tcPr>
          <w:p w14:paraId="36175AFA" w14:textId="17E2B193"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6B5096D8" w14:textId="77777777" w:rsidTr="00246F74">
        <w:trPr>
          <w:trHeight w:val="2700"/>
        </w:trPr>
        <w:tc>
          <w:tcPr>
            <w:tcW w:w="4390" w:type="dxa"/>
          </w:tcPr>
          <w:p w14:paraId="503E409A"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Art.18</w:t>
            </w:r>
          </w:p>
          <w:p w14:paraId="3B31E8FA"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Statistici </w:t>
            </w:r>
          </w:p>
          <w:p w14:paraId="7F413832" w14:textId="06D31D1E" w:rsidR="00E8389A" w:rsidRPr="004551B1" w:rsidRDefault="00E8389A" w:rsidP="00E8389A">
            <w:pPr>
              <w:pStyle w:val="Listparagraf"/>
              <w:numPr>
                <w:ilvl w:val="0"/>
                <w:numId w:val="19"/>
              </w:numPr>
              <w:ind w:left="22" w:firstLine="338"/>
              <w:jc w:val="both"/>
              <w:rPr>
                <w:rFonts w:ascii="Times New Roman" w:hAnsi="Times New Roman" w:cs="Times New Roman"/>
                <w:sz w:val="24"/>
                <w:szCs w:val="24"/>
              </w:rPr>
            </w:pPr>
            <w:r w:rsidRPr="004551B1">
              <w:rPr>
                <w:rFonts w:ascii="Times New Roman" w:hAnsi="Times New Roman" w:cs="Times New Roman"/>
                <w:sz w:val="24"/>
                <w:szCs w:val="24"/>
              </w:rPr>
              <w:t>Până la data de 1 martie a fiecărui an, fiecare stat membru furnizează Comisiei statistici privind schimburile de informații cu alte state membre în temeiul prezentei directive care au avut loc în anul calendaristic precedent.</w:t>
            </w:r>
          </w:p>
          <w:p w14:paraId="1C1A30DE" w14:textId="717FC884" w:rsidR="00E8389A" w:rsidRPr="004551B1" w:rsidRDefault="00E8389A" w:rsidP="00E8389A">
            <w:pPr>
              <w:jc w:val="both"/>
              <w:rPr>
                <w:rFonts w:ascii="Times New Roman" w:hAnsi="Times New Roman" w:cs="Times New Roman"/>
                <w:sz w:val="24"/>
                <w:szCs w:val="24"/>
                <w:lang w:val="ro-MD"/>
              </w:rPr>
            </w:pPr>
          </w:p>
        </w:tc>
        <w:tc>
          <w:tcPr>
            <w:tcW w:w="7059" w:type="dxa"/>
          </w:tcPr>
          <w:p w14:paraId="33D1632E"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02D6ADD6" w14:textId="4EB46E16" w:rsidR="00E8389A" w:rsidRPr="004551B1" w:rsidRDefault="00BC5CFA" w:rsidP="00E8389A">
            <w:pPr>
              <w:pStyle w:val="Default"/>
              <w:jc w:val="center"/>
              <w:rPr>
                <w:lang w:val="ro-MD"/>
              </w:rPr>
            </w:pPr>
            <w:r w:rsidRPr="00BC5CFA">
              <w:rPr>
                <w:lang w:val="ro-MD"/>
              </w:rPr>
              <w:t>incompatibil</w:t>
            </w:r>
          </w:p>
        </w:tc>
        <w:tc>
          <w:tcPr>
            <w:tcW w:w="2268" w:type="dxa"/>
          </w:tcPr>
          <w:p w14:paraId="00D7A138" w14:textId="476DE2AC"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5F1583DB" w14:textId="77777777" w:rsidTr="00246F74">
        <w:trPr>
          <w:trHeight w:val="1126"/>
        </w:trPr>
        <w:tc>
          <w:tcPr>
            <w:tcW w:w="4390" w:type="dxa"/>
          </w:tcPr>
          <w:p w14:paraId="089635E5"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(2) Fiecare stat membru se asigură că statisticile menționate la alineatul (1) acoperă cel puțin: </w:t>
            </w:r>
          </w:p>
          <w:p w14:paraId="059E43F3"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(a) numărul de cereri de informații transmise de punctul lor de contact unic și, după caz, de autoritățile lor competente de aplicare a legii;</w:t>
            </w:r>
          </w:p>
          <w:p w14:paraId="33AE5BB3"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(b) numărul de cereri de informații care au fost primite și numărul de cereri de informații la care s-a răspuns de către punctul lor de contact unic și de către autoritățile lor competente de aplicare a legii, defalcate pe cereri urgente și neurgente și defalcate în funcție de fiecare stat membru care a solicitat informațiile; </w:t>
            </w:r>
          </w:p>
          <w:p w14:paraId="4409A1D0"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(c) numărul de cereri de informații cărora nu li s-a dat curs în temeiul articolului 6, defalcate în funcție de state membre solicitante și în funcție de motivele de refuz; </w:t>
            </w:r>
          </w:p>
          <w:p w14:paraId="049DF892" w14:textId="7E0ABB88"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(d) numărul de cazuri în care s-au înregistrat abateri de la termenele prevăzute la articolul 5 alineatul (1) din cauza obligației de a obține o autorizație judiciară în conformitate cu articolul 5 alineatul (2), defalcate în funcție de statele membre care au transmis cererile de informații în cauză. </w:t>
            </w:r>
          </w:p>
        </w:tc>
        <w:tc>
          <w:tcPr>
            <w:tcW w:w="7059" w:type="dxa"/>
          </w:tcPr>
          <w:p w14:paraId="3B559E5B"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5EA8CE11" w14:textId="46EB4FD3" w:rsidR="00E8389A" w:rsidRPr="004551B1" w:rsidRDefault="00BC5CFA" w:rsidP="00E8389A">
            <w:pPr>
              <w:pStyle w:val="Default"/>
              <w:jc w:val="center"/>
              <w:rPr>
                <w:lang w:val="ro-MD"/>
              </w:rPr>
            </w:pPr>
            <w:r w:rsidRPr="00BC5CFA">
              <w:rPr>
                <w:lang w:val="ro-MD"/>
              </w:rPr>
              <w:t>incompatibil</w:t>
            </w:r>
          </w:p>
        </w:tc>
        <w:tc>
          <w:tcPr>
            <w:tcW w:w="2268" w:type="dxa"/>
          </w:tcPr>
          <w:p w14:paraId="0CF6472F" w14:textId="241B11C8"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 xml:space="preserve">Prevederile urmează să se regăsească în proiectul HG pentru aprobarea </w:t>
            </w:r>
            <w:r w:rsidRPr="004551B1">
              <w:rPr>
                <w:rFonts w:ascii="Times New Roman" w:hAnsi="Times New Roman" w:cs="Times New Roman"/>
                <w:sz w:val="24"/>
                <w:szCs w:val="24"/>
              </w:rPr>
              <w:lastRenderedPageBreak/>
              <w:t>Instrucțiunii privind schimbul automatizat de date pentru cooperarea polițienească și stabilirea punctelor naționale de contact.</w:t>
            </w:r>
          </w:p>
        </w:tc>
      </w:tr>
      <w:tr w:rsidR="00E8389A" w:rsidRPr="004551B1" w14:paraId="0E198158" w14:textId="77777777" w:rsidTr="00246F74">
        <w:trPr>
          <w:trHeight w:val="1140"/>
        </w:trPr>
        <w:tc>
          <w:tcPr>
            <w:tcW w:w="4390" w:type="dxa"/>
          </w:tcPr>
          <w:p w14:paraId="5E70FB80" w14:textId="0F85CD0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lastRenderedPageBreak/>
              <w:t>(3) Comisia compilează statisticile minime furnizate de statele membre în temeiul alineatului (2) și le pune la dispoziția</w:t>
            </w:r>
          </w:p>
          <w:p w14:paraId="6CD3A08F" w14:textId="2F6D4F3E"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Parlamentului European și a Consiliului.</w:t>
            </w:r>
          </w:p>
        </w:tc>
        <w:tc>
          <w:tcPr>
            <w:tcW w:w="7059" w:type="dxa"/>
          </w:tcPr>
          <w:p w14:paraId="0DC3756E"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1E7CAA98" w14:textId="6A5DAF2B" w:rsidR="00E8389A" w:rsidRPr="004551B1" w:rsidRDefault="00BC5CFA" w:rsidP="00E8389A">
            <w:pPr>
              <w:pStyle w:val="Default"/>
              <w:jc w:val="center"/>
              <w:rPr>
                <w:lang w:val="ro-MD"/>
              </w:rPr>
            </w:pPr>
            <w:r w:rsidRPr="00BC5CFA">
              <w:rPr>
                <w:lang w:val="ro-MD"/>
              </w:rPr>
              <w:t>incompatibil</w:t>
            </w:r>
          </w:p>
        </w:tc>
        <w:tc>
          <w:tcPr>
            <w:tcW w:w="2268" w:type="dxa"/>
          </w:tcPr>
          <w:p w14:paraId="2FA95473" w14:textId="56C06AA7"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3FA16C36" w14:textId="77777777" w:rsidTr="00246F74">
        <w:trPr>
          <w:trHeight w:val="1127"/>
        </w:trPr>
        <w:tc>
          <w:tcPr>
            <w:tcW w:w="4390" w:type="dxa"/>
          </w:tcPr>
          <w:p w14:paraId="7998C85F" w14:textId="77777777"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lastRenderedPageBreak/>
              <w:t>Art.19</w:t>
            </w:r>
          </w:p>
          <w:p w14:paraId="3FC8EF9B" w14:textId="77777777"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Raportare</w:t>
            </w:r>
          </w:p>
          <w:p w14:paraId="002ABDA2" w14:textId="44849645" w:rsidR="00E8389A" w:rsidRPr="004551B1" w:rsidRDefault="00E8389A" w:rsidP="00E8389A">
            <w:pPr>
              <w:jc w:val="both"/>
              <w:rPr>
                <w:rFonts w:ascii="Times New Roman" w:hAnsi="Times New Roman" w:cs="Times New Roman"/>
                <w:sz w:val="24"/>
                <w:szCs w:val="24"/>
              </w:rPr>
            </w:pPr>
            <w:r w:rsidRPr="004551B1">
              <w:rPr>
                <w:rFonts w:ascii="Times New Roman" w:hAnsi="Times New Roman" w:cs="Times New Roman"/>
                <w:sz w:val="24"/>
                <w:szCs w:val="24"/>
              </w:rPr>
              <w:t xml:space="preserve"> (1) Până la 12 iunie 2026 și, ulterior, la fiecare cinci ani după 12 iunie 2027, Comisia prezintă Parlamentului European și Consiliului un raport de evaluare a punerii în aplicare a prezentei directive, cu informații detaliate privind punerea în aplicare a prezentei directive în fiecare stat membru. La întocmirea raportului respectiv, Comisia acordă o atenție deosebită eficienței schimbului de informații între autoritățile competente de aplicare a legii, motivelor pentru care au fost refuzate cererile de informații, în special în cazul în care cererile nu intră în sfera de aplicare a obiectivelor prezentei directive, precum și respectării dispozițiilor privind protecția datelor și furnizarea de informații către Europol.</w:t>
            </w:r>
          </w:p>
        </w:tc>
        <w:tc>
          <w:tcPr>
            <w:tcW w:w="7059" w:type="dxa"/>
          </w:tcPr>
          <w:p w14:paraId="02B9AD99"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28456D79" w14:textId="06A070C4" w:rsidR="00E8389A" w:rsidRPr="004551B1" w:rsidRDefault="00BC5CFA" w:rsidP="00E8389A">
            <w:pPr>
              <w:pStyle w:val="Default"/>
              <w:jc w:val="center"/>
              <w:rPr>
                <w:lang w:val="ro-MD"/>
              </w:rPr>
            </w:pPr>
            <w:r w:rsidRPr="00BC5CFA">
              <w:rPr>
                <w:lang w:val="ro-MD"/>
              </w:rPr>
              <w:t>incompatibil</w:t>
            </w:r>
          </w:p>
        </w:tc>
        <w:tc>
          <w:tcPr>
            <w:tcW w:w="2268" w:type="dxa"/>
          </w:tcPr>
          <w:p w14:paraId="0A85873A" w14:textId="3C14A49C" w:rsidR="00E8389A" w:rsidRPr="004551B1" w:rsidRDefault="00E8389A" w:rsidP="00E8389A">
            <w:pPr>
              <w:ind w:right="-79"/>
              <w:rPr>
                <w:rFonts w:ascii="Times New Roman" w:hAnsi="Times New Roman" w:cs="Times New Roman"/>
                <w:sz w:val="24"/>
                <w:szCs w:val="24"/>
                <w:lang w:val="ro-MD"/>
              </w:rPr>
            </w:pPr>
            <w:r w:rsidRPr="004551B1">
              <w:rPr>
                <w:rFonts w:ascii="Times New Roman" w:hAnsi="Times New Roman" w:cs="Times New Roman"/>
                <w:sz w:val="24"/>
                <w:szCs w:val="24"/>
              </w:rPr>
              <w:t>Prevederile urmează să se regăsească în proiectul HG pentru aprobarea Instrucțiunii privind schimbul automatizat de date pentru cooperarea polițienească și stabilirea punctelor naționale de contact.</w:t>
            </w:r>
          </w:p>
        </w:tc>
      </w:tr>
      <w:tr w:rsidR="00E8389A" w:rsidRPr="004551B1" w14:paraId="3EC2917F" w14:textId="77777777" w:rsidTr="00246F74">
        <w:trPr>
          <w:trHeight w:val="1740"/>
        </w:trPr>
        <w:tc>
          <w:tcPr>
            <w:tcW w:w="4390" w:type="dxa"/>
          </w:tcPr>
          <w:p w14:paraId="4C75F13F" w14:textId="77777777" w:rsidR="00E8389A" w:rsidRPr="004551B1" w:rsidRDefault="00E8389A" w:rsidP="00E8389A">
            <w:pPr>
              <w:jc w:val="both"/>
              <w:rPr>
                <w:rFonts w:ascii="Times New Roman" w:hAnsi="Times New Roman" w:cs="Times New Roman"/>
                <w:i/>
                <w:iCs/>
                <w:sz w:val="24"/>
                <w:szCs w:val="24"/>
              </w:rPr>
            </w:pPr>
            <w:r w:rsidRPr="004551B1">
              <w:rPr>
                <w:rFonts w:ascii="Times New Roman" w:hAnsi="Times New Roman" w:cs="Times New Roman"/>
                <w:i/>
                <w:iCs/>
                <w:sz w:val="24"/>
                <w:szCs w:val="24"/>
              </w:rPr>
              <w:t>Articolul 20</w:t>
            </w:r>
          </w:p>
          <w:p w14:paraId="5D3EBD91" w14:textId="77777777" w:rsidR="00E8389A" w:rsidRPr="004551B1" w:rsidRDefault="00E8389A" w:rsidP="00E8389A">
            <w:pPr>
              <w:jc w:val="both"/>
              <w:rPr>
                <w:rFonts w:ascii="Times New Roman" w:hAnsi="Times New Roman" w:cs="Times New Roman"/>
                <w:b/>
                <w:bCs/>
                <w:sz w:val="24"/>
                <w:szCs w:val="24"/>
              </w:rPr>
            </w:pPr>
            <w:r w:rsidRPr="004551B1">
              <w:rPr>
                <w:rFonts w:ascii="Times New Roman" w:hAnsi="Times New Roman" w:cs="Times New Roman"/>
                <w:b/>
                <w:bCs/>
                <w:sz w:val="24"/>
                <w:szCs w:val="24"/>
              </w:rPr>
              <w:t>Modificarea Convenției de punere în aplicare a Acordului Schengen</w:t>
            </w:r>
          </w:p>
          <w:p w14:paraId="7999D4E5" w14:textId="15D90C14"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De la 12 decembrie 2024, acele părți din articolele 39 și 46 din Convenția de punere în aplicare a Acordului Schengen care nu au fost înlocuite de Decizia-cadru 2006/960/JAI se înlocuiesc cu prezenta directivă în măsura în care articolele respective se referă la schimbul de informații care intră în domeniul de aplicare al prezentei directive.</w:t>
            </w:r>
          </w:p>
        </w:tc>
        <w:tc>
          <w:tcPr>
            <w:tcW w:w="7059" w:type="dxa"/>
          </w:tcPr>
          <w:p w14:paraId="1D893B2C"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34AFC2B4" w14:textId="77777777" w:rsidR="00E8389A" w:rsidRPr="004551B1" w:rsidRDefault="00E8389A" w:rsidP="00E8389A">
            <w:pPr>
              <w:pStyle w:val="Default"/>
              <w:jc w:val="center"/>
              <w:rPr>
                <w:lang w:val="ro-MD"/>
              </w:rPr>
            </w:pPr>
          </w:p>
        </w:tc>
        <w:tc>
          <w:tcPr>
            <w:tcW w:w="2268" w:type="dxa"/>
          </w:tcPr>
          <w:p w14:paraId="55CD4450"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43F4508B" w14:textId="77777777" w:rsidTr="00246F74">
        <w:trPr>
          <w:trHeight w:val="1740"/>
        </w:trPr>
        <w:tc>
          <w:tcPr>
            <w:tcW w:w="4390" w:type="dxa"/>
          </w:tcPr>
          <w:p w14:paraId="5423D670" w14:textId="77777777" w:rsidR="00E8389A" w:rsidRPr="004551B1" w:rsidRDefault="00E8389A" w:rsidP="00E8389A">
            <w:pPr>
              <w:jc w:val="both"/>
              <w:rPr>
                <w:rFonts w:ascii="Times New Roman" w:hAnsi="Times New Roman" w:cs="Times New Roman"/>
                <w:i/>
                <w:iCs/>
                <w:sz w:val="24"/>
                <w:szCs w:val="24"/>
              </w:rPr>
            </w:pPr>
            <w:r w:rsidRPr="004551B1">
              <w:rPr>
                <w:rFonts w:ascii="Times New Roman" w:hAnsi="Times New Roman" w:cs="Times New Roman"/>
                <w:i/>
                <w:iCs/>
                <w:sz w:val="24"/>
                <w:szCs w:val="24"/>
              </w:rPr>
              <w:lastRenderedPageBreak/>
              <w:t>Articolul 21</w:t>
            </w:r>
          </w:p>
          <w:p w14:paraId="1F6C8B3B" w14:textId="77777777" w:rsidR="00E8389A" w:rsidRPr="004551B1" w:rsidRDefault="00E8389A" w:rsidP="00E8389A">
            <w:pPr>
              <w:jc w:val="both"/>
              <w:rPr>
                <w:rFonts w:ascii="Times New Roman" w:hAnsi="Times New Roman" w:cs="Times New Roman"/>
                <w:b/>
                <w:bCs/>
                <w:sz w:val="24"/>
                <w:szCs w:val="24"/>
              </w:rPr>
            </w:pPr>
            <w:r w:rsidRPr="004551B1">
              <w:rPr>
                <w:rFonts w:ascii="Times New Roman" w:hAnsi="Times New Roman" w:cs="Times New Roman"/>
                <w:b/>
                <w:bCs/>
                <w:sz w:val="24"/>
                <w:szCs w:val="24"/>
              </w:rPr>
              <w:t>Abrogare</w:t>
            </w:r>
          </w:p>
          <w:p w14:paraId="48A130B4" w14:textId="1E89AE30"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Decizia-cadru 2006/960/JAI se abrogă de la 12 decembrie 2024. Trimiterile la decizia-cadru abrogată se interpretează ca trimiteri la prezenta directivă și se citesc în conformitate cu tabelul de corespondență din anexă.</w:t>
            </w:r>
          </w:p>
        </w:tc>
        <w:tc>
          <w:tcPr>
            <w:tcW w:w="7059" w:type="dxa"/>
          </w:tcPr>
          <w:p w14:paraId="6AD63644"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36ECB67B" w14:textId="77777777" w:rsidR="00E8389A" w:rsidRPr="004551B1" w:rsidRDefault="00E8389A" w:rsidP="00E8389A">
            <w:pPr>
              <w:pStyle w:val="Default"/>
              <w:jc w:val="center"/>
              <w:rPr>
                <w:lang w:val="ro-MD"/>
              </w:rPr>
            </w:pPr>
          </w:p>
        </w:tc>
        <w:tc>
          <w:tcPr>
            <w:tcW w:w="2268" w:type="dxa"/>
          </w:tcPr>
          <w:p w14:paraId="32215630"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080065F5" w14:textId="77777777" w:rsidTr="00246F74">
        <w:trPr>
          <w:trHeight w:val="985"/>
        </w:trPr>
        <w:tc>
          <w:tcPr>
            <w:tcW w:w="4390" w:type="dxa"/>
          </w:tcPr>
          <w:p w14:paraId="742CEF82" w14:textId="77777777" w:rsidR="00E8389A" w:rsidRPr="004551B1" w:rsidRDefault="00E8389A" w:rsidP="00E8389A">
            <w:pPr>
              <w:jc w:val="both"/>
              <w:rPr>
                <w:rFonts w:ascii="Times New Roman" w:hAnsi="Times New Roman" w:cs="Times New Roman"/>
                <w:i/>
                <w:iCs/>
                <w:sz w:val="24"/>
                <w:szCs w:val="24"/>
                <w:lang w:val="en-US"/>
              </w:rPr>
            </w:pPr>
            <w:r w:rsidRPr="004551B1">
              <w:rPr>
                <w:rFonts w:ascii="Times New Roman" w:hAnsi="Times New Roman" w:cs="Times New Roman"/>
                <w:i/>
                <w:iCs/>
                <w:sz w:val="24"/>
                <w:szCs w:val="24"/>
                <w:lang w:val="en-US"/>
              </w:rPr>
              <w:t>Articolul 22</w:t>
            </w:r>
          </w:p>
          <w:p w14:paraId="7AED4715" w14:textId="77777777" w:rsidR="00E8389A" w:rsidRPr="004551B1" w:rsidRDefault="00E8389A" w:rsidP="00E8389A">
            <w:pPr>
              <w:jc w:val="both"/>
              <w:rPr>
                <w:rFonts w:ascii="Times New Roman" w:hAnsi="Times New Roman" w:cs="Times New Roman"/>
                <w:b/>
                <w:bCs/>
                <w:sz w:val="24"/>
                <w:szCs w:val="24"/>
                <w:lang w:val="en-US"/>
              </w:rPr>
            </w:pPr>
            <w:r w:rsidRPr="004551B1">
              <w:rPr>
                <w:rFonts w:ascii="Times New Roman" w:hAnsi="Times New Roman" w:cs="Times New Roman"/>
                <w:b/>
                <w:bCs/>
                <w:sz w:val="24"/>
                <w:szCs w:val="24"/>
                <w:lang w:val="en-US"/>
              </w:rPr>
              <w:t>Transpunere</w:t>
            </w:r>
          </w:p>
          <w:p w14:paraId="11A1AFC4" w14:textId="205DE1EF"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(1) Statele membre asigură intrarea în vigoare a actelor cu putere de lege și a actelor administrative necesare pentru a se conforma prezentei directive până la 12 decembrie 2024. Statele membre informează de îndată Comisia cu privire la aceasta. Prin derogare de la primul paragraf, statele membre asigură intrarea în vigoare a actelor cu putere de lege și a actelor administrative necesare pentru a se conforma articolului 13 până la 12 iunie 2027. Statele membre informează de îndată Comisia cu privire la aceasta. Atunci când statele membre adoptă dispozițiile menționate la primul și la al doilea paragraf, acestea conțin o trimitere la prezenta directivă sau sunt însoțite de o asemenea trimitere la data publicării lor oficiale. Statele membre stabilesc modalitatea de efectuare a unei astfel de trimiteri. (2) Comisiei îi sunt comunicate de către statele membre textele principalelor dispoziții de drept intern pe care le adoptă în domeniul reglementat de prezenta directivă.</w:t>
            </w:r>
          </w:p>
        </w:tc>
        <w:tc>
          <w:tcPr>
            <w:tcW w:w="7059" w:type="dxa"/>
          </w:tcPr>
          <w:p w14:paraId="02E0A250"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7EBF7BB3" w14:textId="77777777" w:rsidR="00E8389A" w:rsidRPr="004551B1" w:rsidRDefault="00E8389A" w:rsidP="00E8389A">
            <w:pPr>
              <w:pStyle w:val="Default"/>
              <w:jc w:val="center"/>
              <w:rPr>
                <w:lang w:val="ro-MD"/>
              </w:rPr>
            </w:pPr>
          </w:p>
        </w:tc>
        <w:tc>
          <w:tcPr>
            <w:tcW w:w="2268" w:type="dxa"/>
          </w:tcPr>
          <w:p w14:paraId="12F97B6B"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19C4FBCC" w14:textId="77777777" w:rsidTr="00246F74">
        <w:trPr>
          <w:trHeight w:val="1740"/>
        </w:trPr>
        <w:tc>
          <w:tcPr>
            <w:tcW w:w="4390" w:type="dxa"/>
          </w:tcPr>
          <w:p w14:paraId="34EC7968" w14:textId="77777777" w:rsidR="00E8389A" w:rsidRPr="004551B1" w:rsidRDefault="00E8389A" w:rsidP="00E8389A">
            <w:pPr>
              <w:jc w:val="both"/>
              <w:rPr>
                <w:rFonts w:ascii="Times New Roman" w:hAnsi="Times New Roman" w:cs="Times New Roman"/>
                <w:i/>
                <w:iCs/>
                <w:sz w:val="24"/>
                <w:szCs w:val="24"/>
                <w:lang w:val="en-US"/>
              </w:rPr>
            </w:pPr>
            <w:r w:rsidRPr="004551B1">
              <w:rPr>
                <w:rFonts w:ascii="Times New Roman" w:hAnsi="Times New Roman" w:cs="Times New Roman"/>
                <w:i/>
                <w:iCs/>
                <w:sz w:val="24"/>
                <w:szCs w:val="24"/>
                <w:lang w:val="en-US"/>
              </w:rPr>
              <w:lastRenderedPageBreak/>
              <w:t>Articolul 23</w:t>
            </w:r>
          </w:p>
          <w:p w14:paraId="6EFA4A8B" w14:textId="77777777" w:rsidR="00E8389A" w:rsidRPr="004551B1" w:rsidRDefault="00E8389A" w:rsidP="00E8389A">
            <w:pPr>
              <w:jc w:val="both"/>
              <w:rPr>
                <w:rFonts w:ascii="Times New Roman" w:hAnsi="Times New Roman" w:cs="Times New Roman"/>
                <w:b/>
                <w:bCs/>
                <w:sz w:val="24"/>
                <w:szCs w:val="24"/>
                <w:lang w:val="en-US"/>
              </w:rPr>
            </w:pPr>
            <w:r w:rsidRPr="004551B1">
              <w:rPr>
                <w:rFonts w:ascii="Times New Roman" w:hAnsi="Times New Roman" w:cs="Times New Roman"/>
                <w:b/>
                <w:bCs/>
                <w:sz w:val="24"/>
                <w:szCs w:val="24"/>
                <w:lang w:val="en-US"/>
              </w:rPr>
              <w:t>Intrarea în vigoare</w:t>
            </w:r>
          </w:p>
          <w:p w14:paraId="444F084B" w14:textId="0CB9276C"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Prezenta directivă intră în vigoare în a douăzecea zi de la data publicării în Jurnalul Oficial al Uniunii Europene.</w:t>
            </w:r>
          </w:p>
        </w:tc>
        <w:tc>
          <w:tcPr>
            <w:tcW w:w="7059" w:type="dxa"/>
          </w:tcPr>
          <w:p w14:paraId="26FE0815"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7A88C825" w14:textId="77777777" w:rsidR="00E8389A" w:rsidRPr="004551B1" w:rsidRDefault="00E8389A" w:rsidP="00E8389A">
            <w:pPr>
              <w:pStyle w:val="Default"/>
              <w:jc w:val="center"/>
              <w:rPr>
                <w:lang w:val="ro-MD"/>
              </w:rPr>
            </w:pPr>
          </w:p>
        </w:tc>
        <w:tc>
          <w:tcPr>
            <w:tcW w:w="2268" w:type="dxa"/>
          </w:tcPr>
          <w:p w14:paraId="6C732E52" w14:textId="77777777" w:rsidR="00E8389A" w:rsidRPr="004551B1" w:rsidRDefault="00E8389A" w:rsidP="00E8389A">
            <w:pPr>
              <w:ind w:right="-79"/>
              <w:rPr>
                <w:rFonts w:ascii="Times New Roman" w:hAnsi="Times New Roman" w:cs="Times New Roman"/>
                <w:sz w:val="24"/>
                <w:szCs w:val="24"/>
                <w:lang w:val="ro-MD"/>
              </w:rPr>
            </w:pPr>
          </w:p>
        </w:tc>
      </w:tr>
      <w:tr w:rsidR="00E8389A" w:rsidRPr="004551B1" w14:paraId="450A923D" w14:textId="77777777" w:rsidTr="00246F74">
        <w:trPr>
          <w:trHeight w:val="1410"/>
        </w:trPr>
        <w:tc>
          <w:tcPr>
            <w:tcW w:w="4390" w:type="dxa"/>
          </w:tcPr>
          <w:p w14:paraId="187D8CF6" w14:textId="77777777" w:rsidR="00E8389A" w:rsidRPr="004551B1" w:rsidRDefault="00E8389A" w:rsidP="00E8389A">
            <w:pPr>
              <w:jc w:val="both"/>
              <w:rPr>
                <w:rFonts w:ascii="Times New Roman" w:hAnsi="Times New Roman" w:cs="Times New Roman"/>
                <w:i/>
                <w:iCs/>
                <w:sz w:val="24"/>
                <w:szCs w:val="24"/>
                <w:lang w:val="en-US"/>
              </w:rPr>
            </w:pPr>
            <w:r w:rsidRPr="004551B1">
              <w:rPr>
                <w:rFonts w:ascii="Times New Roman" w:hAnsi="Times New Roman" w:cs="Times New Roman"/>
                <w:i/>
                <w:iCs/>
                <w:sz w:val="24"/>
                <w:szCs w:val="24"/>
                <w:lang w:val="en-US"/>
              </w:rPr>
              <w:t>Articolul 24</w:t>
            </w:r>
          </w:p>
          <w:p w14:paraId="23957490" w14:textId="77777777" w:rsidR="00E8389A" w:rsidRPr="004551B1" w:rsidRDefault="00E8389A" w:rsidP="00E8389A">
            <w:pPr>
              <w:jc w:val="both"/>
              <w:rPr>
                <w:rFonts w:ascii="Times New Roman" w:hAnsi="Times New Roman" w:cs="Times New Roman"/>
                <w:b/>
                <w:bCs/>
                <w:sz w:val="24"/>
                <w:szCs w:val="24"/>
                <w:lang w:val="en-US"/>
              </w:rPr>
            </w:pPr>
            <w:r w:rsidRPr="004551B1">
              <w:rPr>
                <w:rFonts w:ascii="Times New Roman" w:hAnsi="Times New Roman" w:cs="Times New Roman"/>
                <w:b/>
                <w:bCs/>
                <w:sz w:val="24"/>
                <w:szCs w:val="24"/>
                <w:lang w:val="en-US"/>
              </w:rPr>
              <w:t>Destinatari</w:t>
            </w:r>
          </w:p>
          <w:p w14:paraId="705549A8" w14:textId="78E6040B" w:rsidR="00E8389A" w:rsidRPr="004551B1" w:rsidRDefault="00E8389A" w:rsidP="00E8389A">
            <w:pPr>
              <w:jc w:val="both"/>
              <w:rPr>
                <w:rFonts w:ascii="Times New Roman" w:hAnsi="Times New Roman" w:cs="Times New Roman"/>
                <w:sz w:val="24"/>
                <w:szCs w:val="24"/>
                <w:lang w:val="ro-MD"/>
              </w:rPr>
            </w:pPr>
            <w:r w:rsidRPr="004551B1">
              <w:rPr>
                <w:rFonts w:ascii="Times New Roman" w:hAnsi="Times New Roman" w:cs="Times New Roman"/>
                <w:sz w:val="24"/>
                <w:szCs w:val="24"/>
                <w:lang w:val="ro-MD"/>
              </w:rPr>
              <w:t>Prezenta directivă se adresează statelor membre în conformitate cu tratatele.</w:t>
            </w:r>
          </w:p>
        </w:tc>
        <w:tc>
          <w:tcPr>
            <w:tcW w:w="7059" w:type="dxa"/>
          </w:tcPr>
          <w:p w14:paraId="12F7AF2A" w14:textId="77777777" w:rsidR="00E8389A" w:rsidRPr="004551B1" w:rsidRDefault="00E8389A" w:rsidP="00E8389A">
            <w:pPr>
              <w:jc w:val="both"/>
              <w:rPr>
                <w:rFonts w:ascii="Times New Roman" w:hAnsi="Times New Roman" w:cs="Times New Roman"/>
                <w:sz w:val="24"/>
                <w:szCs w:val="24"/>
                <w:lang w:val="ro-MD"/>
              </w:rPr>
            </w:pPr>
          </w:p>
        </w:tc>
        <w:tc>
          <w:tcPr>
            <w:tcW w:w="1587" w:type="dxa"/>
          </w:tcPr>
          <w:p w14:paraId="43079EEC" w14:textId="77777777" w:rsidR="00E8389A" w:rsidRPr="004551B1" w:rsidRDefault="00E8389A" w:rsidP="00E8389A">
            <w:pPr>
              <w:pStyle w:val="Default"/>
              <w:jc w:val="center"/>
              <w:rPr>
                <w:lang w:val="ro-MD"/>
              </w:rPr>
            </w:pPr>
          </w:p>
        </w:tc>
        <w:tc>
          <w:tcPr>
            <w:tcW w:w="2268" w:type="dxa"/>
          </w:tcPr>
          <w:p w14:paraId="16689436" w14:textId="77777777" w:rsidR="00E8389A" w:rsidRPr="004551B1" w:rsidRDefault="00E8389A" w:rsidP="00E8389A">
            <w:pPr>
              <w:ind w:right="-79"/>
              <w:rPr>
                <w:rFonts w:ascii="Times New Roman" w:hAnsi="Times New Roman" w:cs="Times New Roman"/>
                <w:sz w:val="24"/>
                <w:szCs w:val="24"/>
                <w:lang w:val="ro-MD"/>
              </w:rPr>
            </w:pPr>
          </w:p>
        </w:tc>
      </w:tr>
    </w:tbl>
    <w:p w14:paraId="05B42D38" w14:textId="77777777" w:rsidR="00E50AA8" w:rsidRPr="004551B1" w:rsidRDefault="00E50AA8" w:rsidP="00C3297E">
      <w:pPr>
        <w:rPr>
          <w:rFonts w:ascii="Times New Roman" w:hAnsi="Times New Roman" w:cs="Times New Roman"/>
          <w:sz w:val="24"/>
          <w:szCs w:val="24"/>
          <w:lang w:val="ro-MD"/>
        </w:rPr>
      </w:pPr>
    </w:p>
    <w:sectPr w:rsidR="00E50AA8" w:rsidRPr="004551B1" w:rsidSect="0024210B">
      <w:pgSz w:w="16838" w:h="11906" w:orient="landscape"/>
      <w:pgMar w:top="851" w:right="678"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47A2" w14:textId="77777777" w:rsidR="004A4E4F" w:rsidRDefault="004A4E4F" w:rsidP="007D6B40">
      <w:pPr>
        <w:spacing w:after="0" w:line="240" w:lineRule="auto"/>
      </w:pPr>
      <w:r>
        <w:separator/>
      </w:r>
    </w:p>
  </w:endnote>
  <w:endnote w:type="continuationSeparator" w:id="0">
    <w:p w14:paraId="23A059A2" w14:textId="77777777" w:rsidR="004A4E4F" w:rsidRDefault="004A4E4F" w:rsidP="007D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86B8" w14:textId="77777777" w:rsidR="004A4E4F" w:rsidRDefault="004A4E4F" w:rsidP="007D6B40">
      <w:pPr>
        <w:spacing w:after="0" w:line="240" w:lineRule="auto"/>
      </w:pPr>
      <w:r>
        <w:separator/>
      </w:r>
    </w:p>
  </w:footnote>
  <w:footnote w:type="continuationSeparator" w:id="0">
    <w:p w14:paraId="79BD3D2C" w14:textId="77777777" w:rsidR="004A4E4F" w:rsidRDefault="004A4E4F" w:rsidP="007D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B2B"/>
    <w:multiLevelType w:val="hybridMultilevel"/>
    <w:tmpl w:val="CFEC1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A517E"/>
    <w:multiLevelType w:val="hybridMultilevel"/>
    <w:tmpl w:val="2AAC7F3C"/>
    <w:lvl w:ilvl="0" w:tplc="21FAE27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97182"/>
    <w:multiLevelType w:val="hybridMultilevel"/>
    <w:tmpl w:val="50AC3B84"/>
    <w:lvl w:ilvl="0" w:tplc="7D1C3518">
      <w:start w:val="1"/>
      <w:numFmt w:val="lowerLetter"/>
      <w:lvlText w:val="(%1)"/>
      <w:lvlJc w:val="left"/>
      <w:pPr>
        <w:ind w:left="326" w:hanging="360"/>
      </w:pPr>
      <w:rPr>
        <w:rFonts w:hint="default"/>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1766" w:hanging="180"/>
      </w:pPr>
    </w:lvl>
    <w:lvl w:ilvl="3" w:tplc="0419000F" w:tentative="1">
      <w:start w:val="1"/>
      <w:numFmt w:val="decimal"/>
      <w:lvlText w:val="%4."/>
      <w:lvlJc w:val="left"/>
      <w:pPr>
        <w:ind w:left="2486" w:hanging="360"/>
      </w:pPr>
    </w:lvl>
    <w:lvl w:ilvl="4" w:tplc="04190019" w:tentative="1">
      <w:start w:val="1"/>
      <w:numFmt w:val="lowerLetter"/>
      <w:lvlText w:val="%5."/>
      <w:lvlJc w:val="left"/>
      <w:pPr>
        <w:ind w:left="3206" w:hanging="360"/>
      </w:pPr>
    </w:lvl>
    <w:lvl w:ilvl="5" w:tplc="0419001B" w:tentative="1">
      <w:start w:val="1"/>
      <w:numFmt w:val="lowerRoman"/>
      <w:lvlText w:val="%6."/>
      <w:lvlJc w:val="right"/>
      <w:pPr>
        <w:ind w:left="3926" w:hanging="180"/>
      </w:pPr>
    </w:lvl>
    <w:lvl w:ilvl="6" w:tplc="0419000F" w:tentative="1">
      <w:start w:val="1"/>
      <w:numFmt w:val="decimal"/>
      <w:lvlText w:val="%7."/>
      <w:lvlJc w:val="left"/>
      <w:pPr>
        <w:ind w:left="4646" w:hanging="360"/>
      </w:pPr>
    </w:lvl>
    <w:lvl w:ilvl="7" w:tplc="04190019" w:tentative="1">
      <w:start w:val="1"/>
      <w:numFmt w:val="lowerLetter"/>
      <w:lvlText w:val="%8."/>
      <w:lvlJc w:val="left"/>
      <w:pPr>
        <w:ind w:left="5366" w:hanging="360"/>
      </w:pPr>
    </w:lvl>
    <w:lvl w:ilvl="8" w:tplc="0419001B" w:tentative="1">
      <w:start w:val="1"/>
      <w:numFmt w:val="lowerRoman"/>
      <w:lvlText w:val="%9."/>
      <w:lvlJc w:val="right"/>
      <w:pPr>
        <w:ind w:left="6086" w:hanging="180"/>
      </w:pPr>
    </w:lvl>
  </w:abstractNum>
  <w:abstractNum w:abstractNumId="3" w15:restartNumberingAfterBreak="0">
    <w:nsid w:val="135C6AE0"/>
    <w:multiLevelType w:val="hybridMultilevel"/>
    <w:tmpl w:val="A0F2F420"/>
    <w:lvl w:ilvl="0" w:tplc="8E8C04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70585"/>
    <w:multiLevelType w:val="hybridMultilevel"/>
    <w:tmpl w:val="83B2DDCA"/>
    <w:lvl w:ilvl="0" w:tplc="DC949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63F7F"/>
    <w:multiLevelType w:val="hybridMultilevel"/>
    <w:tmpl w:val="6D26CBC4"/>
    <w:lvl w:ilvl="0" w:tplc="FC760648">
      <w:start w:val="1"/>
      <w:numFmt w:val="lowerLetter"/>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C414B"/>
    <w:multiLevelType w:val="hybridMultilevel"/>
    <w:tmpl w:val="690EA898"/>
    <w:lvl w:ilvl="0" w:tplc="B56C7C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15481"/>
    <w:multiLevelType w:val="hybridMultilevel"/>
    <w:tmpl w:val="81C6E758"/>
    <w:lvl w:ilvl="0" w:tplc="7F58F1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DD5DC7"/>
    <w:multiLevelType w:val="hybridMultilevel"/>
    <w:tmpl w:val="0526F86C"/>
    <w:lvl w:ilvl="0" w:tplc="60CA82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043CC1"/>
    <w:multiLevelType w:val="hybridMultilevel"/>
    <w:tmpl w:val="90EE991C"/>
    <w:lvl w:ilvl="0" w:tplc="D8608F08">
      <w:start w:val="1"/>
      <w:numFmt w:val="low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2F1915D1"/>
    <w:multiLevelType w:val="hybridMultilevel"/>
    <w:tmpl w:val="A5986C00"/>
    <w:lvl w:ilvl="0" w:tplc="4ED847D2">
      <w:start w:val="1"/>
      <w:numFmt w:val="lowerLetter"/>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696A84"/>
    <w:multiLevelType w:val="hybridMultilevel"/>
    <w:tmpl w:val="4728315A"/>
    <w:lvl w:ilvl="0" w:tplc="168EC196">
      <w:start w:val="1"/>
      <w:numFmt w:val="decimal"/>
      <w:lvlText w:val="(%1)"/>
      <w:lvlJc w:val="left"/>
      <w:pPr>
        <w:ind w:left="1099" w:hanging="39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32FF27A3"/>
    <w:multiLevelType w:val="hybridMultilevel"/>
    <w:tmpl w:val="A59A831A"/>
    <w:lvl w:ilvl="0" w:tplc="3AA076B0">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11601A"/>
    <w:multiLevelType w:val="hybridMultilevel"/>
    <w:tmpl w:val="79205364"/>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345D79"/>
    <w:multiLevelType w:val="hybridMultilevel"/>
    <w:tmpl w:val="2C5A03D2"/>
    <w:lvl w:ilvl="0" w:tplc="161237CE">
      <w:start w:val="1"/>
      <w:numFmt w:val="lowerRoman"/>
      <w:lvlText w:val="(%1)"/>
      <w:lvlJc w:val="left"/>
      <w:pPr>
        <w:ind w:left="884" w:hanging="72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5" w15:restartNumberingAfterBreak="0">
    <w:nsid w:val="3FA1505B"/>
    <w:multiLevelType w:val="hybridMultilevel"/>
    <w:tmpl w:val="2938BE62"/>
    <w:lvl w:ilvl="0" w:tplc="D6F0466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635270"/>
    <w:multiLevelType w:val="hybridMultilevel"/>
    <w:tmpl w:val="B16E46F6"/>
    <w:lvl w:ilvl="0" w:tplc="C9FC4BDC">
      <w:start w:val="1"/>
      <w:numFmt w:val="lowerLetter"/>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15:restartNumberingAfterBreak="0">
    <w:nsid w:val="4B857807"/>
    <w:multiLevelType w:val="hybridMultilevel"/>
    <w:tmpl w:val="2938BE62"/>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F756D7"/>
    <w:multiLevelType w:val="hybridMultilevel"/>
    <w:tmpl w:val="4E48B228"/>
    <w:lvl w:ilvl="0" w:tplc="806C36C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C3045"/>
    <w:multiLevelType w:val="hybridMultilevel"/>
    <w:tmpl w:val="50AC3B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D3554D"/>
    <w:multiLevelType w:val="hybridMultilevel"/>
    <w:tmpl w:val="F8C8A8D8"/>
    <w:lvl w:ilvl="0" w:tplc="893E8446">
      <w:start w:val="30"/>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21" w15:restartNumberingAfterBreak="0">
    <w:nsid w:val="57AA6689"/>
    <w:multiLevelType w:val="hybridMultilevel"/>
    <w:tmpl w:val="37C6FD96"/>
    <w:lvl w:ilvl="0" w:tplc="5CEE90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A0F0D"/>
    <w:multiLevelType w:val="hybridMultilevel"/>
    <w:tmpl w:val="FC48155C"/>
    <w:lvl w:ilvl="0" w:tplc="391A29E0">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BD5668"/>
    <w:multiLevelType w:val="hybridMultilevel"/>
    <w:tmpl w:val="2B18C14A"/>
    <w:lvl w:ilvl="0" w:tplc="43F0A180">
      <w:start w:val="1"/>
      <w:numFmt w:val="decimal"/>
      <w:lvlText w:val="(%1)"/>
      <w:lvlJc w:val="left"/>
      <w:pPr>
        <w:ind w:left="450" w:hanging="39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6FEF0365"/>
    <w:multiLevelType w:val="hybridMultilevel"/>
    <w:tmpl w:val="79205364"/>
    <w:lvl w:ilvl="0" w:tplc="2B4A2DDA">
      <w:start w:val="1"/>
      <w:numFmt w:val="lowerLett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4006A0"/>
    <w:multiLevelType w:val="hybridMultilevel"/>
    <w:tmpl w:val="7D2A447A"/>
    <w:lvl w:ilvl="0" w:tplc="04CC870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75657B87"/>
    <w:multiLevelType w:val="hybridMultilevel"/>
    <w:tmpl w:val="869A2B82"/>
    <w:lvl w:ilvl="0" w:tplc="EF58C48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3B1BE7"/>
    <w:multiLevelType w:val="hybridMultilevel"/>
    <w:tmpl w:val="6BAC0500"/>
    <w:lvl w:ilvl="0" w:tplc="672A496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25"/>
  </w:num>
  <w:num w:numId="5">
    <w:abstractNumId w:val="6"/>
  </w:num>
  <w:num w:numId="6">
    <w:abstractNumId w:val="3"/>
  </w:num>
  <w:num w:numId="7">
    <w:abstractNumId w:val="19"/>
  </w:num>
  <w:num w:numId="8">
    <w:abstractNumId w:val="22"/>
  </w:num>
  <w:num w:numId="9">
    <w:abstractNumId w:val="23"/>
  </w:num>
  <w:num w:numId="10">
    <w:abstractNumId w:val="1"/>
  </w:num>
  <w:num w:numId="11">
    <w:abstractNumId w:val="8"/>
  </w:num>
  <w:num w:numId="12">
    <w:abstractNumId w:val="21"/>
  </w:num>
  <w:num w:numId="13">
    <w:abstractNumId w:val="15"/>
  </w:num>
  <w:num w:numId="14">
    <w:abstractNumId w:val="24"/>
  </w:num>
  <w:num w:numId="15">
    <w:abstractNumId w:val="14"/>
  </w:num>
  <w:num w:numId="16">
    <w:abstractNumId w:val="20"/>
  </w:num>
  <w:num w:numId="17">
    <w:abstractNumId w:val="17"/>
  </w:num>
  <w:num w:numId="18">
    <w:abstractNumId w:val="12"/>
  </w:num>
  <w:num w:numId="19">
    <w:abstractNumId w:val="27"/>
  </w:num>
  <w:num w:numId="20">
    <w:abstractNumId w:val="0"/>
  </w:num>
  <w:num w:numId="21">
    <w:abstractNumId w:val="10"/>
  </w:num>
  <w:num w:numId="22">
    <w:abstractNumId w:val="16"/>
  </w:num>
  <w:num w:numId="23">
    <w:abstractNumId w:val="26"/>
  </w:num>
  <w:num w:numId="24">
    <w:abstractNumId w:val="5"/>
  </w:num>
  <w:num w:numId="25">
    <w:abstractNumId w:val="18"/>
  </w:num>
  <w:num w:numId="26">
    <w:abstractNumId w:val="9"/>
  </w:num>
  <w:num w:numId="27">
    <w:abstractNumId w:val="13"/>
  </w:num>
  <w:num w:numId="2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B6"/>
    <w:rsid w:val="00000793"/>
    <w:rsid w:val="00000821"/>
    <w:rsid w:val="00001D73"/>
    <w:rsid w:val="00004033"/>
    <w:rsid w:val="00005D06"/>
    <w:rsid w:val="000114ED"/>
    <w:rsid w:val="00013D70"/>
    <w:rsid w:val="0001406F"/>
    <w:rsid w:val="000143DF"/>
    <w:rsid w:val="00015351"/>
    <w:rsid w:val="00016E4B"/>
    <w:rsid w:val="000206C3"/>
    <w:rsid w:val="00020E7C"/>
    <w:rsid w:val="00020F03"/>
    <w:rsid w:val="00022DDD"/>
    <w:rsid w:val="00024734"/>
    <w:rsid w:val="00030986"/>
    <w:rsid w:val="0003166B"/>
    <w:rsid w:val="0003418E"/>
    <w:rsid w:val="000375C9"/>
    <w:rsid w:val="000414A8"/>
    <w:rsid w:val="00041CED"/>
    <w:rsid w:val="00043868"/>
    <w:rsid w:val="00044A59"/>
    <w:rsid w:val="000462A0"/>
    <w:rsid w:val="00047AB7"/>
    <w:rsid w:val="00047B5D"/>
    <w:rsid w:val="00050C50"/>
    <w:rsid w:val="00054B21"/>
    <w:rsid w:val="000568C2"/>
    <w:rsid w:val="00057D6E"/>
    <w:rsid w:val="000657D7"/>
    <w:rsid w:val="00073D55"/>
    <w:rsid w:val="0007418B"/>
    <w:rsid w:val="0008041C"/>
    <w:rsid w:val="000816C2"/>
    <w:rsid w:val="00082FDC"/>
    <w:rsid w:val="00083918"/>
    <w:rsid w:val="00085DC8"/>
    <w:rsid w:val="0008650E"/>
    <w:rsid w:val="0008697C"/>
    <w:rsid w:val="000911B2"/>
    <w:rsid w:val="0009281F"/>
    <w:rsid w:val="00094E0B"/>
    <w:rsid w:val="000955F6"/>
    <w:rsid w:val="00096144"/>
    <w:rsid w:val="00096BF5"/>
    <w:rsid w:val="000A0B56"/>
    <w:rsid w:val="000A15FC"/>
    <w:rsid w:val="000A2AF5"/>
    <w:rsid w:val="000A4458"/>
    <w:rsid w:val="000A4B9E"/>
    <w:rsid w:val="000B0B97"/>
    <w:rsid w:val="000B1C7E"/>
    <w:rsid w:val="000B20FD"/>
    <w:rsid w:val="000B391C"/>
    <w:rsid w:val="000B3EAD"/>
    <w:rsid w:val="000C124A"/>
    <w:rsid w:val="000C1898"/>
    <w:rsid w:val="000C4F84"/>
    <w:rsid w:val="000C7BE5"/>
    <w:rsid w:val="000D2294"/>
    <w:rsid w:val="000D3651"/>
    <w:rsid w:val="000D5721"/>
    <w:rsid w:val="000D5FDC"/>
    <w:rsid w:val="000D71D5"/>
    <w:rsid w:val="000D796A"/>
    <w:rsid w:val="000E0E4F"/>
    <w:rsid w:val="000E3177"/>
    <w:rsid w:val="000E3436"/>
    <w:rsid w:val="000E37D8"/>
    <w:rsid w:val="000E4C67"/>
    <w:rsid w:val="000E4E66"/>
    <w:rsid w:val="000E5CC2"/>
    <w:rsid w:val="000E7FEC"/>
    <w:rsid w:val="000F0793"/>
    <w:rsid w:val="000F274E"/>
    <w:rsid w:val="00100C68"/>
    <w:rsid w:val="00101877"/>
    <w:rsid w:val="0010278B"/>
    <w:rsid w:val="00103366"/>
    <w:rsid w:val="00104E6C"/>
    <w:rsid w:val="00105045"/>
    <w:rsid w:val="001068D4"/>
    <w:rsid w:val="0011011A"/>
    <w:rsid w:val="001111DA"/>
    <w:rsid w:val="001117B3"/>
    <w:rsid w:val="001124E4"/>
    <w:rsid w:val="001141CB"/>
    <w:rsid w:val="00115829"/>
    <w:rsid w:val="00116754"/>
    <w:rsid w:val="00121870"/>
    <w:rsid w:val="00122829"/>
    <w:rsid w:val="0012776E"/>
    <w:rsid w:val="00127EE0"/>
    <w:rsid w:val="00132909"/>
    <w:rsid w:val="0013572E"/>
    <w:rsid w:val="001363B6"/>
    <w:rsid w:val="00143538"/>
    <w:rsid w:val="001450F3"/>
    <w:rsid w:val="00145738"/>
    <w:rsid w:val="00146851"/>
    <w:rsid w:val="00147115"/>
    <w:rsid w:val="001471F6"/>
    <w:rsid w:val="001475FD"/>
    <w:rsid w:val="001501D6"/>
    <w:rsid w:val="001507CF"/>
    <w:rsid w:val="00150E16"/>
    <w:rsid w:val="00152AB9"/>
    <w:rsid w:val="0015361C"/>
    <w:rsid w:val="0015538C"/>
    <w:rsid w:val="00156CFA"/>
    <w:rsid w:val="00160A94"/>
    <w:rsid w:val="001613D5"/>
    <w:rsid w:val="00161968"/>
    <w:rsid w:val="00164F70"/>
    <w:rsid w:val="00165BE6"/>
    <w:rsid w:val="0016694F"/>
    <w:rsid w:val="001701CC"/>
    <w:rsid w:val="00170844"/>
    <w:rsid w:val="00172269"/>
    <w:rsid w:val="00173DED"/>
    <w:rsid w:val="0017463D"/>
    <w:rsid w:val="00174E53"/>
    <w:rsid w:val="0017629A"/>
    <w:rsid w:val="00181070"/>
    <w:rsid w:val="001830EC"/>
    <w:rsid w:val="00183E72"/>
    <w:rsid w:val="00184205"/>
    <w:rsid w:val="0018493B"/>
    <w:rsid w:val="00187E89"/>
    <w:rsid w:val="00194DE7"/>
    <w:rsid w:val="00194E55"/>
    <w:rsid w:val="0019656A"/>
    <w:rsid w:val="001A1C25"/>
    <w:rsid w:val="001A2FA1"/>
    <w:rsid w:val="001A309C"/>
    <w:rsid w:val="001A35DF"/>
    <w:rsid w:val="001A4215"/>
    <w:rsid w:val="001A565E"/>
    <w:rsid w:val="001A5959"/>
    <w:rsid w:val="001B1E9A"/>
    <w:rsid w:val="001B2E81"/>
    <w:rsid w:val="001B4D44"/>
    <w:rsid w:val="001B5B5C"/>
    <w:rsid w:val="001B635A"/>
    <w:rsid w:val="001B6610"/>
    <w:rsid w:val="001C28AD"/>
    <w:rsid w:val="001C38E4"/>
    <w:rsid w:val="001C3960"/>
    <w:rsid w:val="001C6D6E"/>
    <w:rsid w:val="001D0B42"/>
    <w:rsid w:val="001D2F34"/>
    <w:rsid w:val="001D4AE4"/>
    <w:rsid w:val="001D4C4A"/>
    <w:rsid w:val="001D546D"/>
    <w:rsid w:val="001D684A"/>
    <w:rsid w:val="001E114D"/>
    <w:rsid w:val="001E1C94"/>
    <w:rsid w:val="001E1EBB"/>
    <w:rsid w:val="001E3E5F"/>
    <w:rsid w:val="001E5869"/>
    <w:rsid w:val="001E7F07"/>
    <w:rsid w:val="001F137E"/>
    <w:rsid w:val="001F78B5"/>
    <w:rsid w:val="001F7992"/>
    <w:rsid w:val="001F7DF8"/>
    <w:rsid w:val="00200851"/>
    <w:rsid w:val="002046EB"/>
    <w:rsid w:val="0020476F"/>
    <w:rsid w:val="00204E13"/>
    <w:rsid w:val="002073D0"/>
    <w:rsid w:val="002076BB"/>
    <w:rsid w:val="00214780"/>
    <w:rsid w:val="0021581C"/>
    <w:rsid w:val="00216A1B"/>
    <w:rsid w:val="0021791C"/>
    <w:rsid w:val="00217E8B"/>
    <w:rsid w:val="00220067"/>
    <w:rsid w:val="0022012A"/>
    <w:rsid w:val="002214DB"/>
    <w:rsid w:val="00223BD8"/>
    <w:rsid w:val="00225DB7"/>
    <w:rsid w:val="00230313"/>
    <w:rsid w:val="00231954"/>
    <w:rsid w:val="00232419"/>
    <w:rsid w:val="0024210B"/>
    <w:rsid w:val="00243A28"/>
    <w:rsid w:val="00246CB3"/>
    <w:rsid w:val="00246E61"/>
    <w:rsid w:val="00246F74"/>
    <w:rsid w:val="00251CBF"/>
    <w:rsid w:val="00254C97"/>
    <w:rsid w:val="00255DF2"/>
    <w:rsid w:val="00256C28"/>
    <w:rsid w:val="00261DC1"/>
    <w:rsid w:val="00261E94"/>
    <w:rsid w:val="0026277C"/>
    <w:rsid w:val="00263DF3"/>
    <w:rsid w:val="0026425F"/>
    <w:rsid w:val="002670F9"/>
    <w:rsid w:val="002679C8"/>
    <w:rsid w:val="002748AA"/>
    <w:rsid w:val="00275526"/>
    <w:rsid w:val="00275998"/>
    <w:rsid w:val="0027725D"/>
    <w:rsid w:val="00280945"/>
    <w:rsid w:val="00282561"/>
    <w:rsid w:val="00284EFC"/>
    <w:rsid w:val="002850DC"/>
    <w:rsid w:val="0028593F"/>
    <w:rsid w:val="00285F26"/>
    <w:rsid w:val="00290C82"/>
    <w:rsid w:val="00290E1A"/>
    <w:rsid w:val="00292960"/>
    <w:rsid w:val="0029482F"/>
    <w:rsid w:val="002958C3"/>
    <w:rsid w:val="00295FD6"/>
    <w:rsid w:val="002965FA"/>
    <w:rsid w:val="002A06ED"/>
    <w:rsid w:val="002A1ADC"/>
    <w:rsid w:val="002A3016"/>
    <w:rsid w:val="002A379A"/>
    <w:rsid w:val="002A4AB6"/>
    <w:rsid w:val="002A519C"/>
    <w:rsid w:val="002A5580"/>
    <w:rsid w:val="002A5581"/>
    <w:rsid w:val="002B4134"/>
    <w:rsid w:val="002C13F3"/>
    <w:rsid w:val="002C1EF9"/>
    <w:rsid w:val="002C6E51"/>
    <w:rsid w:val="002C79A6"/>
    <w:rsid w:val="002D3A26"/>
    <w:rsid w:val="002D5296"/>
    <w:rsid w:val="002D7E85"/>
    <w:rsid w:val="002E4A95"/>
    <w:rsid w:val="002E4FBB"/>
    <w:rsid w:val="002E6E4C"/>
    <w:rsid w:val="002F0401"/>
    <w:rsid w:val="002F1A3A"/>
    <w:rsid w:val="002F3F8F"/>
    <w:rsid w:val="002F7A10"/>
    <w:rsid w:val="002F7EAC"/>
    <w:rsid w:val="0030295E"/>
    <w:rsid w:val="00303143"/>
    <w:rsid w:val="00304F24"/>
    <w:rsid w:val="0030600D"/>
    <w:rsid w:val="00310374"/>
    <w:rsid w:val="00314F9C"/>
    <w:rsid w:val="00316782"/>
    <w:rsid w:val="00317750"/>
    <w:rsid w:val="003224C3"/>
    <w:rsid w:val="00322EF5"/>
    <w:rsid w:val="00323CD9"/>
    <w:rsid w:val="00330079"/>
    <w:rsid w:val="00333742"/>
    <w:rsid w:val="00334497"/>
    <w:rsid w:val="003348FB"/>
    <w:rsid w:val="0033734D"/>
    <w:rsid w:val="00341670"/>
    <w:rsid w:val="0034239D"/>
    <w:rsid w:val="003423F4"/>
    <w:rsid w:val="00342C96"/>
    <w:rsid w:val="00345C34"/>
    <w:rsid w:val="00346AA4"/>
    <w:rsid w:val="00346C8D"/>
    <w:rsid w:val="00350319"/>
    <w:rsid w:val="0035046E"/>
    <w:rsid w:val="00350532"/>
    <w:rsid w:val="00352B8A"/>
    <w:rsid w:val="00352B9B"/>
    <w:rsid w:val="00352E18"/>
    <w:rsid w:val="003530B6"/>
    <w:rsid w:val="00353F9A"/>
    <w:rsid w:val="00357083"/>
    <w:rsid w:val="003579C2"/>
    <w:rsid w:val="003606E6"/>
    <w:rsid w:val="003611C4"/>
    <w:rsid w:val="00363D89"/>
    <w:rsid w:val="003655AF"/>
    <w:rsid w:val="003667E9"/>
    <w:rsid w:val="003669B3"/>
    <w:rsid w:val="00370DB5"/>
    <w:rsid w:val="003721AF"/>
    <w:rsid w:val="00373B75"/>
    <w:rsid w:val="00375627"/>
    <w:rsid w:val="003773E4"/>
    <w:rsid w:val="00384205"/>
    <w:rsid w:val="00384CDC"/>
    <w:rsid w:val="00387EF7"/>
    <w:rsid w:val="00390B82"/>
    <w:rsid w:val="003928F3"/>
    <w:rsid w:val="003956DC"/>
    <w:rsid w:val="00396EA6"/>
    <w:rsid w:val="003A18A6"/>
    <w:rsid w:val="003A1A40"/>
    <w:rsid w:val="003A243B"/>
    <w:rsid w:val="003A4815"/>
    <w:rsid w:val="003A6056"/>
    <w:rsid w:val="003A61F8"/>
    <w:rsid w:val="003B5695"/>
    <w:rsid w:val="003B7F81"/>
    <w:rsid w:val="003C036A"/>
    <w:rsid w:val="003C1113"/>
    <w:rsid w:val="003C56F8"/>
    <w:rsid w:val="003C5D01"/>
    <w:rsid w:val="003D1961"/>
    <w:rsid w:val="003D1CB7"/>
    <w:rsid w:val="003D4825"/>
    <w:rsid w:val="003D4F2F"/>
    <w:rsid w:val="003D60CB"/>
    <w:rsid w:val="003D764D"/>
    <w:rsid w:val="003D7C7B"/>
    <w:rsid w:val="003E09CB"/>
    <w:rsid w:val="003E1F86"/>
    <w:rsid w:val="003E34BC"/>
    <w:rsid w:val="003E3932"/>
    <w:rsid w:val="003E5281"/>
    <w:rsid w:val="003E55D9"/>
    <w:rsid w:val="003E6053"/>
    <w:rsid w:val="003E6C0D"/>
    <w:rsid w:val="003E7D9A"/>
    <w:rsid w:val="003F0BE0"/>
    <w:rsid w:val="003F2BEF"/>
    <w:rsid w:val="003F2F22"/>
    <w:rsid w:val="003F4702"/>
    <w:rsid w:val="003F494C"/>
    <w:rsid w:val="003F55C9"/>
    <w:rsid w:val="003F65E5"/>
    <w:rsid w:val="003F66AB"/>
    <w:rsid w:val="003F703B"/>
    <w:rsid w:val="004030B5"/>
    <w:rsid w:val="0040319D"/>
    <w:rsid w:val="00403759"/>
    <w:rsid w:val="00404FEC"/>
    <w:rsid w:val="00405B26"/>
    <w:rsid w:val="0040724A"/>
    <w:rsid w:val="004152B5"/>
    <w:rsid w:val="00416F54"/>
    <w:rsid w:val="004205E6"/>
    <w:rsid w:val="00421A4F"/>
    <w:rsid w:val="00421DC2"/>
    <w:rsid w:val="00422B53"/>
    <w:rsid w:val="0042623E"/>
    <w:rsid w:val="00427B50"/>
    <w:rsid w:val="00427DF5"/>
    <w:rsid w:val="00430FAC"/>
    <w:rsid w:val="00432EA9"/>
    <w:rsid w:val="00433F5F"/>
    <w:rsid w:val="00441E17"/>
    <w:rsid w:val="004437EF"/>
    <w:rsid w:val="0044390C"/>
    <w:rsid w:val="00443B4A"/>
    <w:rsid w:val="0044522E"/>
    <w:rsid w:val="00445F96"/>
    <w:rsid w:val="004515C3"/>
    <w:rsid w:val="004536FA"/>
    <w:rsid w:val="004551B1"/>
    <w:rsid w:val="00462605"/>
    <w:rsid w:val="00467BF9"/>
    <w:rsid w:val="004702A5"/>
    <w:rsid w:val="00472B39"/>
    <w:rsid w:val="004735A7"/>
    <w:rsid w:val="00476E64"/>
    <w:rsid w:val="00477653"/>
    <w:rsid w:val="00477BC2"/>
    <w:rsid w:val="00481979"/>
    <w:rsid w:val="004824CE"/>
    <w:rsid w:val="00482565"/>
    <w:rsid w:val="00485765"/>
    <w:rsid w:val="00486348"/>
    <w:rsid w:val="0049276F"/>
    <w:rsid w:val="0049375A"/>
    <w:rsid w:val="00494E53"/>
    <w:rsid w:val="00494FFB"/>
    <w:rsid w:val="00497836"/>
    <w:rsid w:val="00497871"/>
    <w:rsid w:val="004A3BD3"/>
    <w:rsid w:val="004A4E4F"/>
    <w:rsid w:val="004B16D5"/>
    <w:rsid w:val="004B367B"/>
    <w:rsid w:val="004B6C31"/>
    <w:rsid w:val="004B7B01"/>
    <w:rsid w:val="004C18EC"/>
    <w:rsid w:val="004C2B57"/>
    <w:rsid w:val="004C2D71"/>
    <w:rsid w:val="004C2DEB"/>
    <w:rsid w:val="004C50F4"/>
    <w:rsid w:val="004C528A"/>
    <w:rsid w:val="004C5A00"/>
    <w:rsid w:val="004C5BAF"/>
    <w:rsid w:val="004D1466"/>
    <w:rsid w:val="004D1C95"/>
    <w:rsid w:val="004D293D"/>
    <w:rsid w:val="004D2A62"/>
    <w:rsid w:val="004D4925"/>
    <w:rsid w:val="004D5DFC"/>
    <w:rsid w:val="004D78AD"/>
    <w:rsid w:val="004D78BA"/>
    <w:rsid w:val="004E059A"/>
    <w:rsid w:val="004E24A5"/>
    <w:rsid w:val="004E2DCB"/>
    <w:rsid w:val="004E5056"/>
    <w:rsid w:val="004E5066"/>
    <w:rsid w:val="004E545C"/>
    <w:rsid w:val="004E708F"/>
    <w:rsid w:val="004F4639"/>
    <w:rsid w:val="004F545C"/>
    <w:rsid w:val="004F7C28"/>
    <w:rsid w:val="005016D5"/>
    <w:rsid w:val="00501F2A"/>
    <w:rsid w:val="00501F74"/>
    <w:rsid w:val="005030A2"/>
    <w:rsid w:val="0050595F"/>
    <w:rsid w:val="00510F38"/>
    <w:rsid w:val="00511C71"/>
    <w:rsid w:val="00511C86"/>
    <w:rsid w:val="00516784"/>
    <w:rsid w:val="00517EAC"/>
    <w:rsid w:val="00521D55"/>
    <w:rsid w:val="0052494C"/>
    <w:rsid w:val="00524985"/>
    <w:rsid w:val="00525AD3"/>
    <w:rsid w:val="00526E6E"/>
    <w:rsid w:val="00527C3B"/>
    <w:rsid w:val="005329D2"/>
    <w:rsid w:val="00532C4F"/>
    <w:rsid w:val="00534827"/>
    <w:rsid w:val="00536B0B"/>
    <w:rsid w:val="00536F3B"/>
    <w:rsid w:val="00536FAC"/>
    <w:rsid w:val="0054332A"/>
    <w:rsid w:val="00544485"/>
    <w:rsid w:val="005445A4"/>
    <w:rsid w:val="005454C2"/>
    <w:rsid w:val="00545552"/>
    <w:rsid w:val="00545EEE"/>
    <w:rsid w:val="0054612F"/>
    <w:rsid w:val="0054753C"/>
    <w:rsid w:val="00547A2F"/>
    <w:rsid w:val="00547F24"/>
    <w:rsid w:val="00553F34"/>
    <w:rsid w:val="00555857"/>
    <w:rsid w:val="005568FA"/>
    <w:rsid w:val="005604B6"/>
    <w:rsid w:val="00562820"/>
    <w:rsid w:val="00564254"/>
    <w:rsid w:val="00564591"/>
    <w:rsid w:val="005661A6"/>
    <w:rsid w:val="0056782E"/>
    <w:rsid w:val="00570558"/>
    <w:rsid w:val="00572FBB"/>
    <w:rsid w:val="005739FB"/>
    <w:rsid w:val="00577035"/>
    <w:rsid w:val="005809B0"/>
    <w:rsid w:val="00582F3F"/>
    <w:rsid w:val="005847A8"/>
    <w:rsid w:val="00584C5A"/>
    <w:rsid w:val="00584E21"/>
    <w:rsid w:val="00585839"/>
    <w:rsid w:val="0058767E"/>
    <w:rsid w:val="005877B2"/>
    <w:rsid w:val="005924A4"/>
    <w:rsid w:val="00592B69"/>
    <w:rsid w:val="0059454F"/>
    <w:rsid w:val="005A1A25"/>
    <w:rsid w:val="005A511B"/>
    <w:rsid w:val="005A57E4"/>
    <w:rsid w:val="005B1E9B"/>
    <w:rsid w:val="005B2629"/>
    <w:rsid w:val="005B2FFA"/>
    <w:rsid w:val="005B5712"/>
    <w:rsid w:val="005C0434"/>
    <w:rsid w:val="005C1F31"/>
    <w:rsid w:val="005C356F"/>
    <w:rsid w:val="005C3A4D"/>
    <w:rsid w:val="005C77DF"/>
    <w:rsid w:val="005D3396"/>
    <w:rsid w:val="005D44AD"/>
    <w:rsid w:val="005E3160"/>
    <w:rsid w:val="005E52C1"/>
    <w:rsid w:val="005F6315"/>
    <w:rsid w:val="005F7516"/>
    <w:rsid w:val="005F7E32"/>
    <w:rsid w:val="006005A6"/>
    <w:rsid w:val="00603147"/>
    <w:rsid w:val="006034CC"/>
    <w:rsid w:val="00606D00"/>
    <w:rsid w:val="00607B3C"/>
    <w:rsid w:val="00611EE6"/>
    <w:rsid w:val="006124A7"/>
    <w:rsid w:val="00613C60"/>
    <w:rsid w:val="00621CBF"/>
    <w:rsid w:val="00622A86"/>
    <w:rsid w:val="0062707B"/>
    <w:rsid w:val="00627445"/>
    <w:rsid w:val="0063091C"/>
    <w:rsid w:val="00631FD9"/>
    <w:rsid w:val="006326A6"/>
    <w:rsid w:val="006329BC"/>
    <w:rsid w:val="00632F83"/>
    <w:rsid w:val="00634576"/>
    <w:rsid w:val="00641CCD"/>
    <w:rsid w:val="006449B3"/>
    <w:rsid w:val="00651EF7"/>
    <w:rsid w:val="00655692"/>
    <w:rsid w:val="00655D0E"/>
    <w:rsid w:val="00656288"/>
    <w:rsid w:val="006564B6"/>
    <w:rsid w:val="0065695B"/>
    <w:rsid w:val="00656B10"/>
    <w:rsid w:val="006611D7"/>
    <w:rsid w:val="00663437"/>
    <w:rsid w:val="006641F8"/>
    <w:rsid w:val="00665584"/>
    <w:rsid w:val="0066709B"/>
    <w:rsid w:val="006708BB"/>
    <w:rsid w:val="00672743"/>
    <w:rsid w:val="00675CD9"/>
    <w:rsid w:val="00676285"/>
    <w:rsid w:val="00681E21"/>
    <w:rsid w:val="006841A8"/>
    <w:rsid w:val="00685CCC"/>
    <w:rsid w:val="006866AA"/>
    <w:rsid w:val="00687034"/>
    <w:rsid w:val="00695077"/>
    <w:rsid w:val="006960C8"/>
    <w:rsid w:val="0069699A"/>
    <w:rsid w:val="00697906"/>
    <w:rsid w:val="006A0B04"/>
    <w:rsid w:val="006A117A"/>
    <w:rsid w:val="006A19A1"/>
    <w:rsid w:val="006A53E2"/>
    <w:rsid w:val="006A563E"/>
    <w:rsid w:val="006B08B9"/>
    <w:rsid w:val="006B143C"/>
    <w:rsid w:val="006B3492"/>
    <w:rsid w:val="006B4FF0"/>
    <w:rsid w:val="006C4114"/>
    <w:rsid w:val="006C4504"/>
    <w:rsid w:val="006C4553"/>
    <w:rsid w:val="006D1939"/>
    <w:rsid w:val="006D3389"/>
    <w:rsid w:val="006E2902"/>
    <w:rsid w:val="006E3305"/>
    <w:rsid w:val="006E7ABE"/>
    <w:rsid w:val="006F019A"/>
    <w:rsid w:val="006F0C27"/>
    <w:rsid w:val="006F14C0"/>
    <w:rsid w:val="006F2245"/>
    <w:rsid w:val="006F2701"/>
    <w:rsid w:val="006F3DA0"/>
    <w:rsid w:val="006F7E27"/>
    <w:rsid w:val="0070003B"/>
    <w:rsid w:val="0070061A"/>
    <w:rsid w:val="00701825"/>
    <w:rsid w:val="00706B7E"/>
    <w:rsid w:val="007103E9"/>
    <w:rsid w:val="00710DBA"/>
    <w:rsid w:val="007116CE"/>
    <w:rsid w:val="00717E5E"/>
    <w:rsid w:val="007213E7"/>
    <w:rsid w:val="00721B5B"/>
    <w:rsid w:val="00721E0A"/>
    <w:rsid w:val="00722D2F"/>
    <w:rsid w:val="007250FD"/>
    <w:rsid w:val="00726396"/>
    <w:rsid w:val="0073090D"/>
    <w:rsid w:val="00735BAD"/>
    <w:rsid w:val="007360B1"/>
    <w:rsid w:val="007371BA"/>
    <w:rsid w:val="00737305"/>
    <w:rsid w:val="007375B5"/>
    <w:rsid w:val="007432F5"/>
    <w:rsid w:val="0074419D"/>
    <w:rsid w:val="00747611"/>
    <w:rsid w:val="00747764"/>
    <w:rsid w:val="00751DC9"/>
    <w:rsid w:val="00753A45"/>
    <w:rsid w:val="00754A18"/>
    <w:rsid w:val="00756814"/>
    <w:rsid w:val="00756BB9"/>
    <w:rsid w:val="00757DEA"/>
    <w:rsid w:val="00760407"/>
    <w:rsid w:val="0076543A"/>
    <w:rsid w:val="00767954"/>
    <w:rsid w:val="0077077D"/>
    <w:rsid w:val="00770AC7"/>
    <w:rsid w:val="007721F0"/>
    <w:rsid w:val="00775349"/>
    <w:rsid w:val="00776DC7"/>
    <w:rsid w:val="00777C58"/>
    <w:rsid w:val="00777F72"/>
    <w:rsid w:val="0078126E"/>
    <w:rsid w:val="00781A5E"/>
    <w:rsid w:val="007832E0"/>
    <w:rsid w:val="00784832"/>
    <w:rsid w:val="00786393"/>
    <w:rsid w:val="007900AB"/>
    <w:rsid w:val="00794858"/>
    <w:rsid w:val="00794A2E"/>
    <w:rsid w:val="007950B7"/>
    <w:rsid w:val="00795BC0"/>
    <w:rsid w:val="007A3BAF"/>
    <w:rsid w:val="007A3EA6"/>
    <w:rsid w:val="007A45B7"/>
    <w:rsid w:val="007B0F06"/>
    <w:rsid w:val="007B1276"/>
    <w:rsid w:val="007B5CEE"/>
    <w:rsid w:val="007B6E58"/>
    <w:rsid w:val="007C2D56"/>
    <w:rsid w:val="007C3132"/>
    <w:rsid w:val="007C31BC"/>
    <w:rsid w:val="007C413D"/>
    <w:rsid w:val="007C4C04"/>
    <w:rsid w:val="007C4D61"/>
    <w:rsid w:val="007C6DD9"/>
    <w:rsid w:val="007D0379"/>
    <w:rsid w:val="007D076E"/>
    <w:rsid w:val="007D19B8"/>
    <w:rsid w:val="007D298C"/>
    <w:rsid w:val="007D5BD8"/>
    <w:rsid w:val="007D5E99"/>
    <w:rsid w:val="007D6B40"/>
    <w:rsid w:val="007E0096"/>
    <w:rsid w:val="007E0FC6"/>
    <w:rsid w:val="007E251F"/>
    <w:rsid w:val="007E28A7"/>
    <w:rsid w:val="007E47FD"/>
    <w:rsid w:val="007E7444"/>
    <w:rsid w:val="007F015C"/>
    <w:rsid w:val="007F391D"/>
    <w:rsid w:val="007F5CC2"/>
    <w:rsid w:val="007F7655"/>
    <w:rsid w:val="00800544"/>
    <w:rsid w:val="00804BC3"/>
    <w:rsid w:val="00807463"/>
    <w:rsid w:val="00810C59"/>
    <w:rsid w:val="00810C9C"/>
    <w:rsid w:val="008164EF"/>
    <w:rsid w:val="00820012"/>
    <w:rsid w:val="008223AA"/>
    <w:rsid w:val="0082307B"/>
    <w:rsid w:val="00823A91"/>
    <w:rsid w:val="00823EF7"/>
    <w:rsid w:val="00824C67"/>
    <w:rsid w:val="00825411"/>
    <w:rsid w:val="00833A0B"/>
    <w:rsid w:val="008343F9"/>
    <w:rsid w:val="008346F0"/>
    <w:rsid w:val="00834814"/>
    <w:rsid w:val="00835441"/>
    <w:rsid w:val="0083622A"/>
    <w:rsid w:val="00837C9B"/>
    <w:rsid w:val="00840549"/>
    <w:rsid w:val="0084423C"/>
    <w:rsid w:val="00844EBE"/>
    <w:rsid w:val="00846ADB"/>
    <w:rsid w:val="00855D46"/>
    <w:rsid w:val="0085713A"/>
    <w:rsid w:val="0086177E"/>
    <w:rsid w:val="00862643"/>
    <w:rsid w:val="00862C10"/>
    <w:rsid w:val="00863109"/>
    <w:rsid w:val="0086353C"/>
    <w:rsid w:val="008635D6"/>
    <w:rsid w:val="008654BA"/>
    <w:rsid w:val="00865FFB"/>
    <w:rsid w:val="00866620"/>
    <w:rsid w:val="0087228D"/>
    <w:rsid w:val="008744BE"/>
    <w:rsid w:val="00875FC8"/>
    <w:rsid w:val="008772F1"/>
    <w:rsid w:val="0088096B"/>
    <w:rsid w:val="00881424"/>
    <w:rsid w:val="00882837"/>
    <w:rsid w:val="00884F37"/>
    <w:rsid w:val="00885111"/>
    <w:rsid w:val="008859F9"/>
    <w:rsid w:val="00886E35"/>
    <w:rsid w:val="008877F0"/>
    <w:rsid w:val="00891FEC"/>
    <w:rsid w:val="00894098"/>
    <w:rsid w:val="00895A1C"/>
    <w:rsid w:val="00895AE0"/>
    <w:rsid w:val="0089766D"/>
    <w:rsid w:val="008977E9"/>
    <w:rsid w:val="008A0EF0"/>
    <w:rsid w:val="008A40C2"/>
    <w:rsid w:val="008B0283"/>
    <w:rsid w:val="008B2C59"/>
    <w:rsid w:val="008B3505"/>
    <w:rsid w:val="008B4435"/>
    <w:rsid w:val="008B7BAE"/>
    <w:rsid w:val="008C19A8"/>
    <w:rsid w:val="008C23FC"/>
    <w:rsid w:val="008C5464"/>
    <w:rsid w:val="008D13B2"/>
    <w:rsid w:val="008D184D"/>
    <w:rsid w:val="008D203A"/>
    <w:rsid w:val="008D2DB3"/>
    <w:rsid w:val="008D3419"/>
    <w:rsid w:val="008D503E"/>
    <w:rsid w:val="008D6C9E"/>
    <w:rsid w:val="008D6E18"/>
    <w:rsid w:val="008E3209"/>
    <w:rsid w:val="008E3266"/>
    <w:rsid w:val="008E35C3"/>
    <w:rsid w:val="008E3ACC"/>
    <w:rsid w:val="008F2371"/>
    <w:rsid w:val="008F30D3"/>
    <w:rsid w:val="008F6AE6"/>
    <w:rsid w:val="0090333D"/>
    <w:rsid w:val="009044C8"/>
    <w:rsid w:val="00904A95"/>
    <w:rsid w:val="0090727A"/>
    <w:rsid w:val="00910104"/>
    <w:rsid w:val="0091047C"/>
    <w:rsid w:val="00911642"/>
    <w:rsid w:val="00911935"/>
    <w:rsid w:val="0091358C"/>
    <w:rsid w:val="00915200"/>
    <w:rsid w:val="00916DC4"/>
    <w:rsid w:val="00917301"/>
    <w:rsid w:val="00920347"/>
    <w:rsid w:val="009229F8"/>
    <w:rsid w:val="009244D9"/>
    <w:rsid w:val="009252B6"/>
    <w:rsid w:val="00925883"/>
    <w:rsid w:val="00927369"/>
    <w:rsid w:val="009300D5"/>
    <w:rsid w:val="009345B1"/>
    <w:rsid w:val="00935DF4"/>
    <w:rsid w:val="00937015"/>
    <w:rsid w:val="00942335"/>
    <w:rsid w:val="0094280B"/>
    <w:rsid w:val="009436D5"/>
    <w:rsid w:val="009466E3"/>
    <w:rsid w:val="00946C28"/>
    <w:rsid w:val="00946FB1"/>
    <w:rsid w:val="009516FD"/>
    <w:rsid w:val="00951836"/>
    <w:rsid w:val="00951F5A"/>
    <w:rsid w:val="009544E7"/>
    <w:rsid w:val="009566F6"/>
    <w:rsid w:val="009605E9"/>
    <w:rsid w:val="00961350"/>
    <w:rsid w:val="009618D8"/>
    <w:rsid w:val="0096278F"/>
    <w:rsid w:val="0096370E"/>
    <w:rsid w:val="00963B5A"/>
    <w:rsid w:val="00963BE5"/>
    <w:rsid w:val="009647FF"/>
    <w:rsid w:val="00971056"/>
    <w:rsid w:val="009731E8"/>
    <w:rsid w:val="0097590A"/>
    <w:rsid w:val="00975D62"/>
    <w:rsid w:val="00975E4F"/>
    <w:rsid w:val="00980F35"/>
    <w:rsid w:val="0098304B"/>
    <w:rsid w:val="0098556F"/>
    <w:rsid w:val="00985968"/>
    <w:rsid w:val="00985E0B"/>
    <w:rsid w:val="00986615"/>
    <w:rsid w:val="009907B8"/>
    <w:rsid w:val="00991C0C"/>
    <w:rsid w:val="009928EB"/>
    <w:rsid w:val="009A086C"/>
    <w:rsid w:val="009A08C6"/>
    <w:rsid w:val="009A2CCF"/>
    <w:rsid w:val="009A305E"/>
    <w:rsid w:val="009B32EF"/>
    <w:rsid w:val="009B3B84"/>
    <w:rsid w:val="009B564F"/>
    <w:rsid w:val="009C4A0A"/>
    <w:rsid w:val="009C60B4"/>
    <w:rsid w:val="009D3B69"/>
    <w:rsid w:val="009D5BCD"/>
    <w:rsid w:val="009D6F68"/>
    <w:rsid w:val="009D7E7A"/>
    <w:rsid w:val="009E7421"/>
    <w:rsid w:val="009F73B9"/>
    <w:rsid w:val="00A00223"/>
    <w:rsid w:val="00A023AF"/>
    <w:rsid w:val="00A05A58"/>
    <w:rsid w:val="00A06D9E"/>
    <w:rsid w:val="00A077E3"/>
    <w:rsid w:val="00A10A2B"/>
    <w:rsid w:val="00A10EF7"/>
    <w:rsid w:val="00A13458"/>
    <w:rsid w:val="00A150B8"/>
    <w:rsid w:val="00A1592B"/>
    <w:rsid w:val="00A1641D"/>
    <w:rsid w:val="00A16BE0"/>
    <w:rsid w:val="00A17B26"/>
    <w:rsid w:val="00A2039D"/>
    <w:rsid w:val="00A20E3F"/>
    <w:rsid w:val="00A21894"/>
    <w:rsid w:val="00A240BA"/>
    <w:rsid w:val="00A24AFF"/>
    <w:rsid w:val="00A259A4"/>
    <w:rsid w:val="00A26032"/>
    <w:rsid w:val="00A26651"/>
    <w:rsid w:val="00A27850"/>
    <w:rsid w:val="00A3265F"/>
    <w:rsid w:val="00A335B5"/>
    <w:rsid w:val="00A341DB"/>
    <w:rsid w:val="00A35549"/>
    <w:rsid w:val="00A371A9"/>
    <w:rsid w:val="00A376C4"/>
    <w:rsid w:val="00A44B63"/>
    <w:rsid w:val="00A4792F"/>
    <w:rsid w:val="00A52B12"/>
    <w:rsid w:val="00A52C29"/>
    <w:rsid w:val="00A5479D"/>
    <w:rsid w:val="00A56472"/>
    <w:rsid w:val="00A56F3F"/>
    <w:rsid w:val="00A63669"/>
    <w:rsid w:val="00A638A0"/>
    <w:rsid w:val="00A63CAA"/>
    <w:rsid w:val="00A704DE"/>
    <w:rsid w:val="00A730E0"/>
    <w:rsid w:val="00A73CCE"/>
    <w:rsid w:val="00A75620"/>
    <w:rsid w:val="00A75CBC"/>
    <w:rsid w:val="00A76AA6"/>
    <w:rsid w:val="00A77878"/>
    <w:rsid w:val="00A825CC"/>
    <w:rsid w:val="00A83631"/>
    <w:rsid w:val="00A84DCD"/>
    <w:rsid w:val="00A8765B"/>
    <w:rsid w:val="00A87680"/>
    <w:rsid w:val="00A90A7B"/>
    <w:rsid w:val="00A92261"/>
    <w:rsid w:val="00A926B6"/>
    <w:rsid w:val="00A94349"/>
    <w:rsid w:val="00A951F8"/>
    <w:rsid w:val="00A954CC"/>
    <w:rsid w:val="00A96207"/>
    <w:rsid w:val="00AA16D7"/>
    <w:rsid w:val="00AA1B4C"/>
    <w:rsid w:val="00AB0D31"/>
    <w:rsid w:val="00AB6515"/>
    <w:rsid w:val="00AB7AA9"/>
    <w:rsid w:val="00AC09AA"/>
    <w:rsid w:val="00AC0B00"/>
    <w:rsid w:val="00AC0C57"/>
    <w:rsid w:val="00AC19AD"/>
    <w:rsid w:val="00AC23FD"/>
    <w:rsid w:val="00AC4463"/>
    <w:rsid w:val="00AC62F3"/>
    <w:rsid w:val="00AD06E5"/>
    <w:rsid w:val="00AD1B00"/>
    <w:rsid w:val="00AD1B30"/>
    <w:rsid w:val="00AD27EB"/>
    <w:rsid w:val="00AD458F"/>
    <w:rsid w:val="00AD5694"/>
    <w:rsid w:val="00AD5DEE"/>
    <w:rsid w:val="00AD6E41"/>
    <w:rsid w:val="00AE514F"/>
    <w:rsid w:val="00AE5EDD"/>
    <w:rsid w:val="00AE604E"/>
    <w:rsid w:val="00AF2519"/>
    <w:rsid w:val="00AF4BB6"/>
    <w:rsid w:val="00AF5A46"/>
    <w:rsid w:val="00AF727F"/>
    <w:rsid w:val="00B034B5"/>
    <w:rsid w:val="00B04D3D"/>
    <w:rsid w:val="00B05935"/>
    <w:rsid w:val="00B06DE9"/>
    <w:rsid w:val="00B07815"/>
    <w:rsid w:val="00B07960"/>
    <w:rsid w:val="00B079C9"/>
    <w:rsid w:val="00B1022F"/>
    <w:rsid w:val="00B12AA4"/>
    <w:rsid w:val="00B211C4"/>
    <w:rsid w:val="00B2159D"/>
    <w:rsid w:val="00B22310"/>
    <w:rsid w:val="00B2309F"/>
    <w:rsid w:val="00B247F1"/>
    <w:rsid w:val="00B250B1"/>
    <w:rsid w:val="00B266E5"/>
    <w:rsid w:val="00B27739"/>
    <w:rsid w:val="00B31566"/>
    <w:rsid w:val="00B36984"/>
    <w:rsid w:val="00B4209C"/>
    <w:rsid w:val="00B4333A"/>
    <w:rsid w:val="00B457D5"/>
    <w:rsid w:val="00B468B0"/>
    <w:rsid w:val="00B46A00"/>
    <w:rsid w:val="00B47AC9"/>
    <w:rsid w:val="00B50351"/>
    <w:rsid w:val="00B50E74"/>
    <w:rsid w:val="00B527F2"/>
    <w:rsid w:val="00B55AA1"/>
    <w:rsid w:val="00B57F68"/>
    <w:rsid w:val="00B717FE"/>
    <w:rsid w:val="00B7281E"/>
    <w:rsid w:val="00B73F4B"/>
    <w:rsid w:val="00B74514"/>
    <w:rsid w:val="00B76705"/>
    <w:rsid w:val="00B83648"/>
    <w:rsid w:val="00B838B7"/>
    <w:rsid w:val="00B84C02"/>
    <w:rsid w:val="00B84E1F"/>
    <w:rsid w:val="00B84F24"/>
    <w:rsid w:val="00B85EC5"/>
    <w:rsid w:val="00B86432"/>
    <w:rsid w:val="00B872DE"/>
    <w:rsid w:val="00B933F7"/>
    <w:rsid w:val="00B9394A"/>
    <w:rsid w:val="00B96054"/>
    <w:rsid w:val="00BA0689"/>
    <w:rsid w:val="00BA13D0"/>
    <w:rsid w:val="00BA2BB5"/>
    <w:rsid w:val="00BA3A33"/>
    <w:rsid w:val="00BB4985"/>
    <w:rsid w:val="00BB661A"/>
    <w:rsid w:val="00BB701E"/>
    <w:rsid w:val="00BC187E"/>
    <w:rsid w:val="00BC215C"/>
    <w:rsid w:val="00BC3163"/>
    <w:rsid w:val="00BC46FA"/>
    <w:rsid w:val="00BC5CFA"/>
    <w:rsid w:val="00BD06FF"/>
    <w:rsid w:val="00BD0E62"/>
    <w:rsid w:val="00BD27DB"/>
    <w:rsid w:val="00BD3699"/>
    <w:rsid w:val="00BD7B30"/>
    <w:rsid w:val="00BE0B61"/>
    <w:rsid w:val="00BE1D5C"/>
    <w:rsid w:val="00BE2BDC"/>
    <w:rsid w:val="00BE31B1"/>
    <w:rsid w:val="00BE52D5"/>
    <w:rsid w:val="00BE6598"/>
    <w:rsid w:val="00BE6738"/>
    <w:rsid w:val="00BE75CB"/>
    <w:rsid w:val="00BE7F8C"/>
    <w:rsid w:val="00BF0CF0"/>
    <w:rsid w:val="00BF4A55"/>
    <w:rsid w:val="00BF6C72"/>
    <w:rsid w:val="00BF7E2A"/>
    <w:rsid w:val="00C00FA3"/>
    <w:rsid w:val="00C0236C"/>
    <w:rsid w:val="00C04420"/>
    <w:rsid w:val="00C107F3"/>
    <w:rsid w:val="00C11C36"/>
    <w:rsid w:val="00C16722"/>
    <w:rsid w:val="00C20773"/>
    <w:rsid w:val="00C208D0"/>
    <w:rsid w:val="00C20DD2"/>
    <w:rsid w:val="00C238E0"/>
    <w:rsid w:val="00C24BFA"/>
    <w:rsid w:val="00C25540"/>
    <w:rsid w:val="00C30937"/>
    <w:rsid w:val="00C3297E"/>
    <w:rsid w:val="00C34554"/>
    <w:rsid w:val="00C35E14"/>
    <w:rsid w:val="00C35E35"/>
    <w:rsid w:val="00C3679A"/>
    <w:rsid w:val="00C36C84"/>
    <w:rsid w:val="00C377A8"/>
    <w:rsid w:val="00C4036C"/>
    <w:rsid w:val="00C405F7"/>
    <w:rsid w:val="00C4641E"/>
    <w:rsid w:val="00C51298"/>
    <w:rsid w:val="00C51B20"/>
    <w:rsid w:val="00C5219C"/>
    <w:rsid w:val="00C52964"/>
    <w:rsid w:val="00C52D43"/>
    <w:rsid w:val="00C53B13"/>
    <w:rsid w:val="00C573D8"/>
    <w:rsid w:val="00C625CC"/>
    <w:rsid w:val="00C63004"/>
    <w:rsid w:val="00C70C8B"/>
    <w:rsid w:val="00C71409"/>
    <w:rsid w:val="00C71D3C"/>
    <w:rsid w:val="00C7273C"/>
    <w:rsid w:val="00C802DB"/>
    <w:rsid w:val="00C80778"/>
    <w:rsid w:val="00C809D5"/>
    <w:rsid w:val="00C8191E"/>
    <w:rsid w:val="00C82668"/>
    <w:rsid w:val="00C85113"/>
    <w:rsid w:val="00C86458"/>
    <w:rsid w:val="00C8710C"/>
    <w:rsid w:val="00C87688"/>
    <w:rsid w:val="00C93B9A"/>
    <w:rsid w:val="00C95712"/>
    <w:rsid w:val="00C9670D"/>
    <w:rsid w:val="00C9696B"/>
    <w:rsid w:val="00C96C71"/>
    <w:rsid w:val="00CA2BF1"/>
    <w:rsid w:val="00CA3952"/>
    <w:rsid w:val="00CA48F7"/>
    <w:rsid w:val="00CA5300"/>
    <w:rsid w:val="00CA6BCD"/>
    <w:rsid w:val="00CB0C8F"/>
    <w:rsid w:val="00CB2F6E"/>
    <w:rsid w:val="00CB3545"/>
    <w:rsid w:val="00CB4268"/>
    <w:rsid w:val="00CB5369"/>
    <w:rsid w:val="00CB6030"/>
    <w:rsid w:val="00CC0617"/>
    <w:rsid w:val="00CC0787"/>
    <w:rsid w:val="00CC2C9E"/>
    <w:rsid w:val="00CC4BD9"/>
    <w:rsid w:val="00CC70F6"/>
    <w:rsid w:val="00CC7AD6"/>
    <w:rsid w:val="00CD00F1"/>
    <w:rsid w:val="00CD2E61"/>
    <w:rsid w:val="00CD3C16"/>
    <w:rsid w:val="00CD7419"/>
    <w:rsid w:val="00CE0DB3"/>
    <w:rsid w:val="00CE122D"/>
    <w:rsid w:val="00CE2B44"/>
    <w:rsid w:val="00CE3699"/>
    <w:rsid w:val="00CE6C9D"/>
    <w:rsid w:val="00CE752D"/>
    <w:rsid w:val="00CF32A5"/>
    <w:rsid w:val="00CF43B5"/>
    <w:rsid w:val="00CF65AF"/>
    <w:rsid w:val="00D0070B"/>
    <w:rsid w:val="00D0111C"/>
    <w:rsid w:val="00D01903"/>
    <w:rsid w:val="00D02004"/>
    <w:rsid w:val="00D032EE"/>
    <w:rsid w:val="00D0555F"/>
    <w:rsid w:val="00D0556A"/>
    <w:rsid w:val="00D07672"/>
    <w:rsid w:val="00D103A9"/>
    <w:rsid w:val="00D14175"/>
    <w:rsid w:val="00D15603"/>
    <w:rsid w:val="00D16645"/>
    <w:rsid w:val="00D2194C"/>
    <w:rsid w:val="00D220DC"/>
    <w:rsid w:val="00D31420"/>
    <w:rsid w:val="00D403AC"/>
    <w:rsid w:val="00D40A60"/>
    <w:rsid w:val="00D44B1C"/>
    <w:rsid w:val="00D50749"/>
    <w:rsid w:val="00D53C93"/>
    <w:rsid w:val="00D57CAA"/>
    <w:rsid w:val="00D655B7"/>
    <w:rsid w:val="00D65B20"/>
    <w:rsid w:val="00D67B97"/>
    <w:rsid w:val="00D67E41"/>
    <w:rsid w:val="00D729C2"/>
    <w:rsid w:val="00D74350"/>
    <w:rsid w:val="00D75674"/>
    <w:rsid w:val="00D75D03"/>
    <w:rsid w:val="00D77DD8"/>
    <w:rsid w:val="00D80515"/>
    <w:rsid w:val="00D81F78"/>
    <w:rsid w:val="00D84CFB"/>
    <w:rsid w:val="00D85EBC"/>
    <w:rsid w:val="00D93114"/>
    <w:rsid w:val="00D93F57"/>
    <w:rsid w:val="00D94A08"/>
    <w:rsid w:val="00D96046"/>
    <w:rsid w:val="00D9749D"/>
    <w:rsid w:val="00D97AAB"/>
    <w:rsid w:val="00DA14DB"/>
    <w:rsid w:val="00DA2409"/>
    <w:rsid w:val="00DA3E7C"/>
    <w:rsid w:val="00DA546C"/>
    <w:rsid w:val="00DB0C39"/>
    <w:rsid w:val="00DB1871"/>
    <w:rsid w:val="00DB1E84"/>
    <w:rsid w:val="00DB3324"/>
    <w:rsid w:val="00DB334D"/>
    <w:rsid w:val="00DB352A"/>
    <w:rsid w:val="00DB389A"/>
    <w:rsid w:val="00DB5457"/>
    <w:rsid w:val="00DB7E2A"/>
    <w:rsid w:val="00DC1DB8"/>
    <w:rsid w:val="00DC46B8"/>
    <w:rsid w:val="00DC72BB"/>
    <w:rsid w:val="00DD058C"/>
    <w:rsid w:val="00DD204E"/>
    <w:rsid w:val="00DE046E"/>
    <w:rsid w:val="00DE3E46"/>
    <w:rsid w:val="00DE4819"/>
    <w:rsid w:val="00DE4929"/>
    <w:rsid w:val="00DE4D65"/>
    <w:rsid w:val="00DE6AF4"/>
    <w:rsid w:val="00DE7F07"/>
    <w:rsid w:val="00DF0A10"/>
    <w:rsid w:val="00DF114F"/>
    <w:rsid w:val="00DF1538"/>
    <w:rsid w:val="00DF1CA1"/>
    <w:rsid w:val="00DF308D"/>
    <w:rsid w:val="00DF3705"/>
    <w:rsid w:val="00DF62D2"/>
    <w:rsid w:val="00DF6DB4"/>
    <w:rsid w:val="00DF7F35"/>
    <w:rsid w:val="00E010BB"/>
    <w:rsid w:val="00E02991"/>
    <w:rsid w:val="00E04440"/>
    <w:rsid w:val="00E07257"/>
    <w:rsid w:val="00E0748F"/>
    <w:rsid w:val="00E11251"/>
    <w:rsid w:val="00E1464F"/>
    <w:rsid w:val="00E15FE1"/>
    <w:rsid w:val="00E1758C"/>
    <w:rsid w:val="00E20927"/>
    <w:rsid w:val="00E21C43"/>
    <w:rsid w:val="00E23904"/>
    <w:rsid w:val="00E23D5D"/>
    <w:rsid w:val="00E2544A"/>
    <w:rsid w:val="00E34E53"/>
    <w:rsid w:val="00E34FD0"/>
    <w:rsid w:val="00E356CA"/>
    <w:rsid w:val="00E36E9B"/>
    <w:rsid w:val="00E40001"/>
    <w:rsid w:val="00E40C12"/>
    <w:rsid w:val="00E412CE"/>
    <w:rsid w:val="00E42445"/>
    <w:rsid w:val="00E448C3"/>
    <w:rsid w:val="00E50AA8"/>
    <w:rsid w:val="00E515B4"/>
    <w:rsid w:val="00E54930"/>
    <w:rsid w:val="00E553F9"/>
    <w:rsid w:val="00E60A67"/>
    <w:rsid w:val="00E624C8"/>
    <w:rsid w:val="00E63C87"/>
    <w:rsid w:val="00E6502F"/>
    <w:rsid w:val="00E66E8E"/>
    <w:rsid w:val="00E71214"/>
    <w:rsid w:val="00E7124B"/>
    <w:rsid w:val="00E77365"/>
    <w:rsid w:val="00E776D2"/>
    <w:rsid w:val="00E777FF"/>
    <w:rsid w:val="00E80682"/>
    <w:rsid w:val="00E808F4"/>
    <w:rsid w:val="00E814DF"/>
    <w:rsid w:val="00E8389A"/>
    <w:rsid w:val="00E8747D"/>
    <w:rsid w:val="00E87F9B"/>
    <w:rsid w:val="00E90F9A"/>
    <w:rsid w:val="00E92486"/>
    <w:rsid w:val="00E93147"/>
    <w:rsid w:val="00E95F89"/>
    <w:rsid w:val="00E96588"/>
    <w:rsid w:val="00E97DD0"/>
    <w:rsid w:val="00EA1A68"/>
    <w:rsid w:val="00EA63F5"/>
    <w:rsid w:val="00EB6DBE"/>
    <w:rsid w:val="00EC23A4"/>
    <w:rsid w:val="00EC2C5A"/>
    <w:rsid w:val="00EC3528"/>
    <w:rsid w:val="00EC3DDC"/>
    <w:rsid w:val="00EC405B"/>
    <w:rsid w:val="00EC4C7D"/>
    <w:rsid w:val="00EC6FB1"/>
    <w:rsid w:val="00ED6CC4"/>
    <w:rsid w:val="00ED73A1"/>
    <w:rsid w:val="00ED7643"/>
    <w:rsid w:val="00EE1963"/>
    <w:rsid w:val="00EE2522"/>
    <w:rsid w:val="00EE2893"/>
    <w:rsid w:val="00EE2BEE"/>
    <w:rsid w:val="00EE467A"/>
    <w:rsid w:val="00EE4FBC"/>
    <w:rsid w:val="00EE653F"/>
    <w:rsid w:val="00EE70FD"/>
    <w:rsid w:val="00EE784E"/>
    <w:rsid w:val="00EE7E5B"/>
    <w:rsid w:val="00EF2225"/>
    <w:rsid w:val="00EF29C1"/>
    <w:rsid w:val="00EF4BD9"/>
    <w:rsid w:val="00EF657E"/>
    <w:rsid w:val="00EF7F06"/>
    <w:rsid w:val="00F019A3"/>
    <w:rsid w:val="00F01A5C"/>
    <w:rsid w:val="00F0245B"/>
    <w:rsid w:val="00F027E8"/>
    <w:rsid w:val="00F04ED3"/>
    <w:rsid w:val="00F110F5"/>
    <w:rsid w:val="00F118C0"/>
    <w:rsid w:val="00F1366B"/>
    <w:rsid w:val="00F14D5A"/>
    <w:rsid w:val="00F15857"/>
    <w:rsid w:val="00F16038"/>
    <w:rsid w:val="00F1657A"/>
    <w:rsid w:val="00F17D1A"/>
    <w:rsid w:val="00F20915"/>
    <w:rsid w:val="00F2110B"/>
    <w:rsid w:val="00F211C6"/>
    <w:rsid w:val="00F23320"/>
    <w:rsid w:val="00F236D3"/>
    <w:rsid w:val="00F236DC"/>
    <w:rsid w:val="00F24EDB"/>
    <w:rsid w:val="00F24EEF"/>
    <w:rsid w:val="00F24F69"/>
    <w:rsid w:val="00F25071"/>
    <w:rsid w:val="00F257DF"/>
    <w:rsid w:val="00F25F2C"/>
    <w:rsid w:val="00F25FC5"/>
    <w:rsid w:val="00F2669E"/>
    <w:rsid w:val="00F27191"/>
    <w:rsid w:val="00F31026"/>
    <w:rsid w:val="00F31A70"/>
    <w:rsid w:val="00F326D3"/>
    <w:rsid w:val="00F346B3"/>
    <w:rsid w:val="00F34B71"/>
    <w:rsid w:val="00F372A6"/>
    <w:rsid w:val="00F40D57"/>
    <w:rsid w:val="00F44FC4"/>
    <w:rsid w:val="00F52ABF"/>
    <w:rsid w:val="00F53C76"/>
    <w:rsid w:val="00F55D37"/>
    <w:rsid w:val="00F6210E"/>
    <w:rsid w:val="00F62B3A"/>
    <w:rsid w:val="00F654FD"/>
    <w:rsid w:val="00F66AFC"/>
    <w:rsid w:val="00F71771"/>
    <w:rsid w:val="00F7181D"/>
    <w:rsid w:val="00F83CF6"/>
    <w:rsid w:val="00F84558"/>
    <w:rsid w:val="00F8644B"/>
    <w:rsid w:val="00F86B22"/>
    <w:rsid w:val="00F9125A"/>
    <w:rsid w:val="00F920D9"/>
    <w:rsid w:val="00F92230"/>
    <w:rsid w:val="00F95046"/>
    <w:rsid w:val="00F95ECD"/>
    <w:rsid w:val="00F9763E"/>
    <w:rsid w:val="00FA0077"/>
    <w:rsid w:val="00FA1ABD"/>
    <w:rsid w:val="00FA1D49"/>
    <w:rsid w:val="00FA4D95"/>
    <w:rsid w:val="00FB04C3"/>
    <w:rsid w:val="00FB462B"/>
    <w:rsid w:val="00FB680B"/>
    <w:rsid w:val="00FC3C57"/>
    <w:rsid w:val="00FC40E8"/>
    <w:rsid w:val="00FC6C8E"/>
    <w:rsid w:val="00FD2857"/>
    <w:rsid w:val="00FD28AD"/>
    <w:rsid w:val="00FD3443"/>
    <w:rsid w:val="00FD62D7"/>
    <w:rsid w:val="00FD67D5"/>
    <w:rsid w:val="00FE1BAF"/>
    <w:rsid w:val="00FE3471"/>
    <w:rsid w:val="00FE484C"/>
    <w:rsid w:val="00FE60AF"/>
    <w:rsid w:val="00FE641E"/>
    <w:rsid w:val="00FE657D"/>
    <w:rsid w:val="00FF1728"/>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72086"/>
  <w15:docId w15:val="{519B0098-DA7A-4614-A20C-B7F7ECD7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16"/>
    <w:rPr>
      <w:lang w:val="ro-RO"/>
    </w:rPr>
  </w:style>
  <w:style w:type="paragraph" w:styleId="Titlu1">
    <w:name w:val="heading 1"/>
    <w:basedOn w:val="Normal"/>
    <w:next w:val="Normal"/>
    <w:link w:val="Titlu1Caracter"/>
    <w:uiPriority w:val="9"/>
    <w:qFormat/>
    <w:rsid w:val="00FE6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E514F"/>
    <w:pPr>
      <w:ind w:left="720"/>
      <w:contextualSpacing/>
    </w:pPr>
  </w:style>
  <w:style w:type="paragraph" w:styleId="Titlu">
    <w:name w:val="Title"/>
    <w:basedOn w:val="Normal"/>
    <w:next w:val="Normal"/>
    <w:link w:val="TitluCaracter"/>
    <w:uiPriority w:val="10"/>
    <w:qFormat/>
    <w:rsid w:val="002F3F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3F8F"/>
    <w:rPr>
      <w:rFonts w:asciiTheme="majorHAnsi" w:eastAsiaTheme="majorEastAsia" w:hAnsiTheme="majorHAnsi" w:cstheme="majorBidi"/>
      <w:spacing w:val="-10"/>
      <w:kern w:val="28"/>
      <w:sz w:val="56"/>
      <w:szCs w:val="56"/>
      <w:lang w:val="ro-RO"/>
    </w:rPr>
  </w:style>
  <w:style w:type="character" w:styleId="Robust">
    <w:name w:val="Strong"/>
    <w:basedOn w:val="Fontdeparagrafimplicit"/>
    <w:uiPriority w:val="22"/>
    <w:qFormat/>
    <w:rsid w:val="00985E0B"/>
    <w:rPr>
      <w:b/>
      <w:bCs/>
    </w:rPr>
  </w:style>
  <w:style w:type="paragraph" w:styleId="Antet">
    <w:name w:val="header"/>
    <w:basedOn w:val="Normal"/>
    <w:link w:val="AntetCaracter"/>
    <w:uiPriority w:val="99"/>
    <w:unhideWhenUsed/>
    <w:rsid w:val="007D6B40"/>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D6B40"/>
    <w:rPr>
      <w:lang w:val="ro-RO"/>
    </w:rPr>
  </w:style>
  <w:style w:type="paragraph" w:styleId="Subsol">
    <w:name w:val="footer"/>
    <w:basedOn w:val="Normal"/>
    <w:link w:val="SubsolCaracter"/>
    <w:uiPriority w:val="99"/>
    <w:unhideWhenUsed/>
    <w:rsid w:val="007D6B4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D6B40"/>
    <w:rPr>
      <w:lang w:val="ro-RO"/>
    </w:rPr>
  </w:style>
  <w:style w:type="paragraph" w:styleId="Textcomentariu">
    <w:name w:val="annotation text"/>
    <w:basedOn w:val="Normal"/>
    <w:link w:val="TextcomentariuCaracter"/>
    <w:uiPriority w:val="99"/>
    <w:semiHidden/>
    <w:unhideWhenUsed/>
    <w:rsid w:val="00A825C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825CC"/>
    <w:rPr>
      <w:sz w:val="20"/>
      <w:szCs w:val="20"/>
      <w:lang w:val="ro-RO"/>
    </w:rPr>
  </w:style>
  <w:style w:type="character" w:styleId="Referincomentariu">
    <w:name w:val="annotation reference"/>
    <w:basedOn w:val="Fontdeparagrafimplicit"/>
    <w:uiPriority w:val="99"/>
    <w:semiHidden/>
    <w:unhideWhenUsed/>
    <w:rsid w:val="00A825CC"/>
    <w:rPr>
      <w:sz w:val="16"/>
      <w:szCs w:val="16"/>
    </w:rPr>
  </w:style>
  <w:style w:type="paragraph" w:styleId="NormalWeb">
    <w:name w:val="Normal (Web)"/>
    <w:basedOn w:val="Normal"/>
    <w:uiPriority w:val="99"/>
    <w:semiHidden/>
    <w:unhideWhenUsed/>
    <w:rsid w:val="000911B2"/>
    <w:rPr>
      <w:rFonts w:ascii="Times New Roman" w:hAnsi="Times New Roman" w:cs="Times New Roman"/>
      <w:sz w:val="24"/>
      <w:szCs w:val="24"/>
    </w:rPr>
  </w:style>
  <w:style w:type="paragraph" w:customStyle="1" w:styleId="Default">
    <w:name w:val="Default"/>
    <w:rsid w:val="00D96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u1Caracter">
    <w:name w:val="Titlu 1 Caracter"/>
    <w:basedOn w:val="Fontdeparagrafimplicit"/>
    <w:link w:val="Titlu1"/>
    <w:uiPriority w:val="9"/>
    <w:rsid w:val="00FE657D"/>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81">
      <w:bodyDiv w:val="1"/>
      <w:marLeft w:val="0"/>
      <w:marRight w:val="0"/>
      <w:marTop w:val="0"/>
      <w:marBottom w:val="0"/>
      <w:divBdr>
        <w:top w:val="none" w:sz="0" w:space="0" w:color="auto"/>
        <w:left w:val="none" w:sz="0" w:space="0" w:color="auto"/>
        <w:bottom w:val="none" w:sz="0" w:space="0" w:color="auto"/>
        <w:right w:val="none" w:sz="0" w:space="0" w:color="auto"/>
      </w:divBdr>
    </w:div>
    <w:div w:id="26100622">
      <w:bodyDiv w:val="1"/>
      <w:marLeft w:val="0"/>
      <w:marRight w:val="0"/>
      <w:marTop w:val="0"/>
      <w:marBottom w:val="0"/>
      <w:divBdr>
        <w:top w:val="none" w:sz="0" w:space="0" w:color="auto"/>
        <w:left w:val="none" w:sz="0" w:space="0" w:color="auto"/>
        <w:bottom w:val="none" w:sz="0" w:space="0" w:color="auto"/>
        <w:right w:val="none" w:sz="0" w:space="0" w:color="auto"/>
      </w:divBdr>
    </w:div>
    <w:div w:id="33695918">
      <w:bodyDiv w:val="1"/>
      <w:marLeft w:val="0"/>
      <w:marRight w:val="0"/>
      <w:marTop w:val="0"/>
      <w:marBottom w:val="0"/>
      <w:divBdr>
        <w:top w:val="none" w:sz="0" w:space="0" w:color="auto"/>
        <w:left w:val="none" w:sz="0" w:space="0" w:color="auto"/>
        <w:bottom w:val="none" w:sz="0" w:space="0" w:color="auto"/>
        <w:right w:val="none" w:sz="0" w:space="0" w:color="auto"/>
      </w:divBdr>
    </w:div>
    <w:div w:id="41637649">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80491238">
      <w:bodyDiv w:val="1"/>
      <w:marLeft w:val="0"/>
      <w:marRight w:val="0"/>
      <w:marTop w:val="0"/>
      <w:marBottom w:val="0"/>
      <w:divBdr>
        <w:top w:val="none" w:sz="0" w:space="0" w:color="auto"/>
        <w:left w:val="none" w:sz="0" w:space="0" w:color="auto"/>
        <w:bottom w:val="none" w:sz="0" w:space="0" w:color="auto"/>
        <w:right w:val="none" w:sz="0" w:space="0" w:color="auto"/>
      </w:divBdr>
    </w:div>
    <w:div w:id="86469522">
      <w:bodyDiv w:val="1"/>
      <w:marLeft w:val="0"/>
      <w:marRight w:val="0"/>
      <w:marTop w:val="0"/>
      <w:marBottom w:val="0"/>
      <w:divBdr>
        <w:top w:val="none" w:sz="0" w:space="0" w:color="auto"/>
        <w:left w:val="none" w:sz="0" w:space="0" w:color="auto"/>
        <w:bottom w:val="none" w:sz="0" w:space="0" w:color="auto"/>
        <w:right w:val="none" w:sz="0" w:space="0" w:color="auto"/>
      </w:divBdr>
    </w:div>
    <w:div w:id="135227394">
      <w:bodyDiv w:val="1"/>
      <w:marLeft w:val="0"/>
      <w:marRight w:val="0"/>
      <w:marTop w:val="0"/>
      <w:marBottom w:val="0"/>
      <w:divBdr>
        <w:top w:val="none" w:sz="0" w:space="0" w:color="auto"/>
        <w:left w:val="none" w:sz="0" w:space="0" w:color="auto"/>
        <w:bottom w:val="none" w:sz="0" w:space="0" w:color="auto"/>
        <w:right w:val="none" w:sz="0" w:space="0" w:color="auto"/>
      </w:divBdr>
    </w:div>
    <w:div w:id="140925094">
      <w:bodyDiv w:val="1"/>
      <w:marLeft w:val="0"/>
      <w:marRight w:val="0"/>
      <w:marTop w:val="0"/>
      <w:marBottom w:val="0"/>
      <w:divBdr>
        <w:top w:val="none" w:sz="0" w:space="0" w:color="auto"/>
        <w:left w:val="none" w:sz="0" w:space="0" w:color="auto"/>
        <w:bottom w:val="none" w:sz="0" w:space="0" w:color="auto"/>
        <w:right w:val="none" w:sz="0" w:space="0" w:color="auto"/>
      </w:divBdr>
    </w:div>
    <w:div w:id="166990271">
      <w:bodyDiv w:val="1"/>
      <w:marLeft w:val="0"/>
      <w:marRight w:val="0"/>
      <w:marTop w:val="0"/>
      <w:marBottom w:val="0"/>
      <w:divBdr>
        <w:top w:val="none" w:sz="0" w:space="0" w:color="auto"/>
        <w:left w:val="none" w:sz="0" w:space="0" w:color="auto"/>
        <w:bottom w:val="none" w:sz="0" w:space="0" w:color="auto"/>
        <w:right w:val="none" w:sz="0" w:space="0" w:color="auto"/>
      </w:divBdr>
    </w:div>
    <w:div w:id="182860394">
      <w:bodyDiv w:val="1"/>
      <w:marLeft w:val="0"/>
      <w:marRight w:val="0"/>
      <w:marTop w:val="0"/>
      <w:marBottom w:val="0"/>
      <w:divBdr>
        <w:top w:val="none" w:sz="0" w:space="0" w:color="auto"/>
        <w:left w:val="none" w:sz="0" w:space="0" w:color="auto"/>
        <w:bottom w:val="none" w:sz="0" w:space="0" w:color="auto"/>
        <w:right w:val="none" w:sz="0" w:space="0" w:color="auto"/>
      </w:divBdr>
    </w:div>
    <w:div w:id="221332007">
      <w:bodyDiv w:val="1"/>
      <w:marLeft w:val="0"/>
      <w:marRight w:val="0"/>
      <w:marTop w:val="0"/>
      <w:marBottom w:val="0"/>
      <w:divBdr>
        <w:top w:val="none" w:sz="0" w:space="0" w:color="auto"/>
        <w:left w:val="none" w:sz="0" w:space="0" w:color="auto"/>
        <w:bottom w:val="none" w:sz="0" w:space="0" w:color="auto"/>
        <w:right w:val="none" w:sz="0" w:space="0" w:color="auto"/>
      </w:divBdr>
    </w:div>
    <w:div w:id="251594892">
      <w:bodyDiv w:val="1"/>
      <w:marLeft w:val="0"/>
      <w:marRight w:val="0"/>
      <w:marTop w:val="0"/>
      <w:marBottom w:val="0"/>
      <w:divBdr>
        <w:top w:val="none" w:sz="0" w:space="0" w:color="auto"/>
        <w:left w:val="none" w:sz="0" w:space="0" w:color="auto"/>
        <w:bottom w:val="none" w:sz="0" w:space="0" w:color="auto"/>
        <w:right w:val="none" w:sz="0" w:space="0" w:color="auto"/>
      </w:divBdr>
    </w:div>
    <w:div w:id="257182695">
      <w:bodyDiv w:val="1"/>
      <w:marLeft w:val="0"/>
      <w:marRight w:val="0"/>
      <w:marTop w:val="0"/>
      <w:marBottom w:val="0"/>
      <w:divBdr>
        <w:top w:val="none" w:sz="0" w:space="0" w:color="auto"/>
        <w:left w:val="none" w:sz="0" w:space="0" w:color="auto"/>
        <w:bottom w:val="none" w:sz="0" w:space="0" w:color="auto"/>
        <w:right w:val="none" w:sz="0" w:space="0" w:color="auto"/>
      </w:divBdr>
    </w:div>
    <w:div w:id="304817025">
      <w:bodyDiv w:val="1"/>
      <w:marLeft w:val="0"/>
      <w:marRight w:val="0"/>
      <w:marTop w:val="0"/>
      <w:marBottom w:val="0"/>
      <w:divBdr>
        <w:top w:val="none" w:sz="0" w:space="0" w:color="auto"/>
        <w:left w:val="none" w:sz="0" w:space="0" w:color="auto"/>
        <w:bottom w:val="none" w:sz="0" w:space="0" w:color="auto"/>
        <w:right w:val="none" w:sz="0" w:space="0" w:color="auto"/>
      </w:divBdr>
    </w:div>
    <w:div w:id="331683752">
      <w:bodyDiv w:val="1"/>
      <w:marLeft w:val="0"/>
      <w:marRight w:val="0"/>
      <w:marTop w:val="0"/>
      <w:marBottom w:val="0"/>
      <w:divBdr>
        <w:top w:val="none" w:sz="0" w:space="0" w:color="auto"/>
        <w:left w:val="none" w:sz="0" w:space="0" w:color="auto"/>
        <w:bottom w:val="none" w:sz="0" w:space="0" w:color="auto"/>
        <w:right w:val="none" w:sz="0" w:space="0" w:color="auto"/>
      </w:divBdr>
    </w:div>
    <w:div w:id="334069537">
      <w:bodyDiv w:val="1"/>
      <w:marLeft w:val="0"/>
      <w:marRight w:val="0"/>
      <w:marTop w:val="0"/>
      <w:marBottom w:val="0"/>
      <w:divBdr>
        <w:top w:val="none" w:sz="0" w:space="0" w:color="auto"/>
        <w:left w:val="none" w:sz="0" w:space="0" w:color="auto"/>
        <w:bottom w:val="none" w:sz="0" w:space="0" w:color="auto"/>
        <w:right w:val="none" w:sz="0" w:space="0" w:color="auto"/>
      </w:divBdr>
    </w:div>
    <w:div w:id="345913176">
      <w:bodyDiv w:val="1"/>
      <w:marLeft w:val="0"/>
      <w:marRight w:val="0"/>
      <w:marTop w:val="0"/>
      <w:marBottom w:val="0"/>
      <w:divBdr>
        <w:top w:val="none" w:sz="0" w:space="0" w:color="auto"/>
        <w:left w:val="none" w:sz="0" w:space="0" w:color="auto"/>
        <w:bottom w:val="none" w:sz="0" w:space="0" w:color="auto"/>
        <w:right w:val="none" w:sz="0" w:space="0" w:color="auto"/>
      </w:divBdr>
    </w:div>
    <w:div w:id="351036805">
      <w:bodyDiv w:val="1"/>
      <w:marLeft w:val="0"/>
      <w:marRight w:val="0"/>
      <w:marTop w:val="0"/>
      <w:marBottom w:val="0"/>
      <w:divBdr>
        <w:top w:val="none" w:sz="0" w:space="0" w:color="auto"/>
        <w:left w:val="none" w:sz="0" w:space="0" w:color="auto"/>
        <w:bottom w:val="none" w:sz="0" w:space="0" w:color="auto"/>
        <w:right w:val="none" w:sz="0" w:space="0" w:color="auto"/>
      </w:divBdr>
    </w:div>
    <w:div w:id="365637206">
      <w:bodyDiv w:val="1"/>
      <w:marLeft w:val="0"/>
      <w:marRight w:val="0"/>
      <w:marTop w:val="0"/>
      <w:marBottom w:val="0"/>
      <w:divBdr>
        <w:top w:val="none" w:sz="0" w:space="0" w:color="auto"/>
        <w:left w:val="none" w:sz="0" w:space="0" w:color="auto"/>
        <w:bottom w:val="none" w:sz="0" w:space="0" w:color="auto"/>
        <w:right w:val="none" w:sz="0" w:space="0" w:color="auto"/>
      </w:divBdr>
    </w:div>
    <w:div w:id="370419317">
      <w:bodyDiv w:val="1"/>
      <w:marLeft w:val="0"/>
      <w:marRight w:val="0"/>
      <w:marTop w:val="0"/>
      <w:marBottom w:val="0"/>
      <w:divBdr>
        <w:top w:val="none" w:sz="0" w:space="0" w:color="auto"/>
        <w:left w:val="none" w:sz="0" w:space="0" w:color="auto"/>
        <w:bottom w:val="none" w:sz="0" w:space="0" w:color="auto"/>
        <w:right w:val="none" w:sz="0" w:space="0" w:color="auto"/>
      </w:divBdr>
    </w:div>
    <w:div w:id="371735938">
      <w:bodyDiv w:val="1"/>
      <w:marLeft w:val="0"/>
      <w:marRight w:val="0"/>
      <w:marTop w:val="0"/>
      <w:marBottom w:val="0"/>
      <w:divBdr>
        <w:top w:val="none" w:sz="0" w:space="0" w:color="auto"/>
        <w:left w:val="none" w:sz="0" w:space="0" w:color="auto"/>
        <w:bottom w:val="none" w:sz="0" w:space="0" w:color="auto"/>
        <w:right w:val="none" w:sz="0" w:space="0" w:color="auto"/>
      </w:divBdr>
    </w:div>
    <w:div w:id="390421614">
      <w:bodyDiv w:val="1"/>
      <w:marLeft w:val="0"/>
      <w:marRight w:val="0"/>
      <w:marTop w:val="0"/>
      <w:marBottom w:val="0"/>
      <w:divBdr>
        <w:top w:val="none" w:sz="0" w:space="0" w:color="auto"/>
        <w:left w:val="none" w:sz="0" w:space="0" w:color="auto"/>
        <w:bottom w:val="none" w:sz="0" w:space="0" w:color="auto"/>
        <w:right w:val="none" w:sz="0" w:space="0" w:color="auto"/>
      </w:divBdr>
    </w:div>
    <w:div w:id="410858579">
      <w:bodyDiv w:val="1"/>
      <w:marLeft w:val="0"/>
      <w:marRight w:val="0"/>
      <w:marTop w:val="0"/>
      <w:marBottom w:val="0"/>
      <w:divBdr>
        <w:top w:val="none" w:sz="0" w:space="0" w:color="auto"/>
        <w:left w:val="none" w:sz="0" w:space="0" w:color="auto"/>
        <w:bottom w:val="none" w:sz="0" w:space="0" w:color="auto"/>
        <w:right w:val="none" w:sz="0" w:space="0" w:color="auto"/>
      </w:divBdr>
    </w:div>
    <w:div w:id="443354082">
      <w:bodyDiv w:val="1"/>
      <w:marLeft w:val="0"/>
      <w:marRight w:val="0"/>
      <w:marTop w:val="0"/>
      <w:marBottom w:val="0"/>
      <w:divBdr>
        <w:top w:val="none" w:sz="0" w:space="0" w:color="auto"/>
        <w:left w:val="none" w:sz="0" w:space="0" w:color="auto"/>
        <w:bottom w:val="none" w:sz="0" w:space="0" w:color="auto"/>
        <w:right w:val="none" w:sz="0" w:space="0" w:color="auto"/>
      </w:divBdr>
    </w:div>
    <w:div w:id="485710926">
      <w:bodyDiv w:val="1"/>
      <w:marLeft w:val="0"/>
      <w:marRight w:val="0"/>
      <w:marTop w:val="0"/>
      <w:marBottom w:val="0"/>
      <w:divBdr>
        <w:top w:val="none" w:sz="0" w:space="0" w:color="auto"/>
        <w:left w:val="none" w:sz="0" w:space="0" w:color="auto"/>
        <w:bottom w:val="none" w:sz="0" w:space="0" w:color="auto"/>
        <w:right w:val="none" w:sz="0" w:space="0" w:color="auto"/>
      </w:divBdr>
    </w:div>
    <w:div w:id="532696899">
      <w:bodyDiv w:val="1"/>
      <w:marLeft w:val="0"/>
      <w:marRight w:val="0"/>
      <w:marTop w:val="0"/>
      <w:marBottom w:val="0"/>
      <w:divBdr>
        <w:top w:val="none" w:sz="0" w:space="0" w:color="auto"/>
        <w:left w:val="none" w:sz="0" w:space="0" w:color="auto"/>
        <w:bottom w:val="none" w:sz="0" w:space="0" w:color="auto"/>
        <w:right w:val="none" w:sz="0" w:space="0" w:color="auto"/>
      </w:divBdr>
    </w:div>
    <w:div w:id="581184900">
      <w:bodyDiv w:val="1"/>
      <w:marLeft w:val="0"/>
      <w:marRight w:val="0"/>
      <w:marTop w:val="0"/>
      <w:marBottom w:val="0"/>
      <w:divBdr>
        <w:top w:val="none" w:sz="0" w:space="0" w:color="auto"/>
        <w:left w:val="none" w:sz="0" w:space="0" w:color="auto"/>
        <w:bottom w:val="none" w:sz="0" w:space="0" w:color="auto"/>
        <w:right w:val="none" w:sz="0" w:space="0" w:color="auto"/>
      </w:divBdr>
    </w:div>
    <w:div w:id="587732469">
      <w:bodyDiv w:val="1"/>
      <w:marLeft w:val="0"/>
      <w:marRight w:val="0"/>
      <w:marTop w:val="0"/>
      <w:marBottom w:val="0"/>
      <w:divBdr>
        <w:top w:val="none" w:sz="0" w:space="0" w:color="auto"/>
        <w:left w:val="none" w:sz="0" w:space="0" w:color="auto"/>
        <w:bottom w:val="none" w:sz="0" w:space="0" w:color="auto"/>
        <w:right w:val="none" w:sz="0" w:space="0" w:color="auto"/>
      </w:divBdr>
    </w:div>
    <w:div w:id="590355492">
      <w:bodyDiv w:val="1"/>
      <w:marLeft w:val="0"/>
      <w:marRight w:val="0"/>
      <w:marTop w:val="0"/>
      <w:marBottom w:val="0"/>
      <w:divBdr>
        <w:top w:val="none" w:sz="0" w:space="0" w:color="auto"/>
        <w:left w:val="none" w:sz="0" w:space="0" w:color="auto"/>
        <w:bottom w:val="none" w:sz="0" w:space="0" w:color="auto"/>
        <w:right w:val="none" w:sz="0" w:space="0" w:color="auto"/>
      </w:divBdr>
    </w:div>
    <w:div w:id="596836905">
      <w:bodyDiv w:val="1"/>
      <w:marLeft w:val="0"/>
      <w:marRight w:val="0"/>
      <w:marTop w:val="0"/>
      <w:marBottom w:val="0"/>
      <w:divBdr>
        <w:top w:val="none" w:sz="0" w:space="0" w:color="auto"/>
        <w:left w:val="none" w:sz="0" w:space="0" w:color="auto"/>
        <w:bottom w:val="none" w:sz="0" w:space="0" w:color="auto"/>
        <w:right w:val="none" w:sz="0" w:space="0" w:color="auto"/>
      </w:divBdr>
    </w:div>
    <w:div w:id="611982258">
      <w:bodyDiv w:val="1"/>
      <w:marLeft w:val="0"/>
      <w:marRight w:val="0"/>
      <w:marTop w:val="0"/>
      <w:marBottom w:val="0"/>
      <w:divBdr>
        <w:top w:val="none" w:sz="0" w:space="0" w:color="auto"/>
        <w:left w:val="none" w:sz="0" w:space="0" w:color="auto"/>
        <w:bottom w:val="none" w:sz="0" w:space="0" w:color="auto"/>
        <w:right w:val="none" w:sz="0" w:space="0" w:color="auto"/>
      </w:divBdr>
    </w:div>
    <w:div w:id="646714077">
      <w:bodyDiv w:val="1"/>
      <w:marLeft w:val="0"/>
      <w:marRight w:val="0"/>
      <w:marTop w:val="0"/>
      <w:marBottom w:val="0"/>
      <w:divBdr>
        <w:top w:val="none" w:sz="0" w:space="0" w:color="auto"/>
        <w:left w:val="none" w:sz="0" w:space="0" w:color="auto"/>
        <w:bottom w:val="none" w:sz="0" w:space="0" w:color="auto"/>
        <w:right w:val="none" w:sz="0" w:space="0" w:color="auto"/>
      </w:divBdr>
    </w:div>
    <w:div w:id="674571982">
      <w:bodyDiv w:val="1"/>
      <w:marLeft w:val="0"/>
      <w:marRight w:val="0"/>
      <w:marTop w:val="0"/>
      <w:marBottom w:val="0"/>
      <w:divBdr>
        <w:top w:val="none" w:sz="0" w:space="0" w:color="auto"/>
        <w:left w:val="none" w:sz="0" w:space="0" w:color="auto"/>
        <w:bottom w:val="none" w:sz="0" w:space="0" w:color="auto"/>
        <w:right w:val="none" w:sz="0" w:space="0" w:color="auto"/>
      </w:divBdr>
    </w:div>
    <w:div w:id="693924798">
      <w:bodyDiv w:val="1"/>
      <w:marLeft w:val="0"/>
      <w:marRight w:val="0"/>
      <w:marTop w:val="0"/>
      <w:marBottom w:val="0"/>
      <w:divBdr>
        <w:top w:val="none" w:sz="0" w:space="0" w:color="auto"/>
        <w:left w:val="none" w:sz="0" w:space="0" w:color="auto"/>
        <w:bottom w:val="none" w:sz="0" w:space="0" w:color="auto"/>
        <w:right w:val="none" w:sz="0" w:space="0" w:color="auto"/>
      </w:divBdr>
    </w:div>
    <w:div w:id="710154693">
      <w:bodyDiv w:val="1"/>
      <w:marLeft w:val="0"/>
      <w:marRight w:val="0"/>
      <w:marTop w:val="0"/>
      <w:marBottom w:val="0"/>
      <w:divBdr>
        <w:top w:val="none" w:sz="0" w:space="0" w:color="auto"/>
        <w:left w:val="none" w:sz="0" w:space="0" w:color="auto"/>
        <w:bottom w:val="none" w:sz="0" w:space="0" w:color="auto"/>
        <w:right w:val="none" w:sz="0" w:space="0" w:color="auto"/>
      </w:divBdr>
    </w:div>
    <w:div w:id="722215761">
      <w:bodyDiv w:val="1"/>
      <w:marLeft w:val="0"/>
      <w:marRight w:val="0"/>
      <w:marTop w:val="0"/>
      <w:marBottom w:val="0"/>
      <w:divBdr>
        <w:top w:val="none" w:sz="0" w:space="0" w:color="auto"/>
        <w:left w:val="none" w:sz="0" w:space="0" w:color="auto"/>
        <w:bottom w:val="none" w:sz="0" w:space="0" w:color="auto"/>
        <w:right w:val="none" w:sz="0" w:space="0" w:color="auto"/>
      </w:divBdr>
    </w:div>
    <w:div w:id="729497774">
      <w:bodyDiv w:val="1"/>
      <w:marLeft w:val="0"/>
      <w:marRight w:val="0"/>
      <w:marTop w:val="0"/>
      <w:marBottom w:val="0"/>
      <w:divBdr>
        <w:top w:val="none" w:sz="0" w:space="0" w:color="auto"/>
        <w:left w:val="none" w:sz="0" w:space="0" w:color="auto"/>
        <w:bottom w:val="none" w:sz="0" w:space="0" w:color="auto"/>
        <w:right w:val="none" w:sz="0" w:space="0" w:color="auto"/>
      </w:divBdr>
    </w:div>
    <w:div w:id="735392718">
      <w:bodyDiv w:val="1"/>
      <w:marLeft w:val="0"/>
      <w:marRight w:val="0"/>
      <w:marTop w:val="0"/>
      <w:marBottom w:val="0"/>
      <w:divBdr>
        <w:top w:val="none" w:sz="0" w:space="0" w:color="auto"/>
        <w:left w:val="none" w:sz="0" w:space="0" w:color="auto"/>
        <w:bottom w:val="none" w:sz="0" w:space="0" w:color="auto"/>
        <w:right w:val="none" w:sz="0" w:space="0" w:color="auto"/>
      </w:divBdr>
    </w:div>
    <w:div w:id="742340495">
      <w:bodyDiv w:val="1"/>
      <w:marLeft w:val="0"/>
      <w:marRight w:val="0"/>
      <w:marTop w:val="0"/>
      <w:marBottom w:val="0"/>
      <w:divBdr>
        <w:top w:val="none" w:sz="0" w:space="0" w:color="auto"/>
        <w:left w:val="none" w:sz="0" w:space="0" w:color="auto"/>
        <w:bottom w:val="none" w:sz="0" w:space="0" w:color="auto"/>
        <w:right w:val="none" w:sz="0" w:space="0" w:color="auto"/>
      </w:divBdr>
    </w:div>
    <w:div w:id="743376975">
      <w:bodyDiv w:val="1"/>
      <w:marLeft w:val="0"/>
      <w:marRight w:val="0"/>
      <w:marTop w:val="0"/>
      <w:marBottom w:val="0"/>
      <w:divBdr>
        <w:top w:val="none" w:sz="0" w:space="0" w:color="auto"/>
        <w:left w:val="none" w:sz="0" w:space="0" w:color="auto"/>
        <w:bottom w:val="none" w:sz="0" w:space="0" w:color="auto"/>
        <w:right w:val="none" w:sz="0" w:space="0" w:color="auto"/>
      </w:divBdr>
    </w:div>
    <w:div w:id="746464386">
      <w:bodyDiv w:val="1"/>
      <w:marLeft w:val="0"/>
      <w:marRight w:val="0"/>
      <w:marTop w:val="0"/>
      <w:marBottom w:val="0"/>
      <w:divBdr>
        <w:top w:val="none" w:sz="0" w:space="0" w:color="auto"/>
        <w:left w:val="none" w:sz="0" w:space="0" w:color="auto"/>
        <w:bottom w:val="none" w:sz="0" w:space="0" w:color="auto"/>
        <w:right w:val="none" w:sz="0" w:space="0" w:color="auto"/>
      </w:divBdr>
    </w:div>
    <w:div w:id="815412099">
      <w:bodyDiv w:val="1"/>
      <w:marLeft w:val="0"/>
      <w:marRight w:val="0"/>
      <w:marTop w:val="0"/>
      <w:marBottom w:val="0"/>
      <w:divBdr>
        <w:top w:val="none" w:sz="0" w:space="0" w:color="auto"/>
        <w:left w:val="none" w:sz="0" w:space="0" w:color="auto"/>
        <w:bottom w:val="none" w:sz="0" w:space="0" w:color="auto"/>
        <w:right w:val="none" w:sz="0" w:space="0" w:color="auto"/>
      </w:divBdr>
    </w:div>
    <w:div w:id="831525572">
      <w:bodyDiv w:val="1"/>
      <w:marLeft w:val="0"/>
      <w:marRight w:val="0"/>
      <w:marTop w:val="0"/>
      <w:marBottom w:val="0"/>
      <w:divBdr>
        <w:top w:val="none" w:sz="0" w:space="0" w:color="auto"/>
        <w:left w:val="none" w:sz="0" w:space="0" w:color="auto"/>
        <w:bottom w:val="none" w:sz="0" w:space="0" w:color="auto"/>
        <w:right w:val="none" w:sz="0" w:space="0" w:color="auto"/>
      </w:divBdr>
    </w:div>
    <w:div w:id="855194878">
      <w:bodyDiv w:val="1"/>
      <w:marLeft w:val="0"/>
      <w:marRight w:val="0"/>
      <w:marTop w:val="0"/>
      <w:marBottom w:val="0"/>
      <w:divBdr>
        <w:top w:val="none" w:sz="0" w:space="0" w:color="auto"/>
        <w:left w:val="none" w:sz="0" w:space="0" w:color="auto"/>
        <w:bottom w:val="none" w:sz="0" w:space="0" w:color="auto"/>
        <w:right w:val="none" w:sz="0" w:space="0" w:color="auto"/>
      </w:divBdr>
    </w:div>
    <w:div w:id="891623498">
      <w:bodyDiv w:val="1"/>
      <w:marLeft w:val="0"/>
      <w:marRight w:val="0"/>
      <w:marTop w:val="0"/>
      <w:marBottom w:val="0"/>
      <w:divBdr>
        <w:top w:val="none" w:sz="0" w:space="0" w:color="auto"/>
        <w:left w:val="none" w:sz="0" w:space="0" w:color="auto"/>
        <w:bottom w:val="none" w:sz="0" w:space="0" w:color="auto"/>
        <w:right w:val="none" w:sz="0" w:space="0" w:color="auto"/>
      </w:divBdr>
    </w:div>
    <w:div w:id="927268871">
      <w:bodyDiv w:val="1"/>
      <w:marLeft w:val="0"/>
      <w:marRight w:val="0"/>
      <w:marTop w:val="0"/>
      <w:marBottom w:val="0"/>
      <w:divBdr>
        <w:top w:val="none" w:sz="0" w:space="0" w:color="auto"/>
        <w:left w:val="none" w:sz="0" w:space="0" w:color="auto"/>
        <w:bottom w:val="none" w:sz="0" w:space="0" w:color="auto"/>
        <w:right w:val="none" w:sz="0" w:space="0" w:color="auto"/>
      </w:divBdr>
    </w:div>
    <w:div w:id="969633512">
      <w:bodyDiv w:val="1"/>
      <w:marLeft w:val="0"/>
      <w:marRight w:val="0"/>
      <w:marTop w:val="0"/>
      <w:marBottom w:val="0"/>
      <w:divBdr>
        <w:top w:val="none" w:sz="0" w:space="0" w:color="auto"/>
        <w:left w:val="none" w:sz="0" w:space="0" w:color="auto"/>
        <w:bottom w:val="none" w:sz="0" w:space="0" w:color="auto"/>
        <w:right w:val="none" w:sz="0" w:space="0" w:color="auto"/>
      </w:divBdr>
    </w:div>
    <w:div w:id="988241424">
      <w:bodyDiv w:val="1"/>
      <w:marLeft w:val="0"/>
      <w:marRight w:val="0"/>
      <w:marTop w:val="0"/>
      <w:marBottom w:val="0"/>
      <w:divBdr>
        <w:top w:val="none" w:sz="0" w:space="0" w:color="auto"/>
        <w:left w:val="none" w:sz="0" w:space="0" w:color="auto"/>
        <w:bottom w:val="none" w:sz="0" w:space="0" w:color="auto"/>
        <w:right w:val="none" w:sz="0" w:space="0" w:color="auto"/>
      </w:divBdr>
    </w:div>
    <w:div w:id="1012143475">
      <w:bodyDiv w:val="1"/>
      <w:marLeft w:val="0"/>
      <w:marRight w:val="0"/>
      <w:marTop w:val="0"/>
      <w:marBottom w:val="0"/>
      <w:divBdr>
        <w:top w:val="none" w:sz="0" w:space="0" w:color="auto"/>
        <w:left w:val="none" w:sz="0" w:space="0" w:color="auto"/>
        <w:bottom w:val="none" w:sz="0" w:space="0" w:color="auto"/>
        <w:right w:val="none" w:sz="0" w:space="0" w:color="auto"/>
      </w:divBdr>
    </w:div>
    <w:div w:id="1029915146">
      <w:bodyDiv w:val="1"/>
      <w:marLeft w:val="0"/>
      <w:marRight w:val="0"/>
      <w:marTop w:val="0"/>
      <w:marBottom w:val="0"/>
      <w:divBdr>
        <w:top w:val="none" w:sz="0" w:space="0" w:color="auto"/>
        <w:left w:val="none" w:sz="0" w:space="0" w:color="auto"/>
        <w:bottom w:val="none" w:sz="0" w:space="0" w:color="auto"/>
        <w:right w:val="none" w:sz="0" w:space="0" w:color="auto"/>
      </w:divBdr>
    </w:div>
    <w:div w:id="1111129689">
      <w:bodyDiv w:val="1"/>
      <w:marLeft w:val="0"/>
      <w:marRight w:val="0"/>
      <w:marTop w:val="0"/>
      <w:marBottom w:val="0"/>
      <w:divBdr>
        <w:top w:val="none" w:sz="0" w:space="0" w:color="auto"/>
        <w:left w:val="none" w:sz="0" w:space="0" w:color="auto"/>
        <w:bottom w:val="none" w:sz="0" w:space="0" w:color="auto"/>
        <w:right w:val="none" w:sz="0" w:space="0" w:color="auto"/>
      </w:divBdr>
    </w:div>
    <w:div w:id="1148550780">
      <w:bodyDiv w:val="1"/>
      <w:marLeft w:val="0"/>
      <w:marRight w:val="0"/>
      <w:marTop w:val="0"/>
      <w:marBottom w:val="0"/>
      <w:divBdr>
        <w:top w:val="none" w:sz="0" w:space="0" w:color="auto"/>
        <w:left w:val="none" w:sz="0" w:space="0" w:color="auto"/>
        <w:bottom w:val="none" w:sz="0" w:space="0" w:color="auto"/>
        <w:right w:val="none" w:sz="0" w:space="0" w:color="auto"/>
      </w:divBdr>
    </w:div>
    <w:div w:id="1152328515">
      <w:bodyDiv w:val="1"/>
      <w:marLeft w:val="0"/>
      <w:marRight w:val="0"/>
      <w:marTop w:val="0"/>
      <w:marBottom w:val="0"/>
      <w:divBdr>
        <w:top w:val="none" w:sz="0" w:space="0" w:color="auto"/>
        <w:left w:val="none" w:sz="0" w:space="0" w:color="auto"/>
        <w:bottom w:val="none" w:sz="0" w:space="0" w:color="auto"/>
        <w:right w:val="none" w:sz="0" w:space="0" w:color="auto"/>
      </w:divBdr>
    </w:div>
    <w:div w:id="1167088267">
      <w:bodyDiv w:val="1"/>
      <w:marLeft w:val="0"/>
      <w:marRight w:val="0"/>
      <w:marTop w:val="0"/>
      <w:marBottom w:val="0"/>
      <w:divBdr>
        <w:top w:val="none" w:sz="0" w:space="0" w:color="auto"/>
        <w:left w:val="none" w:sz="0" w:space="0" w:color="auto"/>
        <w:bottom w:val="none" w:sz="0" w:space="0" w:color="auto"/>
        <w:right w:val="none" w:sz="0" w:space="0" w:color="auto"/>
      </w:divBdr>
    </w:div>
    <w:div w:id="1172338280">
      <w:bodyDiv w:val="1"/>
      <w:marLeft w:val="0"/>
      <w:marRight w:val="0"/>
      <w:marTop w:val="0"/>
      <w:marBottom w:val="0"/>
      <w:divBdr>
        <w:top w:val="none" w:sz="0" w:space="0" w:color="auto"/>
        <w:left w:val="none" w:sz="0" w:space="0" w:color="auto"/>
        <w:bottom w:val="none" w:sz="0" w:space="0" w:color="auto"/>
        <w:right w:val="none" w:sz="0" w:space="0" w:color="auto"/>
      </w:divBdr>
    </w:div>
    <w:div w:id="1179999530">
      <w:bodyDiv w:val="1"/>
      <w:marLeft w:val="0"/>
      <w:marRight w:val="0"/>
      <w:marTop w:val="0"/>
      <w:marBottom w:val="0"/>
      <w:divBdr>
        <w:top w:val="none" w:sz="0" w:space="0" w:color="auto"/>
        <w:left w:val="none" w:sz="0" w:space="0" w:color="auto"/>
        <w:bottom w:val="none" w:sz="0" w:space="0" w:color="auto"/>
        <w:right w:val="none" w:sz="0" w:space="0" w:color="auto"/>
      </w:divBdr>
    </w:div>
    <w:div w:id="1203440896">
      <w:bodyDiv w:val="1"/>
      <w:marLeft w:val="0"/>
      <w:marRight w:val="0"/>
      <w:marTop w:val="0"/>
      <w:marBottom w:val="0"/>
      <w:divBdr>
        <w:top w:val="none" w:sz="0" w:space="0" w:color="auto"/>
        <w:left w:val="none" w:sz="0" w:space="0" w:color="auto"/>
        <w:bottom w:val="none" w:sz="0" w:space="0" w:color="auto"/>
        <w:right w:val="none" w:sz="0" w:space="0" w:color="auto"/>
      </w:divBdr>
    </w:div>
    <w:div w:id="1214583488">
      <w:bodyDiv w:val="1"/>
      <w:marLeft w:val="0"/>
      <w:marRight w:val="0"/>
      <w:marTop w:val="0"/>
      <w:marBottom w:val="0"/>
      <w:divBdr>
        <w:top w:val="none" w:sz="0" w:space="0" w:color="auto"/>
        <w:left w:val="none" w:sz="0" w:space="0" w:color="auto"/>
        <w:bottom w:val="none" w:sz="0" w:space="0" w:color="auto"/>
        <w:right w:val="none" w:sz="0" w:space="0" w:color="auto"/>
      </w:divBdr>
    </w:div>
    <w:div w:id="1237936074">
      <w:bodyDiv w:val="1"/>
      <w:marLeft w:val="0"/>
      <w:marRight w:val="0"/>
      <w:marTop w:val="0"/>
      <w:marBottom w:val="0"/>
      <w:divBdr>
        <w:top w:val="none" w:sz="0" w:space="0" w:color="auto"/>
        <w:left w:val="none" w:sz="0" w:space="0" w:color="auto"/>
        <w:bottom w:val="none" w:sz="0" w:space="0" w:color="auto"/>
        <w:right w:val="none" w:sz="0" w:space="0" w:color="auto"/>
      </w:divBdr>
    </w:div>
    <w:div w:id="1244215688">
      <w:bodyDiv w:val="1"/>
      <w:marLeft w:val="0"/>
      <w:marRight w:val="0"/>
      <w:marTop w:val="0"/>
      <w:marBottom w:val="0"/>
      <w:divBdr>
        <w:top w:val="none" w:sz="0" w:space="0" w:color="auto"/>
        <w:left w:val="none" w:sz="0" w:space="0" w:color="auto"/>
        <w:bottom w:val="none" w:sz="0" w:space="0" w:color="auto"/>
        <w:right w:val="none" w:sz="0" w:space="0" w:color="auto"/>
      </w:divBdr>
    </w:div>
    <w:div w:id="1272936176">
      <w:bodyDiv w:val="1"/>
      <w:marLeft w:val="0"/>
      <w:marRight w:val="0"/>
      <w:marTop w:val="0"/>
      <w:marBottom w:val="0"/>
      <w:divBdr>
        <w:top w:val="none" w:sz="0" w:space="0" w:color="auto"/>
        <w:left w:val="none" w:sz="0" w:space="0" w:color="auto"/>
        <w:bottom w:val="none" w:sz="0" w:space="0" w:color="auto"/>
        <w:right w:val="none" w:sz="0" w:space="0" w:color="auto"/>
      </w:divBdr>
    </w:div>
    <w:div w:id="1291668368">
      <w:bodyDiv w:val="1"/>
      <w:marLeft w:val="0"/>
      <w:marRight w:val="0"/>
      <w:marTop w:val="0"/>
      <w:marBottom w:val="0"/>
      <w:divBdr>
        <w:top w:val="none" w:sz="0" w:space="0" w:color="auto"/>
        <w:left w:val="none" w:sz="0" w:space="0" w:color="auto"/>
        <w:bottom w:val="none" w:sz="0" w:space="0" w:color="auto"/>
        <w:right w:val="none" w:sz="0" w:space="0" w:color="auto"/>
      </w:divBdr>
    </w:div>
    <w:div w:id="1300305650">
      <w:bodyDiv w:val="1"/>
      <w:marLeft w:val="0"/>
      <w:marRight w:val="0"/>
      <w:marTop w:val="0"/>
      <w:marBottom w:val="0"/>
      <w:divBdr>
        <w:top w:val="none" w:sz="0" w:space="0" w:color="auto"/>
        <w:left w:val="none" w:sz="0" w:space="0" w:color="auto"/>
        <w:bottom w:val="none" w:sz="0" w:space="0" w:color="auto"/>
        <w:right w:val="none" w:sz="0" w:space="0" w:color="auto"/>
      </w:divBdr>
    </w:div>
    <w:div w:id="1306934104">
      <w:bodyDiv w:val="1"/>
      <w:marLeft w:val="0"/>
      <w:marRight w:val="0"/>
      <w:marTop w:val="0"/>
      <w:marBottom w:val="0"/>
      <w:divBdr>
        <w:top w:val="none" w:sz="0" w:space="0" w:color="auto"/>
        <w:left w:val="none" w:sz="0" w:space="0" w:color="auto"/>
        <w:bottom w:val="none" w:sz="0" w:space="0" w:color="auto"/>
        <w:right w:val="none" w:sz="0" w:space="0" w:color="auto"/>
      </w:divBdr>
    </w:div>
    <w:div w:id="1349524375">
      <w:bodyDiv w:val="1"/>
      <w:marLeft w:val="0"/>
      <w:marRight w:val="0"/>
      <w:marTop w:val="0"/>
      <w:marBottom w:val="0"/>
      <w:divBdr>
        <w:top w:val="none" w:sz="0" w:space="0" w:color="auto"/>
        <w:left w:val="none" w:sz="0" w:space="0" w:color="auto"/>
        <w:bottom w:val="none" w:sz="0" w:space="0" w:color="auto"/>
        <w:right w:val="none" w:sz="0" w:space="0" w:color="auto"/>
      </w:divBdr>
    </w:div>
    <w:div w:id="1392576132">
      <w:bodyDiv w:val="1"/>
      <w:marLeft w:val="0"/>
      <w:marRight w:val="0"/>
      <w:marTop w:val="0"/>
      <w:marBottom w:val="0"/>
      <w:divBdr>
        <w:top w:val="none" w:sz="0" w:space="0" w:color="auto"/>
        <w:left w:val="none" w:sz="0" w:space="0" w:color="auto"/>
        <w:bottom w:val="none" w:sz="0" w:space="0" w:color="auto"/>
        <w:right w:val="none" w:sz="0" w:space="0" w:color="auto"/>
      </w:divBdr>
    </w:div>
    <w:div w:id="1455518270">
      <w:bodyDiv w:val="1"/>
      <w:marLeft w:val="0"/>
      <w:marRight w:val="0"/>
      <w:marTop w:val="0"/>
      <w:marBottom w:val="0"/>
      <w:divBdr>
        <w:top w:val="none" w:sz="0" w:space="0" w:color="auto"/>
        <w:left w:val="none" w:sz="0" w:space="0" w:color="auto"/>
        <w:bottom w:val="none" w:sz="0" w:space="0" w:color="auto"/>
        <w:right w:val="none" w:sz="0" w:space="0" w:color="auto"/>
      </w:divBdr>
    </w:div>
    <w:div w:id="1488748085">
      <w:bodyDiv w:val="1"/>
      <w:marLeft w:val="0"/>
      <w:marRight w:val="0"/>
      <w:marTop w:val="0"/>
      <w:marBottom w:val="0"/>
      <w:divBdr>
        <w:top w:val="none" w:sz="0" w:space="0" w:color="auto"/>
        <w:left w:val="none" w:sz="0" w:space="0" w:color="auto"/>
        <w:bottom w:val="none" w:sz="0" w:space="0" w:color="auto"/>
        <w:right w:val="none" w:sz="0" w:space="0" w:color="auto"/>
      </w:divBdr>
    </w:div>
    <w:div w:id="1544901857">
      <w:bodyDiv w:val="1"/>
      <w:marLeft w:val="0"/>
      <w:marRight w:val="0"/>
      <w:marTop w:val="0"/>
      <w:marBottom w:val="0"/>
      <w:divBdr>
        <w:top w:val="none" w:sz="0" w:space="0" w:color="auto"/>
        <w:left w:val="none" w:sz="0" w:space="0" w:color="auto"/>
        <w:bottom w:val="none" w:sz="0" w:space="0" w:color="auto"/>
        <w:right w:val="none" w:sz="0" w:space="0" w:color="auto"/>
      </w:divBdr>
    </w:div>
    <w:div w:id="1587151405">
      <w:bodyDiv w:val="1"/>
      <w:marLeft w:val="0"/>
      <w:marRight w:val="0"/>
      <w:marTop w:val="0"/>
      <w:marBottom w:val="0"/>
      <w:divBdr>
        <w:top w:val="none" w:sz="0" w:space="0" w:color="auto"/>
        <w:left w:val="none" w:sz="0" w:space="0" w:color="auto"/>
        <w:bottom w:val="none" w:sz="0" w:space="0" w:color="auto"/>
        <w:right w:val="none" w:sz="0" w:space="0" w:color="auto"/>
      </w:divBdr>
    </w:div>
    <w:div w:id="1656375864">
      <w:bodyDiv w:val="1"/>
      <w:marLeft w:val="0"/>
      <w:marRight w:val="0"/>
      <w:marTop w:val="0"/>
      <w:marBottom w:val="0"/>
      <w:divBdr>
        <w:top w:val="none" w:sz="0" w:space="0" w:color="auto"/>
        <w:left w:val="none" w:sz="0" w:space="0" w:color="auto"/>
        <w:bottom w:val="none" w:sz="0" w:space="0" w:color="auto"/>
        <w:right w:val="none" w:sz="0" w:space="0" w:color="auto"/>
      </w:divBdr>
    </w:div>
    <w:div w:id="1665472323">
      <w:bodyDiv w:val="1"/>
      <w:marLeft w:val="0"/>
      <w:marRight w:val="0"/>
      <w:marTop w:val="0"/>
      <w:marBottom w:val="0"/>
      <w:divBdr>
        <w:top w:val="none" w:sz="0" w:space="0" w:color="auto"/>
        <w:left w:val="none" w:sz="0" w:space="0" w:color="auto"/>
        <w:bottom w:val="none" w:sz="0" w:space="0" w:color="auto"/>
        <w:right w:val="none" w:sz="0" w:space="0" w:color="auto"/>
      </w:divBdr>
    </w:div>
    <w:div w:id="1701322114">
      <w:bodyDiv w:val="1"/>
      <w:marLeft w:val="0"/>
      <w:marRight w:val="0"/>
      <w:marTop w:val="0"/>
      <w:marBottom w:val="0"/>
      <w:divBdr>
        <w:top w:val="none" w:sz="0" w:space="0" w:color="auto"/>
        <w:left w:val="none" w:sz="0" w:space="0" w:color="auto"/>
        <w:bottom w:val="none" w:sz="0" w:space="0" w:color="auto"/>
        <w:right w:val="none" w:sz="0" w:space="0" w:color="auto"/>
      </w:divBdr>
    </w:div>
    <w:div w:id="1750077521">
      <w:bodyDiv w:val="1"/>
      <w:marLeft w:val="0"/>
      <w:marRight w:val="0"/>
      <w:marTop w:val="0"/>
      <w:marBottom w:val="0"/>
      <w:divBdr>
        <w:top w:val="none" w:sz="0" w:space="0" w:color="auto"/>
        <w:left w:val="none" w:sz="0" w:space="0" w:color="auto"/>
        <w:bottom w:val="none" w:sz="0" w:space="0" w:color="auto"/>
        <w:right w:val="none" w:sz="0" w:space="0" w:color="auto"/>
      </w:divBdr>
    </w:div>
    <w:div w:id="1792477232">
      <w:bodyDiv w:val="1"/>
      <w:marLeft w:val="0"/>
      <w:marRight w:val="0"/>
      <w:marTop w:val="0"/>
      <w:marBottom w:val="0"/>
      <w:divBdr>
        <w:top w:val="none" w:sz="0" w:space="0" w:color="auto"/>
        <w:left w:val="none" w:sz="0" w:space="0" w:color="auto"/>
        <w:bottom w:val="none" w:sz="0" w:space="0" w:color="auto"/>
        <w:right w:val="none" w:sz="0" w:space="0" w:color="auto"/>
      </w:divBdr>
    </w:div>
    <w:div w:id="1808280449">
      <w:bodyDiv w:val="1"/>
      <w:marLeft w:val="0"/>
      <w:marRight w:val="0"/>
      <w:marTop w:val="0"/>
      <w:marBottom w:val="0"/>
      <w:divBdr>
        <w:top w:val="none" w:sz="0" w:space="0" w:color="auto"/>
        <w:left w:val="none" w:sz="0" w:space="0" w:color="auto"/>
        <w:bottom w:val="none" w:sz="0" w:space="0" w:color="auto"/>
        <w:right w:val="none" w:sz="0" w:space="0" w:color="auto"/>
      </w:divBdr>
    </w:div>
    <w:div w:id="1873960760">
      <w:bodyDiv w:val="1"/>
      <w:marLeft w:val="0"/>
      <w:marRight w:val="0"/>
      <w:marTop w:val="0"/>
      <w:marBottom w:val="0"/>
      <w:divBdr>
        <w:top w:val="none" w:sz="0" w:space="0" w:color="auto"/>
        <w:left w:val="none" w:sz="0" w:space="0" w:color="auto"/>
        <w:bottom w:val="none" w:sz="0" w:space="0" w:color="auto"/>
        <w:right w:val="none" w:sz="0" w:space="0" w:color="auto"/>
      </w:divBdr>
    </w:div>
    <w:div w:id="1893729506">
      <w:bodyDiv w:val="1"/>
      <w:marLeft w:val="0"/>
      <w:marRight w:val="0"/>
      <w:marTop w:val="0"/>
      <w:marBottom w:val="0"/>
      <w:divBdr>
        <w:top w:val="none" w:sz="0" w:space="0" w:color="auto"/>
        <w:left w:val="none" w:sz="0" w:space="0" w:color="auto"/>
        <w:bottom w:val="none" w:sz="0" w:space="0" w:color="auto"/>
        <w:right w:val="none" w:sz="0" w:space="0" w:color="auto"/>
      </w:divBdr>
    </w:div>
    <w:div w:id="1905750965">
      <w:bodyDiv w:val="1"/>
      <w:marLeft w:val="0"/>
      <w:marRight w:val="0"/>
      <w:marTop w:val="0"/>
      <w:marBottom w:val="0"/>
      <w:divBdr>
        <w:top w:val="none" w:sz="0" w:space="0" w:color="auto"/>
        <w:left w:val="none" w:sz="0" w:space="0" w:color="auto"/>
        <w:bottom w:val="none" w:sz="0" w:space="0" w:color="auto"/>
        <w:right w:val="none" w:sz="0" w:space="0" w:color="auto"/>
      </w:divBdr>
    </w:div>
    <w:div w:id="1946109966">
      <w:bodyDiv w:val="1"/>
      <w:marLeft w:val="0"/>
      <w:marRight w:val="0"/>
      <w:marTop w:val="0"/>
      <w:marBottom w:val="0"/>
      <w:divBdr>
        <w:top w:val="none" w:sz="0" w:space="0" w:color="auto"/>
        <w:left w:val="none" w:sz="0" w:space="0" w:color="auto"/>
        <w:bottom w:val="none" w:sz="0" w:space="0" w:color="auto"/>
        <w:right w:val="none" w:sz="0" w:space="0" w:color="auto"/>
      </w:divBdr>
    </w:div>
    <w:div w:id="1961692195">
      <w:bodyDiv w:val="1"/>
      <w:marLeft w:val="0"/>
      <w:marRight w:val="0"/>
      <w:marTop w:val="0"/>
      <w:marBottom w:val="0"/>
      <w:divBdr>
        <w:top w:val="none" w:sz="0" w:space="0" w:color="auto"/>
        <w:left w:val="none" w:sz="0" w:space="0" w:color="auto"/>
        <w:bottom w:val="none" w:sz="0" w:space="0" w:color="auto"/>
        <w:right w:val="none" w:sz="0" w:space="0" w:color="auto"/>
      </w:divBdr>
    </w:div>
    <w:div w:id="1980572998">
      <w:bodyDiv w:val="1"/>
      <w:marLeft w:val="0"/>
      <w:marRight w:val="0"/>
      <w:marTop w:val="0"/>
      <w:marBottom w:val="0"/>
      <w:divBdr>
        <w:top w:val="none" w:sz="0" w:space="0" w:color="auto"/>
        <w:left w:val="none" w:sz="0" w:space="0" w:color="auto"/>
        <w:bottom w:val="none" w:sz="0" w:space="0" w:color="auto"/>
        <w:right w:val="none" w:sz="0" w:space="0" w:color="auto"/>
      </w:divBdr>
    </w:div>
    <w:div w:id="1997755178">
      <w:bodyDiv w:val="1"/>
      <w:marLeft w:val="0"/>
      <w:marRight w:val="0"/>
      <w:marTop w:val="0"/>
      <w:marBottom w:val="0"/>
      <w:divBdr>
        <w:top w:val="none" w:sz="0" w:space="0" w:color="auto"/>
        <w:left w:val="none" w:sz="0" w:space="0" w:color="auto"/>
        <w:bottom w:val="none" w:sz="0" w:space="0" w:color="auto"/>
        <w:right w:val="none" w:sz="0" w:space="0" w:color="auto"/>
      </w:divBdr>
    </w:div>
    <w:div w:id="2018801496">
      <w:bodyDiv w:val="1"/>
      <w:marLeft w:val="0"/>
      <w:marRight w:val="0"/>
      <w:marTop w:val="0"/>
      <w:marBottom w:val="0"/>
      <w:divBdr>
        <w:top w:val="none" w:sz="0" w:space="0" w:color="auto"/>
        <w:left w:val="none" w:sz="0" w:space="0" w:color="auto"/>
        <w:bottom w:val="none" w:sz="0" w:space="0" w:color="auto"/>
        <w:right w:val="none" w:sz="0" w:space="0" w:color="auto"/>
      </w:divBdr>
    </w:div>
    <w:div w:id="2054040818">
      <w:bodyDiv w:val="1"/>
      <w:marLeft w:val="0"/>
      <w:marRight w:val="0"/>
      <w:marTop w:val="0"/>
      <w:marBottom w:val="0"/>
      <w:divBdr>
        <w:top w:val="none" w:sz="0" w:space="0" w:color="auto"/>
        <w:left w:val="none" w:sz="0" w:space="0" w:color="auto"/>
        <w:bottom w:val="none" w:sz="0" w:space="0" w:color="auto"/>
        <w:right w:val="none" w:sz="0" w:space="0" w:color="auto"/>
      </w:divBdr>
    </w:div>
    <w:div w:id="2055499825">
      <w:bodyDiv w:val="1"/>
      <w:marLeft w:val="0"/>
      <w:marRight w:val="0"/>
      <w:marTop w:val="0"/>
      <w:marBottom w:val="0"/>
      <w:divBdr>
        <w:top w:val="none" w:sz="0" w:space="0" w:color="auto"/>
        <w:left w:val="none" w:sz="0" w:space="0" w:color="auto"/>
        <w:bottom w:val="none" w:sz="0" w:space="0" w:color="auto"/>
        <w:right w:val="none" w:sz="0" w:space="0" w:color="auto"/>
      </w:divBdr>
    </w:div>
    <w:div w:id="2060662730">
      <w:bodyDiv w:val="1"/>
      <w:marLeft w:val="0"/>
      <w:marRight w:val="0"/>
      <w:marTop w:val="0"/>
      <w:marBottom w:val="0"/>
      <w:divBdr>
        <w:top w:val="none" w:sz="0" w:space="0" w:color="auto"/>
        <w:left w:val="none" w:sz="0" w:space="0" w:color="auto"/>
        <w:bottom w:val="none" w:sz="0" w:space="0" w:color="auto"/>
        <w:right w:val="none" w:sz="0" w:space="0" w:color="auto"/>
      </w:divBdr>
    </w:div>
    <w:div w:id="2107384893">
      <w:bodyDiv w:val="1"/>
      <w:marLeft w:val="0"/>
      <w:marRight w:val="0"/>
      <w:marTop w:val="0"/>
      <w:marBottom w:val="0"/>
      <w:divBdr>
        <w:top w:val="none" w:sz="0" w:space="0" w:color="auto"/>
        <w:left w:val="none" w:sz="0" w:space="0" w:color="auto"/>
        <w:bottom w:val="none" w:sz="0" w:space="0" w:color="auto"/>
        <w:right w:val="none" w:sz="0" w:space="0" w:color="auto"/>
      </w:divBdr>
    </w:div>
    <w:div w:id="2113092030">
      <w:bodyDiv w:val="1"/>
      <w:marLeft w:val="0"/>
      <w:marRight w:val="0"/>
      <w:marTop w:val="0"/>
      <w:marBottom w:val="0"/>
      <w:divBdr>
        <w:top w:val="none" w:sz="0" w:space="0" w:color="auto"/>
        <w:left w:val="none" w:sz="0" w:space="0" w:color="auto"/>
        <w:bottom w:val="none" w:sz="0" w:space="0" w:color="auto"/>
        <w:right w:val="none" w:sz="0" w:space="0" w:color="auto"/>
      </w:divBdr>
    </w:div>
    <w:div w:id="2118938517">
      <w:bodyDiv w:val="1"/>
      <w:marLeft w:val="0"/>
      <w:marRight w:val="0"/>
      <w:marTop w:val="0"/>
      <w:marBottom w:val="0"/>
      <w:divBdr>
        <w:top w:val="none" w:sz="0" w:space="0" w:color="auto"/>
        <w:left w:val="none" w:sz="0" w:space="0" w:color="auto"/>
        <w:bottom w:val="none" w:sz="0" w:space="0" w:color="auto"/>
        <w:right w:val="none" w:sz="0" w:space="0" w:color="auto"/>
      </w:divBdr>
    </w:div>
    <w:div w:id="2122414148">
      <w:bodyDiv w:val="1"/>
      <w:marLeft w:val="0"/>
      <w:marRight w:val="0"/>
      <w:marTop w:val="0"/>
      <w:marBottom w:val="0"/>
      <w:divBdr>
        <w:top w:val="none" w:sz="0" w:space="0" w:color="auto"/>
        <w:left w:val="none" w:sz="0" w:space="0" w:color="auto"/>
        <w:bottom w:val="none" w:sz="0" w:space="0" w:color="auto"/>
        <w:right w:val="none" w:sz="0" w:space="0" w:color="auto"/>
      </w:divBdr>
    </w:div>
    <w:div w:id="21318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B29E-381B-4604-9976-07F43142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42</Pages>
  <Words>10265</Words>
  <Characters>59538</Characters>
  <Application>Microsoft Office Word</Application>
  <DocSecurity>0</DocSecurity>
  <Lines>496</Lines>
  <Paragraphs>139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Petru Jalba</dc:creator>
  <cp:lastModifiedBy>Admin</cp:lastModifiedBy>
  <cp:revision>31</cp:revision>
  <cp:lastPrinted>2026-01-05T11:56:00Z</cp:lastPrinted>
  <dcterms:created xsi:type="dcterms:W3CDTF">2026-03-12T06:25:00Z</dcterms:created>
  <dcterms:modified xsi:type="dcterms:W3CDTF">2026-03-12T08:22:00Z</dcterms:modified>
</cp:coreProperties>
</file>