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2B32" w14:textId="77777777" w:rsidR="003F761B" w:rsidRDefault="00000000">
      <w:pPr>
        <w:pStyle w:val="Corptext"/>
        <w:spacing w:before="79"/>
        <w:ind w:left="278"/>
        <w:jc w:val="center"/>
      </w:pPr>
      <w:r>
        <w:t>NOTA</w:t>
      </w:r>
      <w:r>
        <w:rPr>
          <w:spacing w:val="-9"/>
        </w:rPr>
        <w:t xml:space="preserve"> </w:t>
      </w:r>
      <w:r>
        <w:t>DE</w:t>
      </w:r>
      <w:r>
        <w:rPr>
          <w:spacing w:val="-7"/>
        </w:rPr>
        <w:t xml:space="preserve"> </w:t>
      </w:r>
      <w:r>
        <w:rPr>
          <w:spacing w:val="-2"/>
        </w:rPr>
        <w:t>FUNDAMENTARE</w:t>
      </w:r>
    </w:p>
    <w:p w14:paraId="10FEBF4B" w14:textId="73F1AD05" w:rsidR="00373521" w:rsidRPr="00373521" w:rsidRDefault="00000000" w:rsidP="00C13C47">
      <w:pPr>
        <w:ind w:left="284" w:right="404" w:hanging="284"/>
        <w:jc w:val="center"/>
        <w:rPr>
          <w:b/>
          <w:bCs/>
          <w:sz w:val="24"/>
          <w:szCs w:val="24"/>
        </w:rPr>
      </w:pPr>
      <w:r w:rsidRPr="00373521">
        <w:rPr>
          <w:b/>
          <w:bCs/>
        </w:rPr>
        <w:t>la</w:t>
      </w:r>
      <w:r w:rsidRPr="00373521">
        <w:rPr>
          <w:b/>
          <w:bCs/>
          <w:spacing w:val="-17"/>
        </w:rPr>
        <w:t xml:space="preserve"> </w:t>
      </w:r>
      <w:r w:rsidRPr="00373521">
        <w:rPr>
          <w:b/>
          <w:bCs/>
        </w:rPr>
        <w:t>proiectul</w:t>
      </w:r>
      <w:r w:rsidRPr="00373521">
        <w:rPr>
          <w:b/>
          <w:bCs/>
          <w:spacing w:val="-21"/>
        </w:rPr>
        <w:t xml:space="preserve"> </w:t>
      </w:r>
      <w:r w:rsidR="00373521">
        <w:rPr>
          <w:b/>
          <w:bCs/>
        </w:rPr>
        <w:t>h</w:t>
      </w:r>
      <w:r w:rsidR="00373521" w:rsidRPr="00373521">
        <w:rPr>
          <w:b/>
          <w:bCs/>
        </w:rPr>
        <w:t>otărâr</w:t>
      </w:r>
      <w:r w:rsidR="00373521">
        <w:rPr>
          <w:b/>
          <w:bCs/>
        </w:rPr>
        <w:t>ii</w:t>
      </w:r>
      <w:r w:rsidRPr="00373521">
        <w:rPr>
          <w:b/>
          <w:bCs/>
          <w:spacing w:val="-5"/>
        </w:rPr>
        <w:t xml:space="preserve"> </w:t>
      </w:r>
      <w:r w:rsidR="00373521" w:rsidRPr="00373521">
        <w:rPr>
          <w:b/>
          <w:bCs/>
          <w:spacing w:val="-5"/>
        </w:rPr>
        <w:t xml:space="preserve">Guvernului </w:t>
      </w:r>
      <w:r w:rsidR="00373521" w:rsidRPr="00373521">
        <w:rPr>
          <w:b/>
          <w:bCs/>
          <w:sz w:val="24"/>
          <w:szCs w:val="24"/>
        </w:rPr>
        <w:t xml:space="preserve">privind </w:t>
      </w:r>
      <w:r w:rsidR="00372CA6">
        <w:rPr>
          <w:b/>
          <w:bCs/>
          <w:sz w:val="24"/>
          <w:szCs w:val="24"/>
        </w:rPr>
        <w:t xml:space="preserve">acordul </w:t>
      </w:r>
      <w:r w:rsidR="00373521" w:rsidRPr="00373521">
        <w:rPr>
          <w:b/>
          <w:bCs/>
          <w:sz w:val="24"/>
          <w:szCs w:val="24"/>
        </w:rPr>
        <w:t>de transmitere</w:t>
      </w:r>
      <w:r w:rsidR="00C44582">
        <w:rPr>
          <w:b/>
          <w:bCs/>
          <w:sz w:val="24"/>
          <w:szCs w:val="24"/>
        </w:rPr>
        <w:t>,</w:t>
      </w:r>
      <w:r w:rsidR="00373521" w:rsidRPr="00373521">
        <w:rPr>
          <w:b/>
          <w:bCs/>
          <w:sz w:val="24"/>
          <w:szCs w:val="24"/>
        </w:rPr>
        <w:t xml:space="preserve"> cu titlu gratuit</w:t>
      </w:r>
      <w:r w:rsidR="00C44582">
        <w:rPr>
          <w:b/>
          <w:bCs/>
          <w:sz w:val="24"/>
          <w:szCs w:val="24"/>
        </w:rPr>
        <w:t>,</w:t>
      </w:r>
      <w:r w:rsidR="00373521" w:rsidRPr="00373521">
        <w:rPr>
          <w:b/>
          <w:bCs/>
          <w:sz w:val="24"/>
          <w:szCs w:val="24"/>
        </w:rPr>
        <w:t xml:space="preserve"> </w:t>
      </w:r>
      <w:r w:rsidR="00F83848" w:rsidRPr="00F83848">
        <w:rPr>
          <w:b/>
          <w:bCs/>
          <w:sz w:val="24"/>
          <w:szCs w:val="24"/>
        </w:rPr>
        <w:t xml:space="preserve">din proprietatea unităților administrativ teritoriale, în proprietatea statului, </w:t>
      </w:r>
      <w:r w:rsidR="00C44582" w:rsidRPr="00C44582">
        <w:rPr>
          <w:b/>
          <w:bCs/>
          <w:sz w:val="24"/>
          <w:szCs w:val="24"/>
        </w:rPr>
        <w:t>a unor terenuri (în scopul dezvoltării a infrastructurii regionale de gestionare a deșeurilor  în cadrul Proiectului „Deșeuri solide în Republica Moldova”, aferent regiunilor de management al deșeurilor nr.1, 2, 4 și 7 )</w:t>
      </w: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14:paraId="0A9CBC98" w14:textId="77777777">
        <w:trPr>
          <w:trHeight w:val="577"/>
        </w:trPr>
        <w:tc>
          <w:tcPr>
            <w:tcW w:w="9115" w:type="dxa"/>
          </w:tcPr>
          <w:p w14:paraId="77D39234" w14:textId="77777777" w:rsidR="003F761B" w:rsidRDefault="00000000">
            <w:pPr>
              <w:pStyle w:val="TableParagraph"/>
              <w:spacing w:line="288" w:lineRule="exact"/>
              <w:ind w:firstLine="19"/>
              <w:rPr>
                <w:b/>
                <w:sz w:val="24"/>
              </w:rPr>
            </w:pPr>
            <w:r>
              <w:rPr>
                <w:b/>
                <w:sz w:val="24"/>
              </w:rPr>
              <w:t>1.</w:t>
            </w:r>
            <w:r>
              <w:rPr>
                <w:b/>
                <w:spacing w:val="36"/>
                <w:sz w:val="24"/>
              </w:rPr>
              <w:t xml:space="preserve"> </w:t>
            </w:r>
            <w:r>
              <w:rPr>
                <w:b/>
                <w:sz w:val="24"/>
              </w:rPr>
              <w:t>Denumirea</w:t>
            </w:r>
            <w:r>
              <w:rPr>
                <w:b/>
                <w:spacing w:val="38"/>
                <w:sz w:val="24"/>
              </w:rPr>
              <w:t xml:space="preserve"> </w:t>
            </w:r>
            <w:r>
              <w:rPr>
                <w:b/>
                <w:sz w:val="24"/>
              </w:rPr>
              <w:t>sau</w:t>
            </w:r>
            <w:r>
              <w:rPr>
                <w:b/>
                <w:spacing w:val="35"/>
                <w:sz w:val="24"/>
              </w:rPr>
              <w:t xml:space="preserve"> </w:t>
            </w:r>
            <w:r>
              <w:rPr>
                <w:b/>
                <w:sz w:val="24"/>
              </w:rPr>
              <w:t>numele</w:t>
            </w:r>
            <w:r>
              <w:rPr>
                <w:b/>
                <w:spacing w:val="36"/>
                <w:sz w:val="24"/>
              </w:rPr>
              <w:t xml:space="preserve"> </w:t>
            </w:r>
            <w:r>
              <w:rPr>
                <w:b/>
                <w:sz w:val="24"/>
              </w:rPr>
              <w:t>autorului</w:t>
            </w:r>
            <w:r>
              <w:rPr>
                <w:b/>
                <w:spacing w:val="38"/>
                <w:sz w:val="24"/>
              </w:rPr>
              <w:t xml:space="preserve"> </w:t>
            </w:r>
            <w:r>
              <w:rPr>
                <w:b/>
                <w:sz w:val="24"/>
              </w:rPr>
              <w:t>și,</w:t>
            </w:r>
            <w:r>
              <w:rPr>
                <w:b/>
                <w:spacing w:val="35"/>
                <w:sz w:val="24"/>
              </w:rPr>
              <w:t xml:space="preserve"> </w:t>
            </w:r>
            <w:r>
              <w:rPr>
                <w:b/>
                <w:sz w:val="24"/>
              </w:rPr>
              <w:t>după</w:t>
            </w:r>
            <w:r>
              <w:rPr>
                <w:b/>
                <w:spacing w:val="34"/>
                <w:sz w:val="24"/>
              </w:rPr>
              <w:t xml:space="preserve"> </w:t>
            </w:r>
            <w:r>
              <w:rPr>
                <w:b/>
                <w:sz w:val="24"/>
              </w:rPr>
              <w:t>caz,</w:t>
            </w:r>
            <w:r>
              <w:rPr>
                <w:b/>
                <w:spacing w:val="36"/>
                <w:sz w:val="24"/>
              </w:rPr>
              <w:t xml:space="preserve"> </w:t>
            </w:r>
            <w:r>
              <w:rPr>
                <w:b/>
                <w:sz w:val="24"/>
              </w:rPr>
              <w:t>a/al</w:t>
            </w:r>
            <w:r>
              <w:rPr>
                <w:b/>
                <w:spacing w:val="38"/>
                <w:sz w:val="24"/>
              </w:rPr>
              <w:t xml:space="preserve"> </w:t>
            </w:r>
            <w:r>
              <w:rPr>
                <w:b/>
                <w:sz w:val="24"/>
              </w:rPr>
              <w:t>participanților</w:t>
            </w:r>
            <w:r>
              <w:rPr>
                <w:b/>
                <w:spacing w:val="36"/>
                <w:sz w:val="24"/>
              </w:rPr>
              <w:t xml:space="preserve"> </w:t>
            </w:r>
            <w:r>
              <w:rPr>
                <w:b/>
                <w:sz w:val="24"/>
              </w:rPr>
              <w:t>la</w:t>
            </w:r>
            <w:r>
              <w:rPr>
                <w:b/>
                <w:spacing w:val="40"/>
                <w:sz w:val="24"/>
              </w:rPr>
              <w:t xml:space="preserve"> </w:t>
            </w:r>
            <w:r>
              <w:rPr>
                <w:b/>
                <w:sz w:val="24"/>
              </w:rPr>
              <w:t>elaborarea proiectului actului normativ</w:t>
            </w:r>
          </w:p>
        </w:tc>
      </w:tr>
      <w:tr w:rsidR="003F761B" w14:paraId="0D415279" w14:textId="77777777">
        <w:trPr>
          <w:trHeight w:val="323"/>
        </w:trPr>
        <w:tc>
          <w:tcPr>
            <w:tcW w:w="9115" w:type="dxa"/>
          </w:tcPr>
          <w:p w14:paraId="39FBD5AE" w14:textId="2E8A85F0" w:rsidR="003F761B" w:rsidRDefault="00373521" w:rsidP="00202A60">
            <w:pPr>
              <w:pStyle w:val="TableParagraph"/>
              <w:spacing w:before="22"/>
              <w:jc w:val="both"/>
              <w:rPr>
                <w:sz w:val="24"/>
              </w:rPr>
            </w:pPr>
            <w:r>
              <w:rPr>
                <w:sz w:val="24"/>
              </w:rPr>
              <w:t>Ministerul</w:t>
            </w:r>
            <w:r>
              <w:rPr>
                <w:spacing w:val="41"/>
                <w:sz w:val="24"/>
              </w:rPr>
              <w:t xml:space="preserve"> </w:t>
            </w:r>
            <w:r>
              <w:rPr>
                <w:spacing w:val="-2"/>
                <w:sz w:val="24"/>
              </w:rPr>
              <w:t>Mediului</w:t>
            </w:r>
          </w:p>
        </w:tc>
      </w:tr>
      <w:tr w:rsidR="003F761B" w14:paraId="5BA7D5A1" w14:textId="77777777">
        <w:trPr>
          <w:trHeight w:val="287"/>
        </w:trPr>
        <w:tc>
          <w:tcPr>
            <w:tcW w:w="9115" w:type="dxa"/>
          </w:tcPr>
          <w:p w14:paraId="1E05B2C4" w14:textId="77777777" w:rsidR="003F761B" w:rsidRDefault="00000000">
            <w:pPr>
              <w:pStyle w:val="TableParagraph"/>
              <w:spacing w:before="1" w:line="266" w:lineRule="exact"/>
              <w:ind w:left="138"/>
              <w:rPr>
                <w:b/>
                <w:sz w:val="24"/>
              </w:rPr>
            </w:pPr>
            <w:r>
              <w:rPr>
                <w:b/>
                <w:sz w:val="24"/>
              </w:rPr>
              <w:t>2.</w:t>
            </w:r>
            <w:r>
              <w:rPr>
                <w:b/>
                <w:spacing w:val="-13"/>
                <w:sz w:val="24"/>
              </w:rPr>
              <w:t xml:space="preserve"> </w:t>
            </w:r>
            <w:r>
              <w:rPr>
                <w:b/>
                <w:sz w:val="24"/>
              </w:rPr>
              <w:t>Condițiile</w:t>
            </w:r>
            <w:r>
              <w:rPr>
                <w:b/>
                <w:spacing w:val="-10"/>
                <w:sz w:val="24"/>
              </w:rPr>
              <w:t xml:space="preserve"> </w:t>
            </w:r>
            <w:r>
              <w:rPr>
                <w:b/>
                <w:sz w:val="24"/>
              </w:rPr>
              <w:t>ce</w:t>
            </w:r>
            <w:r>
              <w:rPr>
                <w:b/>
                <w:spacing w:val="-11"/>
                <w:sz w:val="24"/>
              </w:rPr>
              <w:t xml:space="preserve"> </w:t>
            </w:r>
            <w:r>
              <w:rPr>
                <w:b/>
                <w:sz w:val="24"/>
              </w:rPr>
              <w:t>au</w:t>
            </w:r>
            <w:r>
              <w:rPr>
                <w:b/>
                <w:spacing w:val="-9"/>
                <w:sz w:val="24"/>
              </w:rPr>
              <w:t xml:space="preserve"> </w:t>
            </w:r>
            <w:r>
              <w:rPr>
                <w:b/>
                <w:sz w:val="24"/>
              </w:rPr>
              <w:t>impus</w:t>
            </w:r>
            <w:r>
              <w:rPr>
                <w:b/>
                <w:spacing w:val="-10"/>
                <w:sz w:val="24"/>
              </w:rPr>
              <w:t xml:space="preserve"> </w:t>
            </w:r>
            <w:r>
              <w:rPr>
                <w:b/>
                <w:sz w:val="24"/>
              </w:rPr>
              <w:t>elaborarea</w:t>
            </w:r>
            <w:r>
              <w:rPr>
                <w:b/>
                <w:spacing w:val="-9"/>
                <w:sz w:val="24"/>
              </w:rPr>
              <w:t xml:space="preserve"> </w:t>
            </w:r>
            <w:r>
              <w:rPr>
                <w:b/>
                <w:sz w:val="24"/>
              </w:rPr>
              <w:t>proiectului</w:t>
            </w:r>
            <w:r>
              <w:rPr>
                <w:b/>
                <w:spacing w:val="-6"/>
                <w:sz w:val="24"/>
              </w:rPr>
              <w:t xml:space="preserve"> </w:t>
            </w:r>
            <w:r>
              <w:rPr>
                <w:b/>
                <w:sz w:val="24"/>
              </w:rPr>
              <w:t>actului</w:t>
            </w:r>
            <w:r>
              <w:rPr>
                <w:b/>
                <w:spacing w:val="-8"/>
                <w:sz w:val="24"/>
              </w:rPr>
              <w:t xml:space="preserve"> </w:t>
            </w:r>
            <w:r>
              <w:rPr>
                <w:b/>
                <w:spacing w:val="-2"/>
                <w:sz w:val="24"/>
              </w:rPr>
              <w:t>normativ</w:t>
            </w:r>
          </w:p>
        </w:tc>
      </w:tr>
      <w:tr w:rsidR="003F761B" w14:paraId="403DE515" w14:textId="77777777">
        <w:trPr>
          <w:trHeight w:val="287"/>
        </w:trPr>
        <w:tc>
          <w:tcPr>
            <w:tcW w:w="9115" w:type="dxa"/>
          </w:tcPr>
          <w:p w14:paraId="50BB65D1" w14:textId="77777777" w:rsidR="003F761B" w:rsidRDefault="00000000">
            <w:pPr>
              <w:pStyle w:val="TableParagraph"/>
              <w:spacing w:line="267" w:lineRule="exact"/>
              <w:ind w:left="138"/>
              <w:rPr>
                <w:i/>
                <w:sz w:val="24"/>
              </w:rPr>
            </w:pPr>
            <w:r>
              <w:rPr>
                <w:i/>
                <w:sz w:val="24"/>
              </w:rPr>
              <w:t>2.1.</w:t>
            </w:r>
            <w:r>
              <w:rPr>
                <w:i/>
                <w:spacing w:val="-12"/>
                <w:sz w:val="24"/>
              </w:rPr>
              <w:t xml:space="preserve"> </w:t>
            </w:r>
            <w:r>
              <w:rPr>
                <w:i/>
                <w:sz w:val="24"/>
              </w:rPr>
              <w:t>Temeiul</w:t>
            </w:r>
            <w:r>
              <w:rPr>
                <w:i/>
                <w:spacing w:val="-7"/>
                <w:sz w:val="24"/>
              </w:rPr>
              <w:t xml:space="preserve"> </w:t>
            </w:r>
            <w:r>
              <w:rPr>
                <w:i/>
                <w:sz w:val="24"/>
              </w:rPr>
              <w:t>legal</w:t>
            </w:r>
            <w:r>
              <w:rPr>
                <w:i/>
                <w:spacing w:val="-9"/>
                <w:sz w:val="24"/>
              </w:rPr>
              <w:t xml:space="preserve"> </w:t>
            </w:r>
            <w:r>
              <w:rPr>
                <w:i/>
                <w:sz w:val="24"/>
              </w:rPr>
              <w:t>sau,</w:t>
            </w:r>
            <w:r>
              <w:rPr>
                <w:i/>
                <w:spacing w:val="-6"/>
                <w:sz w:val="24"/>
              </w:rPr>
              <w:t xml:space="preserve"> </w:t>
            </w:r>
            <w:r>
              <w:rPr>
                <w:i/>
                <w:sz w:val="24"/>
              </w:rPr>
              <w:t>după</w:t>
            </w:r>
            <w:r>
              <w:rPr>
                <w:i/>
                <w:spacing w:val="-9"/>
                <w:sz w:val="24"/>
              </w:rPr>
              <w:t xml:space="preserve"> </w:t>
            </w:r>
            <w:r>
              <w:rPr>
                <w:i/>
                <w:sz w:val="24"/>
              </w:rPr>
              <w:t>caz,</w:t>
            </w:r>
            <w:r>
              <w:rPr>
                <w:i/>
                <w:spacing w:val="-6"/>
                <w:sz w:val="24"/>
              </w:rPr>
              <w:t xml:space="preserve"> </w:t>
            </w:r>
            <w:r>
              <w:rPr>
                <w:i/>
                <w:sz w:val="24"/>
              </w:rPr>
              <w:t>sursa</w:t>
            </w:r>
            <w:r>
              <w:rPr>
                <w:i/>
                <w:spacing w:val="-8"/>
                <w:sz w:val="24"/>
              </w:rPr>
              <w:t xml:space="preserve"> </w:t>
            </w:r>
            <w:r>
              <w:rPr>
                <w:i/>
                <w:sz w:val="24"/>
              </w:rPr>
              <w:t>proiectului</w:t>
            </w:r>
            <w:r>
              <w:rPr>
                <w:i/>
                <w:spacing w:val="-8"/>
                <w:sz w:val="24"/>
              </w:rPr>
              <w:t xml:space="preserve"> </w:t>
            </w:r>
            <w:r>
              <w:rPr>
                <w:i/>
                <w:sz w:val="24"/>
              </w:rPr>
              <w:t>actului</w:t>
            </w:r>
            <w:r>
              <w:rPr>
                <w:i/>
                <w:spacing w:val="-7"/>
                <w:sz w:val="24"/>
              </w:rPr>
              <w:t xml:space="preserve"> </w:t>
            </w:r>
            <w:r>
              <w:rPr>
                <w:i/>
                <w:spacing w:val="-2"/>
                <w:sz w:val="24"/>
              </w:rPr>
              <w:t>normativ</w:t>
            </w:r>
          </w:p>
        </w:tc>
      </w:tr>
      <w:tr w:rsidR="003F761B" w14:paraId="7F7E71EF" w14:textId="77777777">
        <w:trPr>
          <w:trHeight w:val="861"/>
        </w:trPr>
        <w:tc>
          <w:tcPr>
            <w:tcW w:w="9115" w:type="dxa"/>
          </w:tcPr>
          <w:p w14:paraId="4A5F1C6B" w14:textId="520A1F6D" w:rsidR="003F761B" w:rsidRDefault="00373521" w:rsidP="00372CA6">
            <w:pPr>
              <w:pStyle w:val="TableParagraph"/>
              <w:spacing w:line="290" w:lineRule="atLeast"/>
              <w:ind w:right="35"/>
              <w:jc w:val="both"/>
              <w:rPr>
                <w:sz w:val="24"/>
              </w:rPr>
            </w:pPr>
            <w:r w:rsidRPr="00373521">
              <w:rPr>
                <w:sz w:val="24"/>
              </w:rPr>
              <w:t xml:space="preserve">Proiectul </w:t>
            </w:r>
            <w:proofErr w:type="spellStart"/>
            <w:r w:rsidRPr="00373521">
              <w:rPr>
                <w:sz w:val="24"/>
              </w:rPr>
              <w:t>hotărîrii</w:t>
            </w:r>
            <w:proofErr w:type="spellEnd"/>
            <w:r w:rsidRPr="00373521">
              <w:rPr>
                <w:sz w:val="24"/>
              </w:rPr>
              <w:t xml:space="preserve"> Guvernului este elaborat în temeiul art. </w:t>
            </w:r>
            <w:r w:rsidR="00372CA6">
              <w:rPr>
                <w:sz w:val="24"/>
              </w:rPr>
              <w:t>5</w:t>
            </w:r>
            <w:r w:rsidR="00372CA6" w:rsidRPr="00373521">
              <w:rPr>
                <w:sz w:val="24"/>
              </w:rPr>
              <w:t xml:space="preserve"> </w:t>
            </w:r>
            <w:r w:rsidR="00372CA6">
              <w:rPr>
                <w:sz w:val="24"/>
              </w:rPr>
              <w:t>lit. j</w:t>
            </w:r>
            <w:r w:rsidRPr="00373521">
              <w:rPr>
                <w:sz w:val="24"/>
              </w:rPr>
              <w:t xml:space="preserve">) </w:t>
            </w:r>
            <w:r w:rsidR="00372CA6">
              <w:rPr>
                <w:sz w:val="24"/>
              </w:rPr>
              <w:t xml:space="preserve">și art. 16 alin. (4) </w:t>
            </w:r>
            <w:r w:rsidRPr="00373521">
              <w:rPr>
                <w:sz w:val="24"/>
              </w:rPr>
              <w:t>din</w:t>
            </w:r>
            <w:r w:rsidR="008B018B">
              <w:rPr>
                <w:sz w:val="24"/>
              </w:rPr>
              <w:t xml:space="preserve"> </w:t>
            </w:r>
            <w:r w:rsidR="00372CA6" w:rsidRPr="00372CA6">
              <w:rPr>
                <w:sz w:val="24"/>
              </w:rPr>
              <w:t>Codul funciar nr.22/2024</w:t>
            </w:r>
            <w:r w:rsidR="008B018B">
              <w:rPr>
                <w:sz w:val="24"/>
              </w:rPr>
              <w:t xml:space="preserve">, </w:t>
            </w:r>
            <w:r w:rsidR="008B018B" w:rsidRPr="00F32BEE">
              <w:rPr>
                <w:color w:val="333333"/>
                <w:sz w:val="24"/>
                <w:szCs w:val="24"/>
                <w:lang w:eastAsia="ru-RU"/>
              </w:rPr>
              <w:t>și art. 14 alin. (1) lit. b) din Legea nr. 121/2007 privind administrarea și deetanizarea proprietății publice</w:t>
            </w:r>
            <w:r w:rsidRPr="00373521">
              <w:rPr>
                <w:sz w:val="24"/>
              </w:rPr>
              <w:t>, care stabile</w:t>
            </w:r>
            <w:r w:rsidR="008B018B">
              <w:rPr>
                <w:sz w:val="24"/>
              </w:rPr>
              <w:t>sc</w:t>
            </w:r>
            <w:r w:rsidRPr="00373521">
              <w:rPr>
                <w:sz w:val="24"/>
              </w:rPr>
              <w:t xml:space="preserve"> că transmiterea </w:t>
            </w:r>
            <w:r w:rsidR="00372CA6">
              <w:rPr>
                <w:sz w:val="24"/>
              </w:rPr>
              <w:t>terenurilor</w:t>
            </w:r>
            <w:r w:rsidRPr="00373521">
              <w:rPr>
                <w:sz w:val="24"/>
              </w:rPr>
              <w:t xml:space="preserve"> din proprietatea publică a unității administrativ-teritoriale în proprietatea publică a statului se face </w:t>
            </w:r>
            <w:r w:rsidR="00372CA6" w:rsidRPr="00372CA6">
              <w:rPr>
                <w:sz w:val="24"/>
              </w:rPr>
              <w:t xml:space="preserve">printr-o decizie a </w:t>
            </w:r>
            <w:proofErr w:type="spellStart"/>
            <w:r w:rsidR="00372CA6" w:rsidRPr="00372CA6">
              <w:rPr>
                <w:sz w:val="24"/>
              </w:rPr>
              <w:t>autorităţii</w:t>
            </w:r>
            <w:proofErr w:type="spellEnd"/>
            <w:r w:rsidR="00372CA6" w:rsidRPr="00372CA6">
              <w:rPr>
                <w:sz w:val="24"/>
              </w:rPr>
              <w:t xml:space="preserve"> deliberative a </w:t>
            </w:r>
            <w:proofErr w:type="spellStart"/>
            <w:r w:rsidR="00372CA6" w:rsidRPr="00372CA6">
              <w:rPr>
                <w:sz w:val="24"/>
              </w:rPr>
              <w:t>administraţiei</w:t>
            </w:r>
            <w:proofErr w:type="spellEnd"/>
            <w:r w:rsidR="00372CA6" w:rsidRPr="00372CA6">
              <w:rPr>
                <w:sz w:val="24"/>
              </w:rPr>
              <w:t xml:space="preserve"> publice locale, cu acordul Guvernului</w:t>
            </w:r>
            <w:r w:rsidR="008B018B">
              <w:rPr>
                <w:sz w:val="24"/>
              </w:rPr>
              <w:t>.</w:t>
            </w:r>
          </w:p>
          <w:p w14:paraId="3E823BF1" w14:textId="64C0438C" w:rsidR="00873CC9" w:rsidRPr="00873CC9" w:rsidRDefault="00873CC9" w:rsidP="00202A60">
            <w:pPr>
              <w:pStyle w:val="TableParagraph"/>
              <w:spacing w:line="290" w:lineRule="atLeast"/>
              <w:ind w:right="35"/>
              <w:jc w:val="both"/>
              <w:rPr>
                <w:sz w:val="24"/>
              </w:rPr>
            </w:pPr>
            <w:r w:rsidRPr="00873CC9">
              <w:rPr>
                <w:sz w:val="24"/>
              </w:rPr>
              <w:t xml:space="preserve">Necesitatea proiectului este determinată de implementarea politicilor publice în domeniul gestionării deșeurilor, în special a Programului național pentru gestionarea deșeurilor pe anii 2023–2027, aprobat prin Hotărârea Guvernului nr. 972/2023. Hotărârea aprobă Programul și stabilește că Ministerul Mediului asigură controlul asupra executării acesteia, iar Programul este elaborat în temeiul art. 34 din Legea nr. 209/2016 privind deșeurile. </w:t>
            </w:r>
          </w:p>
          <w:p w14:paraId="25426EA3" w14:textId="2985DE68" w:rsidR="00873CC9" w:rsidRPr="00873CC9" w:rsidRDefault="00873CC9" w:rsidP="00202A60">
            <w:pPr>
              <w:pStyle w:val="TableParagraph"/>
              <w:spacing w:line="290" w:lineRule="atLeast"/>
              <w:ind w:right="35"/>
              <w:jc w:val="both"/>
              <w:rPr>
                <w:sz w:val="24"/>
              </w:rPr>
            </w:pPr>
            <w:r w:rsidRPr="00873CC9">
              <w:rPr>
                <w:sz w:val="24"/>
              </w:rPr>
              <w:t>Programul național pentru gestionarea deșeurilor este prevăzut expres în Legea nr. 209/2016 (Capitolul V, art. 34), inclusiv ca instrument de planificare la nivel național, acoperind întreg teritoriul și cuprinzând analiza situației și măsuri pentru îmbunătățirea gestionării</w:t>
            </w:r>
            <w:r w:rsidR="008D56BE">
              <w:rPr>
                <w:sz w:val="24"/>
              </w:rPr>
              <w:t xml:space="preserve"> </w:t>
            </w:r>
            <w:r w:rsidRPr="00873CC9">
              <w:rPr>
                <w:sz w:val="24"/>
              </w:rPr>
              <w:t xml:space="preserve">(reutilizare, reciclare, valorificare, eliminare). </w:t>
            </w:r>
            <w:r>
              <w:rPr>
                <w:sz w:val="24"/>
              </w:rPr>
              <w:t xml:space="preserve"> </w:t>
            </w:r>
          </w:p>
          <w:p w14:paraId="009B193E" w14:textId="46FAC84A" w:rsidR="00873CC9" w:rsidRPr="00873CC9" w:rsidRDefault="00873CC9" w:rsidP="00202A60">
            <w:pPr>
              <w:pStyle w:val="TableParagraph"/>
              <w:spacing w:line="290" w:lineRule="atLeast"/>
              <w:ind w:right="35"/>
              <w:jc w:val="both"/>
              <w:rPr>
                <w:sz w:val="24"/>
              </w:rPr>
            </w:pPr>
            <w:r w:rsidRPr="00873CC9">
              <w:rPr>
                <w:sz w:val="24"/>
              </w:rPr>
              <w:t>Transmiterea terenurilor în proprietatea statului și plasarea lor în administrarea A</w:t>
            </w:r>
            <w:r>
              <w:rPr>
                <w:sz w:val="24"/>
              </w:rPr>
              <w:t xml:space="preserve">genției </w:t>
            </w:r>
            <w:r>
              <w:rPr>
                <w:spacing w:val="-2"/>
                <w:sz w:val="24"/>
              </w:rPr>
              <w:t>Proprietății Publice</w:t>
            </w:r>
            <w:r w:rsidRPr="00873CC9">
              <w:rPr>
                <w:sz w:val="24"/>
              </w:rPr>
              <w:t xml:space="preserve"> se încadrează și în regimul juridic general al administrării proprietății publice, stabilit de Legea nr. 121/2007 (care reglementează raporturile privind administrarea și </w:t>
            </w:r>
            <w:proofErr w:type="spellStart"/>
            <w:r w:rsidR="00202A60" w:rsidRPr="00873CC9">
              <w:rPr>
                <w:sz w:val="24"/>
              </w:rPr>
              <w:t>deeta</w:t>
            </w:r>
            <w:r w:rsidR="008D56BE">
              <w:rPr>
                <w:sz w:val="24"/>
              </w:rPr>
              <w:t>l</w:t>
            </w:r>
            <w:r w:rsidR="00202A60" w:rsidRPr="00873CC9">
              <w:rPr>
                <w:sz w:val="24"/>
              </w:rPr>
              <w:t>izarea</w:t>
            </w:r>
            <w:proofErr w:type="spellEnd"/>
            <w:r w:rsidR="00F33CC6">
              <w:rPr>
                <w:sz w:val="24"/>
              </w:rPr>
              <w:t xml:space="preserve"> </w:t>
            </w:r>
            <w:r w:rsidRPr="00873CC9">
              <w:rPr>
                <w:sz w:val="24"/>
              </w:rPr>
              <w:t xml:space="preserve"> proprietății publice, inclusiv proprietatea publică a statului și a </w:t>
            </w:r>
            <w:r w:rsidR="00202A60" w:rsidRPr="00202A60">
              <w:rPr>
                <w:sz w:val="24"/>
              </w:rPr>
              <w:t>unităților administrativ-teritoriale</w:t>
            </w:r>
            <w:r w:rsidRPr="00873CC9">
              <w:rPr>
                <w:sz w:val="24"/>
              </w:rPr>
              <w:t xml:space="preserve">). </w:t>
            </w:r>
          </w:p>
          <w:p w14:paraId="4D2780A1" w14:textId="465D1D02" w:rsidR="00873CC9" w:rsidRDefault="00873CC9" w:rsidP="00202A60">
            <w:pPr>
              <w:pStyle w:val="TableParagraph"/>
              <w:spacing w:line="290" w:lineRule="atLeast"/>
              <w:ind w:right="35"/>
              <w:jc w:val="both"/>
              <w:rPr>
                <w:sz w:val="24"/>
              </w:rPr>
            </w:pPr>
            <w:r w:rsidRPr="00873CC9">
              <w:rPr>
                <w:sz w:val="24"/>
              </w:rPr>
              <w:t xml:space="preserve">Mandatul </w:t>
            </w:r>
            <w:r w:rsidR="00202A60" w:rsidRPr="00202A60">
              <w:rPr>
                <w:sz w:val="24"/>
              </w:rPr>
              <w:t>Agenți</w:t>
            </w:r>
            <w:r w:rsidR="00202A60">
              <w:rPr>
                <w:sz w:val="24"/>
              </w:rPr>
              <w:t>ei</w:t>
            </w:r>
            <w:r w:rsidR="00202A60" w:rsidRPr="00202A60">
              <w:rPr>
                <w:sz w:val="24"/>
              </w:rPr>
              <w:t xml:space="preserve"> Proprietății Publice</w:t>
            </w:r>
            <w:r w:rsidRPr="00873CC9">
              <w:rPr>
                <w:sz w:val="24"/>
              </w:rPr>
              <w:t xml:space="preserve"> de a administra terenuri proprietate publică a statului și de a asigura evidența proprietății publice este consacrat în Regulamentul cu privire la organizarea și funcționarea </w:t>
            </w:r>
            <w:r w:rsidR="00202A60" w:rsidRPr="00202A60">
              <w:rPr>
                <w:sz w:val="24"/>
              </w:rPr>
              <w:t>Agenției Proprietății Publice</w:t>
            </w:r>
            <w:r w:rsidRPr="00873CC9">
              <w:rPr>
                <w:sz w:val="24"/>
              </w:rPr>
              <w:t xml:space="preserve"> (aprobat prin </w:t>
            </w:r>
            <w:proofErr w:type="spellStart"/>
            <w:r w:rsidRPr="00873CC9">
              <w:rPr>
                <w:sz w:val="24"/>
              </w:rPr>
              <w:t>hotărîre</w:t>
            </w:r>
            <w:proofErr w:type="spellEnd"/>
            <w:r w:rsidRPr="00873CC9">
              <w:rPr>
                <w:sz w:val="24"/>
              </w:rPr>
              <w:t xml:space="preserve"> de Guvern), care stabilește domeniul „administrarea terenurilor și bunurilor proprietate publică a statului” și funcții concrete de administrare a terenurilor, evidență și registru al patrimoniului public. </w:t>
            </w:r>
          </w:p>
        </w:tc>
      </w:tr>
      <w:tr w:rsidR="003F761B" w14:paraId="7A504938" w14:textId="77777777">
        <w:trPr>
          <w:trHeight w:val="575"/>
        </w:trPr>
        <w:tc>
          <w:tcPr>
            <w:tcW w:w="9115" w:type="dxa"/>
          </w:tcPr>
          <w:p w14:paraId="30E5C8AC" w14:textId="77777777" w:rsidR="003F761B" w:rsidRDefault="00000000">
            <w:pPr>
              <w:pStyle w:val="TableParagraph"/>
              <w:spacing w:before="5" w:line="237" w:lineRule="auto"/>
              <w:ind w:right="1139"/>
              <w:rPr>
                <w:i/>
                <w:sz w:val="24"/>
              </w:rPr>
            </w:pPr>
            <w:r>
              <w:rPr>
                <w:i/>
                <w:sz w:val="24"/>
              </w:rPr>
              <w:t>2.2.</w:t>
            </w:r>
            <w:r>
              <w:rPr>
                <w:i/>
                <w:spacing w:val="-13"/>
                <w:sz w:val="24"/>
              </w:rPr>
              <w:t xml:space="preserve"> </w:t>
            </w:r>
            <w:r>
              <w:rPr>
                <w:i/>
                <w:sz w:val="24"/>
              </w:rPr>
              <w:t>Descrierea</w:t>
            </w:r>
            <w:r>
              <w:rPr>
                <w:i/>
                <w:spacing w:val="-9"/>
                <w:sz w:val="24"/>
              </w:rPr>
              <w:t xml:space="preserve"> </w:t>
            </w:r>
            <w:r>
              <w:rPr>
                <w:i/>
                <w:sz w:val="24"/>
              </w:rPr>
              <w:t>situației</w:t>
            </w:r>
            <w:r>
              <w:rPr>
                <w:i/>
                <w:spacing w:val="-9"/>
                <w:sz w:val="24"/>
              </w:rPr>
              <w:t xml:space="preserve"> </w:t>
            </w:r>
            <w:r>
              <w:rPr>
                <w:i/>
                <w:sz w:val="24"/>
              </w:rPr>
              <w:t>actuale</w:t>
            </w:r>
            <w:r>
              <w:rPr>
                <w:i/>
                <w:spacing w:val="-11"/>
                <w:sz w:val="24"/>
              </w:rPr>
              <w:t xml:space="preserve"> </w:t>
            </w:r>
            <w:r>
              <w:rPr>
                <w:i/>
                <w:sz w:val="24"/>
              </w:rPr>
              <w:t>și</w:t>
            </w:r>
            <w:r>
              <w:rPr>
                <w:i/>
                <w:spacing w:val="-9"/>
                <w:sz w:val="24"/>
              </w:rPr>
              <w:t xml:space="preserve"> </w:t>
            </w:r>
            <w:r>
              <w:rPr>
                <w:i/>
                <w:sz w:val="24"/>
              </w:rPr>
              <w:t>a</w:t>
            </w:r>
            <w:r>
              <w:rPr>
                <w:i/>
                <w:spacing w:val="-13"/>
                <w:sz w:val="24"/>
              </w:rPr>
              <w:t xml:space="preserve"> </w:t>
            </w:r>
            <w:r>
              <w:rPr>
                <w:i/>
                <w:sz w:val="24"/>
              </w:rPr>
              <w:t>problemelor</w:t>
            </w:r>
            <w:r>
              <w:rPr>
                <w:i/>
                <w:spacing w:val="-12"/>
                <w:sz w:val="24"/>
              </w:rPr>
              <w:t xml:space="preserve"> </w:t>
            </w:r>
            <w:r>
              <w:rPr>
                <w:i/>
                <w:sz w:val="24"/>
              </w:rPr>
              <w:t>care</w:t>
            </w:r>
            <w:r>
              <w:rPr>
                <w:i/>
                <w:spacing w:val="-11"/>
                <w:sz w:val="24"/>
              </w:rPr>
              <w:t xml:space="preserve"> </w:t>
            </w:r>
            <w:r>
              <w:rPr>
                <w:i/>
                <w:sz w:val="24"/>
              </w:rPr>
              <w:t>impun</w:t>
            </w:r>
            <w:r>
              <w:rPr>
                <w:i/>
                <w:spacing w:val="-10"/>
                <w:sz w:val="24"/>
              </w:rPr>
              <w:t xml:space="preserve"> </w:t>
            </w:r>
            <w:r>
              <w:rPr>
                <w:i/>
                <w:sz w:val="24"/>
              </w:rPr>
              <w:t>intervenția,</w:t>
            </w:r>
            <w:r>
              <w:rPr>
                <w:i/>
                <w:spacing w:val="-12"/>
                <w:sz w:val="24"/>
              </w:rPr>
              <w:t xml:space="preserve"> </w:t>
            </w:r>
            <w:r>
              <w:rPr>
                <w:i/>
                <w:sz w:val="24"/>
              </w:rPr>
              <w:t>inclusiv a cadrului normativ aplicabil și a deficiențelor/lacunelor normative</w:t>
            </w:r>
          </w:p>
        </w:tc>
      </w:tr>
      <w:tr w:rsidR="00873CC9" w14:paraId="1C82B5F6" w14:textId="77777777">
        <w:trPr>
          <w:trHeight w:val="575"/>
        </w:trPr>
        <w:tc>
          <w:tcPr>
            <w:tcW w:w="9115" w:type="dxa"/>
          </w:tcPr>
          <w:p w14:paraId="630532A9" w14:textId="486CBC78" w:rsidR="00202A60" w:rsidRPr="00202A60" w:rsidRDefault="00202A60" w:rsidP="00202A60">
            <w:pPr>
              <w:pStyle w:val="TableParagraph"/>
              <w:spacing w:before="5" w:line="237" w:lineRule="auto"/>
              <w:ind w:right="35"/>
              <w:jc w:val="both"/>
              <w:rPr>
                <w:iCs/>
                <w:sz w:val="24"/>
              </w:rPr>
            </w:pPr>
            <w:r w:rsidRPr="00202A60">
              <w:rPr>
                <w:iCs/>
                <w:sz w:val="24"/>
              </w:rPr>
              <w:t xml:space="preserve">Programul național pentru gestionarea deșeurilor pe anii 2023–2027 descrie că gestionarea deșeurilor în Republica Moldova a fost construită preponderent după modelul economiei liniare (cu efecte negative asupra resurselor naturale), iar deșeurile sunt identificate drept sursă principală de poluare și risc major pentru mediu și sănătatea populației. </w:t>
            </w:r>
          </w:p>
          <w:p w14:paraId="59756CBD" w14:textId="7A1FDEE9" w:rsidR="00202A60" w:rsidRPr="00202A60" w:rsidRDefault="00202A60" w:rsidP="00202A60">
            <w:pPr>
              <w:pStyle w:val="TableParagraph"/>
              <w:spacing w:before="5" w:line="237" w:lineRule="auto"/>
              <w:ind w:right="35"/>
              <w:jc w:val="both"/>
              <w:rPr>
                <w:iCs/>
                <w:sz w:val="24"/>
              </w:rPr>
            </w:pPr>
            <w:r w:rsidRPr="00202A60">
              <w:rPr>
                <w:iCs/>
                <w:sz w:val="24"/>
              </w:rPr>
              <w:t xml:space="preserve">Programul stabilește obiectivul dezvoltării unui sistem integrat de gestionare a deșeurilor, eficient economic și orientat spre protecția mediului și sănătății, constituind bază pentru planificarea investițiilor în infrastructura de gestionare integrată. </w:t>
            </w:r>
          </w:p>
          <w:p w14:paraId="08D9655B" w14:textId="0C0F8D3B" w:rsidR="00202A60" w:rsidRPr="00202A60" w:rsidRDefault="00202A60" w:rsidP="00202A60">
            <w:pPr>
              <w:pStyle w:val="TableParagraph"/>
              <w:spacing w:before="5" w:line="237" w:lineRule="auto"/>
              <w:ind w:right="35"/>
              <w:jc w:val="both"/>
              <w:rPr>
                <w:iCs/>
                <w:sz w:val="24"/>
              </w:rPr>
            </w:pPr>
            <w:r w:rsidRPr="00202A60">
              <w:rPr>
                <w:iCs/>
                <w:sz w:val="24"/>
              </w:rPr>
              <w:t xml:space="preserve">În mod specific, Programul prevede (în setul de acțiuni aferente dezvoltării capacităților regionale) necesitatea identificării și alocării terenurilor pentru centrele de gestionare a deșeurilor și stațiile de transfer în anumite regiuni, </w:t>
            </w:r>
            <w:r w:rsidR="008B1D2F">
              <w:rPr>
                <w:iCs/>
                <w:sz w:val="24"/>
              </w:rPr>
              <w:t xml:space="preserve">cum ar fi </w:t>
            </w:r>
            <w:r w:rsidR="008163EB">
              <w:rPr>
                <w:iCs/>
                <w:sz w:val="24"/>
              </w:rPr>
              <w:t xml:space="preserve">Regiunea de Management al Deșeurilor nr. 1, </w:t>
            </w:r>
            <w:r w:rsidR="008B1D2F">
              <w:rPr>
                <w:iCs/>
                <w:sz w:val="24"/>
              </w:rPr>
              <w:t xml:space="preserve">Regiunea de Management al Deșeurilor nr. 2, Regiunea de Management al Deșeurilor nr. </w:t>
            </w:r>
            <w:r w:rsidRPr="00202A60">
              <w:rPr>
                <w:iCs/>
                <w:sz w:val="24"/>
              </w:rPr>
              <w:t xml:space="preserve">4 și </w:t>
            </w:r>
            <w:r w:rsidR="008B1D2F">
              <w:rPr>
                <w:iCs/>
                <w:sz w:val="24"/>
              </w:rPr>
              <w:t>Regiunea de Management al Deșeurilor nr.</w:t>
            </w:r>
            <w:r w:rsidRPr="00202A60">
              <w:rPr>
                <w:iCs/>
                <w:sz w:val="24"/>
              </w:rPr>
              <w:t xml:space="preserve"> 7, precum și elaborarea/inițierea lucrărilor de infrastructură, în baza studiilor de fezabilitate. </w:t>
            </w:r>
          </w:p>
          <w:p w14:paraId="17120D9B" w14:textId="1ABC14E1" w:rsidR="00202A60" w:rsidRPr="00202A60" w:rsidRDefault="00202A60" w:rsidP="00202A60">
            <w:pPr>
              <w:pStyle w:val="TableParagraph"/>
              <w:spacing w:before="5" w:line="237" w:lineRule="auto"/>
              <w:ind w:right="35"/>
              <w:jc w:val="both"/>
              <w:rPr>
                <w:iCs/>
                <w:sz w:val="24"/>
              </w:rPr>
            </w:pPr>
            <w:r w:rsidRPr="00202A60">
              <w:rPr>
                <w:iCs/>
                <w:sz w:val="24"/>
              </w:rPr>
              <w:t xml:space="preserve">Totodată, Programul consemnează dificultăți de implementare pentru unele regiuni, </w:t>
            </w:r>
            <w:r w:rsidR="008B1D2F" w:rsidRPr="00202A60">
              <w:rPr>
                <w:iCs/>
                <w:sz w:val="24"/>
              </w:rPr>
              <w:t>menționând</w:t>
            </w:r>
            <w:r w:rsidRPr="00202A60">
              <w:rPr>
                <w:iCs/>
                <w:sz w:val="24"/>
              </w:rPr>
              <w:t xml:space="preserve"> că anumite studii de fezabilitate au fost inițiate, dar nu sunt finalizate din cauza lipsei selectării locațiilor pentru amplasarea obiectelor (</w:t>
            </w:r>
            <w:r w:rsidR="008163EB" w:rsidRPr="008163EB">
              <w:rPr>
                <w:iCs/>
                <w:sz w:val="24"/>
              </w:rPr>
              <w:t>centr</w:t>
            </w:r>
            <w:r w:rsidR="008163EB">
              <w:rPr>
                <w:iCs/>
                <w:sz w:val="24"/>
              </w:rPr>
              <w:t>u</w:t>
            </w:r>
            <w:r w:rsidR="008163EB" w:rsidRPr="008163EB">
              <w:rPr>
                <w:iCs/>
                <w:sz w:val="24"/>
              </w:rPr>
              <w:t xml:space="preserve"> de gestionare a deșeurilor </w:t>
            </w:r>
            <w:r w:rsidRPr="00202A60">
              <w:rPr>
                <w:iCs/>
                <w:sz w:val="24"/>
              </w:rPr>
              <w:t xml:space="preserve">/stație </w:t>
            </w:r>
            <w:r w:rsidRPr="00202A60">
              <w:rPr>
                <w:iCs/>
                <w:sz w:val="24"/>
              </w:rPr>
              <w:lastRenderedPageBreak/>
              <w:t xml:space="preserve">de transfer), ceea ce evidențiază caracterul critic al asigurării amplasamentelor și al securizării regimului juridic al terenurilor. </w:t>
            </w:r>
          </w:p>
          <w:p w14:paraId="2AA0B9F8" w14:textId="7BA88BFE" w:rsidR="00202A60" w:rsidRPr="00202A60" w:rsidRDefault="00202A60" w:rsidP="00202A60">
            <w:pPr>
              <w:pStyle w:val="TableParagraph"/>
              <w:spacing w:before="5" w:line="237" w:lineRule="auto"/>
              <w:ind w:right="35"/>
              <w:jc w:val="both"/>
              <w:rPr>
                <w:iCs/>
                <w:sz w:val="24"/>
              </w:rPr>
            </w:pPr>
            <w:r w:rsidRPr="00202A60">
              <w:rPr>
                <w:iCs/>
                <w:sz w:val="24"/>
              </w:rPr>
              <w:t xml:space="preserve">În aceste condiții, intervenția propusă prin proiectul </w:t>
            </w:r>
            <w:proofErr w:type="spellStart"/>
            <w:r w:rsidRPr="00202A60">
              <w:rPr>
                <w:iCs/>
                <w:sz w:val="24"/>
              </w:rPr>
              <w:t>hotărîrii</w:t>
            </w:r>
            <w:proofErr w:type="spellEnd"/>
            <w:r w:rsidRPr="00202A60">
              <w:rPr>
                <w:iCs/>
                <w:sz w:val="24"/>
              </w:rPr>
              <w:t xml:space="preserve"> Guvernului (act de propunere către consiliile locale) urmărește declanșarea legală a procedurii de transmitere cu titlu gratuit a terenurilor identificate pentru infrastructura regională, astfel </w:t>
            </w:r>
            <w:r w:rsidR="001F427A" w:rsidRPr="00202A60">
              <w:rPr>
                <w:iCs/>
                <w:sz w:val="24"/>
              </w:rPr>
              <w:t>încât</w:t>
            </w:r>
            <w:r w:rsidRPr="00202A60">
              <w:rPr>
                <w:iCs/>
                <w:sz w:val="24"/>
              </w:rPr>
              <w:t xml:space="preserve"> terenurile să poată fi consolidate în proprietatea publică a statului și administrate unitar de </w:t>
            </w:r>
            <w:proofErr w:type="spellStart"/>
            <w:r w:rsidR="008B1D2F" w:rsidRPr="00202A60">
              <w:rPr>
                <w:sz w:val="24"/>
              </w:rPr>
              <w:t>Agenție</w:t>
            </w:r>
            <w:r w:rsidR="008B1D2F">
              <w:rPr>
                <w:sz w:val="24"/>
              </w:rPr>
              <w:t>a</w:t>
            </w:r>
            <w:proofErr w:type="spellEnd"/>
            <w:r w:rsidR="008B1D2F" w:rsidRPr="00202A60">
              <w:rPr>
                <w:sz w:val="24"/>
              </w:rPr>
              <w:t xml:space="preserve"> Proprietății Publice</w:t>
            </w:r>
            <w:r w:rsidRPr="00202A60">
              <w:rPr>
                <w:iCs/>
                <w:sz w:val="24"/>
              </w:rPr>
              <w:t xml:space="preserve">. Aceasta răspunde direct cerințelor Programului privind alocarea terenurilor și necesității de a evita blocaje administrative. </w:t>
            </w:r>
          </w:p>
          <w:p w14:paraId="189EBB43" w14:textId="18494247" w:rsidR="008210FA" w:rsidRPr="00202A60" w:rsidRDefault="00202A60" w:rsidP="008210FA">
            <w:pPr>
              <w:pStyle w:val="TableParagraph"/>
              <w:spacing w:before="5" w:line="237" w:lineRule="auto"/>
              <w:ind w:right="35"/>
              <w:jc w:val="both"/>
              <w:rPr>
                <w:iCs/>
                <w:sz w:val="24"/>
              </w:rPr>
            </w:pPr>
            <w:r w:rsidRPr="00202A60">
              <w:rPr>
                <w:iCs/>
                <w:sz w:val="24"/>
              </w:rPr>
              <w:t xml:space="preserve">Cadrul juridic aplicabil transferului bunurilor proprietate publică între stat și </w:t>
            </w:r>
            <w:r w:rsidR="008B1D2F" w:rsidRPr="008B1D2F">
              <w:rPr>
                <w:iCs/>
                <w:sz w:val="24"/>
              </w:rPr>
              <w:t>unit</w:t>
            </w:r>
            <w:r w:rsidR="008B1D2F">
              <w:rPr>
                <w:iCs/>
                <w:sz w:val="24"/>
              </w:rPr>
              <w:t>atea</w:t>
            </w:r>
            <w:r w:rsidR="008B1D2F" w:rsidRPr="008B1D2F">
              <w:rPr>
                <w:iCs/>
                <w:sz w:val="24"/>
              </w:rPr>
              <w:t xml:space="preserve"> administrativ-teritorial</w:t>
            </w:r>
            <w:r w:rsidR="008B1D2F">
              <w:rPr>
                <w:iCs/>
                <w:sz w:val="24"/>
              </w:rPr>
              <w:t>ă</w:t>
            </w:r>
            <w:r w:rsidRPr="00202A60">
              <w:rPr>
                <w:iCs/>
                <w:sz w:val="24"/>
              </w:rPr>
              <w:t xml:space="preserve"> este completat de Regulamentul aprobat prin </w:t>
            </w:r>
            <w:r w:rsidR="008B1D2F" w:rsidRPr="00202A60">
              <w:rPr>
                <w:iCs/>
                <w:sz w:val="24"/>
              </w:rPr>
              <w:t>Hotărârea</w:t>
            </w:r>
            <w:r w:rsidRPr="00202A60">
              <w:rPr>
                <w:iCs/>
                <w:sz w:val="24"/>
              </w:rPr>
              <w:t xml:space="preserve"> Guvernului nr. 901/2015, care descrie procedura de transmitere a bunurilor proprietate publică inclusiv „invers” (din proprietatea </w:t>
            </w:r>
            <w:r w:rsidR="00F063F7" w:rsidRPr="00F063F7">
              <w:rPr>
                <w:sz w:val="24"/>
                <w:szCs w:val="24"/>
              </w:rPr>
              <w:t>unităților administrativ-teritoriale</w:t>
            </w:r>
            <w:r w:rsidRPr="00202A60">
              <w:rPr>
                <w:iCs/>
                <w:sz w:val="24"/>
              </w:rPr>
              <w:t xml:space="preserve"> în proprietatea statului) și stabilește că decizia de transmitere a bunurilor din proprietatea </w:t>
            </w:r>
            <w:r w:rsidR="00F063F7" w:rsidRPr="00F063F7">
              <w:rPr>
                <w:iCs/>
                <w:sz w:val="24"/>
              </w:rPr>
              <w:t>unități</w:t>
            </w:r>
            <w:r w:rsidR="00F063F7">
              <w:rPr>
                <w:iCs/>
                <w:sz w:val="24"/>
              </w:rPr>
              <w:t>i</w:t>
            </w:r>
            <w:r w:rsidR="00F063F7" w:rsidRPr="00F063F7">
              <w:rPr>
                <w:iCs/>
                <w:sz w:val="24"/>
              </w:rPr>
              <w:t xml:space="preserve"> administrativ-teritoriale</w:t>
            </w:r>
            <w:r w:rsidRPr="00202A60">
              <w:rPr>
                <w:iCs/>
                <w:sz w:val="24"/>
              </w:rPr>
              <w:t xml:space="preserve"> în proprietatea statului se adoptă de autoritatea administrației publice locale, la propunerea Guvernului. </w:t>
            </w:r>
          </w:p>
        </w:tc>
      </w:tr>
      <w:tr w:rsidR="003F761B" w14:paraId="57D57B99" w14:textId="77777777" w:rsidTr="000A6C94">
        <w:trPr>
          <w:trHeight w:val="363"/>
        </w:trPr>
        <w:tc>
          <w:tcPr>
            <w:tcW w:w="9115" w:type="dxa"/>
          </w:tcPr>
          <w:p w14:paraId="060A651B" w14:textId="77777777" w:rsidR="003F761B" w:rsidRDefault="00000000">
            <w:pPr>
              <w:pStyle w:val="TableParagraph"/>
              <w:spacing w:before="3"/>
              <w:rPr>
                <w:b/>
                <w:sz w:val="24"/>
              </w:rPr>
            </w:pPr>
            <w:r>
              <w:rPr>
                <w:b/>
                <w:sz w:val="24"/>
              </w:rPr>
              <w:lastRenderedPageBreak/>
              <w:t>3.</w:t>
            </w:r>
            <w:r>
              <w:rPr>
                <w:b/>
                <w:spacing w:val="-2"/>
                <w:sz w:val="24"/>
              </w:rPr>
              <w:t xml:space="preserve"> </w:t>
            </w:r>
            <w:r>
              <w:rPr>
                <w:b/>
                <w:sz w:val="24"/>
              </w:rPr>
              <w:t>Obiectivele</w:t>
            </w:r>
            <w:r>
              <w:rPr>
                <w:b/>
                <w:spacing w:val="-1"/>
                <w:sz w:val="24"/>
              </w:rPr>
              <w:t xml:space="preserve"> </w:t>
            </w:r>
            <w:r>
              <w:rPr>
                <w:b/>
                <w:sz w:val="24"/>
              </w:rPr>
              <w:t>urmărite</w:t>
            </w:r>
            <w:r>
              <w:rPr>
                <w:b/>
                <w:spacing w:val="-1"/>
                <w:sz w:val="24"/>
              </w:rPr>
              <w:t xml:space="preserve"> </w:t>
            </w:r>
            <w:proofErr w:type="spellStart"/>
            <w:r>
              <w:rPr>
                <w:b/>
                <w:sz w:val="24"/>
              </w:rPr>
              <w:t>şi</w:t>
            </w:r>
            <w:proofErr w:type="spellEnd"/>
            <w:r>
              <w:rPr>
                <w:b/>
                <w:sz w:val="24"/>
              </w:rPr>
              <w:t xml:space="preserve"> soluțiile</w:t>
            </w:r>
            <w:r>
              <w:rPr>
                <w:b/>
                <w:spacing w:val="-1"/>
                <w:sz w:val="24"/>
              </w:rPr>
              <w:t xml:space="preserve"> </w:t>
            </w:r>
            <w:r>
              <w:rPr>
                <w:b/>
                <w:spacing w:val="-2"/>
                <w:sz w:val="24"/>
              </w:rPr>
              <w:t>propuse</w:t>
            </w:r>
          </w:p>
        </w:tc>
      </w:tr>
      <w:tr w:rsidR="003F761B" w14:paraId="1F4F10AF" w14:textId="77777777" w:rsidTr="000A6C94">
        <w:trPr>
          <w:trHeight w:val="289"/>
        </w:trPr>
        <w:tc>
          <w:tcPr>
            <w:tcW w:w="9115" w:type="dxa"/>
          </w:tcPr>
          <w:p w14:paraId="33F37EAA" w14:textId="77777777" w:rsidR="003F761B" w:rsidRDefault="00000000">
            <w:pPr>
              <w:pStyle w:val="TableParagraph"/>
              <w:spacing w:line="270" w:lineRule="exact"/>
              <w:rPr>
                <w:i/>
                <w:sz w:val="24"/>
              </w:rPr>
            </w:pPr>
            <w:r>
              <w:rPr>
                <w:i/>
                <w:sz w:val="24"/>
              </w:rPr>
              <w:t>3.1.</w:t>
            </w:r>
            <w:r>
              <w:rPr>
                <w:i/>
                <w:spacing w:val="-16"/>
                <w:sz w:val="24"/>
              </w:rPr>
              <w:t xml:space="preserve"> </w:t>
            </w:r>
            <w:r>
              <w:rPr>
                <w:i/>
                <w:sz w:val="24"/>
              </w:rPr>
              <w:t>Principalele</w:t>
            </w:r>
            <w:r>
              <w:rPr>
                <w:i/>
                <w:spacing w:val="-14"/>
                <w:sz w:val="24"/>
              </w:rPr>
              <w:t xml:space="preserve"> </w:t>
            </w:r>
            <w:r>
              <w:rPr>
                <w:i/>
                <w:sz w:val="24"/>
              </w:rPr>
              <w:t>prevederi</w:t>
            </w:r>
            <w:r>
              <w:rPr>
                <w:i/>
                <w:spacing w:val="-11"/>
                <w:sz w:val="24"/>
              </w:rPr>
              <w:t xml:space="preserve"> </w:t>
            </w:r>
            <w:r>
              <w:rPr>
                <w:i/>
                <w:sz w:val="24"/>
              </w:rPr>
              <w:t>ale</w:t>
            </w:r>
            <w:r>
              <w:rPr>
                <w:i/>
                <w:spacing w:val="-14"/>
                <w:sz w:val="24"/>
              </w:rPr>
              <w:t xml:space="preserve"> </w:t>
            </w:r>
            <w:r>
              <w:rPr>
                <w:i/>
                <w:sz w:val="24"/>
              </w:rPr>
              <w:t>proiectului</w:t>
            </w:r>
            <w:r>
              <w:rPr>
                <w:i/>
                <w:spacing w:val="-9"/>
                <w:sz w:val="24"/>
              </w:rPr>
              <w:t xml:space="preserve"> </w:t>
            </w:r>
            <w:r>
              <w:rPr>
                <w:i/>
                <w:sz w:val="24"/>
              </w:rPr>
              <w:t>și</w:t>
            </w:r>
            <w:r>
              <w:rPr>
                <w:i/>
                <w:spacing w:val="-11"/>
                <w:sz w:val="24"/>
              </w:rPr>
              <w:t xml:space="preserve"> </w:t>
            </w:r>
            <w:r>
              <w:rPr>
                <w:i/>
                <w:sz w:val="24"/>
              </w:rPr>
              <w:t>evidențierea</w:t>
            </w:r>
            <w:r>
              <w:rPr>
                <w:i/>
                <w:spacing w:val="-9"/>
                <w:sz w:val="24"/>
              </w:rPr>
              <w:t xml:space="preserve"> </w:t>
            </w:r>
            <w:r>
              <w:rPr>
                <w:i/>
                <w:sz w:val="24"/>
              </w:rPr>
              <w:t>elementelor</w:t>
            </w:r>
            <w:r>
              <w:rPr>
                <w:i/>
                <w:spacing w:val="-13"/>
                <w:sz w:val="24"/>
              </w:rPr>
              <w:t xml:space="preserve"> </w:t>
            </w:r>
            <w:r>
              <w:rPr>
                <w:i/>
                <w:spacing w:val="-5"/>
                <w:sz w:val="24"/>
              </w:rPr>
              <w:t>noi</w:t>
            </w:r>
          </w:p>
        </w:tc>
      </w:tr>
      <w:tr w:rsidR="003F761B" w14:paraId="766523B4" w14:textId="77777777" w:rsidTr="008B018B">
        <w:trPr>
          <w:trHeight w:val="548"/>
        </w:trPr>
        <w:tc>
          <w:tcPr>
            <w:tcW w:w="9115" w:type="dxa"/>
          </w:tcPr>
          <w:p w14:paraId="598A9463" w14:textId="11037BE6" w:rsidR="00163733" w:rsidRPr="00163733" w:rsidRDefault="00163733" w:rsidP="00163733">
            <w:pPr>
              <w:pStyle w:val="TableParagraph"/>
              <w:spacing w:line="249" w:lineRule="exact"/>
              <w:ind w:left="138" w:right="167"/>
              <w:jc w:val="both"/>
              <w:rPr>
                <w:sz w:val="24"/>
              </w:rPr>
            </w:pPr>
            <w:r w:rsidRPr="00163733">
              <w:rPr>
                <w:sz w:val="24"/>
              </w:rPr>
              <w:t>Proiectul hotărârii Guvernului are ca obiect aprobarea propunerii de transmitere, cu titlu gratuit, în proprietatea statului, administrarea Agenției Proprietății Publice, a unor terenuri proprietate publică a unităților administrativ-teritoriale, individualizate în anexă, necesare pentru dezvoltarea infrastructurii regionale de gestionare a deșeurilor în cadrul Proiectului „Deșeuri solide în Republica Moldova”, aferent regiunilor de management al deșeurilor nr. 1, 2, 4 și 7.</w:t>
            </w:r>
          </w:p>
          <w:p w14:paraId="1CD2CEA5" w14:textId="6D0A2572" w:rsidR="00163733" w:rsidRPr="00163733" w:rsidRDefault="00163733" w:rsidP="00163733">
            <w:pPr>
              <w:pStyle w:val="TableParagraph"/>
              <w:spacing w:line="249" w:lineRule="exact"/>
              <w:ind w:left="138" w:right="167"/>
              <w:jc w:val="both"/>
              <w:rPr>
                <w:sz w:val="24"/>
              </w:rPr>
            </w:pPr>
            <w:r w:rsidRPr="00163733">
              <w:rPr>
                <w:sz w:val="24"/>
              </w:rPr>
              <w:t xml:space="preserve">În acest sens, proiectul se adresează autorităților deliberative competente, și anume: Consiliului municipal Cahul, Consiliului orășenesc Taraclia, Consiliului comunal Cania (raionul Cantemir), Consiliului municipal Comrat, Consiliului sătesc Feștelița (raionul Ștefan Vodă), Consiliului sătesc Sălcuța (raionul Căușeni), Consiliului orășenesc Leova, Consiliului orășenesc Iargara (raionul Leova), Consiliului sătesc </w:t>
            </w:r>
            <w:proofErr w:type="spellStart"/>
            <w:r w:rsidRPr="00163733">
              <w:rPr>
                <w:sz w:val="24"/>
              </w:rPr>
              <w:t>Bolohan</w:t>
            </w:r>
            <w:proofErr w:type="spellEnd"/>
            <w:r w:rsidRPr="00163733">
              <w:rPr>
                <w:sz w:val="24"/>
              </w:rPr>
              <w:t xml:space="preserve"> (raionul Orhei), Consiliului municipal </w:t>
            </w:r>
            <w:proofErr w:type="spellStart"/>
            <w:r w:rsidRPr="00163733">
              <w:rPr>
                <w:sz w:val="24"/>
              </w:rPr>
              <w:t>Hîncești</w:t>
            </w:r>
            <w:proofErr w:type="spellEnd"/>
            <w:r w:rsidRPr="00163733">
              <w:rPr>
                <w:sz w:val="24"/>
              </w:rPr>
              <w:t xml:space="preserve">, Consiliului municipal Strășeni, Consiliului sătesc Costești (raionul Ialoveni), Consiliului orășenesc </w:t>
            </w:r>
            <w:proofErr w:type="spellStart"/>
            <w:r w:rsidRPr="00163733">
              <w:rPr>
                <w:sz w:val="24"/>
              </w:rPr>
              <w:t>Rîșcani</w:t>
            </w:r>
            <w:proofErr w:type="spellEnd"/>
            <w:r w:rsidRPr="00163733">
              <w:rPr>
                <w:sz w:val="24"/>
              </w:rPr>
              <w:t xml:space="preserve"> și Consiliului sătesc Parcani (raionul Șoldănești), în vederea adoptării deciziilor privind transmiterea, cu titlu gratuit, a terenurilor respective din proprietatea publică locală în proprietatea statului.</w:t>
            </w:r>
          </w:p>
          <w:p w14:paraId="7BBC6EB2" w14:textId="6E42ED3C" w:rsidR="00163733" w:rsidRPr="00163733" w:rsidRDefault="00163733" w:rsidP="00163733">
            <w:pPr>
              <w:pStyle w:val="TableParagraph"/>
              <w:spacing w:line="249" w:lineRule="exact"/>
              <w:ind w:left="138" w:right="167"/>
              <w:jc w:val="both"/>
              <w:rPr>
                <w:sz w:val="24"/>
              </w:rPr>
            </w:pPr>
            <w:r w:rsidRPr="00163733">
              <w:rPr>
                <w:sz w:val="24"/>
              </w:rPr>
              <w:t xml:space="preserve">Soluția normativă propusă nu produce direct transferul dreptului de proprietate, ci instituie cadrul </w:t>
            </w:r>
            <w:proofErr w:type="spellStart"/>
            <w:r w:rsidRPr="00163733">
              <w:rPr>
                <w:sz w:val="24"/>
              </w:rPr>
              <w:t>juridico</w:t>
            </w:r>
            <w:proofErr w:type="spellEnd"/>
            <w:r w:rsidRPr="00163733">
              <w:rPr>
                <w:sz w:val="24"/>
              </w:rPr>
              <w:t>-administrativ necesar pentru inițierea și realizarea acestuia, prin formularea propunerii Guvernului către autoritățile deliberative competente. Prin această intervenție normativă se creează premisele juridice necesare pentru consolidarea în proprietatea statului a terenurilor destinate infrastructurii regionale integrate de gestionare a deșeurilor, ca etapă indispensabilă pentru pregătirea și implementarea investițiilor planificate.</w:t>
            </w:r>
          </w:p>
          <w:p w14:paraId="3020093A" w14:textId="642F7853" w:rsidR="00163733" w:rsidRPr="00163733" w:rsidRDefault="00163733" w:rsidP="00163733">
            <w:pPr>
              <w:pStyle w:val="TableParagraph"/>
              <w:spacing w:line="249" w:lineRule="exact"/>
              <w:ind w:left="138" w:right="167"/>
              <w:jc w:val="both"/>
              <w:rPr>
                <w:sz w:val="24"/>
              </w:rPr>
            </w:pPr>
            <w:r w:rsidRPr="00163733">
              <w:rPr>
                <w:sz w:val="24"/>
              </w:rPr>
              <w:t>Proiectul este corelat cu documentele de politici publice relevante.</w:t>
            </w:r>
            <w:r w:rsidR="00286ED8">
              <w:rPr>
                <w:sz w:val="24"/>
              </w:rPr>
              <w:t xml:space="preserve"> </w:t>
            </w:r>
            <w:r w:rsidRPr="00163733">
              <w:rPr>
                <w:sz w:val="24"/>
              </w:rPr>
              <w:t>Programul pentru gestionarea deșeurilor pentru anii 2023–2027 a fost aprobat prin Hotărârea Guvernului nr. 972/2023, iar Strategia națională de dezvoltare regională a Republicii Moldova pentru anii 2022–2028 a fost aprobată prin Hotărârea Guvernului nr. 40/2022</w:t>
            </w:r>
            <w:r w:rsidR="00286ED8">
              <w:rPr>
                <w:sz w:val="24"/>
              </w:rPr>
              <w:t xml:space="preserve"> și </w:t>
            </w:r>
            <w:r w:rsidR="00286ED8" w:rsidRPr="00286ED8">
              <w:rPr>
                <w:sz w:val="24"/>
              </w:rPr>
              <w:t xml:space="preserve">Planul </w:t>
            </w:r>
            <w:proofErr w:type="spellStart"/>
            <w:r w:rsidR="00286ED8" w:rsidRPr="00286ED8">
              <w:rPr>
                <w:sz w:val="24"/>
              </w:rPr>
              <w:t>naţional</w:t>
            </w:r>
            <w:proofErr w:type="spellEnd"/>
            <w:r w:rsidR="00286ED8" w:rsidRPr="00286ED8">
              <w:rPr>
                <w:sz w:val="24"/>
              </w:rPr>
              <w:t xml:space="preserve"> de dezvoltare pentru anii 2025-2027</w:t>
            </w:r>
            <w:r w:rsidR="00286ED8">
              <w:rPr>
                <w:sz w:val="24"/>
              </w:rPr>
              <w:t>, aprobat prin Hotărârea de  Guvern nr. 361/2024.</w:t>
            </w:r>
            <w:r w:rsidR="00286ED8" w:rsidRPr="00286ED8">
              <w:rPr>
                <w:sz w:val="24"/>
              </w:rPr>
              <w:t xml:space="preserve"> </w:t>
            </w:r>
            <w:r w:rsidR="00286ED8" w:rsidRPr="00163733">
              <w:rPr>
                <w:sz w:val="24"/>
              </w:rPr>
              <w:t xml:space="preserve"> </w:t>
            </w:r>
            <w:r w:rsidRPr="00163733">
              <w:rPr>
                <w:sz w:val="24"/>
              </w:rPr>
              <w:t xml:space="preserve"> În acest cadru, măsura propusă valorifică abordarea regionalizată a serviciilor de gestionare a deșeurilor și susține realizarea obiectivului de dezvoltare a unui sistem integrat de gestionare a deșeurilor, eficient din punct de vedere economic și conform exigențelor de protecție a mediului.</w:t>
            </w:r>
          </w:p>
          <w:p w14:paraId="4A1D1CE5" w14:textId="5F4F1DD4" w:rsidR="00163733" w:rsidRPr="00163733" w:rsidRDefault="00163733" w:rsidP="00163733">
            <w:pPr>
              <w:pStyle w:val="TableParagraph"/>
              <w:spacing w:line="249" w:lineRule="exact"/>
              <w:ind w:left="138" w:right="167"/>
              <w:jc w:val="both"/>
              <w:rPr>
                <w:sz w:val="24"/>
              </w:rPr>
            </w:pPr>
            <w:r w:rsidRPr="00163733">
              <w:rPr>
                <w:sz w:val="24"/>
              </w:rPr>
              <w:t>Elementul de noutate al proiectului constă în promovarea unei soluții unitare, la nivel guvernamental, pentru asigurarea bazei patrimoniale necesare dezvoltării infrastructurii regionale de gestionare a deșeurilor în mai multe regiuni de management concomitent. Spre deosebire de o abordare fragmentară, pe fiecare unitate administrativ-teritorială în parte, proiectul instituie un mecanism coordonat de identificare, individualizare și transfer al terenurilor necesare, cu concentrarea administrării acestora la nivelul Agenției Proprietății Publice.</w:t>
            </w:r>
          </w:p>
          <w:p w14:paraId="3D8A1C1C" w14:textId="7713934B" w:rsidR="00163733" w:rsidRDefault="00163733" w:rsidP="00163733">
            <w:pPr>
              <w:pStyle w:val="TableParagraph"/>
              <w:spacing w:line="249" w:lineRule="exact"/>
              <w:ind w:left="138" w:right="167"/>
              <w:jc w:val="both"/>
              <w:rPr>
                <w:sz w:val="24"/>
              </w:rPr>
            </w:pPr>
            <w:r w:rsidRPr="00163733">
              <w:rPr>
                <w:sz w:val="24"/>
              </w:rPr>
              <w:t xml:space="preserve">Totodată, proiectul prevede intrarea în vigoare la data publicării în Monitorul Oficial al Republicii Moldova. O asemenea soluție este admisibilă potrivit art. 56 alin. (3) din Legea nr. 100/2017 cu privire la actele normative, care permite stabilirea unei alte date de intrare în vigoare decât regula generală atunci când există circumstanțe obiective. În speță, această opțiune se justifică prin necesitatea asigurării, fără întârziere, a terenurilor necesare pentru </w:t>
            </w:r>
            <w:r w:rsidRPr="00163733">
              <w:rPr>
                <w:sz w:val="24"/>
              </w:rPr>
              <w:lastRenderedPageBreak/>
              <w:t xml:space="preserve">implementarea investițiilor prevăzute în cadrul Proiectului „Deșeuri solide în Republica Moldova” și evitarea tergiversării etapelor ulterioare de pregătire și </w:t>
            </w:r>
            <w:r>
              <w:rPr>
                <w:sz w:val="24"/>
              </w:rPr>
              <w:t>c</w:t>
            </w:r>
            <w:r w:rsidRPr="00163733">
              <w:rPr>
                <w:sz w:val="24"/>
              </w:rPr>
              <w:t>reare a infrastructurii.</w:t>
            </w:r>
          </w:p>
        </w:tc>
      </w:tr>
      <w:tr w:rsidR="003F761B" w14:paraId="24127213" w14:textId="77777777" w:rsidTr="000A6C94">
        <w:trPr>
          <w:trHeight w:val="548"/>
        </w:trPr>
        <w:tc>
          <w:tcPr>
            <w:tcW w:w="9115" w:type="dxa"/>
          </w:tcPr>
          <w:p w14:paraId="2117AB46" w14:textId="77777777" w:rsidR="003F761B" w:rsidRDefault="00000000" w:rsidP="000A6C94">
            <w:pPr>
              <w:pStyle w:val="TableParagraph"/>
              <w:spacing w:line="272" w:lineRule="exact"/>
              <w:ind w:left="277" w:right="167" w:hanging="159"/>
              <w:jc w:val="both"/>
              <w:rPr>
                <w:i/>
                <w:sz w:val="24"/>
              </w:rPr>
            </w:pPr>
            <w:r>
              <w:rPr>
                <w:i/>
                <w:spacing w:val="-2"/>
                <w:sz w:val="24"/>
              </w:rPr>
              <w:lastRenderedPageBreak/>
              <w:t>3.2.</w:t>
            </w:r>
            <w:r>
              <w:rPr>
                <w:i/>
                <w:spacing w:val="-11"/>
                <w:sz w:val="24"/>
              </w:rPr>
              <w:t xml:space="preserve"> </w:t>
            </w:r>
            <w:r>
              <w:rPr>
                <w:i/>
                <w:spacing w:val="-2"/>
                <w:sz w:val="24"/>
              </w:rPr>
              <w:t>Opțiunile</w:t>
            </w:r>
            <w:r>
              <w:rPr>
                <w:i/>
                <w:spacing w:val="-9"/>
                <w:sz w:val="24"/>
              </w:rPr>
              <w:t xml:space="preserve"> </w:t>
            </w:r>
            <w:r>
              <w:rPr>
                <w:i/>
                <w:spacing w:val="-2"/>
                <w:sz w:val="24"/>
              </w:rPr>
              <w:t>alternative</w:t>
            </w:r>
            <w:r>
              <w:rPr>
                <w:i/>
                <w:spacing w:val="-10"/>
                <w:sz w:val="24"/>
              </w:rPr>
              <w:t xml:space="preserve"> </w:t>
            </w:r>
            <w:r>
              <w:rPr>
                <w:i/>
                <w:spacing w:val="-2"/>
                <w:sz w:val="24"/>
              </w:rPr>
              <w:t>analizate</w:t>
            </w:r>
            <w:r>
              <w:rPr>
                <w:i/>
                <w:spacing w:val="-9"/>
                <w:sz w:val="24"/>
              </w:rPr>
              <w:t xml:space="preserve"> </w:t>
            </w:r>
            <w:r>
              <w:rPr>
                <w:i/>
                <w:spacing w:val="-2"/>
                <w:sz w:val="24"/>
              </w:rPr>
              <w:t>și</w:t>
            </w:r>
            <w:r>
              <w:rPr>
                <w:i/>
                <w:spacing w:val="-8"/>
                <w:sz w:val="24"/>
              </w:rPr>
              <w:t xml:space="preserve"> </w:t>
            </w:r>
            <w:r>
              <w:rPr>
                <w:i/>
                <w:spacing w:val="-2"/>
                <w:sz w:val="24"/>
              </w:rPr>
              <w:t>motivele</w:t>
            </w:r>
            <w:r>
              <w:rPr>
                <w:i/>
                <w:spacing w:val="-7"/>
                <w:sz w:val="24"/>
              </w:rPr>
              <w:t xml:space="preserve"> </w:t>
            </w:r>
            <w:r>
              <w:rPr>
                <w:i/>
                <w:spacing w:val="-2"/>
                <w:sz w:val="24"/>
              </w:rPr>
              <w:t>pentru</w:t>
            </w:r>
            <w:r>
              <w:rPr>
                <w:i/>
                <w:spacing w:val="-9"/>
                <w:sz w:val="24"/>
              </w:rPr>
              <w:t xml:space="preserve"> </w:t>
            </w:r>
            <w:r>
              <w:rPr>
                <w:i/>
                <w:spacing w:val="-2"/>
                <w:sz w:val="24"/>
              </w:rPr>
              <w:t>care</w:t>
            </w:r>
            <w:r>
              <w:rPr>
                <w:i/>
                <w:spacing w:val="-11"/>
                <w:sz w:val="24"/>
              </w:rPr>
              <w:t xml:space="preserve"> </w:t>
            </w:r>
            <w:r>
              <w:rPr>
                <w:i/>
                <w:spacing w:val="-2"/>
                <w:sz w:val="24"/>
              </w:rPr>
              <w:t>acestea</w:t>
            </w:r>
            <w:r>
              <w:rPr>
                <w:i/>
                <w:spacing w:val="-9"/>
                <w:sz w:val="24"/>
              </w:rPr>
              <w:t xml:space="preserve"> </w:t>
            </w:r>
            <w:r>
              <w:rPr>
                <w:i/>
                <w:spacing w:val="-2"/>
                <w:sz w:val="24"/>
              </w:rPr>
              <w:t>nu</w:t>
            </w:r>
            <w:r>
              <w:rPr>
                <w:i/>
                <w:spacing w:val="-6"/>
                <w:sz w:val="24"/>
              </w:rPr>
              <w:t xml:space="preserve"> </w:t>
            </w:r>
            <w:r>
              <w:rPr>
                <w:i/>
                <w:spacing w:val="-2"/>
                <w:sz w:val="24"/>
              </w:rPr>
              <w:t>au</w:t>
            </w:r>
            <w:r>
              <w:rPr>
                <w:i/>
                <w:spacing w:val="-9"/>
                <w:sz w:val="24"/>
              </w:rPr>
              <w:t xml:space="preserve"> </w:t>
            </w:r>
            <w:r>
              <w:rPr>
                <w:i/>
                <w:spacing w:val="-2"/>
                <w:sz w:val="24"/>
              </w:rPr>
              <w:t>fost</w:t>
            </w:r>
            <w:r>
              <w:rPr>
                <w:i/>
                <w:spacing w:val="-8"/>
                <w:sz w:val="24"/>
              </w:rPr>
              <w:t xml:space="preserve"> </w:t>
            </w:r>
            <w:r>
              <w:rPr>
                <w:i/>
                <w:spacing w:val="-2"/>
                <w:sz w:val="24"/>
              </w:rPr>
              <w:t xml:space="preserve">luate </w:t>
            </w:r>
            <w:r>
              <w:rPr>
                <w:i/>
                <w:sz w:val="24"/>
              </w:rPr>
              <w:t>în considerare</w:t>
            </w:r>
          </w:p>
        </w:tc>
      </w:tr>
      <w:tr w:rsidR="003F761B" w14:paraId="3653EC9D" w14:textId="77777777" w:rsidTr="002C712D">
        <w:trPr>
          <w:trHeight w:val="3101"/>
        </w:trPr>
        <w:tc>
          <w:tcPr>
            <w:tcW w:w="9115" w:type="dxa"/>
          </w:tcPr>
          <w:p w14:paraId="28AD5513" w14:textId="6A52E29A" w:rsidR="00F063F7" w:rsidRPr="00F063F7" w:rsidRDefault="00F063F7" w:rsidP="00F063F7">
            <w:pPr>
              <w:pStyle w:val="TableParagraph"/>
              <w:spacing w:before="1"/>
              <w:ind w:right="167"/>
              <w:jc w:val="both"/>
              <w:rPr>
                <w:sz w:val="24"/>
              </w:rPr>
            </w:pPr>
            <w:r w:rsidRPr="00F063F7">
              <w:rPr>
                <w:sz w:val="24"/>
              </w:rPr>
              <w:t xml:space="preserve">Opțiunea de a nu interveni („a nu face”) menține în fapt riscul că amplasamentele nu vor fi securizate în termen, ceea ce, poate bloca finalizarea etapelor tehnice (inclusiv studii de fezabilitate acolo unde locațiile nu sunt selectate) și poate întârzia investițiile planificate în infrastructura regională. </w:t>
            </w:r>
          </w:p>
          <w:p w14:paraId="1CA5709A" w14:textId="118DEFA0" w:rsidR="00F063F7" w:rsidRPr="00F063F7" w:rsidRDefault="00F063F7" w:rsidP="00F063F7">
            <w:pPr>
              <w:pStyle w:val="TableParagraph"/>
              <w:spacing w:before="1"/>
              <w:ind w:right="167"/>
              <w:jc w:val="both"/>
              <w:rPr>
                <w:sz w:val="24"/>
              </w:rPr>
            </w:pPr>
            <w:r w:rsidRPr="00F063F7">
              <w:rPr>
                <w:sz w:val="24"/>
              </w:rPr>
              <w:t xml:space="preserve">Alte opțiuni juridice (de exemplu, folosință prin arendă/superficie) sunt mai vulnerabile pentru infrastructură publică strategică, întrucât nu asigură același nivel de stabilitate și control patrimonial, necesar pentru proiecte de infrastructură de mediu și pentru administrarea unitară a terenurilor în regim public. În plus, soluția de transfer cu titlu gratuit între proprietari publici este procedura expres prevăzută de lege (propunere Guvern </w:t>
            </w:r>
            <w:r>
              <w:rPr>
                <w:sz w:val="24"/>
              </w:rPr>
              <w:t xml:space="preserve">urmată de </w:t>
            </w:r>
            <w:r w:rsidR="000D0741" w:rsidRPr="00F063F7">
              <w:rPr>
                <w:sz w:val="24"/>
              </w:rPr>
              <w:t>hotărâre</w:t>
            </w:r>
            <w:r w:rsidR="000D0741">
              <w:rPr>
                <w:sz w:val="24"/>
              </w:rPr>
              <w:t>a</w:t>
            </w:r>
            <w:r w:rsidRPr="00F063F7">
              <w:rPr>
                <w:sz w:val="24"/>
              </w:rPr>
              <w:t xml:space="preserve"> consiliu local) și este integrată în cadrul procedural al transmiterii bunurilor proprietate publică. </w:t>
            </w:r>
          </w:p>
          <w:p w14:paraId="511BE603" w14:textId="6AEF0DAF" w:rsidR="00E24720" w:rsidRDefault="00F063F7" w:rsidP="00163733">
            <w:pPr>
              <w:pStyle w:val="TableParagraph"/>
              <w:spacing w:before="1" w:line="259" w:lineRule="exact"/>
              <w:ind w:right="167"/>
              <w:jc w:val="both"/>
              <w:rPr>
                <w:sz w:val="24"/>
              </w:rPr>
            </w:pPr>
            <w:r w:rsidRPr="00F063F7">
              <w:rPr>
                <w:sz w:val="24"/>
              </w:rPr>
              <w:t>Opțiunea exproprierii reprezintă o măsură subsidiară și, de regulă, mai costisitoare și mai îndelungată, fiind neproporțională în raport cu soluția disponibilă aici: transferul între proprietari publici, fără despăgubiri, realizabil prin procedura stabilită de Legea nr. 523/1999 și Hotărârea Guvernului nr. 901/2015.</w:t>
            </w:r>
          </w:p>
        </w:tc>
      </w:tr>
    </w:tbl>
    <w:p w14:paraId="4CA90F9D" w14:textId="77777777" w:rsidR="003F761B" w:rsidRDefault="003F761B">
      <w:pPr>
        <w:pStyle w:val="TableParagraph"/>
        <w:spacing w:line="259" w:lineRule="exact"/>
        <w:jc w:val="both"/>
        <w:rPr>
          <w:sz w:val="24"/>
        </w:rPr>
        <w:sectPr w:rsidR="003F761B">
          <w:type w:val="continuous"/>
          <w:pgSz w:w="11920" w:h="16860"/>
          <w:pgMar w:top="960" w:right="708" w:bottom="422" w:left="1700" w:header="708" w:footer="708" w:gutter="0"/>
          <w:cols w:space="708"/>
        </w:sect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15"/>
      </w:tblGrid>
      <w:tr w:rsidR="003F761B" w14:paraId="0D5E621B" w14:textId="77777777" w:rsidTr="00BD2B60">
        <w:trPr>
          <w:trHeight w:val="287"/>
        </w:trPr>
        <w:tc>
          <w:tcPr>
            <w:tcW w:w="9115" w:type="dxa"/>
          </w:tcPr>
          <w:p w14:paraId="0CC8C5F1" w14:textId="77777777" w:rsidR="003F761B" w:rsidRDefault="00000000">
            <w:pPr>
              <w:pStyle w:val="TableParagraph"/>
              <w:spacing w:line="267" w:lineRule="exact"/>
              <w:rPr>
                <w:b/>
                <w:sz w:val="24"/>
              </w:rPr>
            </w:pPr>
            <w:r>
              <w:rPr>
                <w:b/>
                <w:sz w:val="24"/>
              </w:rPr>
              <w:t>4.</w:t>
            </w:r>
            <w:r>
              <w:rPr>
                <w:b/>
                <w:spacing w:val="-9"/>
                <w:sz w:val="24"/>
              </w:rPr>
              <w:t xml:space="preserve"> </w:t>
            </w:r>
            <w:r>
              <w:rPr>
                <w:b/>
                <w:sz w:val="24"/>
              </w:rPr>
              <w:t>Analiza</w:t>
            </w:r>
            <w:r>
              <w:rPr>
                <w:b/>
                <w:spacing w:val="-9"/>
                <w:sz w:val="24"/>
              </w:rPr>
              <w:t xml:space="preserve"> </w:t>
            </w:r>
            <w:r>
              <w:rPr>
                <w:b/>
                <w:sz w:val="24"/>
              </w:rPr>
              <w:t>impactului</w:t>
            </w:r>
            <w:r>
              <w:rPr>
                <w:b/>
                <w:spacing w:val="-8"/>
                <w:sz w:val="24"/>
              </w:rPr>
              <w:t xml:space="preserve"> </w:t>
            </w:r>
            <w:r>
              <w:rPr>
                <w:b/>
                <w:sz w:val="24"/>
              </w:rPr>
              <w:t>de</w:t>
            </w:r>
            <w:r>
              <w:rPr>
                <w:b/>
                <w:spacing w:val="-9"/>
                <w:sz w:val="24"/>
              </w:rPr>
              <w:t xml:space="preserve"> </w:t>
            </w:r>
            <w:r>
              <w:rPr>
                <w:b/>
                <w:spacing w:val="-2"/>
                <w:sz w:val="24"/>
              </w:rPr>
              <w:t>reglementare</w:t>
            </w:r>
          </w:p>
        </w:tc>
      </w:tr>
      <w:tr w:rsidR="003F761B" w14:paraId="37CE1943" w14:textId="77777777" w:rsidTr="00BD2B60">
        <w:trPr>
          <w:trHeight w:val="290"/>
        </w:trPr>
        <w:tc>
          <w:tcPr>
            <w:tcW w:w="9115" w:type="dxa"/>
          </w:tcPr>
          <w:p w14:paraId="78E65815" w14:textId="77777777" w:rsidR="003F761B" w:rsidRDefault="00000000">
            <w:pPr>
              <w:pStyle w:val="TableParagraph"/>
              <w:spacing w:before="1" w:line="268" w:lineRule="exact"/>
              <w:rPr>
                <w:i/>
                <w:sz w:val="24"/>
              </w:rPr>
            </w:pPr>
            <w:r>
              <w:rPr>
                <w:i/>
                <w:sz w:val="24"/>
              </w:rPr>
              <w:t>4.1.</w:t>
            </w:r>
            <w:r>
              <w:rPr>
                <w:i/>
                <w:spacing w:val="-11"/>
                <w:sz w:val="24"/>
              </w:rPr>
              <w:t xml:space="preserve"> </w:t>
            </w:r>
            <w:r>
              <w:rPr>
                <w:i/>
                <w:sz w:val="24"/>
              </w:rPr>
              <w:t>Impactul</w:t>
            </w:r>
            <w:r>
              <w:rPr>
                <w:i/>
                <w:spacing w:val="-7"/>
                <w:sz w:val="24"/>
              </w:rPr>
              <w:t xml:space="preserve"> </w:t>
            </w:r>
            <w:r>
              <w:rPr>
                <w:i/>
                <w:sz w:val="24"/>
              </w:rPr>
              <w:t>asupra</w:t>
            </w:r>
            <w:r>
              <w:rPr>
                <w:i/>
                <w:spacing w:val="-8"/>
                <w:sz w:val="24"/>
              </w:rPr>
              <w:t xml:space="preserve"> </w:t>
            </w:r>
            <w:r>
              <w:rPr>
                <w:i/>
                <w:sz w:val="24"/>
              </w:rPr>
              <w:t>sectorului</w:t>
            </w:r>
            <w:r>
              <w:rPr>
                <w:i/>
                <w:spacing w:val="-8"/>
                <w:sz w:val="24"/>
              </w:rPr>
              <w:t xml:space="preserve"> </w:t>
            </w:r>
            <w:r>
              <w:rPr>
                <w:i/>
                <w:spacing w:val="-2"/>
                <w:sz w:val="24"/>
              </w:rPr>
              <w:t>public</w:t>
            </w:r>
          </w:p>
        </w:tc>
      </w:tr>
      <w:tr w:rsidR="003F761B" w14:paraId="794E34BD" w14:textId="77777777" w:rsidTr="00232989">
        <w:trPr>
          <w:trHeight w:val="1120"/>
        </w:trPr>
        <w:tc>
          <w:tcPr>
            <w:tcW w:w="9115" w:type="dxa"/>
          </w:tcPr>
          <w:p w14:paraId="2C8AAAE1" w14:textId="77777777" w:rsidR="001F427A" w:rsidRDefault="001F427A" w:rsidP="001F427A">
            <w:pPr>
              <w:pStyle w:val="TableParagraph"/>
              <w:spacing w:before="3" w:line="259" w:lineRule="exact"/>
              <w:ind w:left="138" w:right="194"/>
              <w:jc w:val="both"/>
              <w:rPr>
                <w:sz w:val="24"/>
              </w:rPr>
            </w:pPr>
            <w:r w:rsidRPr="001F427A">
              <w:rPr>
                <w:sz w:val="24"/>
              </w:rPr>
              <w:t xml:space="preserve">Proiectul are impact pozitiv asupra sectorului public prin: </w:t>
            </w:r>
          </w:p>
          <w:p w14:paraId="11E132DB" w14:textId="7C2C1B38" w:rsidR="001F427A" w:rsidRDefault="001F427A" w:rsidP="000D0741">
            <w:pPr>
              <w:pStyle w:val="TableParagraph"/>
              <w:numPr>
                <w:ilvl w:val="0"/>
                <w:numId w:val="4"/>
              </w:numPr>
              <w:spacing w:before="3" w:line="259" w:lineRule="exact"/>
              <w:ind w:left="282" w:right="194" w:hanging="141"/>
              <w:jc w:val="both"/>
              <w:rPr>
                <w:sz w:val="24"/>
              </w:rPr>
            </w:pPr>
            <w:r w:rsidRPr="001F427A">
              <w:rPr>
                <w:sz w:val="24"/>
              </w:rPr>
              <w:t xml:space="preserve">crearea premiselor juridice pentru realizarea obiectivului Programului național (sistem integrat de gestionare a deșeurilor </w:t>
            </w:r>
            <w:r w:rsidR="00B510EB" w:rsidRPr="001F427A">
              <w:rPr>
                <w:sz w:val="24"/>
              </w:rPr>
              <w:t>până</w:t>
            </w:r>
            <w:r w:rsidRPr="001F427A">
              <w:rPr>
                <w:sz w:val="24"/>
              </w:rPr>
              <w:t xml:space="preserve"> în 2027) prin asigurarea amplasamentelor; </w:t>
            </w:r>
          </w:p>
          <w:p w14:paraId="1911423F" w14:textId="4627349E" w:rsidR="001F427A" w:rsidRDefault="001F427A" w:rsidP="000D0741">
            <w:pPr>
              <w:pStyle w:val="TableParagraph"/>
              <w:numPr>
                <w:ilvl w:val="0"/>
                <w:numId w:val="4"/>
              </w:numPr>
              <w:spacing w:before="3" w:line="259" w:lineRule="exact"/>
              <w:ind w:left="282" w:right="194" w:hanging="141"/>
              <w:jc w:val="both"/>
              <w:rPr>
                <w:sz w:val="24"/>
              </w:rPr>
            </w:pPr>
            <w:r w:rsidRPr="001F427A">
              <w:rPr>
                <w:sz w:val="24"/>
              </w:rPr>
              <w:t>reducerea riscului de blocaje administrative legate de dreptul de proprietate;</w:t>
            </w:r>
          </w:p>
          <w:p w14:paraId="09EA0D6A" w14:textId="09A85D49" w:rsidR="001F427A" w:rsidRPr="001F427A" w:rsidRDefault="001F427A" w:rsidP="000D0741">
            <w:pPr>
              <w:pStyle w:val="TableParagraph"/>
              <w:numPr>
                <w:ilvl w:val="0"/>
                <w:numId w:val="4"/>
              </w:numPr>
              <w:spacing w:before="3" w:line="259" w:lineRule="exact"/>
              <w:ind w:left="282" w:right="194" w:hanging="141"/>
              <w:jc w:val="both"/>
              <w:rPr>
                <w:sz w:val="24"/>
              </w:rPr>
            </w:pPr>
            <w:r w:rsidRPr="001F427A">
              <w:rPr>
                <w:sz w:val="24"/>
              </w:rPr>
              <w:t xml:space="preserve">consolidarea administrării patrimoniului public prin administrarea unitară de către Agenția Proprietății Publice, potrivit mandatului său. </w:t>
            </w:r>
          </w:p>
          <w:p w14:paraId="3488A5D2" w14:textId="73114564" w:rsidR="003F761B" w:rsidRDefault="001F427A" w:rsidP="001F427A">
            <w:pPr>
              <w:pStyle w:val="TableParagraph"/>
              <w:spacing w:before="3" w:line="259" w:lineRule="exact"/>
              <w:ind w:left="138" w:right="194"/>
              <w:jc w:val="both"/>
              <w:rPr>
                <w:sz w:val="24"/>
              </w:rPr>
            </w:pPr>
            <w:r w:rsidRPr="001F427A">
              <w:rPr>
                <w:sz w:val="24"/>
              </w:rPr>
              <w:t xml:space="preserve">Proiectul respectă autonomia locală în materie patrimonială, deoarece, prin natura art. 8 alin. (3) din Legea nr. 523/1999, Guvernul formulează propunerea, iar transmiterea se realizează prin </w:t>
            </w:r>
            <w:proofErr w:type="spellStart"/>
            <w:r w:rsidRPr="001F427A">
              <w:rPr>
                <w:sz w:val="24"/>
              </w:rPr>
              <w:t>hotărîre</w:t>
            </w:r>
            <w:proofErr w:type="spellEnd"/>
            <w:r w:rsidRPr="001F427A">
              <w:rPr>
                <w:sz w:val="24"/>
              </w:rPr>
              <w:t xml:space="preserve"> a consiliului local.</w:t>
            </w:r>
          </w:p>
        </w:tc>
      </w:tr>
      <w:tr w:rsidR="003F761B" w14:paraId="61A633ED" w14:textId="77777777" w:rsidTr="00BD2B60">
        <w:trPr>
          <w:trHeight w:val="289"/>
        </w:trPr>
        <w:tc>
          <w:tcPr>
            <w:tcW w:w="9115" w:type="dxa"/>
          </w:tcPr>
          <w:p w14:paraId="484A337E" w14:textId="77777777" w:rsidR="003F761B" w:rsidRDefault="00000000" w:rsidP="00611196">
            <w:pPr>
              <w:pStyle w:val="TableParagraph"/>
              <w:spacing w:line="270" w:lineRule="exact"/>
              <w:ind w:right="194"/>
              <w:rPr>
                <w:i/>
                <w:sz w:val="24"/>
              </w:rPr>
            </w:pPr>
            <w:r>
              <w:rPr>
                <w:i/>
                <w:sz w:val="24"/>
              </w:rPr>
              <w:t>4.2.</w:t>
            </w:r>
            <w:r>
              <w:rPr>
                <w:i/>
                <w:spacing w:val="-15"/>
                <w:sz w:val="24"/>
              </w:rPr>
              <w:t xml:space="preserve"> </w:t>
            </w:r>
            <w:r>
              <w:rPr>
                <w:i/>
                <w:sz w:val="24"/>
              </w:rPr>
              <w:t>Impactul</w:t>
            </w:r>
            <w:r>
              <w:rPr>
                <w:i/>
                <w:spacing w:val="-8"/>
                <w:sz w:val="24"/>
              </w:rPr>
              <w:t xml:space="preserve"> </w:t>
            </w:r>
            <w:r>
              <w:rPr>
                <w:i/>
                <w:sz w:val="24"/>
              </w:rPr>
              <w:t>financiar</w:t>
            </w:r>
            <w:r>
              <w:rPr>
                <w:i/>
                <w:spacing w:val="-10"/>
                <w:sz w:val="24"/>
              </w:rPr>
              <w:t xml:space="preserve"> </w:t>
            </w:r>
            <w:r>
              <w:rPr>
                <w:i/>
                <w:sz w:val="24"/>
              </w:rPr>
              <w:t>și</w:t>
            </w:r>
            <w:r>
              <w:rPr>
                <w:i/>
                <w:spacing w:val="-10"/>
                <w:sz w:val="24"/>
              </w:rPr>
              <w:t xml:space="preserve"> </w:t>
            </w:r>
            <w:r>
              <w:rPr>
                <w:i/>
                <w:sz w:val="24"/>
              </w:rPr>
              <w:t>argumentarea</w:t>
            </w:r>
            <w:r>
              <w:rPr>
                <w:i/>
                <w:spacing w:val="-10"/>
                <w:sz w:val="24"/>
              </w:rPr>
              <w:t xml:space="preserve"> </w:t>
            </w:r>
            <w:r>
              <w:rPr>
                <w:i/>
                <w:sz w:val="24"/>
              </w:rPr>
              <w:t>costurilor</w:t>
            </w:r>
            <w:r>
              <w:rPr>
                <w:i/>
                <w:spacing w:val="-11"/>
                <w:sz w:val="24"/>
              </w:rPr>
              <w:t xml:space="preserve"> </w:t>
            </w:r>
            <w:r>
              <w:rPr>
                <w:i/>
                <w:spacing w:val="-2"/>
                <w:sz w:val="24"/>
              </w:rPr>
              <w:t>estimative</w:t>
            </w:r>
          </w:p>
        </w:tc>
      </w:tr>
      <w:tr w:rsidR="003F761B" w14:paraId="04D8F78E" w14:textId="77777777" w:rsidTr="009D385F">
        <w:trPr>
          <w:trHeight w:val="523"/>
        </w:trPr>
        <w:tc>
          <w:tcPr>
            <w:tcW w:w="9115" w:type="dxa"/>
          </w:tcPr>
          <w:p w14:paraId="3FE4EB7D" w14:textId="77777777" w:rsidR="000D0741" w:rsidRPr="000D0741" w:rsidRDefault="000D0741" w:rsidP="000D0741">
            <w:pPr>
              <w:pStyle w:val="TableParagraph"/>
              <w:spacing w:line="275" w:lineRule="exact"/>
              <w:ind w:left="126" w:right="194"/>
              <w:jc w:val="both"/>
              <w:rPr>
                <w:sz w:val="24"/>
              </w:rPr>
            </w:pPr>
            <w:r w:rsidRPr="000D0741">
              <w:rPr>
                <w:sz w:val="24"/>
              </w:rPr>
              <w:t xml:space="preserve">Implementarea proiectului respectiv nu necesită alocarea unor mijloace financiare </w:t>
            </w:r>
          </w:p>
          <w:p w14:paraId="5F70C8EC" w14:textId="25FC8164" w:rsidR="00611196" w:rsidRDefault="000D0741" w:rsidP="001F427A">
            <w:pPr>
              <w:pStyle w:val="TableParagraph"/>
              <w:spacing w:line="256" w:lineRule="exact"/>
              <w:ind w:left="126" w:right="194"/>
              <w:jc w:val="both"/>
              <w:rPr>
                <w:sz w:val="24"/>
              </w:rPr>
            </w:pPr>
            <w:r w:rsidRPr="000D0741">
              <w:rPr>
                <w:sz w:val="24"/>
              </w:rPr>
              <w:t>suplimentare din bugetul de stat.</w:t>
            </w:r>
          </w:p>
        </w:tc>
      </w:tr>
      <w:tr w:rsidR="003F761B" w14:paraId="46DCFB4E" w14:textId="77777777" w:rsidTr="00BD2B60">
        <w:trPr>
          <w:trHeight w:val="287"/>
        </w:trPr>
        <w:tc>
          <w:tcPr>
            <w:tcW w:w="9115" w:type="dxa"/>
          </w:tcPr>
          <w:p w14:paraId="129DB2B1" w14:textId="77777777" w:rsidR="003F761B" w:rsidRDefault="00000000">
            <w:pPr>
              <w:pStyle w:val="TableParagraph"/>
              <w:spacing w:line="267" w:lineRule="exact"/>
              <w:ind w:left="277"/>
              <w:rPr>
                <w:i/>
                <w:sz w:val="24"/>
              </w:rPr>
            </w:pPr>
            <w:r>
              <w:rPr>
                <w:i/>
                <w:sz w:val="24"/>
              </w:rPr>
              <w:t>4.3.</w:t>
            </w:r>
            <w:r>
              <w:rPr>
                <w:i/>
                <w:spacing w:val="-11"/>
                <w:sz w:val="24"/>
              </w:rPr>
              <w:t xml:space="preserve"> </w:t>
            </w:r>
            <w:r>
              <w:rPr>
                <w:i/>
                <w:sz w:val="24"/>
              </w:rPr>
              <w:t>Impactul</w:t>
            </w:r>
            <w:r>
              <w:rPr>
                <w:i/>
                <w:spacing w:val="-7"/>
                <w:sz w:val="24"/>
              </w:rPr>
              <w:t xml:space="preserve"> </w:t>
            </w:r>
            <w:r>
              <w:rPr>
                <w:i/>
                <w:sz w:val="24"/>
              </w:rPr>
              <w:t>asupra</w:t>
            </w:r>
            <w:r>
              <w:rPr>
                <w:i/>
                <w:spacing w:val="-8"/>
                <w:sz w:val="24"/>
              </w:rPr>
              <w:t xml:space="preserve"> </w:t>
            </w:r>
            <w:r>
              <w:rPr>
                <w:i/>
                <w:sz w:val="24"/>
              </w:rPr>
              <w:t>sectorului</w:t>
            </w:r>
            <w:r>
              <w:rPr>
                <w:i/>
                <w:spacing w:val="-8"/>
                <w:sz w:val="24"/>
              </w:rPr>
              <w:t xml:space="preserve"> </w:t>
            </w:r>
            <w:r>
              <w:rPr>
                <w:i/>
                <w:spacing w:val="-2"/>
                <w:sz w:val="24"/>
              </w:rPr>
              <w:t>privat</w:t>
            </w:r>
          </w:p>
        </w:tc>
      </w:tr>
      <w:tr w:rsidR="003F761B" w14:paraId="244430CA" w14:textId="77777777" w:rsidTr="009D385F">
        <w:trPr>
          <w:trHeight w:val="365"/>
        </w:trPr>
        <w:tc>
          <w:tcPr>
            <w:tcW w:w="9115" w:type="dxa"/>
          </w:tcPr>
          <w:p w14:paraId="26A1B25C" w14:textId="71AF0883" w:rsidR="00BD2B60" w:rsidRDefault="000D0741" w:rsidP="001F427A">
            <w:pPr>
              <w:pStyle w:val="TableParagraph"/>
              <w:spacing w:line="276" w:lineRule="exact"/>
              <w:ind w:left="138" w:right="194"/>
              <w:jc w:val="both"/>
              <w:rPr>
                <w:sz w:val="24"/>
              </w:rPr>
            </w:pPr>
            <w:r w:rsidRPr="000D0741">
              <w:rPr>
                <w:sz w:val="24"/>
              </w:rPr>
              <w:t>Nu este aplicabil</w:t>
            </w:r>
            <w:r>
              <w:t xml:space="preserve"> </w:t>
            </w:r>
          </w:p>
        </w:tc>
      </w:tr>
      <w:tr w:rsidR="003F761B" w14:paraId="7FF77F06" w14:textId="77777777" w:rsidTr="00BD2B60">
        <w:trPr>
          <w:trHeight w:val="286"/>
        </w:trPr>
        <w:tc>
          <w:tcPr>
            <w:tcW w:w="9115" w:type="dxa"/>
          </w:tcPr>
          <w:p w14:paraId="67108627" w14:textId="77777777" w:rsidR="003F761B" w:rsidRDefault="00000000">
            <w:pPr>
              <w:pStyle w:val="TableParagraph"/>
              <w:spacing w:line="266" w:lineRule="exact"/>
              <w:ind w:left="277"/>
              <w:rPr>
                <w:i/>
                <w:sz w:val="24"/>
              </w:rPr>
            </w:pPr>
            <w:r>
              <w:rPr>
                <w:i/>
                <w:sz w:val="24"/>
              </w:rPr>
              <w:t>4.4.</w:t>
            </w:r>
            <w:r>
              <w:rPr>
                <w:i/>
                <w:spacing w:val="-10"/>
                <w:sz w:val="24"/>
              </w:rPr>
              <w:t xml:space="preserve"> </w:t>
            </w:r>
            <w:r>
              <w:rPr>
                <w:i/>
                <w:sz w:val="24"/>
              </w:rPr>
              <w:t>Impactul</w:t>
            </w:r>
            <w:r>
              <w:rPr>
                <w:i/>
                <w:spacing w:val="-8"/>
                <w:sz w:val="24"/>
              </w:rPr>
              <w:t xml:space="preserve"> </w:t>
            </w:r>
            <w:r>
              <w:rPr>
                <w:i/>
                <w:spacing w:val="-2"/>
                <w:sz w:val="24"/>
              </w:rPr>
              <w:t>social</w:t>
            </w:r>
          </w:p>
        </w:tc>
      </w:tr>
      <w:tr w:rsidR="003F761B" w14:paraId="724DA72D" w14:textId="77777777" w:rsidTr="00BD2B60">
        <w:trPr>
          <w:trHeight w:val="1103"/>
        </w:trPr>
        <w:tc>
          <w:tcPr>
            <w:tcW w:w="9115" w:type="dxa"/>
          </w:tcPr>
          <w:p w14:paraId="54D108DB" w14:textId="5F88E605" w:rsidR="003F761B" w:rsidRDefault="00B510EB" w:rsidP="00BD2B60">
            <w:pPr>
              <w:pStyle w:val="TableParagraph"/>
              <w:spacing w:line="276" w:lineRule="exact"/>
              <w:ind w:left="138" w:right="194" w:firstLine="139"/>
              <w:jc w:val="both"/>
              <w:rPr>
                <w:sz w:val="24"/>
              </w:rPr>
            </w:pPr>
            <w:r w:rsidRPr="00B510EB">
              <w:rPr>
                <w:sz w:val="24"/>
              </w:rPr>
              <w:t>Impactul social este pozitiv, întrucât asigurarea terenurilor pentru infrastructura integrată este o condiție de realizare a obiectivelor de protecție a sănătății populației și de reducere a riscurilor asociate depozitării necontrolate, obiective reflectate atât în Legea nr. 209/2016, cât și în Programul național 2023–2027</w:t>
            </w:r>
            <w:r>
              <w:rPr>
                <w:sz w:val="24"/>
              </w:rPr>
              <w:t xml:space="preserve">. </w:t>
            </w:r>
          </w:p>
        </w:tc>
      </w:tr>
      <w:tr w:rsidR="003F761B" w14:paraId="0A46C940" w14:textId="77777777" w:rsidTr="00BD2B60">
        <w:trPr>
          <w:trHeight w:val="289"/>
        </w:trPr>
        <w:tc>
          <w:tcPr>
            <w:tcW w:w="9115" w:type="dxa"/>
          </w:tcPr>
          <w:p w14:paraId="28135F96" w14:textId="77777777" w:rsidR="003F761B" w:rsidRDefault="00000000">
            <w:pPr>
              <w:pStyle w:val="TableParagraph"/>
              <w:spacing w:line="269" w:lineRule="exact"/>
              <w:ind w:left="277"/>
              <w:rPr>
                <w:i/>
                <w:sz w:val="24"/>
              </w:rPr>
            </w:pPr>
            <w:r>
              <w:rPr>
                <w:i/>
                <w:sz w:val="24"/>
              </w:rPr>
              <w:t>4.4.1.</w:t>
            </w:r>
            <w:r>
              <w:rPr>
                <w:i/>
                <w:spacing w:val="-11"/>
                <w:sz w:val="24"/>
              </w:rPr>
              <w:t xml:space="preserve"> </w:t>
            </w:r>
            <w:r>
              <w:rPr>
                <w:i/>
                <w:sz w:val="24"/>
              </w:rPr>
              <w:t>Impactul</w:t>
            </w:r>
            <w:r>
              <w:rPr>
                <w:i/>
                <w:spacing w:val="-8"/>
                <w:sz w:val="24"/>
              </w:rPr>
              <w:t xml:space="preserve"> </w:t>
            </w:r>
            <w:r>
              <w:rPr>
                <w:i/>
                <w:sz w:val="24"/>
              </w:rPr>
              <w:t>asupra</w:t>
            </w:r>
            <w:r>
              <w:rPr>
                <w:i/>
                <w:spacing w:val="-8"/>
                <w:sz w:val="24"/>
              </w:rPr>
              <w:t xml:space="preserve"> </w:t>
            </w:r>
            <w:r>
              <w:rPr>
                <w:i/>
                <w:sz w:val="24"/>
              </w:rPr>
              <w:t>datelor</w:t>
            </w:r>
            <w:r>
              <w:rPr>
                <w:i/>
                <w:spacing w:val="-10"/>
                <w:sz w:val="24"/>
              </w:rPr>
              <w:t xml:space="preserve"> </w:t>
            </w:r>
            <w:r>
              <w:rPr>
                <w:i/>
                <w:sz w:val="24"/>
              </w:rPr>
              <w:t>cu</w:t>
            </w:r>
            <w:r>
              <w:rPr>
                <w:i/>
                <w:spacing w:val="-9"/>
                <w:sz w:val="24"/>
              </w:rPr>
              <w:t xml:space="preserve"> </w:t>
            </w:r>
            <w:r>
              <w:rPr>
                <w:i/>
                <w:sz w:val="24"/>
              </w:rPr>
              <w:t>caracter</w:t>
            </w:r>
            <w:r>
              <w:rPr>
                <w:i/>
                <w:spacing w:val="-10"/>
                <w:sz w:val="24"/>
              </w:rPr>
              <w:t xml:space="preserve"> </w:t>
            </w:r>
            <w:r>
              <w:rPr>
                <w:i/>
                <w:spacing w:val="-2"/>
                <w:sz w:val="24"/>
              </w:rPr>
              <w:t>personal</w:t>
            </w:r>
          </w:p>
        </w:tc>
      </w:tr>
      <w:tr w:rsidR="003F761B" w14:paraId="0A229C2C" w14:textId="77777777" w:rsidTr="00BD2B60">
        <w:trPr>
          <w:trHeight w:val="287"/>
        </w:trPr>
        <w:tc>
          <w:tcPr>
            <w:tcW w:w="9115" w:type="dxa"/>
          </w:tcPr>
          <w:p w14:paraId="58A341DD" w14:textId="77777777" w:rsidR="003F761B" w:rsidRDefault="00000000">
            <w:pPr>
              <w:pStyle w:val="TableParagraph"/>
              <w:spacing w:before="1" w:line="266" w:lineRule="exact"/>
              <w:ind w:left="277"/>
              <w:rPr>
                <w:sz w:val="24"/>
              </w:rPr>
            </w:pPr>
            <w:r>
              <w:rPr>
                <w:sz w:val="24"/>
              </w:rPr>
              <w:t>Nu</w:t>
            </w:r>
            <w:r>
              <w:rPr>
                <w:spacing w:val="-9"/>
                <w:sz w:val="24"/>
              </w:rPr>
              <w:t xml:space="preserve"> </w:t>
            </w:r>
            <w:r>
              <w:rPr>
                <w:sz w:val="24"/>
              </w:rPr>
              <w:t>este</w:t>
            </w:r>
            <w:r>
              <w:rPr>
                <w:spacing w:val="-2"/>
                <w:sz w:val="24"/>
              </w:rPr>
              <w:t xml:space="preserve"> aplicabil</w:t>
            </w:r>
          </w:p>
        </w:tc>
      </w:tr>
      <w:tr w:rsidR="003F761B" w14:paraId="33CF24B9" w14:textId="77777777" w:rsidTr="00BD2B60">
        <w:trPr>
          <w:trHeight w:val="287"/>
        </w:trPr>
        <w:tc>
          <w:tcPr>
            <w:tcW w:w="9115" w:type="dxa"/>
          </w:tcPr>
          <w:p w14:paraId="6CCDF223" w14:textId="77777777" w:rsidR="003F761B" w:rsidRDefault="00000000">
            <w:pPr>
              <w:pStyle w:val="TableParagraph"/>
              <w:spacing w:before="1" w:line="266" w:lineRule="exact"/>
              <w:ind w:left="277"/>
              <w:rPr>
                <w:i/>
                <w:sz w:val="24"/>
              </w:rPr>
            </w:pPr>
            <w:r>
              <w:rPr>
                <w:i/>
                <w:sz w:val="24"/>
              </w:rPr>
              <w:t>4.4.2.</w:t>
            </w:r>
            <w:r>
              <w:rPr>
                <w:i/>
                <w:spacing w:val="-9"/>
                <w:sz w:val="24"/>
              </w:rPr>
              <w:t xml:space="preserve"> </w:t>
            </w:r>
            <w:r>
              <w:rPr>
                <w:i/>
                <w:sz w:val="24"/>
              </w:rPr>
              <w:t>Impactul</w:t>
            </w:r>
            <w:r>
              <w:rPr>
                <w:i/>
                <w:spacing w:val="-8"/>
                <w:sz w:val="24"/>
              </w:rPr>
              <w:t xml:space="preserve"> </w:t>
            </w:r>
            <w:r>
              <w:rPr>
                <w:i/>
                <w:sz w:val="24"/>
              </w:rPr>
              <w:t>asupra</w:t>
            </w:r>
            <w:r>
              <w:rPr>
                <w:i/>
                <w:spacing w:val="-6"/>
                <w:sz w:val="24"/>
              </w:rPr>
              <w:t xml:space="preserve"> </w:t>
            </w:r>
            <w:r>
              <w:rPr>
                <w:i/>
                <w:sz w:val="24"/>
              </w:rPr>
              <w:t>echității</w:t>
            </w:r>
            <w:r>
              <w:rPr>
                <w:i/>
                <w:spacing w:val="-8"/>
                <w:sz w:val="24"/>
              </w:rPr>
              <w:t xml:space="preserve"> </w:t>
            </w:r>
            <w:r>
              <w:rPr>
                <w:i/>
                <w:sz w:val="24"/>
              </w:rPr>
              <w:t>și</w:t>
            </w:r>
            <w:r>
              <w:rPr>
                <w:i/>
                <w:spacing w:val="-10"/>
                <w:sz w:val="24"/>
              </w:rPr>
              <w:t xml:space="preserve"> </w:t>
            </w:r>
            <w:r>
              <w:rPr>
                <w:i/>
                <w:sz w:val="24"/>
              </w:rPr>
              <w:t>egalității</w:t>
            </w:r>
            <w:r>
              <w:rPr>
                <w:i/>
                <w:spacing w:val="-10"/>
                <w:sz w:val="24"/>
              </w:rPr>
              <w:t xml:space="preserve"> </w:t>
            </w:r>
            <w:r>
              <w:rPr>
                <w:i/>
                <w:sz w:val="24"/>
              </w:rPr>
              <w:t>de</w:t>
            </w:r>
            <w:r>
              <w:rPr>
                <w:i/>
                <w:spacing w:val="-9"/>
                <w:sz w:val="24"/>
              </w:rPr>
              <w:t xml:space="preserve"> </w:t>
            </w:r>
            <w:r>
              <w:rPr>
                <w:i/>
                <w:spacing w:val="-5"/>
                <w:sz w:val="24"/>
              </w:rPr>
              <w:t>gen</w:t>
            </w:r>
          </w:p>
        </w:tc>
      </w:tr>
      <w:tr w:rsidR="003F761B" w14:paraId="73A1E260" w14:textId="77777777" w:rsidTr="00BD2B60">
        <w:trPr>
          <w:trHeight w:val="287"/>
        </w:trPr>
        <w:tc>
          <w:tcPr>
            <w:tcW w:w="9115" w:type="dxa"/>
          </w:tcPr>
          <w:p w14:paraId="2CC0985D" w14:textId="77777777" w:rsidR="003F761B" w:rsidRDefault="00000000">
            <w:pPr>
              <w:pStyle w:val="TableParagraph"/>
              <w:spacing w:before="1" w:line="266" w:lineRule="exact"/>
              <w:ind w:left="277"/>
              <w:rPr>
                <w:sz w:val="24"/>
              </w:rPr>
            </w:pPr>
            <w:r>
              <w:rPr>
                <w:sz w:val="24"/>
              </w:rPr>
              <w:t>Nu</w:t>
            </w:r>
            <w:r>
              <w:rPr>
                <w:spacing w:val="-9"/>
                <w:sz w:val="24"/>
              </w:rPr>
              <w:t xml:space="preserve"> </w:t>
            </w:r>
            <w:r>
              <w:rPr>
                <w:sz w:val="24"/>
              </w:rPr>
              <w:t>este</w:t>
            </w:r>
            <w:r>
              <w:rPr>
                <w:spacing w:val="-2"/>
                <w:sz w:val="24"/>
              </w:rPr>
              <w:t xml:space="preserve"> aplicabil</w:t>
            </w:r>
          </w:p>
        </w:tc>
      </w:tr>
      <w:tr w:rsidR="003F761B" w14:paraId="70E8772A" w14:textId="77777777" w:rsidTr="00BD2B60">
        <w:trPr>
          <w:trHeight w:val="287"/>
        </w:trPr>
        <w:tc>
          <w:tcPr>
            <w:tcW w:w="9115" w:type="dxa"/>
          </w:tcPr>
          <w:p w14:paraId="24767EBA" w14:textId="77777777" w:rsidR="003F761B" w:rsidRDefault="00000000">
            <w:pPr>
              <w:pStyle w:val="TableParagraph"/>
              <w:spacing w:line="267" w:lineRule="exact"/>
              <w:ind w:left="277"/>
              <w:rPr>
                <w:i/>
                <w:sz w:val="24"/>
              </w:rPr>
            </w:pPr>
            <w:r>
              <w:rPr>
                <w:i/>
                <w:sz w:val="24"/>
              </w:rPr>
              <w:t>4.5.</w:t>
            </w:r>
            <w:r>
              <w:rPr>
                <w:i/>
                <w:spacing w:val="-10"/>
                <w:sz w:val="24"/>
              </w:rPr>
              <w:t xml:space="preserve"> </w:t>
            </w:r>
            <w:r>
              <w:rPr>
                <w:i/>
                <w:sz w:val="24"/>
              </w:rPr>
              <w:t>Impactul</w:t>
            </w:r>
            <w:r>
              <w:rPr>
                <w:i/>
                <w:spacing w:val="-7"/>
                <w:sz w:val="24"/>
              </w:rPr>
              <w:t xml:space="preserve"> </w:t>
            </w:r>
            <w:r>
              <w:rPr>
                <w:i/>
                <w:sz w:val="24"/>
              </w:rPr>
              <w:t>asupra</w:t>
            </w:r>
            <w:r>
              <w:rPr>
                <w:i/>
                <w:spacing w:val="-8"/>
                <w:sz w:val="24"/>
              </w:rPr>
              <w:t xml:space="preserve"> </w:t>
            </w:r>
            <w:r>
              <w:rPr>
                <w:i/>
                <w:spacing w:val="-2"/>
                <w:sz w:val="24"/>
              </w:rPr>
              <w:t>mediului</w:t>
            </w:r>
          </w:p>
        </w:tc>
      </w:tr>
      <w:tr w:rsidR="003F761B" w14:paraId="33024A59" w14:textId="77777777" w:rsidTr="00CC5BF8">
        <w:trPr>
          <w:trHeight w:val="1129"/>
        </w:trPr>
        <w:tc>
          <w:tcPr>
            <w:tcW w:w="9115" w:type="dxa"/>
          </w:tcPr>
          <w:p w14:paraId="5C869B57" w14:textId="59394460" w:rsidR="009A4D95" w:rsidRDefault="00CC5BF8">
            <w:pPr>
              <w:pStyle w:val="TableParagraph"/>
              <w:spacing w:line="270" w:lineRule="atLeast"/>
              <w:ind w:left="138" w:right="166"/>
              <w:jc w:val="both"/>
              <w:rPr>
                <w:sz w:val="24"/>
              </w:rPr>
            </w:pPr>
            <w:r w:rsidRPr="00CC5BF8">
              <w:rPr>
                <w:sz w:val="24"/>
              </w:rPr>
              <w:t>Impactul asupra mediului este pozitiv, în măsura în care proiectul facilitează implementarea investițiilor prevăzute în Program pentru reducerea poluării solului, apelor și aerului și pentru tranziția către economia circulară, inclusiv prin infrastructură (stații de transfer, instalații de tratare, depozite regionale în regiuni unde acestea sunt planificate).</w:t>
            </w:r>
          </w:p>
        </w:tc>
      </w:tr>
      <w:tr w:rsidR="009A4D95" w14:paraId="3E756B54" w14:textId="77777777" w:rsidTr="009A4D95">
        <w:trPr>
          <w:trHeight w:val="325"/>
        </w:trPr>
        <w:tc>
          <w:tcPr>
            <w:tcW w:w="9115" w:type="dxa"/>
          </w:tcPr>
          <w:p w14:paraId="3F8723CE" w14:textId="6FD63E8E" w:rsidR="009A4D95" w:rsidRDefault="009A4D95" w:rsidP="009A4D95">
            <w:pPr>
              <w:pStyle w:val="TableParagraph"/>
              <w:ind w:left="138" w:right="166" w:firstLine="139"/>
              <w:jc w:val="both"/>
              <w:rPr>
                <w:sz w:val="24"/>
              </w:rPr>
            </w:pPr>
            <w:r>
              <w:rPr>
                <w:i/>
                <w:sz w:val="24"/>
              </w:rPr>
              <w:t>4.6.</w:t>
            </w:r>
            <w:r>
              <w:rPr>
                <w:i/>
                <w:spacing w:val="-9"/>
                <w:sz w:val="24"/>
              </w:rPr>
              <w:t xml:space="preserve"> </w:t>
            </w:r>
            <w:r>
              <w:rPr>
                <w:i/>
                <w:sz w:val="24"/>
              </w:rPr>
              <w:t>Alte</w:t>
            </w:r>
            <w:r>
              <w:rPr>
                <w:i/>
                <w:spacing w:val="-6"/>
                <w:sz w:val="24"/>
              </w:rPr>
              <w:t xml:space="preserve"> </w:t>
            </w:r>
            <w:r>
              <w:rPr>
                <w:i/>
                <w:sz w:val="24"/>
              </w:rPr>
              <w:t>impacturi</w:t>
            </w:r>
            <w:r>
              <w:rPr>
                <w:i/>
                <w:spacing w:val="-5"/>
                <w:sz w:val="24"/>
              </w:rPr>
              <w:t xml:space="preserve"> </w:t>
            </w:r>
            <w:r>
              <w:rPr>
                <w:i/>
                <w:sz w:val="24"/>
              </w:rPr>
              <w:t>și</w:t>
            </w:r>
            <w:r>
              <w:rPr>
                <w:i/>
                <w:spacing w:val="-8"/>
                <w:sz w:val="24"/>
              </w:rPr>
              <w:t xml:space="preserve"> </w:t>
            </w:r>
            <w:r>
              <w:rPr>
                <w:i/>
                <w:sz w:val="24"/>
              </w:rPr>
              <w:t>informații</w:t>
            </w:r>
            <w:r>
              <w:rPr>
                <w:i/>
                <w:spacing w:val="-6"/>
                <w:sz w:val="24"/>
              </w:rPr>
              <w:t xml:space="preserve"> </w:t>
            </w:r>
            <w:r>
              <w:rPr>
                <w:i/>
                <w:spacing w:val="-2"/>
                <w:sz w:val="24"/>
              </w:rPr>
              <w:t>relevante</w:t>
            </w:r>
          </w:p>
        </w:tc>
      </w:tr>
      <w:tr w:rsidR="009A4D95" w14:paraId="36046638" w14:textId="77777777" w:rsidTr="009A4D95">
        <w:trPr>
          <w:trHeight w:val="543"/>
        </w:trPr>
        <w:tc>
          <w:tcPr>
            <w:tcW w:w="9115" w:type="dxa"/>
          </w:tcPr>
          <w:p w14:paraId="5EED2F03" w14:textId="10D7D009" w:rsidR="00CC5BF8" w:rsidRPr="00CC5BF8" w:rsidRDefault="00CC5BF8" w:rsidP="00CC5BF8">
            <w:pPr>
              <w:pStyle w:val="TableParagraph"/>
              <w:spacing w:before="1"/>
              <w:ind w:left="136"/>
              <w:rPr>
                <w:sz w:val="24"/>
              </w:rPr>
            </w:pPr>
            <w:r w:rsidRPr="00CC5BF8">
              <w:rPr>
                <w:sz w:val="24"/>
              </w:rPr>
              <w:t>Prin consolidarea terenurilor în proprietatea statului și administrarea Agenți</w:t>
            </w:r>
            <w:r>
              <w:rPr>
                <w:sz w:val="24"/>
              </w:rPr>
              <w:t>ei</w:t>
            </w:r>
            <w:r w:rsidRPr="00CC5BF8">
              <w:rPr>
                <w:sz w:val="24"/>
              </w:rPr>
              <w:t xml:space="preserve"> Proprietății Publice, proiectul crește capacitatea de coordonare unitară a patrimoniului destinat </w:t>
            </w:r>
            <w:r w:rsidRPr="00CC5BF8">
              <w:rPr>
                <w:sz w:val="24"/>
              </w:rPr>
              <w:lastRenderedPageBreak/>
              <w:t>infrastructurii de mediu, în concordanță cu rolul Agenți</w:t>
            </w:r>
            <w:r>
              <w:rPr>
                <w:sz w:val="24"/>
              </w:rPr>
              <w:t>ei</w:t>
            </w:r>
            <w:r w:rsidRPr="00CC5BF8">
              <w:rPr>
                <w:sz w:val="24"/>
              </w:rPr>
              <w:t xml:space="preserve"> Proprietății Publice de administrare a terenurilor proprietate publică a statului și de evidență a patrimoniului public. </w:t>
            </w:r>
            <w:r>
              <w:rPr>
                <w:sz w:val="24"/>
              </w:rPr>
              <w:t xml:space="preserve"> </w:t>
            </w:r>
          </w:p>
          <w:p w14:paraId="4A9AF70C" w14:textId="414231C0" w:rsidR="009A4D95" w:rsidRDefault="00CC5BF8" w:rsidP="00CC5BF8">
            <w:pPr>
              <w:pStyle w:val="TableParagraph"/>
              <w:ind w:right="166"/>
              <w:jc w:val="both"/>
              <w:rPr>
                <w:sz w:val="24"/>
              </w:rPr>
            </w:pPr>
            <w:r w:rsidRPr="00CC5BF8">
              <w:rPr>
                <w:sz w:val="24"/>
              </w:rPr>
              <w:t xml:space="preserve">În plus, Programul național face trimitere la investiții și instrumente externe pentru dezvoltarea infrastructurii de gestionare a deșeurilor, iar securizarea terenurilor reprezintă o condiție practică pentru realizarea acestor investiții în termenele planificate (în special în regiunile unde lipsa selecției amplasamentelor a cauzat întârzieri). </w:t>
            </w:r>
          </w:p>
        </w:tc>
      </w:tr>
      <w:tr w:rsidR="009A4D95" w14:paraId="010843DB" w14:textId="77777777" w:rsidTr="009A4D95">
        <w:trPr>
          <w:trHeight w:val="396"/>
        </w:trPr>
        <w:tc>
          <w:tcPr>
            <w:tcW w:w="9115" w:type="dxa"/>
            <w:vAlign w:val="center"/>
          </w:tcPr>
          <w:p w14:paraId="1839EB65" w14:textId="69D5C485" w:rsidR="009A4D95" w:rsidRDefault="009A4D95" w:rsidP="009A4D95">
            <w:pPr>
              <w:pStyle w:val="TableParagraph"/>
              <w:spacing w:before="1"/>
              <w:ind w:left="136"/>
              <w:rPr>
                <w:sz w:val="24"/>
              </w:rPr>
            </w:pPr>
            <w:r>
              <w:rPr>
                <w:b/>
                <w:sz w:val="24"/>
              </w:rPr>
              <w:lastRenderedPageBreak/>
              <w:t>5.</w:t>
            </w:r>
            <w:r>
              <w:rPr>
                <w:b/>
                <w:spacing w:val="-13"/>
                <w:sz w:val="24"/>
              </w:rPr>
              <w:t xml:space="preserve"> </w:t>
            </w:r>
            <w:r>
              <w:rPr>
                <w:b/>
                <w:sz w:val="24"/>
              </w:rPr>
              <w:t>Compatibilitatea</w:t>
            </w:r>
            <w:r>
              <w:rPr>
                <w:b/>
                <w:spacing w:val="-8"/>
                <w:sz w:val="24"/>
              </w:rPr>
              <w:t xml:space="preserve"> </w:t>
            </w:r>
            <w:r>
              <w:rPr>
                <w:b/>
                <w:sz w:val="24"/>
              </w:rPr>
              <w:t>proiectului</w:t>
            </w:r>
            <w:r>
              <w:rPr>
                <w:b/>
                <w:spacing w:val="-10"/>
                <w:sz w:val="24"/>
              </w:rPr>
              <w:t xml:space="preserve"> </w:t>
            </w:r>
            <w:r>
              <w:rPr>
                <w:b/>
                <w:sz w:val="24"/>
              </w:rPr>
              <w:t>actului</w:t>
            </w:r>
            <w:r>
              <w:rPr>
                <w:b/>
                <w:spacing w:val="-11"/>
                <w:sz w:val="24"/>
              </w:rPr>
              <w:t xml:space="preserve"> </w:t>
            </w:r>
            <w:r>
              <w:rPr>
                <w:b/>
                <w:sz w:val="24"/>
              </w:rPr>
              <w:t>normativ</w:t>
            </w:r>
            <w:r>
              <w:rPr>
                <w:b/>
                <w:spacing w:val="-14"/>
                <w:sz w:val="24"/>
              </w:rPr>
              <w:t xml:space="preserve"> </w:t>
            </w:r>
            <w:r>
              <w:rPr>
                <w:b/>
                <w:sz w:val="24"/>
              </w:rPr>
              <w:t>cu</w:t>
            </w:r>
            <w:r>
              <w:rPr>
                <w:b/>
                <w:spacing w:val="-11"/>
                <w:sz w:val="24"/>
              </w:rPr>
              <w:t xml:space="preserve"> </w:t>
            </w:r>
            <w:r>
              <w:rPr>
                <w:b/>
                <w:sz w:val="24"/>
              </w:rPr>
              <w:t>legislația</w:t>
            </w:r>
            <w:r>
              <w:rPr>
                <w:b/>
                <w:spacing w:val="-12"/>
                <w:sz w:val="24"/>
              </w:rPr>
              <w:t xml:space="preserve"> </w:t>
            </w:r>
            <w:r>
              <w:rPr>
                <w:b/>
                <w:spacing w:val="-5"/>
                <w:sz w:val="24"/>
              </w:rPr>
              <w:t>UE</w:t>
            </w:r>
          </w:p>
        </w:tc>
      </w:tr>
      <w:tr w:rsidR="009A4D95" w14:paraId="21BE50B0" w14:textId="77777777" w:rsidTr="009A4D95">
        <w:trPr>
          <w:trHeight w:val="543"/>
        </w:trPr>
        <w:tc>
          <w:tcPr>
            <w:tcW w:w="9115" w:type="dxa"/>
          </w:tcPr>
          <w:p w14:paraId="48E112A2" w14:textId="77777777" w:rsidR="009A4D95" w:rsidRDefault="009A4D95" w:rsidP="009A4D95">
            <w:pPr>
              <w:pStyle w:val="TableParagraph"/>
              <w:spacing w:line="275" w:lineRule="exact"/>
              <w:ind w:left="136"/>
              <w:rPr>
                <w:i/>
                <w:sz w:val="24"/>
              </w:rPr>
            </w:pPr>
            <w:r>
              <w:rPr>
                <w:i/>
                <w:sz w:val="24"/>
              </w:rPr>
              <w:t>5.1.</w:t>
            </w:r>
            <w:r>
              <w:rPr>
                <w:i/>
                <w:spacing w:val="10"/>
                <w:sz w:val="24"/>
              </w:rPr>
              <w:t xml:space="preserve"> </w:t>
            </w:r>
            <w:r>
              <w:rPr>
                <w:i/>
                <w:sz w:val="24"/>
              </w:rPr>
              <w:t>Măsuri</w:t>
            </w:r>
            <w:r>
              <w:rPr>
                <w:i/>
                <w:spacing w:val="17"/>
                <w:sz w:val="24"/>
              </w:rPr>
              <w:t xml:space="preserve"> </w:t>
            </w:r>
            <w:r>
              <w:rPr>
                <w:i/>
                <w:sz w:val="24"/>
              </w:rPr>
              <w:t>normative</w:t>
            </w:r>
            <w:r>
              <w:rPr>
                <w:i/>
                <w:spacing w:val="16"/>
                <w:sz w:val="24"/>
              </w:rPr>
              <w:t xml:space="preserve"> </w:t>
            </w:r>
            <w:r>
              <w:rPr>
                <w:i/>
                <w:sz w:val="24"/>
              </w:rPr>
              <w:t>necesare</w:t>
            </w:r>
            <w:r>
              <w:rPr>
                <w:i/>
                <w:spacing w:val="15"/>
                <w:sz w:val="24"/>
              </w:rPr>
              <w:t xml:space="preserve"> </w:t>
            </w:r>
            <w:r>
              <w:rPr>
                <w:i/>
                <w:sz w:val="24"/>
              </w:rPr>
              <w:t>pentru</w:t>
            </w:r>
            <w:r>
              <w:rPr>
                <w:i/>
                <w:spacing w:val="15"/>
                <w:sz w:val="24"/>
              </w:rPr>
              <w:t xml:space="preserve"> </w:t>
            </w:r>
            <w:r>
              <w:rPr>
                <w:i/>
                <w:sz w:val="24"/>
              </w:rPr>
              <w:t>transpunerea</w:t>
            </w:r>
            <w:r>
              <w:rPr>
                <w:i/>
                <w:spacing w:val="13"/>
                <w:sz w:val="24"/>
              </w:rPr>
              <w:t xml:space="preserve"> </w:t>
            </w:r>
            <w:r>
              <w:rPr>
                <w:i/>
                <w:sz w:val="24"/>
              </w:rPr>
              <w:t>actelor</w:t>
            </w:r>
            <w:r>
              <w:rPr>
                <w:i/>
                <w:spacing w:val="17"/>
                <w:sz w:val="24"/>
              </w:rPr>
              <w:t xml:space="preserve"> </w:t>
            </w:r>
            <w:r>
              <w:rPr>
                <w:i/>
                <w:sz w:val="24"/>
              </w:rPr>
              <w:t>juridice</w:t>
            </w:r>
            <w:r>
              <w:rPr>
                <w:i/>
                <w:spacing w:val="11"/>
                <w:sz w:val="24"/>
              </w:rPr>
              <w:t xml:space="preserve"> </w:t>
            </w:r>
            <w:r>
              <w:rPr>
                <w:i/>
                <w:sz w:val="24"/>
              </w:rPr>
              <w:t>ale</w:t>
            </w:r>
            <w:r>
              <w:rPr>
                <w:i/>
                <w:spacing w:val="15"/>
                <w:sz w:val="24"/>
              </w:rPr>
              <w:t xml:space="preserve"> </w:t>
            </w:r>
            <w:r>
              <w:rPr>
                <w:i/>
                <w:sz w:val="24"/>
              </w:rPr>
              <w:t>UE</w:t>
            </w:r>
            <w:r>
              <w:rPr>
                <w:i/>
                <w:spacing w:val="15"/>
                <w:sz w:val="24"/>
              </w:rPr>
              <w:t xml:space="preserve"> </w:t>
            </w:r>
            <w:r>
              <w:rPr>
                <w:i/>
                <w:spacing w:val="-5"/>
                <w:sz w:val="24"/>
              </w:rPr>
              <w:t>în</w:t>
            </w:r>
          </w:p>
          <w:p w14:paraId="24851D35" w14:textId="7D94B567" w:rsidR="009A4D95" w:rsidRDefault="009A4D95" w:rsidP="009A4D95">
            <w:pPr>
              <w:pStyle w:val="TableParagraph"/>
              <w:spacing w:before="1"/>
              <w:ind w:left="136"/>
              <w:rPr>
                <w:sz w:val="24"/>
              </w:rPr>
            </w:pPr>
            <w:r>
              <w:rPr>
                <w:i/>
                <w:spacing w:val="-2"/>
                <w:sz w:val="24"/>
              </w:rPr>
              <w:t>legislația</w:t>
            </w:r>
            <w:r>
              <w:rPr>
                <w:i/>
                <w:spacing w:val="-3"/>
                <w:sz w:val="24"/>
              </w:rPr>
              <w:t xml:space="preserve"> </w:t>
            </w:r>
            <w:r>
              <w:rPr>
                <w:i/>
                <w:spacing w:val="-2"/>
                <w:sz w:val="24"/>
              </w:rPr>
              <w:t>națională</w:t>
            </w:r>
          </w:p>
        </w:tc>
      </w:tr>
      <w:tr w:rsidR="009A4D95" w14:paraId="4A4F5ED8" w14:textId="77777777" w:rsidTr="009A4D95">
        <w:trPr>
          <w:trHeight w:val="254"/>
        </w:trPr>
        <w:tc>
          <w:tcPr>
            <w:tcW w:w="9115" w:type="dxa"/>
          </w:tcPr>
          <w:p w14:paraId="74BE79B1" w14:textId="4D00277B" w:rsidR="009A4D95" w:rsidRDefault="009A4D95" w:rsidP="009A4D95">
            <w:pPr>
              <w:pStyle w:val="TableParagraph"/>
              <w:spacing w:before="1"/>
              <w:ind w:left="136"/>
              <w:rPr>
                <w:sz w:val="24"/>
              </w:rPr>
            </w:pPr>
            <w:r>
              <w:rPr>
                <w:sz w:val="24"/>
              </w:rPr>
              <w:t>Proiectul</w:t>
            </w:r>
            <w:r>
              <w:rPr>
                <w:spacing w:val="-10"/>
                <w:sz w:val="24"/>
              </w:rPr>
              <w:t xml:space="preserve"> </w:t>
            </w:r>
            <w:r>
              <w:rPr>
                <w:sz w:val="24"/>
              </w:rPr>
              <w:t>nu</w:t>
            </w:r>
            <w:r>
              <w:rPr>
                <w:spacing w:val="-8"/>
                <w:sz w:val="24"/>
              </w:rPr>
              <w:t xml:space="preserve"> </w:t>
            </w:r>
            <w:r>
              <w:rPr>
                <w:sz w:val="24"/>
              </w:rPr>
              <w:t>transpune</w:t>
            </w:r>
            <w:r>
              <w:rPr>
                <w:spacing w:val="-5"/>
                <w:sz w:val="24"/>
              </w:rPr>
              <w:t xml:space="preserve"> </w:t>
            </w:r>
            <w:r>
              <w:rPr>
                <w:sz w:val="24"/>
              </w:rPr>
              <w:t>acte</w:t>
            </w:r>
            <w:r>
              <w:rPr>
                <w:spacing w:val="-9"/>
                <w:sz w:val="24"/>
              </w:rPr>
              <w:t xml:space="preserve"> </w:t>
            </w:r>
            <w:r>
              <w:rPr>
                <w:sz w:val="24"/>
              </w:rPr>
              <w:t>ale</w:t>
            </w:r>
            <w:r>
              <w:rPr>
                <w:spacing w:val="-8"/>
                <w:sz w:val="24"/>
              </w:rPr>
              <w:t xml:space="preserve"> </w:t>
            </w:r>
            <w:r>
              <w:rPr>
                <w:spacing w:val="-5"/>
                <w:sz w:val="24"/>
              </w:rPr>
              <w:t>UE.</w:t>
            </w:r>
          </w:p>
        </w:tc>
      </w:tr>
      <w:tr w:rsidR="009A4D95" w14:paraId="4FF259A9" w14:textId="77777777" w:rsidTr="009A4D95">
        <w:trPr>
          <w:trHeight w:val="254"/>
        </w:trPr>
        <w:tc>
          <w:tcPr>
            <w:tcW w:w="9115" w:type="dxa"/>
          </w:tcPr>
          <w:p w14:paraId="160B70C8" w14:textId="456D05C3" w:rsidR="009A4D95" w:rsidRDefault="009A4D95" w:rsidP="009A4D95">
            <w:pPr>
              <w:pStyle w:val="TableParagraph"/>
              <w:spacing w:before="1"/>
              <w:ind w:left="136"/>
              <w:rPr>
                <w:sz w:val="24"/>
              </w:rPr>
            </w:pPr>
            <w:r>
              <w:rPr>
                <w:i/>
                <w:sz w:val="24"/>
              </w:rPr>
              <w:t>5.2.</w:t>
            </w:r>
            <w:r>
              <w:rPr>
                <w:i/>
                <w:spacing w:val="33"/>
                <w:sz w:val="24"/>
              </w:rPr>
              <w:t xml:space="preserve"> </w:t>
            </w:r>
            <w:r>
              <w:rPr>
                <w:i/>
                <w:sz w:val="24"/>
              </w:rPr>
              <w:t>Măsuri</w:t>
            </w:r>
            <w:r>
              <w:rPr>
                <w:i/>
                <w:spacing w:val="36"/>
                <w:sz w:val="24"/>
              </w:rPr>
              <w:t xml:space="preserve"> </w:t>
            </w:r>
            <w:r>
              <w:rPr>
                <w:i/>
                <w:sz w:val="24"/>
              </w:rPr>
              <w:t>normative</w:t>
            </w:r>
            <w:r>
              <w:rPr>
                <w:i/>
                <w:spacing w:val="34"/>
                <w:sz w:val="24"/>
              </w:rPr>
              <w:t xml:space="preserve"> </w:t>
            </w:r>
            <w:r>
              <w:rPr>
                <w:i/>
                <w:sz w:val="24"/>
              </w:rPr>
              <w:t>care</w:t>
            </w:r>
            <w:r>
              <w:rPr>
                <w:i/>
                <w:spacing w:val="32"/>
                <w:sz w:val="24"/>
              </w:rPr>
              <w:t xml:space="preserve"> </w:t>
            </w:r>
            <w:r>
              <w:rPr>
                <w:i/>
                <w:sz w:val="24"/>
              </w:rPr>
              <w:t>urmăresc</w:t>
            </w:r>
            <w:r>
              <w:rPr>
                <w:i/>
                <w:spacing w:val="35"/>
                <w:sz w:val="24"/>
              </w:rPr>
              <w:t xml:space="preserve"> </w:t>
            </w:r>
            <w:r>
              <w:rPr>
                <w:i/>
                <w:sz w:val="24"/>
              </w:rPr>
              <w:t>dezvoltare</w:t>
            </w:r>
            <w:r>
              <w:rPr>
                <w:i/>
                <w:spacing w:val="-2"/>
                <w:sz w:val="24"/>
              </w:rPr>
              <w:t xml:space="preserve"> </w:t>
            </w:r>
            <w:r>
              <w:rPr>
                <w:i/>
                <w:sz w:val="24"/>
              </w:rPr>
              <w:t>a</w:t>
            </w:r>
            <w:r>
              <w:rPr>
                <w:i/>
                <w:spacing w:val="35"/>
                <w:sz w:val="24"/>
              </w:rPr>
              <w:t xml:space="preserve"> </w:t>
            </w:r>
            <w:r>
              <w:rPr>
                <w:i/>
                <w:sz w:val="24"/>
              </w:rPr>
              <w:t>cadrului</w:t>
            </w:r>
            <w:r>
              <w:rPr>
                <w:i/>
                <w:spacing w:val="36"/>
                <w:sz w:val="24"/>
              </w:rPr>
              <w:t xml:space="preserve"> </w:t>
            </w:r>
            <w:r>
              <w:rPr>
                <w:i/>
                <w:sz w:val="24"/>
              </w:rPr>
              <w:t>juridic</w:t>
            </w:r>
            <w:r>
              <w:rPr>
                <w:i/>
                <w:spacing w:val="33"/>
                <w:sz w:val="24"/>
              </w:rPr>
              <w:t xml:space="preserve"> </w:t>
            </w:r>
            <w:r>
              <w:rPr>
                <w:i/>
                <w:sz w:val="24"/>
              </w:rPr>
              <w:t>intern</w:t>
            </w:r>
            <w:r>
              <w:rPr>
                <w:i/>
                <w:spacing w:val="37"/>
                <w:sz w:val="24"/>
              </w:rPr>
              <w:t xml:space="preserve"> </w:t>
            </w:r>
            <w:r>
              <w:rPr>
                <w:i/>
                <w:sz w:val="24"/>
              </w:rPr>
              <w:t>necesar pentru implementarea legislației UE</w:t>
            </w:r>
          </w:p>
        </w:tc>
      </w:tr>
      <w:tr w:rsidR="009A4D95" w14:paraId="59134192" w14:textId="77777777" w:rsidTr="009A4D95">
        <w:trPr>
          <w:trHeight w:val="254"/>
        </w:trPr>
        <w:tc>
          <w:tcPr>
            <w:tcW w:w="9115" w:type="dxa"/>
          </w:tcPr>
          <w:p w14:paraId="396E572E" w14:textId="6A5339D8" w:rsidR="009A4D95" w:rsidRDefault="00CC5BF8" w:rsidP="009A4D95">
            <w:pPr>
              <w:pStyle w:val="TableParagraph"/>
              <w:spacing w:before="1"/>
              <w:ind w:left="136"/>
              <w:rPr>
                <w:sz w:val="24"/>
              </w:rPr>
            </w:pPr>
            <w:r w:rsidRPr="00CC5BF8">
              <w:rPr>
                <w:sz w:val="24"/>
              </w:rPr>
              <w:t>Deși nu transpune, proiectul contribuie la implementarea practică a direcțiilor de convergență cu acquis-</w:t>
            </w:r>
            <w:proofErr w:type="spellStart"/>
            <w:r w:rsidRPr="00CC5BF8">
              <w:rPr>
                <w:sz w:val="24"/>
              </w:rPr>
              <w:t>ul</w:t>
            </w:r>
            <w:proofErr w:type="spellEnd"/>
            <w:r w:rsidRPr="00CC5BF8">
              <w:rPr>
                <w:sz w:val="24"/>
              </w:rPr>
              <w:t xml:space="preserve"> UE în domeniul deșeurilor, întrucât sprijină infrastructura necesară aplicării ierarhiei deșeurilor (prevenire, reutilizare, reciclare, valorificare, eliminare), consacrată în Directiva-cadru a UE privind deșeurile (Directiva 2008/98/CE) și reflectată ca reper strategic în Programul național 2023–2027.</w:t>
            </w:r>
          </w:p>
        </w:tc>
      </w:tr>
      <w:tr w:rsidR="009A4D95" w14:paraId="40D270D1" w14:textId="77777777" w:rsidTr="009A4D95">
        <w:trPr>
          <w:trHeight w:val="254"/>
        </w:trPr>
        <w:tc>
          <w:tcPr>
            <w:tcW w:w="9115" w:type="dxa"/>
          </w:tcPr>
          <w:p w14:paraId="5446F283" w14:textId="30508D39" w:rsidR="009A4D95" w:rsidRDefault="009A4D95" w:rsidP="009A4D95">
            <w:pPr>
              <w:pStyle w:val="TableParagraph"/>
              <w:spacing w:before="1"/>
              <w:ind w:left="136"/>
              <w:rPr>
                <w:sz w:val="24"/>
              </w:rPr>
            </w:pPr>
            <w:r>
              <w:rPr>
                <w:b/>
                <w:sz w:val="24"/>
              </w:rPr>
              <w:t>6.</w:t>
            </w:r>
            <w:r>
              <w:rPr>
                <w:b/>
                <w:spacing w:val="-12"/>
                <w:sz w:val="24"/>
              </w:rPr>
              <w:t xml:space="preserve"> </w:t>
            </w:r>
            <w:r>
              <w:rPr>
                <w:b/>
                <w:sz w:val="24"/>
              </w:rPr>
              <w:t>Avizarea</w:t>
            </w:r>
            <w:r>
              <w:rPr>
                <w:b/>
                <w:spacing w:val="-7"/>
                <w:sz w:val="24"/>
              </w:rPr>
              <w:t xml:space="preserve"> </w:t>
            </w:r>
            <w:r>
              <w:rPr>
                <w:b/>
                <w:sz w:val="24"/>
              </w:rPr>
              <w:t>și</w:t>
            </w:r>
            <w:r>
              <w:rPr>
                <w:b/>
                <w:spacing w:val="-9"/>
                <w:sz w:val="24"/>
              </w:rPr>
              <w:t xml:space="preserve"> </w:t>
            </w:r>
            <w:r>
              <w:rPr>
                <w:b/>
                <w:sz w:val="24"/>
              </w:rPr>
              <w:t>consultarea</w:t>
            </w:r>
            <w:r>
              <w:rPr>
                <w:b/>
                <w:spacing w:val="-9"/>
                <w:sz w:val="24"/>
              </w:rPr>
              <w:t xml:space="preserve"> </w:t>
            </w:r>
            <w:r>
              <w:rPr>
                <w:b/>
                <w:sz w:val="24"/>
              </w:rPr>
              <w:t>publică</w:t>
            </w:r>
            <w:r>
              <w:rPr>
                <w:b/>
                <w:spacing w:val="-8"/>
                <w:sz w:val="24"/>
              </w:rPr>
              <w:t xml:space="preserve"> </w:t>
            </w:r>
            <w:r>
              <w:rPr>
                <w:b/>
                <w:sz w:val="24"/>
              </w:rPr>
              <w:t>a</w:t>
            </w:r>
            <w:r>
              <w:rPr>
                <w:b/>
                <w:spacing w:val="-10"/>
                <w:sz w:val="24"/>
              </w:rPr>
              <w:t xml:space="preserve"> </w:t>
            </w:r>
            <w:r>
              <w:rPr>
                <w:b/>
                <w:sz w:val="24"/>
              </w:rPr>
              <w:t>proiectului</w:t>
            </w:r>
            <w:r>
              <w:rPr>
                <w:b/>
                <w:spacing w:val="-9"/>
                <w:sz w:val="24"/>
              </w:rPr>
              <w:t xml:space="preserve"> </w:t>
            </w:r>
            <w:r>
              <w:rPr>
                <w:b/>
                <w:sz w:val="24"/>
              </w:rPr>
              <w:t>actului</w:t>
            </w:r>
            <w:r>
              <w:rPr>
                <w:b/>
                <w:spacing w:val="-7"/>
                <w:sz w:val="24"/>
              </w:rPr>
              <w:t xml:space="preserve"> </w:t>
            </w:r>
            <w:r>
              <w:rPr>
                <w:b/>
                <w:spacing w:val="-2"/>
                <w:sz w:val="24"/>
              </w:rPr>
              <w:t>normativ</w:t>
            </w:r>
          </w:p>
        </w:tc>
      </w:tr>
      <w:tr w:rsidR="009A4D95" w14:paraId="50C133BA" w14:textId="77777777" w:rsidTr="009A4D95">
        <w:trPr>
          <w:trHeight w:val="254"/>
        </w:trPr>
        <w:tc>
          <w:tcPr>
            <w:tcW w:w="9115" w:type="dxa"/>
          </w:tcPr>
          <w:p w14:paraId="00CCED88" w14:textId="72A1D352" w:rsidR="002434DF" w:rsidRPr="002434DF" w:rsidRDefault="00CB6081" w:rsidP="000D0741">
            <w:pPr>
              <w:pStyle w:val="TableParagraph"/>
              <w:ind w:left="0" w:right="76"/>
              <w:jc w:val="both"/>
              <w:rPr>
                <w:sz w:val="24"/>
              </w:rPr>
            </w:pPr>
            <w:r w:rsidRPr="00CB6081">
              <w:rPr>
                <w:sz w:val="24"/>
              </w:rPr>
              <w:t xml:space="preserve">În </w:t>
            </w:r>
            <w:r w:rsidR="0014462D">
              <w:rPr>
                <w:sz w:val="24"/>
              </w:rPr>
              <w:t xml:space="preserve">vederea </w:t>
            </w:r>
            <w:r w:rsidRPr="00CB6081">
              <w:rPr>
                <w:sz w:val="24"/>
              </w:rPr>
              <w:t xml:space="preserve">respectării prevederilor Legii nr. 239/2008 privind transparența în procesul decizional, Legea nr. 100/2017 cu privire la actele normative și Hotărârea Guvernului nr. 610/2018 pentru aprobarea Regulamentului Guvernului, la data de </w:t>
            </w:r>
            <w:r w:rsidR="0014462D">
              <w:rPr>
                <w:sz w:val="24"/>
              </w:rPr>
              <w:t>01</w:t>
            </w:r>
            <w:r w:rsidRPr="00CB6081">
              <w:rPr>
                <w:sz w:val="24"/>
              </w:rPr>
              <w:t>.0</w:t>
            </w:r>
            <w:r w:rsidR="0014462D">
              <w:rPr>
                <w:sz w:val="24"/>
              </w:rPr>
              <w:t>4</w:t>
            </w:r>
            <w:r w:rsidRPr="00CB6081">
              <w:rPr>
                <w:sz w:val="24"/>
              </w:rPr>
              <w:t xml:space="preserve">.2025 pe pagina web oficială a Ministerului Mediului și pe portalul guvernamental particip.gov.md a fost plasat anunțul cu privire la inițierea elaborării proiectului hotărârii a Guvernului </w:t>
            </w:r>
            <w:r w:rsidR="0014462D" w:rsidRPr="0014462D">
              <w:rPr>
                <w:sz w:val="24"/>
              </w:rPr>
              <w:t>privind propunerea de transmitere, cu titlu gratuit, a unor terenuri în proprietatea statului</w:t>
            </w:r>
            <w:r w:rsidR="0014462D">
              <w:rPr>
                <w:sz w:val="24"/>
              </w:rPr>
              <w:t xml:space="preserve"> </w:t>
            </w:r>
            <w:r>
              <w:rPr>
                <w:sz w:val="24"/>
              </w:rPr>
              <w:t>la următorul</w:t>
            </w:r>
            <w:r w:rsidRPr="00CB6081">
              <w:rPr>
                <w:sz w:val="24"/>
              </w:rPr>
              <w:t xml:space="preserve"> </w:t>
            </w:r>
            <w:r>
              <w:rPr>
                <w:sz w:val="24"/>
              </w:rPr>
              <w:t xml:space="preserve"> </w:t>
            </w:r>
            <w:r w:rsidR="00CC5BF8" w:rsidRPr="000D0741">
              <w:rPr>
                <w:spacing w:val="-2"/>
                <w:sz w:val="24"/>
              </w:rPr>
              <w:t>link</w:t>
            </w:r>
            <w:r w:rsidR="0014462D" w:rsidRPr="0014462D">
              <w:rPr>
                <w:spacing w:val="-2"/>
                <w:sz w:val="24"/>
              </w:rPr>
              <w:t>:</w:t>
            </w:r>
            <w:r w:rsidR="00CC5BF8">
              <w:rPr>
                <w:spacing w:val="-2"/>
                <w:sz w:val="24"/>
              </w:rPr>
              <w:t xml:space="preserve"> </w:t>
            </w:r>
            <w:hyperlink r:id="rId8" w:history="1">
              <w:r w:rsidR="0014462D" w:rsidRPr="00080078">
                <w:rPr>
                  <w:rStyle w:val="Hyperlink"/>
                  <w:spacing w:val="-2"/>
                  <w:sz w:val="24"/>
                </w:rPr>
                <w:t>https://particip.gov.md/ro/document/stages/proiectul-de-hotarare-privind-propunerea-de-transmitere-cu-titlu-gratuit-a-unor-terenuri-in-propri/16530</w:t>
              </w:r>
            </w:hyperlink>
            <w:r w:rsidR="0014462D">
              <w:rPr>
                <w:spacing w:val="-2"/>
                <w:sz w:val="24"/>
              </w:rPr>
              <w:t xml:space="preserve"> </w:t>
            </w:r>
          </w:p>
        </w:tc>
      </w:tr>
      <w:tr w:rsidR="009A4D95" w14:paraId="07AF152F" w14:textId="77777777" w:rsidTr="009A4D95">
        <w:trPr>
          <w:trHeight w:val="254"/>
        </w:trPr>
        <w:tc>
          <w:tcPr>
            <w:tcW w:w="9115" w:type="dxa"/>
          </w:tcPr>
          <w:p w14:paraId="7603B7CC" w14:textId="50C78321" w:rsidR="009A4D95" w:rsidRDefault="009A4D95" w:rsidP="009A4D95">
            <w:pPr>
              <w:pStyle w:val="TableParagraph"/>
              <w:spacing w:before="1"/>
              <w:ind w:left="136"/>
              <w:rPr>
                <w:sz w:val="24"/>
              </w:rPr>
            </w:pPr>
            <w:r>
              <w:rPr>
                <w:b/>
                <w:sz w:val="24"/>
              </w:rPr>
              <w:t>7.</w:t>
            </w:r>
            <w:r>
              <w:rPr>
                <w:b/>
                <w:spacing w:val="-3"/>
                <w:sz w:val="24"/>
              </w:rPr>
              <w:t xml:space="preserve"> </w:t>
            </w:r>
            <w:r>
              <w:rPr>
                <w:b/>
                <w:sz w:val="24"/>
              </w:rPr>
              <w:t>Concluziile</w:t>
            </w:r>
            <w:r>
              <w:rPr>
                <w:b/>
                <w:spacing w:val="-3"/>
                <w:sz w:val="24"/>
              </w:rPr>
              <w:t xml:space="preserve"> </w:t>
            </w:r>
            <w:r>
              <w:rPr>
                <w:b/>
                <w:spacing w:val="-2"/>
                <w:sz w:val="24"/>
              </w:rPr>
              <w:t>expertizelor</w:t>
            </w:r>
          </w:p>
        </w:tc>
      </w:tr>
      <w:tr w:rsidR="009A4D95" w14:paraId="6AE1812B" w14:textId="77777777" w:rsidTr="009A4D95">
        <w:trPr>
          <w:trHeight w:val="254"/>
        </w:trPr>
        <w:tc>
          <w:tcPr>
            <w:tcW w:w="9115" w:type="dxa"/>
          </w:tcPr>
          <w:p w14:paraId="44AB5675" w14:textId="77777777" w:rsidR="00CB6081" w:rsidRPr="00CB6081" w:rsidRDefault="00CB6081" w:rsidP="00CB6081">
            <w:pPr>
              <w:pStyle w:val="TableParagraph"/>
              <w:spacing w:before="1"/>
              <w:ind w:left="117"/>
              <w:rPr>
                <w:sz w:val="24"/>
              </w:rPr>
            </w:pPr>
            <w:r w:rsidRPr="00CB6081">
              <w:rPr>
                <w:sz w:val="24"/>
              </w:rPr>
              <w:t>Proiectul de lege va fi supus expertizei juridice și respectiv expertizei anticorupție în conformitate cu cerințele Legii nr.100/2017 cu privire la actele normative.</w:t>
            </w:r>
          </w:p>
          <w:p w14:paraId="1BF39681" w14:textId="7C20A4FC" w:rsidR="009A4D95" w:rsidRDefault="00CB6081" w:rsidP="00CB6081">
            <w:pPr>
              <w:pStyle w:val="TableParagraph"/>
              <w:spacing w:before="1"/>
              <w:ind w:left="117"/>
              <w:rPr>
                <w:sz w:val="24"/>
              </w:rPr>
            </w:pPr>
            <w:r w:rsidRPr="00CB6081">
              <w:rPr>
                <w:sz w:val="24"/>
              </w:rPr>
              <w:t>Rezultatele expertizelor menționate supra, vor fi reflectate la etapa recepționării acestora.</w:t>
            </w:r>
          </w:p>
        </w:tc>
      </w:tr>
      <w:tr w:rsidR="009A4D95" w14:paraId="4D3C9258" w14:textId="77777777" w:rsidTr="009A4D95">
        <w:trPr>
          <w:trHeight w:val="254"/>
        </w:trPr>
        <w:tc>
          <w:tcPr>
            <w:tcW w:w="9115" w:type="dxa"/>
          </w:tcPr>
          <w:p w14:paraId="03862B6C" w14:textId="7A520C3E" w:rsidR="009A4D95" w:rsidRDefault="009A4D95" w:rsidP="009A4D95">
            <w:pPr>
              <w:pStyle w:val="TableParagraph"/>
              <w:spacing w:before="1"/>
              <w:ind w:left="136"/>
              <w:rPr>
                <w:sz w:val="24"/>
              </w:rPr>
            </w:pPr>
            <w:r>
              <w:rPr>
                <w:b/>
                <w:sz w:val="24"/>
              </w:rPr>
              <w:t>8.</w:t>
            </w:r>
            <w:r>
              <w:rPr>
                <w:b/>
                <w:spacing w:val="-12"/>
                <w:sz w:val="24"/>
              </w:rPr>
              <w:t xml:space="preserve"> </w:t>
            </w:r>
            <w:r>
              <w:rPr>
                <w:b/>
                <w:sz w:val="24"/>
              </w:rPr>
              <w:t>Modul</w:t>
            </w:r>
            <w:r>
              <w:rPr>
                <w:b/>
                <w:spacing w:val="-5"/>
                <w:sz w:val="24"/>
              </w:rPr>
              <w:t xml:space="preserve"> </w:t>
            </w:r>
            <w:r>
              <w:rPr>
                <w:b/>
                <w:sz w:val="24"/>
              </w:rPr>
              <w:t>de</w:t>
            </w:r>
            <w:r>
              <w:rPr>
                <w:b/>
                <w:spacing w:val="-9"/>
                <w:sz w:val="24"/>
              </w:rPr>
              <w:t xml:space="preserve"> </w:t>
            </w:r>
            <w:r>
              <w:rPr>
                <w:b/>
                <w:sz w:val="24"/>
              </w:rPr>
              <w:t>încorporare</w:t>
            </w:r>
            <w:r>
              <w:rPr>
                <w:b/>
                <w:spacing w:val="-9"/>
                <w:sz w:val="24"/>
              </w:rPr>
              <w:t xml:space="preserve"> </w:t>
            </w:r>
            <w:r>
              <w:rPr>
                <w:b/>
                <w:sz w:val="24"/>
              </w:rPr>
              <w:t>a</w:t>
            </w:r>
            <w:r>
              <w:rPr>
                <w:b/>
                <w:spacing w:val="-9"/>
                <w:sz w:val="24"/>
              </w:rPr>
              <w:t xml:space="preserve"> </w:t>
            </w:r>
            <w:r>
              <w:rPr>
                <w:b/>
                <w:sz w:val="24"/>
              </w:rPr>
              <w:t>actului</w:t>
            </w:r>
            <w:r>
              <w:rPr>
                <w:b/>
                <w:spacing w:val="-5"/>
                <w:sz w:val="24"/>
              </w:rPr>
              <w:t xml:space="preserve"> </w:t>
            </w:r>
            <w:r>
              <w:rPr>
                <w:b/>
                <w:sz w:val="24"/>
              </w:rPr>
              <w:t>în</w:t>
            </w:r>
            <w:r>
              <w:rPr>
                <w:b/>
                <w:spacing w:val="-8"/>
                <w:sz w:val="24"/>
              </w:rPr>
              <w:t xml:space="preserve"> </w:t>
            </w:r>
            <w:r>
              <w:rPr>
                <w:b/>
                <w:sz w:val="24"/>
              </w:rPr>
              <w:t>cadrul</w:t>
            </w:r>
            <w:r>
              <w:rPr>
                <w:b/>
                <w:spacing w:val="-5"/>
                <w:sz w:val="24"/>
              </w:rPr>
              <w:t xml:space="preserve"> </w:t>
            </w:r>
            <w:r>
              <w:rPr>
                <w:b/>
                <w:sz w:val="24"/>
              </w:rPr>
              <w:t>normativ</w:t>
            </w:r>
            <w:r>
              <w:rPr>
                <w:b/>
                <w:spacing w:val="-5"/>
                <w:sz w:val="24"/>
              </w:rPr>
              <w:t xml:space="preserve"> </w:t>
            </w:r>
            <w:r>
              <w:rPr>
                <w:b/>
                <w:spacing w:val="-2"/>
                <w:sz w:val="24"/>
              </w:rPr>
              <w:t>existent</w:t>
            </w:r>
          </w:p>
        </w:tc>
      </w:tr>
      <w:tr w:rsidR="009A4D95" w14:paraId="68D566D1" w14:textId="77777777" w:rsidTr="009A4D95">
        <w:trPr>
          <w:trHeight w:val="254"/>
        </w:trPr>
        <w:tc>
          <w:tcPr>
            <w:tcW w:w="9115" w:type="dxa"/>
          </w:tcPr>
          <w:p w14:paraId="1745B8F6" w14:textId="3C4CDED7" w:rsidR="009A4D95" w:rsidRDefault="009A4D95" w:rsidP="009A4D95">
            <w:pPr>
              <w:pStyle w:val="TableParagraph"/>
              <w:spacing w:before="1"/>
              <w:ind w:left="136"/>
              <w:rPr>
                <w:sz w:val="24"/>
              </w:rPr>
            </w:pPr>
            <w:r>
              <w:rPr>
                <w:sz w:val="24"/>
              </w:rPr>
              <w:t>Proiectul</w:t>
            </w:r>
            <w:r>
              <w:rPr>
                <w:spacing w:val="-2"/>
                <w:sz w:val="24"/>
              </w:rPr>
              <w:t xml:space="preserve"> </w:t>
            </w:r>
            <w:r>
              <w:rPr>
                <w:sz w:val="24"/>
              </w:rPr>
              <w:t>de</w:t>
            </w:r>
            <w:r>
              <w:rPr>
                <w:spacing w:val="-2"/>
                <w:sz w:val="24"/>
              </w:rPr>
              <w:t xml:space="preserve"> </w:t>
            </w:r>
            <w:r>
              <w:rPr>
                <w:sz w:val="24"/>
              </w:rPr>
              <w:t>act</w:t>
            </w:r>
            <w:r>
              <w:rPr>
                <w:spacing w:val="-1"/>
                <w:sz w:val="24"/>
              </w:rPr>
              <w:t xml:space="preserve"> </w:t>
            </w:r>
            <w:r>
              <w:rPr>
                <w:sz w:val="24"/>
              </w:rPr>
              <w:t>normativ</w:t>
            </w:r>
            <w:r>
              <w:rPr>
                <w:spacing w:val="-1"/>
                <w:sz w:val="24"/>
              </w:rPr>
              <w:t xml:space="preserve"> </w:t>
            </w:r>
            <w:r>
              <w:rPr>
                <w:sz w:val="24"/>
              </w:rPr>
              <w:t>se</w:t>
            </w:r>
            <w:r>
              <w:rPr>
                <w:spacing w:val="-3"/>
                <w:sz w:val="24"/>
              </w:rPr>
              <w:t xml:space="preserve"> </w:t>
            </w:r>
            <w:r>
              <w:rPr>
                <w:sz w:val="24"/>
              </w:rPr>
              <w:t>încadrează</w:t>
            </w:r>
            <w:r>
              <w:rPr>
                <w:spacing w:val="-2"/>
                <w:sz w:val="24"/>
              </w:rPr>
              <w:t xml:space="preserve"> </w:t>
            </w:r>
            <w:r>
              <w:rPr>
                <w:sz w:val="24"/>
              </w:rPr>
              <w:t>armonios</w:t>
            </w:r>
            <w:r>
              <w:rPr>
                <w:spacing w:val="-2"/>
                <w:sz w:val="24"/>
              </w:rPr>
              <w:t xml:space="preserve"> </w:t>
            </w:r>
            <w:r>
              <w:rPr>
                <w:sz w:val="24"/>
              </w:rPr>
              <w:t>în</w:t>
            </w:r>
            <w:r>
              <w:rPr>
                <w:spacing w:val="-1"/>
                <w:sz w:val="24"/>
              </w:rPr>
              <w:t xml:space="preserve"> </w:t>
            </w:r>
            <w:r>
              <w:rPr>
                <w:sz w:val="24"/>
              </w:rPr>
              <w:t>legislația</w:t>
            </w:r>
            <w:r>
              <w:rPr>
                <w:spacing w:val="-2"/>
                <w:sz w:val="24"/>
              </w:rPr>
              <w:t xml:space="preserve"> existentă.</w:t>
            </w:r>
            <w:r w:rsidR="00CB6081">
              <w:rPr>
                <w:spacing w:val="-2"/>
                <w:sz w:val="24"/>
              </w:rPr>
              <w:t xml:space="preserve"> De asemenea, p</w:t>
            </w:r>
            <w:r w:rsidR="00CB6081" w:rsidRPr="00CB6081">
              <w:rPr>
                <w:spacing w:val="-2"/>
                <w:sz w:val="24"/>
              </w:rPr>
              <w:t>roiectul nu modifică sau abrogă alte acte normative</w:t>
            </w:r>
            <w:r w:rsidR="00CB6081">
              <w:rPr>
                <w:spacing w:val="-2"/>
                <w:sz w:val="24"/>
              </w:rPr>
              <w:t>,</w:t>
            </w:r>
            <w:r w:rsidR="00CB6081" w:rsidRPr="00CB6081">
              <w:rPr>
                <w:spacing w:val="-2"/>
                <w:sz w:val="24"/>
              </w:rPr>
              <w:t xml:space="preserve"> el aplică mecanismul existent de transmitere a bunurilor proprietate publică, prevăzut de Legea nr. 523/1999 și detaliat în Hotărârea Guvernului nr. 901/2015, corelat cu regimul general al administrării proprietății publice (Legea nr. 121/2007) și cu </w:t>
            </w:r>
            <w:r w:rsidR="00CB6081">
              <w:rPr>
                <w:spacing w:val="-2"/>
                <w:sz w:val="24"/>
              </w:rPr>
              <w:t>responsabilitățile</w:t>
            </w:r>
            <w:r w:rsidR="00CB6081" w:rsidRPr="00CB6081">
              <w:rPr>
                <w:spacing w:val="-2"/>
                <w:sz w:val="24"/>
              </w:rPr>
              <w:t xml:space="preserve"> Agenției Proprietății Publice.</w:t>
            </w:r>
          </w:p>
        </w:tc>
      </w:tr>
      <w:tr w:rsidR="009A4D95" w14:paraId="4209ED0B" w14:textId="77777777" w:rsidTr="005B3670">
        <w:trPr>
          <w:trHeight w:val="254"/>
        </w:trPr>
        <w:tc>
          <w:tcPr>
            <w:tcW w:w="9115" w:type="dxa"/>
            <w:tcBorders>
              <w:bottom w:val="single" w:sz="4" w:space="0" w:color="000000"/>
            </w:tcBorders>
          </w:tcPr>
          <w:p w14:paraId="1B73BC42" w14:textId="54006E3F" w:rsidR="009A4D95" w:rsidRDefault="009A4D95" w:rsidP="009A4D95">
            <w:pPr>
              <w:pStyle w:val="TableParagraph"/>
              <w:spacing w:before="1"/>
              <w:ind w:left="136"/>
              <w:rPr>
                <w:sz w:val="24"/>
              </w:rPr>
            </w:pPr>
            <w:r>
              <w:rPr>
                <w:b/>
                <w:sz w:val="24"/>
              </w:rPr>
              <w:t>9.</w:t>
            </w:r>
            <w:r>
              <w:rPr>
                <w:b/>
                <w:spacing w:val="-5"/>
                <w:sz w:val="24"/>
              </w:rPr>
              <w:t xml:space="preserve"> </w:t>
            </w:r>
            <w:r>
              <w:rPr>
                <w:b/>
                <w:sz w:val="24"/>
              </w:rPr>
              <w:t>Măsurile</w:t>
            </w:r>
            <w:r>
              <w:rPr>
                <w:b/>
                <w:spacing w:val="-4"/>
                <w:sz w:val="24"/>
              </w:rPr>
              <w:t xml:space="preserve"> </w:t>
            </w:r>
            <w:r>
              <w:rPr>
                <w:b/>
                <w:sz w:val="24"/>
              </w:rPr>
              <w:t>necesare</w:t>
            </w:r>
            <w:r>
              <w:rPr>
                <w:b/>
                <w:spacing w:val="-4"/>
                <w:sz w:val="24"/>
              </w:rPr>
              <w:t xml:space="preserve"> </w:t>
            </w:r>
            <w:r>
              <w:rPr>
                <w:b/>
                <w:sz w:val="24"/>
              </w:rPr>
              <w:t>pentru</w:t>
            </w:r>
            <w:r>
              <w:rPr>
                <w:b/>
                <w:spacing w:val="-2"/>
                <w:sz w:val="24"/>
              </w:rPr>
              <w:t xml:space="preserve"> </w:t>
            </w:r>
            <w:r>
              <w:rPr>
                <w:b/>
                <w:sz w:val="24"/>
              </w:rPr>
              <w:t>implementarea</w:t>
            </w:r>
            <w:r>
              <w:rPr>
                <w:b/>
                <w:spacing w:val="-3"/>
                <w:sz w:val="24"/>
              </w:rPr>
              <w:t xml:space="preserve"> </w:t>
            </w:r>
            <w:r>
              <w:rPr>
                <w:b/>
                <w:sz w:val="24"/>
              </w:rPr>
              <w:t>prevederilor</w:t>
            </w:r>
            <w:r>
              <w:rPr>
                <w:b/>
                <w:spacing w:val="-4"/>
                <w:sz w:val="24"/>
              </w:rPr>
              <w:t xml:space="preserve"> </w:t>
            </w:r>
            <w:r>
              <w:rPr>
                <w:b/>
                <w:sz w:val="24"/>
              </w:rPr>
              <w:t>proiectului</w:t>
            </w:r>
            <w:r>
              <w:rPr>
                <w:b/>
                <w:spacing w:val="-2"/>
                <w:sz w:val="24"/>
              </w:rPr>
              <w:t xml:space="preserve"> </w:t>
            </w:r>
            <w:r>
              <w:rPr>
                <w:b/>
                <w:sz w:val="24"/>
              </w:rPr>
              <w:t>actului</w:t>
            </w:r>
            <w:r>
              <w:rPr>
                <w:b/>
                <w:spacing w:val="4"/>
                <w:sz w:val="24"/>
              </w:rPr>
              <w:t xml:space="preserve"> </w:t>
            </w:r>
            <w:r>
              <w:rPr>
                <w:b/>
                <w:spacing w:val="-2"/>
                <w:sz w:val="24"/>
              </w:rPr>
              <w:t>normativ</w:t>
            </w:r>
          </w:p>
        </w:tc>
      </w:tr>
      <w:tr w:rsidR="009A4D95" w14:paraId="1683793F" w14:textId="77777777" w:rsidTr="005B3670">
        <w:trPr>
          <w:trHeight w:val="254"/>
        </w:trPr>
        <w:tc>
          <w:tcPr>
            <w:tcW w:w="9115" w:type="dxa"/>
            <w:tcBorders>
              <w:top w:val="single" w:sz="4" w:space="0" w:color="000000"/>
              <w:left w:val="single" w:sz="4" w:space="0" w:color="000000"/>
              <w:bottom w:val="single" w:sz="4" w:space="0" w:color="000000"/>
              <w:right w:val="single" w:sz="4" w:space="0" w:color="000000"/>
            </w:tcBorders>
          </w:tcPr>
          <w:p w14:paraId="3DFAD589" w14:textId="77777777" w:rsidR="00CB6081" w:rsidRDefault="00CB6081" w:rsidP="009A4D95">
            <w:pPr>
              <w:pStyle w:val="TableParagraph"/>
              <w:spacing w:before="1"/>
              <w:ind w:left="136"/>
              <w:rPr>
                <w:sz w:val="24"/>
              </w:rPr>
            </w:pPr>
            <w:r w:rsidRPr="00CB6081">
              <w:rPr>
                <w:sz w:val="24"/>
              </w:rPr>
              <w:t>Implementarea presupune:</w:t>
            </w:r>
          </w:p>
          <w:p w14:paraId="417E776B" w14:textId="2B2F5938" w:rsidR="00CB6081" w:rsidRDefault="00CB6081" w:rsidP="0014462D">
            <w:pPr>
              <w:pStyle w:val="TableParagraph"/>
              <w:numPr>
                <w:ilvl w:val="0"/>
                <w:numId w:val="5"/>
              </w:numPr>
              <w:spacing w:before="1"/>
              <w:ind w:left="282" w:hanging="141"/>
              <w:rPr>
                <w:sz w:val="24"/>
              </w:rPr>
            </w:pPr>
            <w:r w:rsidRPr="00CB6081">
              <w:rPr>
                <w:sz w:val="24"/>
              </w:rPr>
              <w:t xml:space="preserve">adoptarea </w:t>
            </w:r>
            <w:r w:rsidR="0014462D" w:rsidRPr="00CB6081">
              <w:rPr>
                <w:sz w:val="24"/>
              </w:rPr>
              <w:t>hotărârii</w:t>
            </w:r>
            <w:r w:rsidRPr="00CB6081">
              <w:rPr>
                <w:sz w:val="24"/>
              </w:rPr>
              <w:t xml:space="preserve"> Guvernului </w:t>
            </w:r>
            <w:r w:rsidR="008B018B">
              <w:rPr>
                <w:sz w:val="24"/>
              </w:rPr>
              <w:t xml:space="preserve">privind </w:t>
            </w:r>
            <w:r w:rsidR="00372CA6">
              <w:rPr>
                <w:sz w:val="24"/>
              </w:rPr>
              <w:t xml:space="preserve"> acord</w:t>
            </w:r>
            <w:r w:rsidR="008B018B">
              <w:rPr>
                <w:sz w:val="24"/>
              </w:rPr>
              <w:t>ul</w:t>
            </w:r>
            <w:r w:rsidR="00372CA6">
              <w:rPr>
                <w:sz w:val="24"/>
              </w:rPr>
              <w:t xml:space="preserve"> de transmitere a terenurilor </w:t>
            </w:r>
            <w:r w:rsidR="008B018B">
              <w:rPr>
                <w:sz w:val="24"/>
              </w:rPr>
              <w:t xml:space="preserve">prevăzute </w:t>
            </w:r>
            <w:r w:rsidR="00372CA6">
              <w:rPr>
                <w:sz w:val="24"/>
              </w:rPr>
              <w:t>în anexă;</w:t>
            </w:r>
            <w:r w:rsidRPr="00CB6081">
              <w:rPr>
                <w:sz w:val="24"/>
              </w:rPr>
              <w:t xml:space="preserve">; </w:t>
            </w:r>
          </w:p>
          <w:p w14:paraId="246E0C8B" w14:textId="6E7502AE" w:rsidR="00CB6081" w:rsidRDefault="00CB6081" w:rsidP="0014462D">
            <w:pPr>
              <w:pStyle w:val="TableParagraph"/>
              <w:numPr>
                <w:ilvl w:val="0"/>
                <w:numId w:val="5"/>
              </w:numPr>
              <w:spacing w:before="1"/>
              <w:ind w:left="282" w:hanging="141"/>
              <w:rPr>
                <w:sz w:val="24"/>
              </w:rPr>
            </w:pPr>
            <w:r w:rsidRPr="00CB6081">
              <w:rPr>
                <w:sz w:val="24"/>
              </w:rPr>
              <w:t xml:space="preserve">adoptarea </w:t>
            </w:r>
            <w:r w:rsidR="002C3B77" w:rsidRPr="002C3B77">
              <w:rPr>
                <w:sz w:val="24"/>
              </w:rPr>
              <w:t>decizi</w:t>
            </w:r>
            <w:r w:rsidR="002C3B77">
              <w:rPr>
                <w:sz w:val="24"/>
              </w:rPr>
              <w:t>ei</w:t>
            </w:r>
            <w:r w:rsidR="002C3B77" w:rsidRPr="002C3B77">
              <w:rPr>
                <w:sz w:val="24"/>
              </w:rPr>
              <w:t xml:space="preserve"> a </w:t>
            </w:r>
            <w:proofErr w:type="spellStart"/>
            <w:r w:rsidR="002C3B77" w:rsidRPr="002C3B77">
              <w:rPr>
                <w:sz w:val="24"/>
              </w:rPr>
              <w:t>autorităţii</w:t>
            </w:r>
            <w:proofErr w:type="spellEnd"/>
            <w:r w:rsidR="002C3B77" w:rsidRPr="002C3B77">
              <w:rPr>
                <w:sz w:val="24"/>
              </w:rPr>
              <w:t xml:space="preserve"> deliberative a </w:t>
            </w:r>
            <w:proofErr w:type="spellStart"/>
            <w:r w:rsidR="002C3B77" w:rsidRPr="002C3B77">
              <w:rPr>
                <w:sz w:val="24"/>
              </w:rPr>
              <w:t>administraţiei</w:t>
            </w:r>
            <w:proofErr w:type="spellEnd"/>
            <w:r w:rsidR="002C3B77" w:rsidRPr="002C3B77">
              <w:rPr>
                <w:sz w:val="24"/>
              </w:rPr>
              <w:t xml:space="preserve"> publice locale</w:t>
            </w:r>
            <w:r w:rsidR="002C3B77">
              <w:rPr>
                <w:sz w:val="24"/>
              </w:rPr>
              <w:t xml:space="preserve"> </w:t>
            </w:r>
            <w:r w:rsidRPr="00CB6081">
              <w:rPr>
                <w:sz w:val="24"/>
              </w:rPr>
              <w:t xml:space="preserve">(condiție legală a transmiterii); </w:t>
            </w:r>
          </w:p>
          <w:p w14:paraId="73EF535A" w14:textId="77777777" w:rsidR="00CB6081" w:rsidRDefault="00CB6081" w:rsidP="0014462D">
            <w:pPr>
              <w:pStyle w:val="TableParagraph"/>
              <w:numPr>
                <w:ilvl w:val="0"/>
                <w:numId w:val="5"/>
              </w:numPr>
              <w:spacing w:before="1"/>
              <w:ind w:left="282" w:hanging="141"/>
              <w:rPr>
                <w:sz w:val="24"/>
              </w:rPr>
            </w:pPr>
            <w:r w:rsidRPr="00CB6081">
              <w:rPr>
                <w:sz w:val="24"/>
              </w:rPr>
              <w:t xml:space="preserve">perfectarea actelor de transmitere-primire și a documentelor primare; </w:t>
            </w:r>
          </w:p>
          <w:p w14:paraId="7E81B1D2" w14:textId="77777777" w:rsidR="0014462D" w:rsidRDefault="00CB6081" w:rsidP="0014462D">
            <w:pPr>
              <w:pStyle w:val="TableParagraph"/>
              <w:numPr>
                <w:ilvl w:val="0"/>
                <w:numId w:val="5"/>
              </w:numPr>
              <w:spacing w:before="1"/>
              <w:ind w:left="282" w:hanging="141"/>
              <w:rPr>
                <w:sz w:val="24"/>
              </w:rPr>
            </w:pPr>
            <w:r w:rsidRPr="00CB6081">
              <w:rPr>
                <w:sz w:val="24"/>
              </w:rPr>
              <w:t xml:space="preserve">reflectarea modificărilor în evidență și, după caz, actualizări/înregistrări cadastrale și în Registrul patrimoniului public; </w:t>
            </w:r>
          </w:p>
          <w:p w14:paraId="5E91B2C1" w14:textId="59C3F9A1" w:rsidR="009A4D95" w:rsidRDefault="00CB6081" w:rsidP="0014462D">
            <w:pPr>
              <w:pStyle w:val="TableParagraph"/>
              <w:numPr>
                <w:ilvl w:val="0"/>
                <w:numId w:val="5"/>
              </w:numPr>
              <w:spacing w:before="1"/>
              <w:ind w:left="282" w:hanging="141"/>
              <w:rPr>
                <w:sz w:val="24"/>
              </w:rPr>
            </w:pPr>
            <w:r w:rsidRPr="00CB6081">
              <w:rPr>
                <w:sz w:val="24"/>
              </w:rPr>
              <w:t>administrarea terenurilor de către Agenției Proprietății Publice în scopul declarat (infrastructură integrată de gestionare a deșeurilor).</w:t>
            </w:r>
          </w:p>
        </w:tc>
      </w:tr>
    </w:tbl>
    <w:p w14:paraId="0E93920C" w14:textId="77777777" w:rsidR="003F761B" w:rsidRDefault="003F761B" w:rsidP="009A4D95">
      <w:pPr>
        <w:pStyle w:val="TableParagraph"/>
        <w:spacing w:line="270" w:lineRule="atLeast"/>
        <w:ind w:left="0"/>
        <w:jc w:val="both"/>
        <w:rPr>
          <w:sz w:val="24"/>
        </w:rPr>
      </w:pPr>
    </w:p>
    <w:p w14:paraId="67C4D5FE" w14:textId="77777777" w:rsidR="00744C2F" w:rsidRPr="00744C2F" w:rsidRDefault="00744C2F" w:rsidP="00744C2F"/>
    <w:p w14:paraId="42A2377D" w14:textId="77777777" w:rsidR="00744C2F" w:rsidRPr="00744C2F" w:rsidRDefault="00744C2F" w:rsidP="00744C2F"/>
    <w:p w14:paraId="0DC1D441" w14:textId="77777777" w:rsidR="00744C2F" w:rsidRDefault="00744C2F" w:rsidP="00744C2F">
      <w:pPr>
        <w:rPr>
          <w:sz w:val="24"/>
        </w:rPr>
      </w:pPr>
    </w:p>
    <w:p w14:paraId="79EB07D4" w14:textId="35BBCAE9" w:rsidR="00744C2F" w:rsidRPr="00744C2F" w:rsidRDefault="00744C2F" w:rsidP="00744C2F">
      <w:pPr>
        <w:tabs>
          <w:tab w:val="left" w:pos="2340"/>
        </w:tabs>
        <w:rPr>
          <w:b/>
          <w:bCs/>
          <w:sz w:val="28"/>
          <w:szCs w:val="28"/>
        </w:rPr>
        <w:sectPr w:rsidR="00744C2F" w:rsidRPr="00744C2F" w:rsidSect="00744C2F">
          <w:type w:val="continuous"/>
          <w:pgSz w:w="11920" w:h="16860"/>
          <w:pgMar w:top="960" w:right="708" w:bottom="709" w:left="1700" w:header="708" w:footer="708" w:gutter="0"/>
          <w:cols w:space="708"/>
        </w:sectPr>
      </w:pPr>
      <w:r>
        <w:rPr>
          <w:sz w:val="24"/>
        </w:rPr>
        <w:t xml:space="preserve">      </w:t>
      </w:r>
      <w:r w:rsidR="00F83848">
        <w:rPr>
          <w:sz w:val="24"/>
        </w:rPr>
        <w:t xml:space="preserve">  </w:t>
      </w:r>
      <w:r w:rsidRPr="00744C2F">
        <w:rPr>
          <w:b/>
          <w:bCs/>
          <w:sz w:val="28"/>
          <w:szCs w:val="28"/>
        </w:rPr>
        <w:t>Secretar de stat</w:t>
      </w:r>
      <w:r w:rsidRPr="00744C2F">
        <w:rPr>
          <w:b/>
          <w:bCs/>
          <w:sz w:val="28"/>
          <w:szCs w:val="28"/>
        </w:rPr>
        <w:tab/>
      </w:r>
      <w:r>
        <w:rPr>
          <w:b/>
          <w:bCs/>
          <w:sz w:val="28"/>
          <w:szCs w:val="28"/>
        </w:rPr>
        <w:t xml:space="preserve">                                                      </w:t>
      </w:r>
      <w:r w:rsidRPr="00744C2F">
        <w:rPr>
          <w:b/>
          <w:bCs/>
          <w:sz w:val="28"/>
          <w:szCs w:val="28"/>
        </w:rPr>
        <w:t xml:space="preserve">Grigore </w:t>
      </w:r>
      <w:proofErr w:type="spellStart"/>
      <w:r w:rsidRPr="00744C2F">
        <w:rPr>
          <w:b/>
          <w:bCs/>
          <w:sz w:val="28"/>
          <w:szCs w:val="28"/>
        </w:rPr>
        <w:t>STRATUL</w:t>
      </w:r>
      <w:r w:rsidR="00FC2C6E">
        <w:rPr>
          <w:b/>
          <w:bCs/>
          <w:sz w:val="28"/>
          <w:szCs w:val="28"/>
        </w:rPr>
        <w:t>AT</w:t>
      </w:r>
      <w:proofErr w:type="spellEnd"/>
    </w:p>
    <w:p w14:paraId="68CD8409" w14:textId="55A49631" w:rsidR="003F761B" w:rsidRDefault="003F761B" w:rsidP="009A4D95">
      <w:pPr>
        <w:tabs>
          <w:tab w:val="left" w:pos="5711"/>
        </w:tabs>
        <w:rPr>
          <w:b/>
          <w:sz w:val="28"/>
        </w:rPr>
      </w:pPr>
    </w:p>
    <w:sectPr w:rsidR="003F761B" w:rsidSect="009A4D95">
      <w:pgSz w:w="11920" w:h="16860"/>
      <w:pgMar w:top="851" w:right="708" w:bottom="280"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13B4" w14:textId="77777777" w:rsidR="00EE769C" w:rsidRDefault="00EE769C" w:rsidP="00744C2F">
      <w:r>
        <w:separator/>
      </w:r>
    </w:p>
  </w:endnote>
  <w:endnote w:type="continuationSeparator" w:id="0">
    <w:p w14:paraId="0185FBC6" w14:textId="77777777" w:rsidR="00EE769C" w:rsidRDefault="00EE769C" w:rsidP="0074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7BBE" w14:textId="77777777" w:rsidR="00EE769C" w:rsidRDefault="00EE769C" w:rsidP="00744C2F">
      <w:r>
        <w:separator/>
      </w:r>
    </w:p>
  </w:footnote>
  <w:footnote w:type="continuationSeparator" w:id="0">
    <w:p w14:paraId="0F0A85DD" w14:textId="77777777" w:rsidR="00EE769C" w:rsidRDefault="00EE769C" w:rsidP="0074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5128"/>
    <w:multiLevelType w:val="hybridMultilevel"/>
    <w:tmpl w:val="4660373C"/>
    <w:lvl w:ilvl="0" w:tplc="AB7AD5A2">
      <w:numFmt w:val="bullet"/>
      <w:lvlText w:val="•"/>
      <w:lvlJc w:val="left"/>
      <w:pPr>
        <w:ind w:left="839" w:hanging="360"/>
      </w:pPr>
      <w:rPr>
        <w:rFonts w:hint="default"/>
        <w:lang w:val="ro-RO" w:eastAsia="en-US" w:bidi="ar-SA"/>
      </w:rPr>
    </w:lvl>
    <w:lvl w:ilvl="1" w:tplc="04180003" w:tentative="1">
      <w:start w:val="1"/>
      <w:numFmt w:val="bullet"/>
      <w:lvlText w:val="o"/>
      <w:lvlJc w:val="left"/>
      <w:pPr>
        <w:ind w:left="1559" w:hanging="360"/>
      </w:pPr>
      <w:rPr>
        <w:rFonts w:ascii="Courier New" w:hAnsi="Courier New" w:cs="Courier New" w:hint="default"/>
      </w:rPr>
    </w:lvl>
    <w:lvl w:ilvl="2" w:tplc="04180005" w:tentative="1">
      <w:start w:val="1"/>
      <w:numFmt w:val="bullet"/>
      <w:lvlText w:val=""/>
      <w:lvlJc w:val="left"/>
      <w:pPr>
        <w:ind w:left="2279" w:hanging="360"/>
      </w:pPr>
      <w:rPr>
        <w:rFonts w:ascii="Wingdings" w:hAnsi="Wingdings" w:hint="default"/>
      </w:rPr>
    </w:lvl>
    <w:lvl w:ilvl="3" w:tplc="04180001" w:tentative="1">
      <w:start w:val="1"/>
      <w:numFmt w:val="bullet"/>
      <w:lvlText w:val=""/>
      <w:lvlJc w:val="left"/>
      <w:pPr>
        <w:ind w:left="2999" w:hanging="360"/>
      </w:pPr>
      <w:rPr>
        <w:rFonts w:ascii="Symbol" w:hAnsi="Symbol" w:hint="default"/>
      </w:rPr>
    </w:lvl>
    <w:lvl w:ilvl="4" w:tplc="04180003" w:tentative="1">
      <w:start w:val="1"/>
      <w:numFmt w:val="bullet"/>
      <w:lvlText w:val="o"/>
      <w:lvlJc w:val="left"/>
      <w:pPr>
        <w:ind w:left="3719" w:hanging="360"/>
      </w:pPr>
      <w:rPr>
        <w:rFonts w:ascii="Courier New" w:hAnsi="Courier New" w:cs="Courier New" w:hint="default"/>
      </w:rPr>
    </w:lvl>
    <w:lvl w:ilvl="5" w:tplc="04180005" w:tentative="1">
      <w:start w:val="1"/>
      <w:numFmt w:val="bullet"/>
      <w:lvlText w:val=""/>
      <w:lvlJc w:val="left"/>
      <w:pPr>
        <w:ind w:left="4439" w:hanging="360"/>
      </w:pPr>
      <w:rPr>
        <w:rFonts w:ascii="Wingdings" w:hAnsi="Wingdings" w:hint="default"/>
      </w:rPr>
    </w:lvl>
    <w:lvl w:ilvl="6" w:tplc="04180001" w:tentative="1">
      <w:start w:val="1"/>
      <w:numFmt w:val="bullet"/>
      <w:lvlText w:val=""/>
      <w:lvlJc w:val="left"/>
      <w:pPr>
        <w:ind w:left="5159" w:hanging="360"/>
      </w:pPr>
      <w:rPr>
        <w:rFonts w:ascii="Symbol" w:hAnsi="Symbol" w:hint="default"/>
      </w:rPr>
    </w:lvl>
    <w:lvl w:ilvl="7" w:tplc="04180003" w:tentative="1">
      <w:start w:val="1"/>
      <w:numFmt w:val="bullet"/>
      <w:lvlText w:val="o"/>
      <w:lvlJc w:val="left"/>
      <w:pPr>
        <w:ind w:left="5879" w:hanging="360"/>
      </w:pPr>
      <w:rPr>
        <w:rFonts w:ascii="Courier New" w:hAnsi="Courier New" w:cs="Courier New" w:hint="default"/>
      </w:rPr>
    </w:lvl>
    <w:lvl w:ilvl="8" w:tplc="04180005" w:tentative="1">
      <w:start w:val="1"/>
      <w:numFmt w:val="bullet"/>
      <w:lvlText w:val=""/>
      <w:lvlJc w:val="left"/>
      <w:pPr>
        <w:ind w:left="6599" w:hanging="360"/>
      </w:pPr>
      <w:rPr>
        <w:rFonts w:ascii="Wingdings" w:hAnsi="Wingdings" w:hint="default"/>
      </w:rPr>
    </w:lvl>
  </w:abstractNum>
  <w:abstractNum w:abstractNumId="1" w15:restartNumberingAfterBreak="0">
    <w:nsid w:val="3ACF545E"/>
    <w:multiLevelType w:val="hybridMultilevel"/>
    <w:tmpl w:val="B6927C94"/>
    <w:lvl w:ilvl="0" w:tplc="9A2CFC4C">
      <w:numFmt w:val="bullet"/>
      <w:lvlText w:val="•"/>
      <w:lvlJc w:val="left"/>
      <w:pPr>
        <w:ind w:left="138" w:hanging="214"/>
      </w:pPr>
      <w:rPr>
        <w:rFonts w:ascii="Times New Roman" w:eastAsia="Times New Roman" w:hAnsi="Times New Roman" w:cs="Times New Roman" w:hint="default"/>
        <w:b w:val="0"/>
        <w:bCs w:val="0"/>
        <w:i w:val="0"/>
        <w:iCs w:val="0"/>
        <w:spacing w:val="0"/>
        <w:w w:val="100"/>
        <w:sz w:val="24"/>
        <w:szCs w:val="24"/>
        <w:lang w:val="ro-RO" w:eastAsia="en-US" w:bidi="ar-SA"/>
      </w:rPr>
    </w:lvl>
    <w:lvl w:ilvl="1" w:tplc="AB7AD5A2">
      <w:numFmt w:val="bullet"/>
      <w:lvlText w:val="•"/>
      <w:lvlJc w:val="left"/>
      <w:pPr>
        <w:ind w:left="1035" w:hanging="214"/>
      </w:pPr>
      <w:rPr>
        <w:rFonts w:hint="default"/>
        <w:lang w:val="ro-RO" w:eastAsia="en-US" w:bidi="ar-SA"/>
      </w:rPr>
    </w:lvl>
    <w:lvl w:ilvl="2" w:tplc="460A5C20">
      <w:numFmt w:val="bullet"/>
      <w:lvlText w:val="•"/>
      <w:lvlJc w:val="left"/>
      <w:pPr>
        <w:ind w:left="1931" w:hanging="214"/>
      </w:pPr>
      <w:rPr>
        <w:rFonts w:hint="default"/>
        <w:lang w:val="ro-RO" w:eastAsia="en-US" w:bidi="ar-SA"/>
      </w:rPr>
    </w:lvl>
    <w:lvl w:ilvl="3" w:tplc="96B6439C">
      <w:numFmt w:val="bullet"/>
      <w:lvlText w:val="•"/>
      <w:lvlJc w:val="left"/>
      <w:pPr>
        <w:ind w:left="2826" w:hanging="214"/>
      </w:pPr>
      <w:rPr>
        <w:rFonts w:hint="default"/>
        <w:lang w:val="ro-RO" w:eastAsia="en-US" w:bidi="ar-SA"/>
      </w:rPr>
    </w:lvl>
    <w:lvl w:ilvl="4" w:tplc="15501ED6">
      <w:numFmt w:val="bullet"/>
      <w:lvlText w:val="•"/>
      <w:lvlJc w:val="left"/>
      <w:pPr>
        <w:ind w:left="3722" w:hanging="214"/>
      </w:pPr>
      <w:rPr>
        <w:rFonts w:hint="default"/>
        <w:lang w:val="ro-RO" w:eastAsia="en-US" w:bidi="ar-SA"/>
      </w:rPr>
    </w:lvl>
    <w:lvl w:ilvl="5" w:tplc="57B645D8">
      <w:numFmt w:val="bullet"/>
      <w:lvlText w:val="•"/>
      <w:lvlJc w:val="left"/>
      <w:pPr>
        <w:ind w:left="4617" w:hanging="214"/>
      </w:pPr>
      <w:rPr>
        <w:rFonts w:hint="default"/>
        <w:lang w:val="ro-RO" w:eastAsia="en-US" w:bidi="ar-SA"/>
      </w:rPr>
    </w:lvl>
    <w:lvl w:ilvl="6" w:tplc="D2106256">
      <w:numFmt w:val="bullet"/>
      <w:lvlText w:val="•"/>
      <w:lvlJc w:val="left"/>
      <w:pPr>
        <w:ind w:left="5513" w:hanging="214"/>
      </w:pPr>
      <w:rPr>
        <w:rFonts w:hint="default"/>
        <w:lang w:val="ro-RO" w:eastAsia="en-US" w:bidi="ar-SA"/>
      </w:rPr>
    </w:lvl>
    <w:lvl w:ilvl="7" w:tplc="E4DC8BEA">
      <w:numFmt w:val="bullet"/>
      <w:lvlText w:val="•"/>
      <w:lvlJc w:val="left"/>
      <w:pPr>
        <w:ind w:left="6408" w:hanging="214"/>
      </w:pPr>
      <w:rPr>
        <w:rFonts w:hint="default"/>
        <w:lang w:val="ro-RO" w:eastAsia="en-US" w:bidi="ar-SA"/>
      </w:rPr>
    </w:lvl>
    <w:lvl w:ilvl="8" w:tplc="281E7D84">
      <w:numFmt w:val="bullet"/>
      <w:lvlText w:val="•"/>
      <w:lvlJc w:val="left"/>
      <w:pPr>
        <w:ind w:left="7304" w:hanging="214"/>
      </w:pPr>
      <w:rPr>
        <w:rFonts w:hint="default"/>
        <w:lang w:val="ro-RO" w:eastAsia="en-US" w:bidi="ar-SA"/>
      </w:rPr>
    </w:lvl>
  </w:abstractNum>
  <w:abstractNum w:abstractNumId="2" w15:restartNumberingAfterBreak="0">
    <w:nsid w:val="48F102D7"/>
    <w:multiLevelType w:val="hybridMultilevel"/>
    <w:tmpl w:val="93F6EE5C"/>
    <w:lvl w:ilvl="0" w:tplc="FC8647E2">
      <w:numFmt w:val="bullet"/>
      <w:lvlText w:val="-"/>
      <w:lvlJc w:val="left"/>
      <w:pPr>
        <w:ind w:left="856" w:hanging="720"/>
      </w:pPr>
      <w:rPr>
        <w:rFonts w:ascii="Times New Roman" w:eastAsiaTheme="minorHAnsi" w:hAnsi="Times New Roman" w:cs="Times New Roman" w:hint="default"/>
      </w:rPr>
    </w:lvl>
    <w:lvl w:ilvl="1" w:tplc="04180019" w:tentative="1">
      <w:start w:val="1"/>
      <w:numFmt w:val="lowerLetter"/>
      <w:lvlText w:val="%2."/>
      <w:lvlJc w:val="left"/>
      <w:pPr>
        <w:ind w:left="1216" w:hanging="360"/>
      </w:pPr>
    </w:lvl>
    <w:lvl w:ilvl="2" w:tplc="0418001B" w:tentative="1">
      <w:start w:val="1"/>
      <w:numFmt w:val="lowerRoman"/>
      <w:lvlText w:val="%3."/>
      <w:lvlJc w:val="right"/>
      <w:pPr>
        <w:ind w:left="1936" w:hanging="180"/>
      </w:pPr>
    </w:lvl>
    <w:lvl w:ilvl="3" w:tplc="0418000F" w:tentative="1">
      <w:start w:val="1"/>
      <w:numFmt w:val="decimal"/>
      <w:lvlText w:val="%4."/>
      <w:lvlJc w:val="left"/>
      <w:pPr>
        <w:ind w:left="2656" w:hanging="360"/>
      </w:pPr>
    </w:lvl>
    <w:lvl w:ilvl="4" w:tplc="04180019" w:tentative="1">
      <w:start w:val="1"/>
      <w:numFmt w:val="lowerLetter"/>
      <w:lvlText w:val="%5."/>
      <w:lvlJc w:val="left"/>
      <w:pPr>
        <w:ind w:left="3376" w:hanging="360"/>
      </w:pPr>
    </w:lvl>
    <w:lvl w:ilvl="5" w:tplc="0418001B" w:tentative="1">
      <w:start w:val="1"/>
      <w:numFmt w:val="lowerRoman"/>
      <w:lvlText w:val="%6."/>
      <w:lvlJc w:val="right"/>
      <w:pPr>
        <w:ind w:left="4096" w:hanging="180"/>
      </w:pPr>
    </w:lvl>
    <w:lvl w:ilvl="6" w:tplc="0418000F" w:tentative="1">
      <w:start w:val="1"/>
      <w:numFmt w:val="decimal"/>
      <w:lvlText w:val="%7."/>
      <w:lvlJc w:val="left"/>
      <w:pPr>
        <w:ind w:left="4816" w:hanging="360"/>
      </w:pPr>
    </w:lvl>
    <w:lvl w:ilvl="7" w:tplc="04180019" w:tentative="1">
      <w:start w:val="1"/>
      <w:numFmt w:val="lowerLetter"/>
      <w:lvlText w:val="%8."/>
      <w:lvlJc w:val="left"/>
      <w:pPr>
        <w:ind w:left="5536" w:hanging="360"/>
      </w:pPr>
    </w:lvl>
    <w:lvl w:ilvl="8" w:tplc="0418001B" w:tentative="1">
      <w:start w:val="1"/>
      <w:numFmt w:val="lowerRoman"/>
      <w:lvlText w:val="%9."/>
      <w:lvlJc w:val="right"/>
      <w:pPr>
        <w:ind w:left="6256" w:hanging="180"/>
      </w:pPr>
    </w:lvl>
  </w:abstractNum>
  <w:abstractNum w:abstractNumId="3" w15:restartNumberingAfterBreak="0">
    <w:nsid w:val="4EBE06DF"/>
    <w:multiLevelType w:val="hybridMultilevel"/>
    <w:tmpl w:val="5A12F6DC"/>
    <w:lvl w:ilvl="0" w:tplc="FC8647E2">
      <w:numFmt w:val="bullet"/>
      <w:lvlText w:val="-"/>
      <w:lvlJc w:val="left"/>
      <w:pPr>
        <w:ind w:left="858" w:hanging="720"/>
      </w:pPr>
      <w:rPr>
        <w:rFonts w:ascii="Times New Roman" w:eastAsiaTheme="minorHAnsi" w:hAnsi="Times New Roman" w:cs="Times New Roman" w:hint="default"/>
      </w:rPr>
    </w:lvl>
    <w:lvl w:ilvl="1" w:tplc="04180019" w:tentative="1">
      <w:start w:val="1"/>
      <w:numFmt w:val="lowerLetter"/>
      <w:lvlText w:val="%2."/>
      <w:lvlJc w:val="left"/>
      <w:pPr>
        <w:ind w:left="1218" w:hanging="360"/>
      </w:pPr>
    </w:lvl>
    <w:lvl w:ilvl="2" w:tplc="0418001B" w:tentative="1">
      <w:start w:val="1"/>
      <w:numFmt w:val="lowerRoman"/>
      <w:lvlText w:val="%3."/>
      <w:lvlJc w:val="right"/>
      <w:pPr>
        <w:ind w:left="1938" w:hanging="180"/>
      </w:pPr>
    </w:lvl>
    <w:lvl w:ilvl="3" w:tplc="0418000F" w:tentative="1">
      <w:start w:val="1"/>
      <w:numFmt w:val="decimal"/>
      <w:lvlText w:val="%4."/>
      <w:lvlJc w:val="left"/>
      <w:pPr>
        <w:ind w:left="2658" w:hanging="360"/>
      </w:pPr>
    </w:lvl>
    <w:lvl w:ilvl="4" w:tplc="04180019" w:tentative="1">
      <w:start w:val="1"/>
      <w:numFmt w:val="lowerLetter"/>
      <w:lvlText w:val="%5."/>
      <w:lvlJc w:val="left"/>
      <w:pPr>
        <w:ind w:left="3378" w:hanging="360"/>
      </w:pPr>
    </w:lvl>
    <w:lvl w:ilvl="5" w:tplc="0418001B" w:tentative="1">
      <w:start w:val="1"/>
      <w:numFmt w:val="lowerRoman"/>
      <w:lvlText w:val="%6."/>
      <w:lvlJc w:val="right"/>
      <w:pPr>
        <w:ind w:left="4098" w:hanging="180"/>
      </w:pPr>
    </w:lvl>
    <w:lvl w:ilvl="6" w:tplc="0418000F" w:tentative="1">
      <w:start w:val="1"/>
      <w:numFmt w:val="decimal"/>
      <w:lvlText w:val="%7."/>
      <w:lvlJc w:val="left"/>
      <w:pPr>
        <w:ind w:left="4818" w:hanging="360"/>
      </w:pPr>
    </w:lvl>
    <w:lvl w:ilvl="7" w:tplc="04180019" w:tentative="1">
      <w:start w:val="1"/>
      <w:numFmt w:val="lowerLetter"/>
      <w:lvlText w:val="%8."/>
      <w:lvlJc w:val="left"/>
      <w:pPr>
        <w:ind w:left="5538" w:hanging="360"/>
      </w:pPr>
    </w:lvl>
    <w:lvl w:ilvl="8" w:tplc="0418001B" w:tentative="1">
      <w:start w:val="1"/>
      <w:numFmt w:val="lowerRoman"/>
      <w:lvlText w:val="%9."/>
      <w:lvlJc w:val="right"/>
      <w:pPr>
        <w:ind w:left="6258" w:hanging="180"/>
      </w:pPr>
    </w:lvl>
  </w:abstractNum>
  <w:abstractNum w:abstractNumId="4" w15:restartNumberingAfterBreak="0">
    <w:nsid w:val="78AB02E3"/>
    <w:multiLevelType w:val="hybridMultilevel"/>
    <w:tmpl w:val="D0CE2DE4"/>
    <w:lvl w:ilvl="0" w:tplc="F4865368">
      <w:numFmt w:val="bullet"/>
      <w:lvlText w:val="•"/>
      <w:lvlJc w:val="left"/>
      <w:pPr>
        <w:ind w:left="13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2D22F2DC">
      <w:numFmt w:val="bullet"/>
      <w:lvlText w:val="•"/>
      <w:lvlJc w:val="left"/>
      <w:pPr>
        <w:ind w:left="1035" w:hanging="140"/>
      </w:pPr>
      <w:rPr>
        <w:rFonts w:hint="default"/>
        <w:lang w:val="ro-RO" w:eastAsia="en-US" w:bidi="ar-SA"/>
      </w:rPr>
    </w:lvl>
    <w:lvl w:ilvl="2" w:tplc="A96C49B2">
      <w:numFmt w:val="bullet"/>
      <w:lvlText w:val="•"/>
      <w:lvlJc w:val="left"/>
      <w:pPr>
        <w:ind w:left="1931" w:hanging="140"/>
      </w:pPr>
      <w:rPr>
        <w:rFonts w:hint="default"/>
        <w:lang w:val="ro-RO" w:eastAsia="en-US" w:bidi="ar-SA"/>
      </w:rPr>
    </w:lvl>
    <w:lvl w:ilvl="3" w:tplc="B46C1332">
      <w:numFmt w:val="bullet"/>
      <w:lvlText w:val="•"/>
      <w:lvlJc w:val="left"/>
      <w:pPr>
        <w:ind w:left="2826" w:hanging="140"/>
      </w:pPr>
      <w:rPr>
        <w:rFonts w:hint="default"/>
        <w:lang w:val="ro-RO" w:eastAsia="en-US" w:bidi="ar-SA"/>
      </w:rPr>
    </w:lvl>
    <w:lvl w:ilvl="4" w:tplc="B6E63978">
      <w:numFmt w:val="bullet"/>
      <w:lvlText w:val="•"/>
      <w:lvlJc w:val="left"/>
      <w:pPr>
        <w:ind w:left="3722" w:hanging="140"/>
      </w:pPr>
      <w:rPr>
        <w:rFonts w:hint="default"/>
        <w:lang w:val="ro-RO" w:eastAsia="en-US" w:bidi="ar-SA"/>
      </w:rPr>
    </w:lvl>
    <w:lvl w:ilvl="5" w:tplc="2D7065B2">
      <w:numFmt w:val="bullet"/>
      <w:lvlText w:val="•"/>
      <w:lvlJc w:val="left"/>
      <w:pPr>
        <w:ind w:left="4617" w:hanging="140"/>
      </w:pPr>
      <w:rPr>
        <w:rFonts w:hint="default"/>
        <w:lang w:val="ro-RO" w:eastAsia="en-US" w:bidi="ar-SA"/>
      </w:rPr>
    </w:lvl>
    <w:lvl w:ilvl="6" w:tplc="D02A8314">
      <w:numFmt w:val="bullet"/>
      <w:lvlText w:val="•"/>
      <w:lvlJc w:val="left"/>
      <w:pPr>
        <w:ind w:left="5513" w:hanging="140"/>
      </w:pPr>
      <w:rPr>
        <w:rFonts w:hint="default"/>
        <w:lang w:val="ro-RO" w:eastAsia="en-US" w:bidi="ar-SA"/>
      </w:rPr>
    </w:lvl>
    <w:lvl w:ilvl="7" w:tplc="4032279E">
      <w:numFmt w:val="bullet"/>
      <w:lvlText w:val="•"/>
      <w:lvlJc w:val="left"/>
      <w:pPr>
        <w:ind w:left="6408" w:hanging="140"/>
      </w:pPr>
      <w:rPr>
        <w:rFonts w:hint="default"/>
        <w:lang w:val="ro-RO" w:eastAsia="en-US" w:bidi="ar-SA"/>
      </w:rPr>
    </w:lvl>
    <w:lvl w:ilvl="8" w:tplc="46348D1A">
      <w:numFmt w:val="bullet"/>
      <w:lvlText w:val="•"/>
      <w:lvlJc w:val="left"/>
      <w:pPr>
        <w:ind w:left="7304" w:hanging="140"/>
      </w:pPr>
      <w:rPr>
        <w:rFonts w:hint="default"/>
        <w:lang w:val="ro-RO" w:eastAsia="en-US" w:bidi="ar-SA"/>
      </w:rPr>
    </w:lvl>
  </w:abstractNum>
  <w:num w:numId="1" w16cid:durableId="656957613">
    <w:abstractNumId w:val="1"/>
  </w:num>
  <w:num w:numId="2" w16cid:durableId="2078165136">
    <w:abstractNumId w:val="4"/>
  </w:num>
  <w:num w:numId="3" w16cid:durableId="981078543">
    <w:abstractNumId w:val="0"/>
  </w:num>
  <w:num w:numId="4" w16cid:durableId="1850216653">
    <w:abstractNumId w:val="3"/>
  </w:num>
  <w:num w:numId="5" w16cid:durableId="313530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1B"/>
    <w:rsid w:val="00037931"/>
    <w:rsid w:val="00070C83"/>
    <w:rsid w:val="00095AE3"/>
    <w:rsid w:val="000A6C94"/>
    <w:rsid w:val="000D0741"/>
    <w:rsid w:val="0014462D"/>
    <w:rsid w:val="00163733"/>
    <w:rsid w:val="001A2EEE"/>
    <w:rsid w:val="001F427A"/>
    <w:rsid w:val="00202A60"/>
    <w:rsid w:val="0020365E"/>
    <w:rsid w:val="00232989"/>
    <w:rsid w:val="002434DF"/>
    <w:rsid w:val="00286ED8"/>
    <w:rsid w:val="002B035B"/>
    <w:rsid w:val="002C30E4"/>
    <w:rsid w:val="002C3B77"/>
    <w:rsid w:val="002C712D"/>
    <w:rsid w:val="002F324A"/>
    <w:rsid w:val="003246C4"/>
    <w:rsid w:val="00332DB6"/>
    <w:rsid w:val="00372CA6"/>
    <w:rsid w:val="00373521"/>
    <w:rsid w:val="003E0DDD"/>
    <w:rsid w:val="003F761B"/>
    <w:rsid w:val="00406AE2"/>
    <w:rsid w:val="004325B4"/>
    <w:rsid w:val="0045075C"/>
    <w:rsid w:val="004663AF"/>
    <w:rsid w:val="00473249"/>
    <w:rsid w:val="004A324E"/>
    <w:rsid w:val="004C12FD"/>
    <w:rsid w:val="00530DDE"/>
    <w:rsid w:val="00593E9C"/>
    <w:rsid w:val="00596611"/>
    <w:rsid w:val="00611196"/>
    <w:rsid w:val="00613911"/>
    <w:rsid w:val="006211F4"/>
    <w:rsid w:val="006322EA"/>
    <w:rsid w:val="006551ED"/>
    <w:rsid w:val="006D15EE"/>
    <w:rsid w:val="006F5DEC"/>
    <w:rsid w:val="006F7A58"/>
    <w:rsid w:val="00706D8D"/>
    <w:rsid w:val="00716FAF"/>
    <w:rsid w:val="00744C2F"/>
    <w:rsid w:val="00775792"/>
    <w:rsid w:val="00781FD6"/>
    <w:rsid w:val="007B47A2"/>
    <w:rsid w:val="007D3BCB"/>
    <w:rsid w:val="007F1DE5"/>
    <w:rsid w:val="008163EB"/>
    <w:rsid w:val="008210FA"/>
    <w:rsid w:val="00831BA7"/>
    <w:rsid w:val="00873CC9"/>
    <w:rsid w:val="008910D5"/>
    <w:rsid w:val="008B018B"/>
    <w:rsid w:val="008B1D2F"/>
    <w:rsid w:val="008D56BE"/>
    <w:rsid w:val="0090062A"/>
    <w:rsid w:val="00913B7D"/>
    <w:rsid w:val="00924111"/>
    <w:rsid w:val="00992D04"/>
    <w:rsid w:val="009A4D95"/>
    <w:rsid w:val="009D385F"/>
    <w:rsid w:val="009F507B"/>
    <w:rsid w:val="00A01267"/>
    <w:rsid w:val="00A23B24"/>
    <w:rsid w:val="00A92002"/>
    <w:rsid w:val="00A9410E"/>
    <w:rsid w:val="00AB217C"/>
    <w:rsid w:val="00B154C5"/>
    <w:rsid w:val="00B510EB"/>
    <w:rsid w:val="00BA5AB7"/>
    <w:rsid w:val="00BD2B60"/>
    <w:rsid w:val="00C13C47"/>
    <w:rsid w:val="00C44582"/>
    <w:rsid w:val="00C73EC4"/>
    <w:rsid w:val="00C86D60"/>
    <w:rsid w:val="00C87F53"/>
    <w:rsid w:val="00CB4F98"/>
    <w:rsid w:val="00CB6081"/>
    <w:rsid w:val="00CC5BF8"/>
    <w:rsid w:val="00D0407D"/>
    <w:rsid w:val="00D42A04"/>
    <w:rsid w:val="00D52C63"/>
    <w:rsid w:val="00DD128C"/>
    <w:rsid w:val="00DF70AE"/>
    <w:rsid w:val="00E148BD"/>
    <w:rsid w:val="00E24720"/>
    <w:rsid w:val="00E57BCB"/>
    <w:rsid w:val="00E85507"/>
    <w:rsid w:val="00E9230F"/>
    <w:rsid w:val="00E9392F"/>
    <w:rsid w:val="00EC4907"/>
    <w:rsid w:val="00EE25BD"/>
    <w:rsid w:val="00EE769C"/>
    <w:rsid w:val="00F063F7"/>
    <w:rsid w:val="00F33CC6"/>
    <w:rsid w:val="00F56DB1"/>
    <w:rsid w:val="00F70607"/>
    <w:rsid w:val="00F83848"/>
    <w:rsid w:val="00F979E0"/>
    <w:rsid w:val="00FC2C6E"/>
    <w:rsid w:val="00FD279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93ED"/>
  <w15:docId w15:val="{06E0AF7F-E85B-4275-A70F-BA21802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19"/>
    </w:pPr>
  </w:style>
  <w:style w:type="paragraph" w:styleId="Revizuire">
    <w:name w:val="Revision"/>
    <w:hidden/>
    <w:uiPriority w:val="99"/>
    <w:semiHidden/>
    <w:rsid w:val="00D0407D"/>
    <w:rPr>
      <w:rFonts w:ascii="Times New Roman" w:eastAsia="Times New Roman" w:hAnsi="Times New Roman" w:cs="Times New Roman"/>
      <w:lang w:val="ro-RO"/>
    </w:rPr>
  </w:style>
  <w:style w:type="paragraph" w:styleId="Antet">
    <w:name w:val="header"/>
    <w:basedOn w:val="Normal"/>
    <w:link w:val="AntetCaracter"/>
    <w:uiPriority w:val="99"/>
    <w:unhideWhenUsed/>
    <w:rsid w:val="00744C2F"/>
    <w:pPr>
      <w:tabs>
        <w:tab w:val="center" w:pos="4513"/>
        <w:tab w:val="right" w:pos="9026"/>
      </w:tabs>
    </w:pPr>
  </w:style>
  <w:style w:type="character" w:customStyle="1" w:styleId="AntetCaracter">
    <w:name w:val="Antet Caracter"/>
    <w:basedOn w:val="Fontdeparagrafimplicit"/>
    <w:link w:val="Antet"/>
    <w:uiPriority w:val="99"/>
    <w:rsid w:val="00744C2F"/>
    <w:rPr>
      <w:rFonts w:ascii="Times New Roman" w:eastAsia="Times New Roman" w:hAnsi="Times New Roman" w:cs="Times New Roman"/>
      <w:lang w:val="ro-RO"/>
    </w:rPr>
  </w:style>
  <w:style w:type="paragraph" w:styleId="Subsol">
    <w:name w:val="footer"/>
    <w:basedOn w:val="Normal"/>
    <w:link w:val="SubsolCaracter"/>
    <w:uiPriority w:val="99"/>
    <w:unhideWhenUsed/>
    <w:rsid w:val="00744C2F"/>
    <w:pPr>
      <w:tabs>
        <w:tab w:val="center" w:pos="4513"/>
        <w:tab w:val="right" w:pos="9026"/>
      </w:tabs>
    </w:pPr>
  </w:style>
  <w:style w:type="character" w:customStyle="1" w:styleId="SubsolCaracter">
    <w:name w:val="Subsol Caracter"/>
    <w:basedOn w:val="Fontdeparagrafimplicit"/>
    <w:link w:val="Subsol"/>
    <w:uiPriority w:val="99"/>
    <w:rsid w:val="00744C2F"/>
    <w:rPr>
      <w:rFonts w:ascii="Times New Roman" w:eastAsia="Times New Roman" w:hAnsi="Times New Roman" w:cs="Times New Roman"/>
      <w:lang w:val="ro-RO"/>
    </w:rPr>
  </w:style>
  <w:style w:type="character" w:styleId="Hyperlink">
    <w:name w:val="Hyperlink"/>
    <w:basedOn w:val="Fontdeparagrafimplicit"/>
    <w:uiPriority w:val="99"/>
    <w:unhideWhenUsed/>
    <w:rsid w:val="002434DF"/>
    <w:rPr>
      <w:color w:val="0000FF" w:themeColor="hyperlink"/>
      <w:u w:val="single"/>
    </w:rPr>
  </w:style>
  <w:style w:type="character" w:styleId="MeniuneNerezolvat">
    <w:name w:val="Unresolved Mention"/>
    <w:basedOn w:val="Fontdeparagrafimplicit"/>
    <w:uiPriority w:val="99"/>
    <w:semiHidden/>
    <w:unhideWhenUsed/>
    <w:rsid w:val="0024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proiectul-de-hotarare-privind-propunerea-de-transmitere-cu-titlu-gratuit-a-unor-terenuri-in-propri/165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4A62-F7EC-4241-95E8-2A87C029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2114</Words>
  <Characters>14548</Characters>
  <Application>Microsoft Office Word</Application>
  <DocSecurity>0</DocSecurity>
  <Lines>223</Lines>
  <Paragraphs>85</Paragraphs>
  <ScaleCrop>false</ScaleCrop>
  <HeadingPairs>
    <vt:vector size="2" baseType="variant">
      <vt:variant>
        <vt:lpstr>Titlu</vt:lpstr>
      </vt:variant>
      <vt:variant>
        <vt:i4>1</vt:i4>
      </vt:variant>
    </vt:vector>
  </HeadingPairs>
  <TitlesOfParts>
    <vt:vector size="1" baseType="lpstr">
      <vt:lpstr>435.2023.ro</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12</cp:revision>
  <cp:lastPrinted>2026-03-16T12:07:00Z</cp:lastPrinted>
  <dcterms:created xsi:type="dcterms:W3CDTF">2026-04-21T10:42:00Z</dcterms:created>
  <dcterms:modified xsi:type="dcterms:W3CDTF">2026-04-24T05:53:00Z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pentru Microsoft 365</vt:lpwstr>
  </property>
  <property fmtid="{D5CDD505-2E9C-101B-9397-08002B2CF9AE}" pid="4" name="LastSaved">
    <vt:filetime>2026-03-12T00:00:00Z</vt:filetime>
  </property>
  <property fmtid="{D5CDD505-2E9C-101B-9397-08002B2CF9AE}" pid="5" name="Producer">
    <vt:lpwstr>Microsoft® Word pentru Microsoft 365</vt:lpwstr>
  </property>
</Properties>
</file>