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452B" w14:textId="76E9B696" w:rsidR="00B92A21" w:rsidRPr="00AD58F5" w:rsidRDefault="00B92A21" w:rsidP="00B92A21">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 xml:space="preserve">SINTEZA </w:t>
      </w:r>
      <w:r w:rsidR="00355BA1" w:rsidRPr="00AD58F5">
        <w:rPr>
          <w:rFonts w:ascii="Times New Roman" w:hAnsi="Times New Roman"/>
          <w:b/>
          <w:sz w:val="24"/>
          <w:szCs w:val="24"/>
          <w:lang w:val="ro-RO"/>
        </w:rPr>
        <w:t>obiecțiilor</w:t>
      </w:r>
      <w:r w:rsidRPr="00AD58F5">
        <w:rPr>
          <w:rFonts w:ascii="Times New Roman" w:hAnsi="Times New Roman"/>
          <w:b/>
          <w:sz w:val="24"/>
          <w:szCs w:val="24"/>
          <w:lang w:val="ro-RO"/>
        </w:rPr>
        <w:t xml:space="preserve"> </w:t>
      </w:r>
      <w:r w:rsidR="0015426A" w:rsidRPr="00AD58F5">
        <w:rPr>
          <w:rFonts w:ascii="Times New Roman" w:hAnsi="Times New Roman"/>
          <w:b/>
          <w:sz w:val="24"/>
          <w:szCs w:val="24"/>
          <w:lang w:val="ro-RO"/>
        </w:rPr>
        <w:t>și</w:t>
      </w:r>
      <w:r w:rsidRPr="00AD58F5">
        <w:rPr>
          <w:rFonts w:ascii="Times New Roman" w:hAnsi="Times New Roman"/>
          <w:b/>
          <w:sz w:val="24"/>
          <w:szCs w:val="24"/>
          <w:lang w:val="ro-RO"/>
        </w:rPr>
        <w:t xml:space="preserve"> propunerilor </w:t>
      </w:r>
    </w:p>
    <w:p w14:paraId="4E30F865" w14:textId="6C69A8D4" w:rsidR="00314000" w:rsidRPr="00AD58F5" w:rsidRDefault="00314000" w:rsidP="00314000">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 xml:space="preserve">cu privire la aprobarea Programului național de dezvoltare </w:t>
      </w:r>
    </w:p>
    <w:p w14:paraId="454ED6B3" w14:textId="4F2A9A4A" w:rsidR="0015426A" w:rsidRPr="00AD58F5" w:rsidRDefault="00314000" w:rsidP="00314000">
      <w:pPr>
        <w:tabs>
          <w:tab w:val="left" w:pos="884"/>
          <w:tab w:val="left" w:pos="1196"/>
        </w:tabs>
        <w:spacing w:after="0" w:line="240" w:lineRule="auto"/>
        <w:jc w:val="center"/>
        <w:rPr>
          <w:rFonts w:ascii="Times New Roman" w:hAnsi="Times New Roman"/>
          <w:b/>
          <w:sz w:val="24"/>
          <w:szCs w:val="24"/>
          <w:u w:val="single"/>
          <w:lang w:val="ro-RO"/>
        </w:rPr>
      </w:pPr>
      <w:r w:rsidRPr="00AD58F5">
        <w:rPr>
          <w:rFonts w:ascii="Times New Roman" w:hAnsi="Times New Roman"/>
          <w:b/>
          <w:sz w:val="24"/>
          <w:szCs w:val="24"/>
          <w:lang w:val="ro-RO"/>
        </w:rPr>
        <w:t>a sectorului vitivinicol pentru anii 2026-2030</w:t>
      </w:r>
      <w:r w:rsidR="00313719" w:rsidRPr="00AD58F5">
        <w:rPr>
          <w:rFonts w:ascii="Times New Roman" w:hAnsi="Times New Roman"/>
          <w:b/>
          <w:sz w:val="24"/>
          <w:szCs w:val="24"/>
          <w:lang w:val="ro-RO"/>
        </w:rPr>
        <w:t xml:space="preserve">   </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96"/>
        <w:gridCol w:w="113"/>
        <w:gridCol w:w="6662"/>
        <w:gridCol w:w="4678"/>
      </w:tblGrid>
      <w:tr w:rsidR="009A77F7" w:rsidRPr="00AD58F5" w14:paraId="173A1133" w14:textId="77777777" w:rsidTr="00555321">
        <w:trPr>
          <w:trHeight w:val="964"/>
        </w:trPr>
        <w:tc>
          <w:tcPr>
            <w:tcW w:w="2410" w:type="dxa"/>
            <w:shd w:val="clear" w:color="auto" w:fill="F2F2F2"/>
            <w:vAlign w:val="center"/>
          </w:tcPr>
          <w:p w14:paraId="7C8F6B2A" w14:textId="77777777" w:rsidR="009A77F7" w:rsidRPr="00AD58F5" w:rsidRDefault="009A77F7" w:rsidP="006F0005">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Participantul la avizare, consultare publică, expertizare</w:t>
            </w:r>
          </w:p>
        </w:tc>
        <w:tc>
          <w:tcPr>
            <w:tcW w:w="709" w:type="dxa"/>
            <w:gridSpan w:val="2"/>
            <w:shd w:val="clear" w:color="auto" w:fill="F2F2F2"/>
          </w:tcPr>
          <w:p w14:paraId="250F17CE" w14:textId="77777777" w:rsidR="009A77F7" w:rsidRPr="00AD58F5" w:rsidRDefault="009A77F7" w:rsidP="006F0005">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Nr. crt.</w:t>
            </w:r>
          </w:p>
        </w:tc>
        <w:tc>
          <w:tcPr>
            <w:tcW w:w="6662" w:type="dxa"/>
            <w:shd w:val="clear" w:color="auto" w:fill="F2F2F2"/>
            <w:vAlign w:val="center"/>
          </w:tcPr>
          <w:p w14:paraId="4F1102E4" w14:textId="77777777" w:rsidR="009A77F7" w:rsidRPr="00AD58F5" w:rsidRDefault="002344A4" w:rsidP="006F0005">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Conținutul</w:t>
            </w:r>
            <w:r w:rsidR="009A77F7" w:rsidRPr="00AD58F5">
              <w:rPr>
                <w:rFonts w:ascii="Times New Roman" w:hAnsi="Times New Roman"/>
                <w:b/>
                <w:sz w:val="24"/>
                <w:szCs w:val="24"/>
                <w:lang w:val="ro-RO"/>
              </w:rPr>
              <w:t xml:space="preserve"> </w:t>
            </w:r>
            <w:r w:rsidRPr="00AD58F5">
              <w:rPr>
                <w:rFonts w:ascii="Times New Roman" w:hAnsi="Times New Roman"/>
                <w:b/>
                <w:sz w:val="24"/>
                <w:szCs w:val="24"/>
                <w:lang w:val="ro-RO"/>
              </w:rPr>
              <w:t>obiecției</w:t>
            </w:r>
            <w:r w:rsidR="009A77F7" w:rsidRPr="00AD58F5">
              <w:rPr>
                <w:rFonts w:ascii="Times New Roman" w:hAnsi="Times New Roman"/>
                <w:b/>
                <w:sz w:val="24"/>
                <w:szCs w:val="24"/>
                <w:lang w:val="ro-RO"/>
              </w:rPr>
              <w:t>, propunerii, recomandării, concluziei</w:t>
            </w:r>
          </w:p>
        </w:tc>
        <w:tc>
          <w:tcPr>
            <w:tcW w:w="4678" w:type="dxa"/>
            <w:shd w:val="clear" w:color="auto" w:fill="F2F2F2"/>
            <w:vAlign w:val="center"/>
          </w:tcPr>
          <w:p w14:paraId="5AA8C27D" w14:textId="77777777" w:rsidR="009A77F7" w:rsidRPr="00AD58F5" w:rsidRDefault="009A77F7" w:rsidP="006F0005">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Argumentarea autorului proiectului</w:t>
            </w:r>
          </w:p>
        </w:tc>
      </w:tr>
      <w:tr w:rsidR="009A77F7" w:rsidRPr="00AD58F5" w14:paraId="43938748" w14:textId="77777777" w:rsidTr="00E94A3E">
        <w:trPr>
          <w:trHeight w:val="317"/>
        </w:trPr>
        <w:tc>
          <w:tcPr>
            <w:tcW w:w="14459" w:type="dxa"/>
            <w:gridSpan w:val="5"/>
            <w:shd w:val="clear" w:color="auto" w:fill="F2F2F2"/>
            <w:vAlign w:val="center"/>
          </w:tcPr>
          <w:p w14:paraId="29B29890" w14:textId="77777777" w:rsidR="009A77F7" w:rsidRPr="00AD58F5" w:rsidRDefault="009A77F7" w:rsidP="006F0005">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 xml:space="preserve">Avizare </w:t>
            </w:r>
            <w:proofErr w:type="spellStart"/>
            <w:r w:rsidRPr="00AD58F5">
              <w:rPr>
                <w:rFonts w:ascii="Times New Roman" w:hAnsi="Times New Roman"/>
                <w:b/>
                <w:sz w:val="24"/>
                <w:szCs w:val="24"/>
                <w:lang w:val="ro-RO"/>
              </w:rPr>
              <w:t>şi</w:t>
            </w:r>
            <w:proofErr w:type="spellEnd"/>
            <w:r w:rsidRPr="00AD58F5">
              <w:rPr>
                <w:rFonts w:ascii="Times New Roman" w:hAnsi="Times New Roman"/>
                <w:b/>
                <w:sz w:val="24"/>
                <w:szCs w:val="24"/>
                <w:lang w:val="ro-RO"/>
              </w:rPr>
              <w:t xml:space="preserve"> consultare publică</w:t>
            </w:r>
          </w:p>
        </w:tc>
      </w:tr>
      <w:tr w:rsidR="008C5EED" w:rsidRPr="00AD58F5" w14:paraId="4C70A673" w14:textId="77777777" w:rsidTr="00940890">
        <w:trPr>
          <w:trHeight w:val="964"/>
        </w:trPr>
        <w:tc>
          <w:tcPr>
            <w:tcW w:w="2410" w:type="dxa"/>
            <w:vMerge w:val="restart"/>
            <w:shd w:val="clear" w:color="auto" w:fill="F2F2F2"/>
          </w:tcPr>
          <w:p w14:paraId="7BAED08C" w14:textId="77961C95" w:rsidR="00366FB4" w:rsidRPr="00AD58F5" w:rsidRDefault="00366FB4" w:rsidP="00366FB4">
            <w:pPr>
              <w:spacing w:after="0" w:line="240" w:lineRule="auto"/>
              <w:rPr>
                <w:rFonts w:ascii="Times New Roman" w:hAnsi="Times New Roman"/>
                <w:color w:val="000000"/>
                <w:sz w:val="24"/>
                <w:szCs w:val="24"/>
                <w:lang w:val="ro-RO" w:eastAsia="ro-RO"/>
              </w:rPr>
            </w:pPr>
            <w:r w:rsidRPr="00AD58F5">
              <w:rPr>
                <w:rFonts w:ascii="Times New Roman" w:hAnsi="Times New Roman"/>
                <w:b/>
                <w:bCs/>
                <w:color w:val="000000"/>
                <w:sz w:val="24"/>
                <w:szCs w:val="24"/>
                <w:lang w:val="ro-RO"/>
              </w:rPr>
              <w:t xml:space="preserve">Ministerul </w:t>
            </w:r>
            <w:proofErr w:type="spellStart"/>
            <w:r w:rsidRPr="00AD58F5">
              <w:rPr>
                <w:rFonts w:ascii="Times New Roman" w:hAnsi="Times New Roman"/>
                <w:b/>
                <w:bCs/>
                <w:color w:val="000000"/>
                <w:sz w:val="24"/>
                <w:szCs w:val="24"/>
                <w:lang w:val="ro-RO"/>
              </w:rPr>
              <w:t>Educaţiei</w:t>
            </w:r>
            <w:proofErr w:type="spellEnd"/>
            <w:r w:rsidR="003C7557" w:rsidRPr="00AD58F5">
              <w:rPr>
                <w:rFonts w:ascii="Times New Roman" w:hAnsi="Times New Roman"/>
                <w:b/>
                <w:bCs/>
                <w:color w:val="000000"/>
                <w:sz w:val="24"/>
                <w:szCs w:val="24"/>
                <w:lang w:val="ro-RO"/>
              </w:rPr>
              <w:t xml:space="preserve"> </w:t>
            </w:r>
            <w:proofErr w:type="spellStart"/>
            <w:r w:rsidRPr="00AD58F5">
              <w:rPr>
                <w:rFonts w:ascii="Times New Roman" w:hAnsi="Times New Roman"/>
                <w:b/>
                <w:bCs/>
                <w:color w:val="000000"/>
                <w:sz w:val="24"/>
                <w:szCs w:val="24"/>
                <w:lang w:val="ro-RO"/>
              </w:rPr>
              <w:t>şi</w:t>
            </w:r>
            <w:proofErr w:type="spellEnd"/>
            <w:r w:rsidRPr="00AD58F5">
              <w:rPr>
                <w:rFonts w:ascii="Times New Roman" w:hAnsi="Times New Roman"/>
                <w:b/>
                <w:bCs/>
                <w:color w:val="000000"/>
                <w:sz w:val="24"/>
                <w:szCs w:val="24"/>
                <w:lang w:val="ro-RO"/>
              </w:rPr>
              <w:t xml:space="preserve"> Cercetării</w:t>
            </w:r>
          </w:p>
          <w:p w14:paraId="2733618B" w14:textId="28F056CC" w:rsidR="003E1A5D" w:rsidRPr="00AD58F5" w:rsidRDefault="00366FB4" w:rsidP="004C79FF">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 xml:space="preserve">Nr. </w:t>
            </w:r>
            <w:r w:rsidR="003C7557" w:rsidRPr="00AD58F5">
              <w:rPr>
                <w:rFonts w:ascii="Times New Roman" w:hAnsi="Times New Roman"/>
                <w:sz w:val="24"/>
                <w:szCs w:val="24"/>
                <w:lang w:val="ro-RO"/>
              </w:rPr>
              <w:t>02/165/26 din 06.03.2026</w:t>
            </w:r>
          </w:p>
        </w:tc>
        <w:tc>
          <w:tcPr>
            <w:tcW w:w="596" w:type="dxa"/>
            <w:shd w:val="clear" w:color="auto" w:fill="FFFFFF"/>
          </w:tcPr>
          <w:p w14:paraId="7931DED2" w14:textId="77777777" w:rsidR="008C5EED" w:rsidRPr="00AD58F5" w:rsidRDefault="008C5EED"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vAlign w:val="center"/>
          </w:tcPr>
          <w:p w14:paraId="2BFFBDBC" w14:textId="3D9BA384" w:rsidR="008C5EED" w:rsidRPr="00AD58F5" w:rsidRDefault="003C7557" w:rsidP="007F48C1">
            <w:pPr>
              <w:tabs>
                <w:tab w:val="left" w:pos="884"/>
                <w:tab w:val="left" w:pos="1196"/>
              </w:tabs>
              <w:spacing w:after="0" w:line="240" w:lineRule="auto"/>
              <w:jc w:val="both"/>
              <w:rPr>
                <w:rFonts w:ascii="Times New Roman" w:hAnsi="Times New Roman"/>
                <w:sz w:val="24"/>
                <w:szCs w:val="24"/>
                <w:lang w:val="ro-RO"/>
              </w:rPr>
            </w:pPr>
            <w:r w:rsidRPr="00AD58F5">
              <w:rPr>
                <w:rFonts w:ascii="Times New Roman" w:hAnsi="Times New Roman"/>
                <w:sz w:val="24"/>
                <w:szCs w:val="24"/>
                <w:lang w:val="ro-RO"/>
              </w:rPr>
              <w:t>La Subsecțiunea 6. Educație, Cercetare și Inovare, pe tot parcursul conținutului (inclusiv pe întregul conținut al documentului), sintagma ,,Universitatea Tehnică din Moldova” să se substituie cu sintagma ,,Universitatea Tehnică a Moldovei”;</w:t>
            </w:r>
          </w:p>
        </w:tc>
        <w:tc>
          <w:tcPr>
            <w:tcW w:w="4678" w:type="dxa"/>
            <w:shd w:val="clear" w:color="auto" w:fill="FFFFFF"/>
          </w:tcPr>
          <w:p w14:paraId="27EEFB35" w14:textId="77777777" w:rsidR="005E6033" w:rsidRPr="00AD58F5" w:rsidRDefault="005E6033" w:rsidP="005E6033">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1627F18E" w14:textId="77777777" w:rsidR="005E6033" w:rsidRPr="00AD58F5" w:rsidRDefault="005E6033" w:rsidP="005E6033">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S-a modificat</w:t>
            </w:r>
          </w:p>
          <w:p w14:paraId="68DEF52D" w14:textId="3310A18B" w:rsidR="004D3B08" w:rsidRPr="00AD58F5" w:rsidRDefault="004D3B08" w:rsidP="008C5EED">
            <w:pPr>
              <w:tabs>
                <w:tab w:val="left" w:pos="884"/>
                <w:tab w:val="left" w:pos="1196"/>
              </w:tabs>
              <w:spacing w:after="0" w:line="240" w:lineRule="auto"/>
              <w:rPr>
                <w:rFonts w:ascii="Times New Roman" w:hAnsi="Times New Roman"/>
                <w:bCs/>
                <w:sz w:val="24"/>
                <w:szCs w:val="24"/>
                <w:lang w:val="ro-RO"/>
              </w:rPr>
            </w:pPr>
          </w:p>
        </w:tc>
      </w:tr>
      <w:tr w:rsidR="008C5EED" w:rsidRPr="00AD58F5" w14:paraId="4450BFB7" w14:textId="77777777" w:rsidTr="00940890">
        <w:trPr>
          <w:trHeight w:val="964"/>
        </w:trPr>
        <w:tc>
          <w:tcPr>
            <w:tcW w:w="2410" w:type="dxa"/>
            <w:vMerge/>
            <w:shd w:val="clear" w:color="auto" w:fill="F2F2F2"/>
          </w:tcPr>
          <w:p w14:paraId="18AE6139" w14:textId="77777777" w:rsidR="008C5EED" w:rsidRPr="00AD58F5" w:rsidRDefault="008C5EED"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74D47A35" w14:textId="77777777" w:rsidR="008C5EED" w:rsidRPr="00AD58F5" w:rsidRDefault="008C5EED"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6612D6E" w14:textId="0B386E87" w:rsidR="007F48C1" w:rsidRPr="00AD58F5" w:rsidRDefault="003C7557" w:rsidP="007F48C1">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Subsecțiunea 6., pct.80, pe tot parcursul conținutului (inclusiv pe întregul conținut al documentului), sintagma ,,Centrul de Excelență din Chișinău” să se substituie cu sintagma ,,Centrul de Excelență în Viticultură și Vinificație din Chișinău”;</w:t>
            </w:r>
          </w:p>
        </w:tc>
        <w:tc>
          <w:tcPr>
            <w:tcW w:w="4678" w:type="dxa"/>
            <w:shd w:val="clear" w:color="auto" w:fill="FFFFFF"/>
          </w:tcPr>
          <w:p w14:paraId="2E4B95E5" w14:textId="77777777" w:rsidR="00B046EE" w:rsidRPr="00AD58F5" w:rsidRDefault="00B046EE" w:rsidP="00B046EE">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24C246A3" w14:textId="77777777" w:rsidR="00B046EE" w:rsidRPr="00AD58F5" w:rsidRDefault="00B046EE" w:rsidP="00B046EE">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S-a modificat</w:t>
            </w:r>
          </w:p>
          <w:p w14:paraId="3A2F515A" w14:textId="77777777" w:rsidR="000D3BB7" w:rsidRPr="00AD58F5" w:rsidRDefault="000D3BB7" w:rsidP="00BE25FE">
            <w:pPr>
              <w:tabs>
                <w:tab w:val="left" w:pos="884"/>
                <w:tab w:val="left" w:pos="1196"/>
              </w:tabs>
              <w:spacing w:after="0" w:line="240" w:lineRule="auto"/>
              <w:rPr>
                <w:rFonts w:ascii="Times New Roman" w:hAnsi="Times New Roman"/>
                <w:bCs/>
                <w:sz w:val="24"/>
                <w:szCs w:val="24"/>
                <w:lang w:val="ro-RO"/>
              </w:rPr>
            </w:pPr>
          </w:p>
        </w:tc>
      </w:tr>
      <w:tr w:rsidR="000844A7" w:rsidRPr="00AD58F5" w14:paraId="3A2BDC3A" w14:textId="77777777" w:rsidTr="00940890">
        <w:trPr>
          <w:trHeight w:val="964"/>
        </w:trPr>
        <w:tc>
          <w:tcPr>
            <w:tcW w:w="2410" w:type="dxa"/>
            <w:vMerge w:val="restart"/>
            <w:shd w:val="clear" w:color="auto" w:fill="F2F2F2"/>
          </w:tcPr>
          <w:p w14:paraId="0EC26551" w14:textId="77777777" w:rsidR="000844A7" w:rsidRPr="00AD58F5" w:rsidRDefault="000844A7" w:rsidP="004C79FF">
            <w:pPr>
              <w:tabs>
                <w:tab w:val="left" w:pos="884"/>
                <w:tab w:val="left" w:pos="1196"/>
              </w:tabs>
              <w:spacing w:after="0" w:line="240" w:lineRule="auto"/>
              <w:rPr>
                <w:rFonts w:ascii="Times New Roman" w:hAnsi="Times New Roman"/>
                <w:b/>
                <w:bCs/>
                <w:sz w:val="24"/>
                <w:szCs w:val="24"/>
                <w:lang w:val="ro-RO"/>
              </w:rPr>
            </w:pPr>
            <w:r w:rsidRPr="00AD58F5">
              <w:rPr>
                <w:rFonts w:ascii="Times New Roman" w:hAnsi="Times New Roman"/>
                <w:b/>
                <w:bCs/>
                <w:sz w:val="24"/>
                <w:szCs w:val="24"/>
                <w:lang w:val="ro-RO"/>
              </w:rPr>
              <w:t>Ministerul Culturii</w:t>
            </w:r>
          </w:p>
          <w:p w14:paraId="68D79709" w14:textId="299055EC" w:rsidR="000844A7" w:rsidRPr="00AD58F5" w:rsidRDefault="000844A7" w:rsidP="004C79FF">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Nr. 05/1-09/650 din 10.03.2026</w:t>
            </w:r>
          </w:p>
        </w:tc>
        <w:tc>
          <w:tcPr>
            <w:tcW w:w="596" w:type="dxa"/>
            <w:shd w:val="clear" w:color="auto" w:fill="FFFFFF"/>
          </w:tcPr>
          <w:p w14:paraId="31CA2005"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8F50E0E" w14:textId="374F06AA" w:rsidR="000844A7" w:rsidRPr="00AD58F5" w:rsidRDefault="000844A7" w:rsidP="007F48C1">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proiectul de Ordin</w:t>
            </w:r>
            <w:r w:rsidR="00B046EE" w:rsidRPr="00AD58F5">
              <w:rPr>
                <w:rFonts w:ascii="Times New Roman" w:hAnsi="Times New Roman"/>
                <w:sz w:val="24"/>
                <w:szCs w:val="24"/>
                <w:lang w:val="ro-RO"/>
              </w:rPr>
              <w:t>:</w:t>
            </w:r>
          </w:p>
          <w:p w14:paraId="22480B91" w14:textId="28D9DCB7" w:rsidR="000844A7" w:rsidRPr="00AD58F5" w:rsidRDefault="000844A7" w:rsidP="007F48C1">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pct. 1 din partea dispozitivă, cuvântul ,,Programului” se va substitui cu cuvântul ,,Programul”.</w:t>
            </w:r>
          </w:p>
        </w:tc>
        <w:tc>
          <w:tcPr>
            <w:tcW w:w="4678" w:type="dxa"/>
            <w:shd w:val="clear" w:color="auto" w:fill="FFFFFF"/>
          </w:tcPr>
          <w:p w14:paraId="16D0C903" w14:textId="77777777" w:rsidR="00427BFD" w:rsidRPr="00AD58F5" w:rsidRDefault="00427BFD" w:rsidP="00427BFD">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1177C0CB" w14:textId="3F9D01E9" w:rsidR="000844A7" w:rsidRPr="00AD58F5" w:rsidRDefault="00AB41D7" w:rsidP="00987534">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Ca urmare a obiecției formulate de Ministerul Mediului, denumirea proiectului a fost revizuită și modificată în „Viziunea de dezvoltare strategică a sectorului vitivinicol pentru anii 2026–2030”, în vederea reflectării mai exacte a naturii documentului și a evitării încadrării acestuia în categoria programelor de politici publice supuse cerințelor metodologice specifice. Totodată, punctul 1 din proiectul de ordin a fost redactat corespunzător din punct de vedere gramatical, prin ajustarea formei corecte a termenului utilizat.</w:t>
            </w:r>
          </w:p>
        </w:tc>
      </w:tr>
      <w:tr w:rsidR="000844A7" w:rsidRPr="00AD58F5" w14:paraId="28D91EA3" w14:textId="77777777" w:rsidTr="00940890">
        <w:trPr>
          <w:trHeight w:val="964"/>
        </w:trPr>
        <w:tc>
          <w:tcPr>
            <w:tcW w:w="2410" w:type="dxa"/>
            <w:vMerge/>
            <w:shd w:val="clear" w:color="auto" w:fill="F2F2F2"/>
          </w:tcPr>
          <w:p w14:paraId="3FAC648D"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539A5A00"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0624593" w14:textId="6DBF7E26" w:rsidR="000844A7" w:rsidRPr="00AD58F5" w:rsidRDefault="000844A7" w:rsidP="003937B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proiectul Programului Național de Dezvoltare a Sectorului Vitivinicol pentru anii 2026-2030</w:t>
            </w:r>
            <w:r w:rsidR="00B046EE" w:rsidRPr="00AD58F5">
              <w:rPr>
                <w:rFonts w:ascii="Times New Roman" w:hAnsi="Times New Roman"/>
                <w:sz w:val="24"/>
                <w:szCs w:val="24"/>
                <w:lang w:val="ro-RO"/>
              </w:rPr>
              <w:t>:</w:t>
            </w:r>
          </w:p>
          <w:p w14:paraId="637B979A" w14:textId="5DF00663" w:rsidR="000844A7" w:rsidRPr="00AD58F5" w:rsidRDefault="000844A7" w:rsidP="003937B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INTRODUCERE, cuvântul ,,Moldova” se va substitui cu sintagma ,,Republica Moldova”</w:t>
            </w:r>
          </w:p>
        </w:tc>
        <w:tc>
          <w:tcPr>
            <w:tcW w:w="4678" w:type="dxa"/>
            <w:shd w:val="clear" w:color="auto" w:fill="FFFFFF"/>
          </w:tcPr>
          <w:p w14:paraId="6FFA0F16" w14:textId="77777777" w:rsidR="00296C73" w:rsidRPr="00AD58F5" w:rsidRDefault="00296C73" w:rsidP="00296C73">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6721C39D" w14:textId="77777777" w:rsidR="00296C73" w:rsidRPr="00AD58F5" w:rsidRDefault="00296C73" w:rsidP="00296C73">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S-a modificat</w:t>
            </w:r>
          </w:p>
          <w:p w14:paraId="51AB0484" w14:textId="653AF659" w:rsidR="000844A7" w:rsidRPr="00AD58F5" w:rsidRDefault="000844A7" w:rsidP="0076379C">
            <w:pPr>
              <w:tabs>
                <w:tab w:val="left" w:pos="884"/>
                <w:tab w:val="left" w:pos="1196"/>
              </w:tabs>
              <w:spacing w:after="0" w:line="240" w:lineRule="auto"/>
              <w:rPr>
                <w:rFonts w:ascii="Times New Roman" w:hAnsi="Times New Roman"/>
                <w:bCs/>
                <w:sz w:val="24"/>
                <w:szCs w:val="24"/>
                <w:lang w:val="ro-RO"/>
              </w:rPr>
            </w:pPr>
          </w:p>
        </w:tc>
      </w:tr>
      <w:tr w:rsidR="000844A7" w:rsidRPr="00AD58F5" w14:paraId="14152980" w14:textId="77777777" w:rsidTr="00940890">
        <w:trPr>
          <w:trHeight w:val="558"/>
        </w:trPr>
        <w:tc>
          <w:tcPr>
            <w:tcW w:w="2410" w:type="dxa"/>
            <w:vMerge/>
            <w:shd w:val="clear" w:color="auto" w:fill="F2F2F2"/>
          </w:tcPr>
          <w:p w14:paraId="2C790F29"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3B47575C"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C8FF2D3" w14:textId="6B26518F" w:rsidR="000844A7" w:rsidRPr="00AD58F5" w:rsidRDefault="000844A7" w:rsidP="00CD2E7B">
            <w:pPr>
              <w:tabs>
                <w:tab w:val="left" w:pos="884"/>
                <w:tab w:val="left" w:pos="1196"/>
              </w:tabs>
              <w:spacing w:after="0" w:line="240" w:lineRule="auto"/>
              <w:jc w:val="both"/>
              <w:rPr>
                <w:rFonts w:ascii="Times New Roman" w:hAnsi="Times New Roman"/>
                <w:sz w:val="24"/>
                <w:szCs w:val="24"/>
                <w:lang w:val="ro-RO"/>
              </w:rPr>
            </w:pPr>
            <w:r w:rsidRPr="00AD58F5">
              <w:rPr>
                <w:rFonts w:ascii="Times New Roman" w:hAnsi="Times New Roman"/>
                <w:sz w:val="24"/>
                <w:szCs w:val="24"/>
                <w:lang w:val="ro-RO"/>
              </w:rPr>
              <w:t xml:space="preserve">La Capitolul I. ANALIZA SITUAȚIEI, Secțiunea 2, la Figura nr. 2 Suprafața plantațiilor viticole cu soiuri pentru vin în producție </w:t>
            </w:r>
            <w:proofErr w:type="spellStart"/>
            <w:r w:rsidRPr="00AD58F5">
              <w:rPr>
                <w:rFonts w:ascii="Times New Roman" w:hAnsi="Times New Roman"/>
                <w:sz w:val="24"/>
                <w:szCs w:val="24"/>
                <w:lang w:val="ro-RO"/>
              </w:rPr>
              <w:lastRenderedPageBreak/>
              <w:t>marfară</w:t>
            </w:r>
            <w:proofErr w:type="spellEnd"/>
            <w:r w:rsidRPr="00AD58F5">
              <w:rPr>
                <w:rFonts w:ascii="Times New Roman" w:hAnsi="Times New Roman"/>
                <w:sz w:val="24"/>
                <w:szCs w:val="24"/>
                <w:lang w:val="ro-RO"/>
              </w:rPr>
              <w:t xml:space="preserve"> pe rod, după vârstă conform RVV, 2024, mii ha, textul ,,soiuri de selecție </w:t>
            </w:r>
            <w:proofErr w:type="spellStart"/>
            <w:r w:rsidRPr="00AD58F5">
              <w:rPr>
                <w:rFonts w:ascii="Times New Roman" w:hAnsi="Times New Roman"/>
                <w:sz w:val="24"/>
                <w:szCs w:val="24"/>
                <w:lang w:val="ro-RO"/>
              </w:rPr>
              <w:t>bouă</w:t>
            </w:r>
            <w:proofErr w:type="spellEnd"/>
            <w:r w:rsidRPr="00AD58F5">
              <w:rPr>
                <w:rFonts w:ascii="Times New Roman" w:hAnsi="Times New Roman"/>
                <w:sz w:val="24"/>
                <w:szCs w:val="24"/>
                <w:lang w:val="ro-RO"/>
              </w:rPr>
              <w:t>” se va substitui cu textul ,,soiuri de colecție nouă”.</w:t>
            </w:r>
          </w:p>
        </w:tc>
        <w:tc>
          <w:tcPr>
            <w:tcW w:w="4678" w:type="dxa"/>
            <w:shd w:val="clear" w:color="auto" w:fill="FFFFFF"/>
          </w:tcPr>
          <w:p w14:paraId="5E633747" w14:textId="66DCB553" w:rsidR="00296C73" w:rsidRPr="00AD58F5" w:rsidRDefault="00296C73" w:rsidP="00296C73">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lastRenderedPageBreak/>
              <w:t xml:space="preserve">Se acceptă parțial. </w:t>
            </w:r>
          </w:p>
          <w:p w14:paraId="13E00464" w14:textId="0EFE8769" w:rsidR="000844A7" w:rsidRPr="00AD58F5" w:rsidRDefault="00296C73" w:rsidP="0091453A">
            <w:pPr>
              <w:tabs>
                <w:tab w:val="left" w:pos="884"/>
                <w:tab w:val="left" w:pos="1196"/>
              </w:tabs>
              <w:spacing w:after="0" w:line="240" w:lineRule="auto"/>
              <w:jc w:val="both"/>
              <w:rPr>
                <w:rFonts w:ascii="Times New Roman" w:hAnsi="Times New Roman"/>
                <w:bCs/>
                <w:sz w:val="24"/>
                <w:szCs w:val="24"/>
                <w:lang w:val="ro-RO"/>
              </w:rPr>
            </w:pPr>
            <w:r w:rsidRPr="00AD58F5">
              <w:rPr>
                <w:rFonts w:ascii="Times New Roman" w:hAnsi="Times New Roman"/>
                <w:bCs/>
                <w:sz w:val="24"/>
                <w:szCs w:val="24"/>
                <w:lang w:val="ro-RO"/>
              </w:rPr>
              <w:lastRenderedPageBreak/>
              <w:t xml:space="preserve">Noțiunea a fost ajustată din punct de vedere gramatical. Cu toate acestea, formularea propusă „soiuri de colecție nouă” nu poate fi considerată echivalentă cu noțiunea „soiuri de selecție nouă”, întrucât aceasta din urmă are un conținut tehnic distinct și se referă la soiuri noi obținute prin procese de selecție sau ameliorare. Înlocuirea termenului ar conduce la </w:t>
            </w:r>
            <w:r w:rsidR="00FF5D9C" w:rsidRPr="00AD58F5">
              <w:rPr>
                <w:rFonts w:ascii="Times New Roman" w:hAnsi="Times New Roman"/>
                <w:bCs/>
                <w:sz w:val="24"/>
                <w:szCs w:val="24"/>
                <w:lang w:val="ro-RO"/>
              </w:rPr>
              <w:t>modificarea</w:t>
            </w:r>
            <w:r w:rsidRPr="00AD58F5">
              <w:rPr>
                <w:rFonts w:ascii="Times New Roman" w:hAnsi="Times New Roman"/>
                <w:bCs/>
                <w:sz w:val="24"/>
                <w:szCs w:val="24"/>
                <w:lang w:val="ro-RO"/>
              </w:rPr>
              <w:t xml:space="preserve"> sensului normei, motiv pentru care propunerea nu poate fi acceptată.</w:t>
            </w:r>
          </w:p>
        </w:tc>
      </w:tr>
      <w:tr w:rsidR="000844A7" w:rsidRPr="00AD58F5" w14:paraId="1B29F31B" w14:textId="77777777" w:rsidTr="00940890">
        <w:trPr>
          <w:trHeight w:val="964"/>
        </w:trPr>
        <w:tc>
          <w:tcPr>
            <w:tcW w:w="2410" w:type="dxa"/>
            <w:vMerge/>
            <w:shd w:val="clear" w:color="auto" w:fill="F2F2F2"/>
          </w:tcPr>
          <w:p w14:paraId="0AE5DDAF"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2F762F4F"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82E7A58" w14:textId="77777777" w:rsidR="000844A7" w:rsidRPr="00AD58F5" w:rsidRDefault="000844A7" w:rsidP="001A7B86">
            <w:pPr>
              <w:tabs>
                <w:tab w:val="left" w:pos="884"/>
                <w:tab w:val="left" w:pos="1196"/>
              </w:tabs>
              <w:spacing w:after="0" w:line="240" w:lineRule="auto"/>
              <w:jc w:val="both"/>
              <w:rPr>
                <w:rFonts w:ascii="Times New Roman" w:hAnsi="Times New Roman"/>
                <w:sz w:val="24"/>
                <w:szCs w:val="24"/>
                <w:lang w:val="ro-RO"/>
              </w:rPr>
            </w:pPr>
            <w:r w:rsidRPr="00AD58F5">
              <w:rPr>
                <w:rFonts w:ascii="Times New Roman" w:hAnsi="Times New Roman"/>
                <w:sz w:val="24"/>
                <w:szCs w:val="24"/>
                <w:lang w:val="ro-RO"/>
              </w:rPr>
              <w:t>La pct. 15 din Secțiunea 2, Subsecțiunea 1, cuvântul ,,contribuie” se va substitui cu cuvântul</w:t>
            </w:r>
          </w:p>
          <w:p w14:paraId="6401AE08" w14:textId="3A184DB9" w:rsidR="000844A7" w:rsidRPr="00AD58F5" w:rsidRDefault="000844A7" w:rsidP="001A7B86">
            <w:pPr>
              <w:tabs>
                <w:tab w:val="left" w:pos="884"/>
                <w:tab w:val="left" w:pos="1196"/>
              </w:tabs>
              <w:spacing w:after="0" w:line="240" w:lineRule="auto"/>
              <w:jc w:val="both"/>
              <w:rPr>
                <w:rFonts w:ascii="Times New Roman" w:hAnsi="Times New Roman"/>
                <w:sz w:val="24"/>
                <w:szCs w:val="24"/>
                <w:lang w:val="ro-RO"/>
              </w:rPr>
            </w:pPr>
            <w:r w:rsidRPr="00AD58F5">
              <w:rPr>
                <w:rFonts w:ascii="Times New Roman" w:hAnsi="Times New Roman"/>
                <w:sz w:val="24"/>
                <w:szCs w:val="24"/>
                <w:lang w:val="ro-RO"/>
              </w:rPr>
              <w:t>,,cauzează”.</w:t>
            </w:r>
          </w:p>
        </w:tc>
        <w:tc>
          <w:tcPr>
            <w:tcW w:w="4678" w:type="dxa"/>
            <w:shd w:val="clear" w:color="auto" w:fill="FFFFFF"/>
          </w:tcPr>
          <w:p w14:paraId="586E88E6" w14:textId="77777777" w:rsidR="007828D1" w:rsidRPr="00AD58F5" w:rsidRDefault="007828D1" w:rsidP="007828D1">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2386CAC7" w14:textId="77777777" w:rsidR="007828D1" w:rsidRPr="00AD58F5" w:rsidRDefault="007828D1" w:rsidP="007828D1">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S-a modificat</w:t>
            </w:r>
          </w:p>
          <w:p w14:paraId="1D993F9C" w14:textId="39FEBCC3" w:rsidR="000844A7" w:rsidRPr="00AD58F5" w:rsidRDefault="000844A7" w:rsidP="0055345F">
            <w:pPr>
              <w:tabs>
                <w:tab w:val="left" w:pos="884"/>
                <w:tab w:val="left" w:pos="1196"/>
              </w:tabs>
              <w:spacing w:after="0" w:line="240" w:lineRule="auto"/>
              <w:jc w:val="both"/>
              <w:rPr>
                <w:rFonts w:ascii="Times New Roman" w:hAnsi="Times New Roman"/>
                <w:bCs/>
                <w:sz w:val="24"/>
                <w:szCs w:val="24"/>
                <w:lang w:val="ro-RO"/>
              </w:rPr>
            </w:pPr>
          </w:p>
        </w:tc>
      </w:tr>
      <w:tr w:rsidR="000844A7" w:rsidRPr="00AD58F5" w14:paraId="241B627D" w14:textId="77777777" w:rsidTr="00940890">
        <w:trPr>
          <w:trHeight w:val="964"/>
        </w:trPr>
        <w:tc>
          <w:tcPr>
            <w:tcW w:w="2410" w:type="dxa"/>
            <w:vMerge/>
            <w:shd w:val="clear" w:color="auto" w:fill="F2F2F2"/>
          </w:tcPr>
          <w:p w14:paraId="33600576"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05BE519E"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714DD464" w14:textId="13FD0F8B" w:rsidR="000844A7" w:rsidRPr="00AD58F5" w:rsidRDefault="000844A7" w:rsidP="00F52BDA">
            <w:pPr>
              <w:tabs>
                <w:tab w:val="left" w:pos="884"/>
                <w:tab w:val="left" w:pos="1196"/>
              </w:tabs>
              <w:spacing w:after="0" w:line="240" w:lineRule="auto"/>
              <w:jc w:val="both"/>
              <w:rPr>
                <w:rFonts w:ascii="Times New Roman" w:hAnsi="Times New Roman"/>
                <w:sz w:val="24"/>
                <w:szCs w:val="24"/>
                <w:lang w:val="ro-RO"/>
              </w:rPr>
            </w:pPr>
            <w:r w:rsidRPr="00AD58F5">
              <w:rPr>
                <w:rFonts w:ascii="Times New Roman" w:hAnsi="Times New Roman"/>
                <w:sz w:val="24"/>
                <w:szCs w:val="24"/>
                <w:lang w:val="ro-RO"/>
              </w:rPr>
              <w:t>La pct. 20 din Secțiunea 2, Subsecțiunea 1, cuvântul ,,</w:t>
            </w:r>
            <w:proofErr w:type="spellStart"/>
            <w:r w:rsidRPr="00AD58F5">
              <w:rPr>
                <w:rFonts w:ascii="Times New Roman" w:hAnsi="Times New Roman"/>
                <w:sz w:val="24"/>
                <w:szCs w:val="24"/>
                <w:lang w:val="ro-RO"/>
              </w:rPr>
              <w:t>Rkatsiteli</w:t>
            </w:r>
            <w:proofErr w:type="spellEnd"/>
            <w:r w:rsidRPr="00AD58F5">
              <w:rPr>
                <w:rFonts w:ascii="Times New Roman" w:hAnsi="Times New Roman"/>
                <w:sz w:val="24"/>
                <w:szCs w:val="24"/>
                <w:lang w:val="ro-RO"/>
              </w:rPr>
              <w:t>” se va substitui cu cuvântul ,,</w:t>
            </w:r>
            <w:proofErr w:type="spellStart"/>
            <w:r w:rsidRPr="00AD58F5">
              <w:rPr>
                <w:rFonts w:ascii="Times New Roman" w:hAnsi="Times New Roman"/>
                <w:sz w:val="24"/>
                <w:szCs w:val="24"/>
                <w:lang w:val="ro-RO"/>
              </w:rPr>
              <w:t>Rkațiteli</w:t>
            </w:r>
            <w:proofErr w:type="spellEnd"/>
            <w:r w:rsidRPr="00AD58F5">
              <w:rPr>
                <w:rFonts w:ascii="Times New Roman" w:hAnsi="Times New Roman"/>
                <w:sz w:val="24"/>
                <w:szCs w:val="24"/>
                <w:lang w:val="ro-RO"/>
              </w:rPr>
              <w:t>” (denumirea corectă a soiului caucazian). În Tabelul nr. 2 din Subsecțiunea 1, denumirea acestui soi este ortografiată diferit.</w:t>
            </w:r>
          </w:p>
        </w:tc>
        <w:tc>
          <w:tcPr>
            <w:tcW w:w="4678" w:type="dxa"/>
            <w:shd w:val="clear" w:color="auto" w:fill="FFFFFF"/>
          </w:tcPr>
          <w:p w14:paraId="3224FFD3" w14:textId="77777777" w:rsidR="007828D1" w:rsidRPr="00AD58F5" w:rsidRDefault="007828D1" w:rsidP="007828D1">
            <w:pPr>
              <w:tabs>
                <w:tab w:val="left" w:pos="884"/>
                <w:tab w:val="left" w:pos="1196"/>
              </w:tabs>
              <w:spacing w:after="0" w:line="240" w:lineRule="auto"/>
              <w:jc w:val="both"/>
              <w:rPr>
                <w:rFonts w:ascii="Times New Roman" w:hAnsi="Times New Roman"/>
                <w:b/>
                <w:sz w:val="24"/>
                <w:szCs w:val="24"/>
                <w:lang w:val="ro-RO"/>
              </w:rPr>
            </w:pPr>
            <w:r w:rsidRPr="00AD58F5">
              <w:rPr>
                <w:rFonts w:ascii="Times New Roman" w:hAnsi="Times New Roman"/>
                <w:b/>
                <w:sz w:val="24"/>
                <w:szCs w:val="24"/>
                <w:lang w:val="ro-RO"/>
              </w:rPr>
              <w:t>Se acceptă.</w:t>
            </w:r>
          </w:p>
          <w:p w14:paraId="30F78E50" w14:textId="50770D67" w:rsidR="000844A7" w:rsidRPr="00AD58F5" w:rsidRDefault="007828D1" w:rsidP="007828D1">
            <w:pPr>
              <w:tabs>
                <w:tab w:val="left" w:pos="884"/>
                <w:tab w:val="left" w:pos="1196"/>
              </w:tabs>
              <w:spacing w:after="0" w:line="240" w:lineRule="auto"/>
              <w:jc w:val="both"/>
              <w:rPr>
                <w:rFonts w:ascii="Times New Roman" w:hAnsi="Times New Roman"/>
                <w:bCs/>
                <w:sz w:val="24"/>
                <w:szCs w:val="24"/>
                <w:lang w:val="ro-RO"/>
              </w:rPr>
            </w:pPr>
            <w:r w:rsidRPr="00AD58F5">
              <w:rPr>
                <w:rFonts w:ascii="Times New Roman" w:hAnsi="Times New Roman"/>
                <w:bCs/>
                <w:sz w:val="24"/>
                <w:szCs w:val="24"/>
                <w:lang w:val="ro-RO"/>
              </w:rPr>
              <w:t>S-a modificat</w:t>
            </w:r>
          </w:p>
        </w:tc>
      </w:tr>
      <w:tr w:rsidR="000844A7" w:rsidRPr="00AD58F5" w14:paraId="77C8810A" w14:textId="77777777" w:rsidTr="00940890">
        <w:trPr>
          <w:trHeight w:val="964"/>
        </w:trPr>
        <w:tc>
          <w:tcPr>
            <w:tcW w:w="2410" w:type="dxa"/>
            <w:vMerge/>
            <w:shd w:val="clear" w:color="auto" w:fill="F2F2F2"/>
          </w:tcPr>
          <w:p w14:paraId="499E1D91"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51E11A71"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29437FF" w14:textId="73C4EBEF" w:rsidR="000844A7" w:rsidRPr="00AD58F5" w:rsidRDefault="000844A7" w:rsidP="003937B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 xml:space="preserve">La </w:t>
            </w:r>
            <w:proofErr w:type="spellStart"/>
            <w:r w:rsidRPr="00AD58F5">
              <w:rPr>
                <w:rFonts w:ascii="Times New Roman" w:hAnsi="Times New Roman"/>
                <w:sz w:val="24"/>
                <w:szCs w:val="24"/>
                <w:lang w:val="ro-RO"/>
              </w:rPr>
              <w:t>subpct</w:t>
            </w:r>
            <w:proofErr w:type="spellEnd"/>
            <w:r w:rsidRPr="00AD58F5">
              <w:rPr>
                <w:rFonts w:ascii="Times New Roman" w:hAnsi="Times New Roman"/>
                <w:sz w:val="24"/>
                <w:szCs w:val="24"/>
                <w:lang w:val="ro-RO"/>
              </w:rPr>
              <w:t>. 95.2 cuvântul ,,e-</w:t>
            </w:r>
            <w:proofErr w:type="spellStart"/>
            <w:r w:rsidRPr="00AD58F5">
              <w:rPr>
                <w:rFonts w:ascii="Times New Roman" w:hAnsi="Times New Roman"/>
                <w:sz w:val="24"/>
                <w:szCs w:val="24"/>
                <w:lang w:val="ro-RO"/>
              </w:rPr>
              <w:t>commerce</w:t>
            </w:r>
            <w:proofErr w:type="spellEnd"/>
            <w:r w:rsidRPr="00AD58F5">
              <w:rPr>
                <w:rFonts w:ascii="Times New Roman" w:hAnsi="Times New Roman"/>
                <w:sz w:val="24"/>
                <w:szCs w:val="24"/>
                <w:lang w:val="ro-RO"/>
              </w:rPr>
              <w:t>” se va substitui cu cuvântul ,,e-comerț”, după cum este menționat în denumirea Obiectivului specific 2.2.</w:t>
            </w:r>
          </w:p>
        </w:tc>
        <w:tc>
          <w:tcPr>
            <w:tcW w:w="4678" w:type="dxa"/>
            <w:shd w:val="clear" w:color="auto" w:fill="FFFFFF"/>
          </w:tcPr>
          <w:p w14:paraId="46D596F0" w14:textId="77777777" w:rsidR="0073040A" w:rsidRPr="00AD58F5" w:rsidRDefault="0073040A" w:rsidP="0073040A">
            <w:pPr>
              <w:tabs>
                <w:tab w:val="left" w:pos="884"/>
                <w:tab w:val="left" w:pos="1196"/>
              </w:tabs>
              <w:spacing w:after="0" w:line="240" w:lineRule="auto"/>
              <w:jc w:val="both"/>
              <w:rPr>
                <w:rFonts w:ascii="Times New Roman" w:hAnsi="Times New Roman"/>
                <w:b/>
                <w:sz w:val="24"/>
                <w:szCs w:val="24"/>
                <w:lang w:val="ro-RO"/>
              </w:rPr>
            </w:pPr>
            <w:r w:rsidRPr="00AD58F5">
              <w:rPr>
                <w:rFonts w:ascii="Times New Roman" w:hAnsi="Times New Roman"/>
                <w:b/>
                <w:sz w:val="24"/>
                <w:szCs w:val="24"/>
                <w:lang w:val="ro-RO"/>
              </w:rPr>
              <w:t>Se acceptă.</w:t>
            </w:r>
          </w:p>
          <w:p w14:paraId="4EBB0556" w14:textId="0B0C4E5B" w:rsidR="000844A7" w:rsidRPr="00AD58F5" w:rsidRDefault="0073040A" w:rsidP="0073040A">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S-a modificat</w:t>
            </w:r>
          </w:p>
        </w:tc>
      </w:tr>
      <w:tr w:rsidR="000844A7" w:rsidRPr="00AD58F5" w14:paraId="36A85D6C" w14:textId="77777777" w:rsidTr="00940890">
        <w:trPr>
          <w:trHeight w:val="964"/>
        </w:trPr>
        <w:tc>
          <w:tcPr>
            <w:tcW w:w="2410" w:type="dxa"/>
            <w:vMerge/>
            <w:shd w:val="clear" w:color="auto" w:fill="F2F2F2"/>
          </w:tcPr>
          <w:p w14:paraId="620B63CD"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6A00A362"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588E6BB" w14:textId="5F2A376C" w:rsidR="000844A7" w:rsidRPr="00AD58F5" w:rsidRDefault="000844A7" w:rsidP="003937B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Indicatorul de rezultat 3 din Obiectivul specific 1.2. va avea următorul cuprins: ,,Majorarea numărului de vinării care dispun de sisteme proprii de gestionare a apelor uzate cu 15 unități până în 2030 ”.</w:t>
            </w:r>
          </w:p>
        </w:tc>
        <w:tc>
          <w:tcPr>
            <w:tcW w:w="4678" w:type="dxa"/>
            <w:shd w:val="clear" w:color="auto" w:fill="FFFFFF"/>
          </w:tcPr>
          <w:p w14:paraId="27B6B76C" w14:textId="77777777" w:rsidR="00EA10F4" w:rsidRPr="00AD58F5" w:rsidRDefault="00EA10F4" w:rsidP="00EA10F4">
            <w:pPr>
              <w:tabs>
                <w:tab w:val="left" w:pos="884"/>
                <w:tab w:val="left" w:pos="1196"/>
              </w:tabs>
              <w:spacing w:after="0" w:line="240" w:lineRule="auto"/>
              <w:jc w:val="both"/>
              <w:rPr>
                <w:rFonts w:ascii="Times New Roman" w:hAnsi="Times New Roman"/>
                <w:b/>
                <w:sz w:val="24"/>
                <w:szCs w:val="24"/>
                <w:lang w:val="ro-RO"/>
              </w:rPr>
            </w:pPr>
            <w:r w:rsidRPr="00AD58F5">
              <w:rPr>
                <w:rFonts w:ascii="Times New Roman" w:hAnsi="Times New Roman"/>
                <w:b/>
                <w:sz w:val="24"/>
                <w:szCs w:val="24"/>
                <w:lang w:val="ro-RO"/>
              </w:rPr>
              <w:t>Se acceptă.</w:t>
            </w:r>
          </w:p>
          <w:p w14:paraId="3C2370BA" w14:textId="27A78187" w:rsidR="000844A7" w:rsidRPr="00AD58F5" w:rsidRDefault="00EA10F4"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tc>
      </w:tr>
      <w:tr w:rsidR="000844A7" w:rsidRPr="00AD58F5" w14:paraId="5DCBDAFD" w14:textId="77777777" w:rsidTr="000844A7">
        <w:trPr>
          <w:trHeight w:val="619"/>
        </w:trPr>
        <w:tc>
          <w:tcPr>
            <w:tcW w:w="2410" w:type="dxa"/>
            <w:vMerge/>
            <w:shd w:val="clear" w:color="auto" w:fill="F2F2F2"/>
          </w:tcPr>
          <w:p w14:paraId="7414C781"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5C36A6CF"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7AA3249" w14:textId="2EEE7DE9" w:rsidR="000844A7" w:rsidRPr="00AD58F5" w:rsidRDefault="000844A7" w:rsidP="003937B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Obiectivul specific 2.2., termenul ,,e-comerț” va fi aplicat uniform în cazul tuturor indicatorilor.</w:t>
            </w:r>
          </w:p>
        </w:tc>
        <w:tc>
          <w:tcPr>
            <w:tcW w:w="4678" w:type="dxa"/>
            <w:shd w:val="clear" w:color="auto" w:fill="FFFFFF"/>
          </w:tcPr>
          <w:p w14:paraId="58BE2CAA" w14:textId="77777777" w:rsidR="00EA10F4" w:rsidRPr="00AD58F5" w:rsidRDefault="00EA10F4" w:rsidP="00EA10F4">
            <w:pPr>
              <w:tabs>
                <w:tab w:val="left" w:pos="884"/>
                <w:tab w:val="left" w:pos="1196"/>
              </w:tabs>
              <w:spacing w:after="0" w:line="240" w:lineRule="auto"/>
              <w:jc w:val="both"/>
              <w:rPr>
                <w:rFonts w:ascii="Times New Roman" w:hAnsi="Times New Roman"/>
                <w:b/>
                <w:sz w:val="24"/>
                <w:szCs w:val="24"/>
                <w:lang w:val="ro-RO"/>
              </w:rPr>
            </w:pPr>
            <w:r w:rsidRPr="00AD58F5">
              <w:rPr>
                <w:rFonts w:ascii="Times New Roman" w:hAnsi="Times New Roman"/>
                <w:b/>
                <w:sz w:val="24"/>
                <w:szCs w:val="24"/>
                <w:lang w:val="ro-RO"/>
              </w:rPr>
              <w:t>Se acceptă.</w:t>
            </w:r>
          </w:p>
          <w:p w14:paraId="21694013" w14:textId="12C44BC7" w:rsidR="000844A7" w:rsidRPr="00AD58F5" w:rsidRDefault="00EA10F4"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tc>
      </w:tr>
      <w:tr w:rsidR="000844A7" w:rsidRPr="00AD58F5" w14:paraId="4173228B" w14:textId="77777777" w:rsidTr="000844A7">
        <w:trPr>
          <w:trHeight w:val="557"/>
        </w:trPr>
        <w:tc>
          <w:tcPr>
            <w:tcW w:w="2410" w:type="dxa"/>
            <w:vMerge/>
            <w:shd w:val="clear" w:color="auto" w:fill="F2F2F2"/>
          </w:tcPr>
          <w:p w14:paraId="6D7D59E7" w14:textId="77777777" w:rsidR="000844A7" w:rsidRPr="00AD58F5" w:rsidRDefault="000844A7" w:rsidP="004C79FF">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7CEEF2E4" w14:textId="77777777" w:rsidR="000844A7" w:rsidRPr="00AD58F5" w:rsidRDefault="000844A7" w:rsidP="008C5EED">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75E91E52" w14:textId="45246EEA" w:rsidR="000844A7" w:rsidRPr="00AD58F5" w:rsidRDefault="000844A7" w:rsidP="003937B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Indicatorul de rezultat 1 al Obiectivului specific 3.1. va avea următorul cuprins: ,,Minim 98 % gradul de transpunere a legislației Uniunii Europene relevante pentru sectorul vitivinicol în cadrul normativ național”.</w:t>
            </w:r>
          </w:p>
        </w:tc>
        <w:tc>
          <w:tcPr>
            <w:tcW w:w="4678" w:type="dxa"/>
            <w:shd w:val="clear" w:color="auto" w:fill="FFFFFF"/>
          </w:tcPr>
          <w:p w14:paraId="27AC99FF" w14:textId="77777777" w:rsidR="00EA10F4" w:rsidRPr="00AD58F5" w:rsidRDefault="00EA10F4" w:rsidP="00EA10F4">
            <w:pPr>
              <w:tabs>
                <w:tab w:val="left" w:pos="884"/>
                <w:tab w:val="left" w:pos="1196"/>
              </w:tabs>
              <w:spacing w:after="0" w:line="240" w:lineRule="auto"/>
              <w:jc w:val="both"/>
              <w:rPr>
                <w:rFonts w:ascii="Times New Roman" w:hAnsi="Times New Roman"/>
                <w:b/>
                <w:sz w:val="24"/>
                <w:szCs w:val="24"/>
                <w:lang w:val="ro-RO"/>
              </w:rPr>
            </w:pPr>
            <w:r w:rsidRPr="00AD58F5">
              <w:rPr>
                <w:rFonts w:ascii="Times New Roman" w:hAnsi="Times New Roman"/>
                <w:b/>
                <w:sz w:val="24"/>
                <w:szCs w:val="24"/>
                <w:lang w:val="ro-RO"/>
              </w:rPr>
              <w:t>Se acceptă.</w:t>
            </w:r>
          </w:p>
          <w:p w14:paraId="0B3D159F" w14:textId="239C8F99" w:rsidR="000844A7" w:rsidRPr="00AD58F5" w:rsidRDefault="00EA10F4"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tc>
      </w:tr>
      <w:tr w:rsidR="00EA10F4" w:rsidRPr="00AD58F5" w14:paraId="2E3827F8" w14:textId="77777777" w:rsidTr="000844A7">
        <w:trPr>
          <w:trHeight w:val="1437"/>
        </w:trPr>
        <w:tc>
          <w:tcPr>
            <w:tcW w:w="2410" w:type="dxa"/>
            <w:vMerge/>
            <w:shd w:val="clear" w:color="auto" w:fill="F2F2F2"/>
          </w:tcPr>
          <w:p w14:paraId="486D2285"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1DD216EB"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FC5FD9B" w14:textId="0AA14679"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Indicatorul de rezultat 2 al Obiectivului specific 3.1. va avea următorul cuprins: ,,Creșterea ponderii unităților vitivinicole care implementează standarde de calitate, mediu și durabilitate cu cel puțin 25% din totalul unităților înregistrate în Registrul Vitivinicol până în 2030”.</w:t>
            </w:r>
          </w:p>
        </w:tc>
        <w:tc>
          <w:tcPr>
            <w:tcW w:w="4678" w:type="dxa"/>
            <w:shd w:val="clear" w:color="auto" w:fill="FFFFFF"/>
          </w:tcPr>
          <w:p w14:paraId="59D381C8" w14:textId="77777777" w:rsidR="00EA10F4" w:rsidRPr="00AD58F5" w:rsidRDefault="00EA10F4" w:rsidP="00EA10F4">
            <w:pPr>
              <w:tabs>
                <w:tab w:val="left" w:pos="884"/>
                <w:tab w:val="left" w:pos="1196"/>
              </w:tabs>
              <w:spacing w:after="0" w:line="240" w:lineRule="auto"/>
              <w:jc w:val="both"/>
              <w:rPr>
                <w:rFonts w:ascii="Times New Roman" w:hAnsi="Times New Roman"/>
                <w:b/>
                <w:sz w:val="24"/>
                <w:szCs w:val="24"/>
                <w:lang w:val="ro-RO"/>
              </w:rPr>
            </w:pPr>
            <w:r w:rsidRPr="00AD58F5">
              <w:rPr>
                <w:rFonts w:ascii="Times New Roman" w:hAnsi="Times New Roman"/>
                <w:b/>
                <w:sz w:val="24"/>
                <w:szCs w:val="24"/>
                <w:lang w:val="ro-RO"/>
              </w:rPr>
              <w:t>Se acceptă.</w:t>
            </w:r>
          </w:p>
          <w:p w14:paraId="099EDAAF" w14:textId="2226C47A" w:rsidR="00EA10F4" w:rsidRPr="00AD58F5" w:rsidRDefault="00EA10F4"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tc>
      </w:tr>
      <w:tr w:rsidR="00EA10F4" w:rsidRPr="00AD58F5" w14:paraId="742DD544" w14:textId="77777777" w:rsidTr="000844A7">
        <w:trPr>
          <w:trHeight w:val="562"/>
        </w:trPr>
        <w:tc>
          <w:tcPr>
            <w:tcW w:w="2410" w:type="dxa"/>
            <w:vMerge/>
            <w:shd w:val="clear" w:color="auto" w:fill="F2F2F2"/>
          </w:tcPr>
          <w:p w14:paraId="359BEA93"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3982CF16"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A4F55FB" w14:textId="67A93E13"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Indicatorul de rezultat 1 al Obiectivului specific 3.3. va avea următorul cuprins: ,,Creșterea cu 15% a ratei de angajare a absolvenților programelor de studii relevante pentru sectorul vitivinicol în domeniul de specializare”.</w:t>
            </w:r>
          </w:p>
        </w:tc>
        <w:tc>
          <w:tcPr>
            <w:tcW w:w="4678" w:type="dxa"/>
            <w:shd w:val="clear" w:color="auto" w:fill="FFFFFF"/>
          </w:tcPr>
          <w:p w14:paraId="31E385F6" w14:textId="77777777" w:rsidR="009B30DF" w:rsidRPr="00AD58F5" w:rsidRDefault="009B30DF" w:rsidP="009B30DF">
            <w:pPr>
              <w:tabs>
                <w:tab w:val="left" w:pos="884"/>
                <w:tab w:val="left" w:pos="1196"/>
              </w:tabs>
              <w:spacing w:after="0" w:line="240" w:lineRule="auto"/>
              <w:jc w:val="both"/>
              <w:rPr>
                <w:rFonts w:ascii="Times New Roman" w:hAnsi="Times New Roman"/>
                <w:b/>
                <w:sz w:val="24"/>
                <w:szCs w:val="24"/>
                <w:lang w:val="ro-RO"/>
              </w:rPr>
            </w:pPr>
            <w:r w:rsidRPr="00AD58F5">
              <w:rPr>
                <w:rFonts w:ascii="Times New Roman" w:hAnsi="Times New Roman"/>
                <w:b/>
                <w:sz w:val="24"/>
                <w:szCs w:val="24"/>
                <w:lang w:val="ro-RO"/>
              </w:rPr>
              <w:t>Se acceptă.</w:t>
            </w:r>
          </w:p>
          <w:p w14:paraId="00A279F8" w14:textId="0096FBB3" w:rsidR="00EA10F4" w:rsidRPr="00AD58F5" w:rsidRDefault="009B30DF" w:rsidP="009B30DF">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tc>
      </w:tr>
      <w:tr w:rsidR="00EA10F4" w:rsidRPr="00AD58F5" w14:paraId="041A6CF5" w14:textId="77777777" w:rsidTr="000844A7">
        <w:trPr>
          <w:trHeight w:val="562"/>
        </w:trPr>
        <w:tc>
          <w:tcPr>
            <w:tcW w:w="2410" w:type="dxa"/>
            <w:shd w:val="clear" w:color="auto" w:fill="F2F2F2"/>
          </w:tcPr>
          <w:p w14:paraId="04B1EE47"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r w:rsidRPr="00AD58F5">
              <w:rPr>
                <w:rFonts w:ascii="Times New Roman" w:hAnsi="Times New Roman"/>
                <w:b/>
                <w:bCs/>
                <w:sz w:val="24"/>
                <w:szCs w:val="24"/>
                <w:lang w:val="ro-RO"/>
              </w:rPr>
              <w:t>Ministerul Dezvoltării Economice și Digitalizării al Republicii Moldova</w:t>
            </w:r>
          </w:p>
          <w:p w14:paraId="7EECD62B" w14:textId="0E28492A"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Nr. 03-856 din 12.03.2026</w:t>
            </w:r>
          </w:p>
        </w:tc>
        <w:tc>
          <w:tcPr>
            <w:tcW w:w="596" w:type="dxa"/>
            <w:shd w:val="clear" w:color="auto" w:fill="FFFFFF"/>
          </w:tcPr>
          <w:p w14:paraId="5EE121CF"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48776FA" w14:textId="55409ADC"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Potrivit structurii și conținutului Programului prezentat, care cuprinde o analiză detaliată a situației sectorului vitivinicol, identifică problemele structurale și funcționale existente pe întreg lanțul valoric și stabilește un set de soluții și intervenții orientate spre dezvoltarea durabilă a sectorului și creșterea competitivității produselor vitivinicole din Republica Moldova, concluzionăm că acesta constituie un document de politici publice.</w:t>
            </w:r>
          </w:p>
          <w:p w14:paraId="50F91E44" w14:textId="4058A735"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 xml:space="preserve">În temeiul prevederilor pct.64. al Regulamentului cu privire planificarea strategică, aprobat prin </w:t>
            </w:r>
            <w:proofErr w:type="spellStart"/>
            <w:r w:rsidRPr="00AD58F5">
              <w:rPr>
                <w:rFonts w:ascii="Times New Roman" w:hAnsi="Times New Roman"/>
                <w:sz w:val="24"/>
                <w:szCs w:val="24"/>
                <w:lang w:val="ro-RO"/>
              </w:rPr>
              <w:t>Hotărîrea</w:t>
            </w:r>
            <w:proofErr w:type="spellEnd"/>
            <w:r w:rsidRPr="00AD58F5">
              <w:rPr>
                <w:rFonts w:ascii="Times New Roman" w:hAnsi="Times New Roman"/>
                <w:sz w:val="24"/>
                <w:szCs w:val="24"/>
                <w:lang w:val="ro-RO"/>
              </w:rPr>
              <w:t xml:space="preserve"> Guvernului nr.386/2020 „Documentele de politici publice elaborate de ministere și alte autorități publice centrale subordonate Guvernului sunt aprobate prin hotărâri ale Guvernului”.</w:t>
            </w:r>
          </w:p>
          <w:p w14:paraId="7DDAFB81" w14:textId="1D0E1968"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Prin urmare, se constată o neconcordanță cu modalitatea propusă de aprobare prin ordin al ministrului și se impune alinierea procedurii de aprobare la cadrul normativ de planificare strategică.</w:t>
            </w:r>
          </w:p>
        </w:tc>
        <w:tc>
          <w:tcPr>
            <w:tcW w:w="4678" w:type="dxa"/>
            <w:shd w:val="clear" w:color="auto" w:fill="FFFFFF"/>
          </w:tcPr>
          <w:p w14:paraId="5DB78FD9" w14:textId="5EA1237E" w:rsidR="00EA10F4" w:rsidRPr="00AD58F5" w:rsidRDefault="00F23F14"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 xml:space="preserve">Se acceptă </w:t>
            </w:r>
            <w:r w:rsidR="00060B09" w:rsidRPr="00AD58F5">
              <w:rPr>
                <w:rFonts w:ascii="Times New Roman" w:hAnsi="Times New Roman"/>
                <w:b/>
                <w:sz w:val="24"/>
                <w:szCs w:val="24"/>
                <w:lang w:val="ro-RO"/>
              </w:rPr>
              <w:t>de principiu</w:t>
            </w:r>
            <w:r w:rsidRPr="00AD58F5">
              <w:rPr>
                <w:rFonts w:ascii="Times New Roman" w:hAnsi="Times New Roman"/>
                <w:b/>
                <w:sz w:val="24"/>
                <w:szCs w:val="24"/>
                <w:lang w:val="ro-RO"/>
              </w:rPr>
              <w:t>.</w:t>
            </w:r>
          </w:p>
          <w:p w14:paraId="69187964" w14:textId="77777777" w:rsidR="00A741FB" w:rsidRPr="00AD58F5" w:rsidRDefault="00A741FB" w:rsidP="00A741FB">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Ca urmare a obiecției formulate de Ministerul Mediului, denumirea proiectului a fost revizuită și modificată în „Viziunea de dezvoltare strategică a sectorului vitivinicol pentru anii 2026–2030”, în vederea reflectării corecte a naturii documentului, ca instrument de orientare strategică și nu ca program de politici publice.</w:t>
            </w:r>
          </w:p>
          <w:p w14:paraId="2C5704E0" w14:textId="77777777" w:rsidR="00F23F14" w:rsidRPr="00AD58F5" w:rsidRDefault="00A741FB" w:rsidP="00040FBC">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În această formă, documentul nu intră sub incidența prevederilor Hotărârii Guvernului nr. 386/2020 privind planificarea strategică, nefiind un document de politici publice în sensul acesteia, ci un document de viziune și orientare a intervențiilor în sector. În consecință, aprobarea acestuia se poate realiza prin ordin al Ministerului Agriculturii și Industriei Alimentare.</w:t>
            </w:r>
          </w:p>
          <w:p w14:paraId="54EF86FD" w14:textId="1B6C25FB" w:rsidR="00060B09" w:rsidRPr="00AD58F5" w:rsidRDefault="00060B09" w:rsidP="00040FBC">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Totodată, comunicăm că tentativele de aprobare a documentului dat de către Guvern a fost respinsă dublu de C</w:t>
            </w:r>
            <w:r w:rsidR="00313719" w:rsidRPr="00AD58F5">
              <w:rPr>
                <w:rFonts w:ascii="Times New Roman" w:hAnsi="Times New Roman"/>
                <w:bCs/>
                <w:sz w:val="24"/>
                <w:szCs w:val="24"/>
                <w:lang w:val="ro-RO"/>
              </w:rPr>
              <w:t>ancelaria de Stat</w:t>
            </w:r>
            <w:r w:rsidRPr="00AD58F5">
              <w:rPr>
                <w:rFonts w:ascii="Times New Roman" w:hAnsi="Times New Roman"/>
                <w:bCs/>
                <w:sz w:val="24"/>
                <w:szCs w:val="24"/>
                <w:lang w:val="ro-RO"/>
              </w:rPr>
              <w:t>.</w:t>
            </w:r>
          </w:p>
        </w:tc>
      </w:tr>
      <w:tr w:rsidR="00EA10F4" w:rsidRPr="00AD58F5" w14:paraId="7BD4AA78" w14:textId="77777777" w:rsidTr="000844A7">
        <w:trPr>
          <w:trHeight w:val="562"/>
        </w:trPr>
        <w:tc>
          <w:tcPr>
            <w:tcW w:w="2410" w:type="dxa"/>
            <w:vMerge w:val="restart"/>
            <w:shd w:val="clear" w:color="auto" w:fill="F2F2F2"/>
          </w:tcPr>
          <w:p w14:paraId="0287A212"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r w:rsidRPr="00AD58F5">
              <w:rPr>
                <w:rFonts w:ascii="Times New Roman" w:hAnsi="Times New Roman"/>
                <w:b/>
                <w:bCs/>
                <w:sz w:val="24"/>
                <w:szCs w:val="24"/>
                <w:lang w:val="ro-RO"/>
              </w:rPr>
              <w:t xml:space="preserve">Ministerul Mediului </w:t>
            </w:r>
          </w:p>
          <w:p w14:paraId="464D4E68" w14:textId="7E9BCF30"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Nr.13-05/715 din 09.03.2026</w:t>
            </w:r>
          </w:p>
        </w:tc>
        <w:tc>
          <w:tcPr>
            <w:tcW w:w="596" w:type="dxa"/>
            <w:shd w:val="clear" w:color="auto" w:fill="FFFFFF"/>
          </w:tcPr>
          <w:p w14:paraId="1EC5CF83"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2453E68" w14:textId="4494C15A"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În conformitate cu pct. 16 din HG nr. 386/2020, Programul constituie un document de politici publice pe termen mediu (3–5 ani), elaborat pentru implementarea strategiilor, care detaliază și concretizează politicile ce urmează a fi realizate în domeniile acoperite de acestea.</w:t>
            </w:r>
          </w:p>
          <w:p w14:paraId="277A88AB" w14:textId="212ECCD4"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lastRenderedPageBreak/>
              <w:t>În acest context, se constată că proiectul nu face referire la un document de politici publice sau la o strategie relevantă din care să derive necesitatea elaborării și aprobării Programului propus. Lipsa unei corelări explicite cu un cadru strategic superior nu permite determinarea temeiului de politici publice, a obiectivelor strategice asumate și a coerenței intervențiilor prevăzute.</w:t>
            </w:r>
          </w:p>
          <w:p w14:paraId="7A095372" w14:textId="4D29816F"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Totodată, potrivit pct. 64 din HG nr. 360/2020 cu privire la planificarea strategică, documentele de politici publice elaborate de ministere și alte autorități administrative centrale subordonate Guvernului se aprobă prin hotărâri ale Guvernului. În acest sens, este necesară clarificarea statutului documentului propus și asigurarea conformității formei de aprobare cu cadrul normativ aplicabil.</w:t>
            </w:r>
          </w:p>
          <w:p w14:paraId="25446FE8" w14:textId="2AA4CB15"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Suplimentar, în situația în care nu se intenționează elaborarea documentului în sensul strict al noțiunii de „Program”, conform prevederilor HG nr. 386/2020, dar se dorește totuși aprobarea și implementarea acestuia, se recomandă reconsiderarea denumirii și a naturii juridice a documentului.</w:t>
            </w:r>
          </w:p>
          <w:p w14:paraId="04E09E5D" w14:textId="0CC8951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Astfel, acesta ar putea fi conceptualizat și prezentat drept viziune sectorială, set de priorități instituționale sau alt document de orientare strategică, care să nu intre sub incidența cerințelor metodologice aplicabile programelor de politici publice.</w:t>
            </w:r>
          </w:p>
          <w:p w14:paraId="75902322" w14:textId="208A651B"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În contextul celor expuse supra, în vederea asigurării conformității cu cadrul normativ relevant, se recomandă:</w:t>
            </w:r>
          </w:p>
          <w:p w14:paraId="764720BF" w14:textId="01066F1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1. Indicarea expresă a strategiei sau a documentului de politici publice în vigoare din care derivă inițiativa;</w:t>
            </w:r>
          </w:p>
          <w:p w14:paraId="21C029A3"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2. Corelarea obiectivelor și acțiunilor propuse cu obiectivele strategice asumate;</w:t>
            </w:r>
          </w:p>
          <w:p w14:paraId="72D08335" w14:textId="36E9B9A3"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3. Completarea notei informative cu argumentarea necesității intervenției și a temeiului juridic al aprobării;</w:t>
            </w:r>
          </w:p>
          <w:p w14:paraId="5EC01B57" w14:textId="2F7216D5"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4. Reexaminarea denumirii și a formei juridice a documentului, după caz, pentru a asigura coerența cu reglementările aplicabile.</w:t>
            </w:r>
          </w:p>
          <w:p w14:paraId="25B6A55D" w14:textId="0245E59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În lipsa operării acestor completări și ajustări, proiectul nu întrunește integral condițiile metodologice și procedurale stabilite pentru documentele de politici publice.</w:t>
            </w:r>
          </w:p>
        </w:tc>
        <w:tc>
          <w:tcPr>
            <w:tcW w:w="4678" w:type="dxa"/>
            <w:shd w:val="clear" w:color="auto" w:fill="FFFFFF"/>
          </w:tcPr>
          <w:p w14:paraId="489EFDB8" w14:textId="3FBC11AB" w:rsidR="00EA10F4" w:rsidRPr="00AD58F5" w:rsidRDefault="00EA10F4"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lastRenderedPageBreak/>
              <w:t xml:space="preserve">Se acceptă. </w:t>
            </w:r>
          </w:p>
          <w:p w14:paraId="30193557" w14:textId="77777777" w:rsidR="00EA10F4" w:rsidRPr="00AD58F5" w:rsidRDefault="00EA10F4" w:rsidP="00EA10F4">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 xml:space="preserve">Ținând cont de faptul că proiectul propus nu intră sub incidența prevederilor Hotărârii Guvernului nr. 360/2020 cu privire la planificarea strategică, denumirea acestuia a fost revizuită, fiind formulată după cum </w:t>
            </w:r>
            <w:r w:rsidRPr="00AD58F5">
              <w:rPr>
                <w:rFonts w:ascii="Times New Roman" w:hAnsi="Times New Roman"/>
                <w:bCs/>
                <w:sz w:val="24"/>
                <w:szCs w:val="24"/>
                <w:lang w:val="ro-RO"/>
              </w:rPr>
              <w:lastRenderedPageBreak/>
              <w:t>urmează: „Viziunea de dezvoltare strategică a sectorului vitivinicol pentru anii 2026–2030”.</w:t>
            </w:r>
          </w:p>
          <w:p w14:paraId="5220141C" w14:textId="142AE6AA" w:rsidR="00EA10F4" w:rsidRPr="00AD58F5" w:rsidRDefault="00EA10F4" w:rsidP="00EA10F4">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Prezentul document conturează viziunea de dezvoltare a sectorului vitivinicol pentru următorii 4 ani, prin stabilirea direcțiilor prioritare de intervenție necesare pentru asigurarea dezvoltării durabile a sectorului, în corelare cu obiectivele 1.1, 1.2 și 7.3 din Strategia națională de dezvoltare „Moldova Europeană 2030”. Totodată, în vederea consolidării argumentării proiectului, Nota de fundamentare a fost completată cu precizări suplimentare referitoare la necesitatea intervenției și la temeiul juridic al aprobării.</w:t>
            </w:r>
          </w:p>
          <w:p w14:paraId="6AF2B347" w14:textId="4253060E" w:rsidR="00EA10F4" w:rsidRPr="00AD58F5" w:rsidRDefault="00EA10F4" w:rsidP="00EA10F4">
            <w:pPr>
              <w:tabs>
                <w:tab w:val="left" w:pos="884"/>
                <w:tab w:val="left" w:pos="1196"/>
              </w:tabs>
              <w:spacing w:after="0" w:line="240" w:lineRule="auto"/>
              <w:rPr>
                <w:rFonts w:ascii="Times New Roman" w:hAnsi="Times New Roman"/>
                <w:b/>
                <w:sz w:val="24"/>
                <w:szCs w:val="24"/>
                <w:lang w:val="ro-RO"/>
              </w:rPr>
            </w:pPr>
          </w:p>
        </w:tc>
      </w:tr>
      <w:tr w:rsidR="00EA10F4" w:rsidRPr="00AD58F5" w14:paraId="3A8F9C0B" w14:textId="77777777" w:rsidTr="000844A7">
        <w:trPr>
          <w:trHeight w:val="562"/>
        </w:trPr>
        <w:tc>
          <w:tcPr>
            <w:tcW w:w="2410" w:type="dxa"/>
            <w:vMerge/>
            <w:shd w:val="clear" w:color="auto" w:fill="F2F2F2"/>
          </w:tcPr>
          <w:p w14:paraId="643FC047"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7CC05FCC"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DF01876" w14:textId="5E07EA31"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Subsecțiunea 9. Analiza SWOT a sectorului vitivinicol pct. 90. – în tabel la coloana</w:t>
            </w:r>
            <w:r w:rsidR="00C0111C" w:rsidRPr="00AD58F5">
              <w:rPr>
                <w:rFonts w:ascii="Times New Roman" w:hAnsi="Times New Roman"/>
                <w:sz w:val="24"/>
                <w:szCs w:val="24"/>
                <w:lang w:val="ro-RO"/>
              </w:rPr>
              <w:t xml:space="preserve"> </w:t>
            </w:r>
            <w:r w:rsidRPr="00AD58F5">
              <w:rPr>
                <w:rFonts w:ascii="Times New Roman" w:hAnsi="Times New Roman"/>
                <w:sz w:val="24"/>
                <w:szCs w:val="24"/>
                <w:lang w:val="ro-RO"/>
              </w:rPr>
              <w:t>PUNCTE TARI, după textul Implementarea a patru zone cu Indicații Geografice Protejate: IGP</w:t>
            </w:r>
          </w:p>
          <w:p w14:paraId="5EE73C49"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Codru, IGP Ștefan Vodă, IGP Valul lui Traian, IGP Divin. de completat suplimentar cu fraza: „Unele</w:t>
            </w:r>
          </w:p>
          <w:p w14:paraId="6800990E"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teritorii incluse în zonele vitivinicole pot coincide cu arii naturale protejate de stat, motiv pentru care</w:t>
            </w:r>
          </w:p>
          <w:p w14:paraId="79FC946F"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activitățile vitivinicole urmează a fi realizate cu respectarea regimului stabilit de Legea nr. 1538/1998</w:t>
            </w:r>
          </w:p>
          <w:p w14:paraId="69D76B2B"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 xml:space="preserve">privind fondul ariilor naturale protejate de stat, Legea nr. 94/2007 cu privire la </w:t>
            </w:r>
            <w:proofErr w:type="spellStart"/>
            <w:r w:rsidRPr="00AD58F5">
              <w:rPr>
                <w:rFonts w:ascii="Times New Roman" w:hAnsi="Times New Roman"/>
                <w:sz w:val="24"/>
                <w:szCs w:val="24"/>
                <w:lang w:val="ro-RO"/>
              </w:rPr>
              <w:t>reţeaua</w:t>
            </w:r>
            <w:proofErr w:type="spellEnd"/>
            <w:r w:rsidRPr="00AD58F5">
              <w:rPr>
                <w:rFonts w:ascii="Times New Roman" w:hAnsi="Times New Roman"/>
                <w:sz w:val="24"/>
                <w:szCs w:val="24"/>
                <w:lang w:val="ro-RO"/>
              </w:rPr>
              <w:t xml:space="preserve"> ecologică și a</w:t>
            </w:r>
          </w:p>
          <w:p w14:paraId="083752C6"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legislației de mediu aplicabile, inclusiv, după caz, a prevederilor Legii nr. 11/2017 privind evaluarea</w:t>
            </w:r>
          </w:p>
          <w:p w14:paraId="4D6F3CF6"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strategică de mediu, Legii nr. 86/2014 privind evaluarea impactului asupra mediului și Legii nr.</w:t>
            </w:r>
          </w:p>
          <w:p w14:paraId="7B28068C" w14:textId="3F828AB3"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1515/1993 privind protecția mediului înconjurător.”</w:t>
            </w:r>
          </w:p>
        </w:tc>
        <w:tc>
          <w:tcPr>
            <w:tcW w:w="4678" w:type="dxa"/>
            <w:shd w:val="clear" w:color="auto" w:fill="FFFFFF"/>
          </w:tcPr>
          <w:p w14:paraId="3A50E15B" w14:textId="4C470666" w:rsidR="00EA41DB" w:rsidRPr="00AD58F5" w:rsidRDefault="00EA41DB"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 de principiu.</w:t>
            </w:r>
          </w:p>
          <w:p w14:paraId="03CD61D4" w14:textId="3945801E" w:rsidR="00EA10F4" w:rsidRPr="00AD58F5" w:rsidRDefault="006A6531" w:rsidP="00EA10F4">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Se menționează că pct. 90 din document reprezintă analiza SWOT, care are drept scop identificarea punctelor forte, punctelor slabe, oportunităților și amenințărilor aferente sectorului vitivinicol.</w:t>
            </w:r>
          </w:p>
          <w:p w14:paraId="75D57286" w14:textId="62D08882" w:rsidR="006A6531" w:rsidRPr="00AD58F5" w:rsidRDefault="006A6531" w:rsidP="00EA10F4">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În acest context, completarea acestei secțiuni cu prevederi ce fac referire la prevederi din alte acte normative nu este justificată întrucât nu corespunde scopului secțiunii. De asemenea, respectarea legislației aplicabile este obligatorie, indiferent de includerea sau nu a unor referințe exprese în document.</w:t>
            </w:r>
          </w:p>
          <w:p w14:paraId="4990295C" w14:textId="647D1FBE" w:rsidR="006A6531" w:rsidRPr="00AD58F5" w:rsidRDefault="006A6531" w:rsidP="00EA10F4">
            <w:pPr>
              <w:tabs>
                <w:tab w:val="left" w:pos="884"/>
                <w:tab w:val="left" w:pos="1196"/>
              </w:tabs>
              <w:spacing w:after="0" w:line="240" w:lineRule="auto"/>
              <w:rPr>
                <w:rFonts w:ascii="Times New Roman" w:hAnsi="Times New Roman"/>
                <w:bCs/>
                <w:sz w:val="24"/>
                <w:szCs w:val="24"/>
                <w:lang w:val="ro-RO"/>
              </w:rPr>
            </w:pPr>
          </w:p>
        </w:tc>
      </w:tr>
      <w:tr w:rsidR="00EA10F4" w:rsidRPr="00AD58F5" w14:paraId="1C4F11A8" w14:textId="77777777" w:rsidTr="000844A7">
        <w:trPr>
          <w:trHeight w:val="562"/>
        </w:trPr>
        <w:tc>
          <w:tcPr>
            <w:tcW w:w="2410" w:type="dxa"/>
            <w:vMerge/>
            <w:shd w:val="clear" w:color="auto" w:fill="F2F2F2"/>
          </w:tcPr>
          <w:p w14:paraId="4DE2394B"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7ABCD599"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3ED6245"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Capitolul II. OBIECTIVELE PROGRAMULUI, pct. 93.1. Obiectivul specific 1.1.</w:t>
            </w:r>
          </w:p>
          <w:p w14:paraId="171F98FE" w14:textId="62E4515B"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 xml:space="preserve">Dezvoltarea plantațiilor viticole moderne și </w:t>
            </w:r>
            <w:proofErr w:type="spellStart"/>
            <w:r w:rsidRPr="00AD58F5">
              <w:rPr>
                <w:rFonts w:ascii="Times New Roman" w:hAnsi="Times New Roman"/>
                <w:sz w:val="24"/>
                <w:szCs w:val="24"/>
                <w:lang w:val="ro-RO"/>
              </w:rPr>
              <w:t>reziliente</w:t>
            </w:r>
            <w:proofErr w:type="spellEnd"/>
            <w:r w:rsidRPr="00AD58F5">
              <w:rPr>
                <w:rFonts w:ascii="Times New Roman" w:hAnsi="Times New Roman"/>
                <w:sz w:val="24"/>
                <w:szCs w:val="24"/>
                <w:lang w:val="ro-RO"/>
              </w:rPr>
              <w:t>, după textul „Creșterea potențialului de</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producere al sectorului vitivinicole prin extinderea și modernizarea plantațiilor viticole, productive</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și reziliențe noului context social-economic, climatic și prin consolidarea lanțului valoric în</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beneficiul fiecărui participant.”, se recomandă completarea suplimentară cu următorul cuprins:</w:t>
            </w:r>
          </w:p>
          <w:p w14:paraId="395B493E" w14:textId="1BFD5039" w:rsidR="00EA10F4" w:rsidRPr="00AD58F5" w:rsidRDefault="00EA10F4" w:rsidP="00702059">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„Înființarea și modernizarea plantațiilor viticole se va realiza cu respectarea legislației de mediu și cu</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evitarea conversiei habitatelor și ecosistemelor naturale și seminaturale. În cazul în care terenurile</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vizate se suprapun sau sunt situate în interiorul ori în vecinătatea ariilor naturale protejate de stat,</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activitățile vor fi realizate cu respectarea regimului stabilit pentru acestea.”</w:t>
            </w:r>
          </w:p>
        </w:tc>
        <w:tc>
          <w:tcPr>
            <w:tcW w:w="4678" w:type="dxa"/>
            <w:shd w:val="clear" w:color="auto" w:fill="FFFFFF"/>
          </w:tcPr>
          <w:p w14:paraId="596B4FE4" w14:textId="77777777" w:rsidR="009C4C36" w:rsidRPr="00AD58F5" w:rsidRDefault="009C4C36" w:rsidP="009C4C36">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2ACC46B9" w14:textId="04E4BE7D" w:rsidR="00EA10F4" w:rsidRPr="00AD58F5" w:rsidRDefault="009C4C36" w:rsidP="009C4C36">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S-a modificat</w:t>
            </w:r>
          </w:p>
          <w:p w14:paraId="1EE9267D" w14:textId="77777777"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60891C72" w14:textId="77777777"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514A4CB2" w14:textId="5D741C2F"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39FF2772" w14:textId="77777777"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696B7774" w14:textId="77777777"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5BE85647" w14:textId="77777777"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4DEADC12" w14:textId="77777777"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73C679A2" w14:textId="77777777" w:rsidR="0032545C" w:rsidRPr="00AD58F5" w:rsidRDefault="0032545C" w:rsidP="00EA10F4">
            <w:pPr>
              <w:tabs>
                <w:tab w:val="left" w:pos="884"/>
                <w:tab w:val="left" w:pos="1196"/>
              </w:tabs>
              <w:spacing w:after="0" w:line="240" w:lineRule="auto"/>
              <w:rPr>
                <w:rFonts w:ascii="Times New Roman" w:hAnsi="Times New Roman"/>
                <w:bCs/>
                <w:sz w:val="24"/>
                <w:szCs w:val="24"/>
                <w:lang w:val="ro-RO"/>
              </w:rPr>
            </w:pPr>
          </w:p>
          <w:p w14:paraId="7E159055" w14:textId="77777777" w:rsidR="0032545C" w:rsidRPr="00AD58F5" w:rsidRDefault="0032545C" w:rsidP="00EA10F4">
            <w:pPr>
              <w:tabs>
                <w:tab w:val="left" w:pos="884"/>
                <w:tab w:val="left" w:pos="1196"/>
              </w:tabs>
              <w:spacing w:after="0" w:line="240" w:lineRule="auto"/>
              <w:rPr>
                <w:rFonts w:ascii="Times New Roman" w:hAnsi="Times New Roman"/>
                <w:b/>
                <w:sz w:val="24"/>
                <w:szCs w:val="24"/>
                <w:lang w:val="ro-RO"/>
              </w:rPr>
            </w:pPr>
          </w:p>
        </w:tc>
      </w:tr>
      <w:tr w:rsidR="00EA10F4" w:rsidRPr="00AD58F5" w14:paraId="467C90C1" w14:textId="77777777" w:rsidTr="000844A7">
        <w:trPr>
          <w:trHeight w:val="562"/>
        </w:trPr>
        <w:tc>
          <w:tcPr>
            <w:tcW w:w="2410" w:type="dxa"/>
            <w:vMerge/>
            <w:shd w:val="clear" w:color="auto" w:fill="F2F2F2"/>
          </w:tcPr>
          <w:p w14:paraId="1A2C4169"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2ED6238D"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D472777" w14:textId="62DFF14D"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Totodată se menționează asupra faptului că Programului național de dezvoltare a sectorului</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vitivinicol pentru anii 2026-2030 se încadrează în categoria documentelor de politici și</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planificare prevăzute la art. 3 alin. (1) din Legea nr. 11/2017 privind evaluarea strategică de mediu</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(domeniul agricultură), care fac obiectul unei evaluări strategice de mediu obligatorii.</w:t>
            </w:r>
          </w:p>
          <w:p w14:paraId="681E99DC" w14:textId="349739DF" w:rsidR="00EA10F4" w:rsidRPr="00AD58F5" w:rsidRDefault="00EA10F4" w:rsidP="00702059">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lastRenderedPageBreak/>
              <w:t>Însă, pentru a stabili dacă activitățile documentului de politici publice stabilesc cadrul pentru</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aprobarea de dezvoltare a activităților planificate din anexele nr. 1 și nr. 2 la Legea nr. 86/2014 și a</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celor pentru care este necesar actul permisiv emis în conformitate cu Legea nr.160/2011 privind</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reglementarea activității de întreprinzător, criterii care stau la baza stabilirii necesității efectuării</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evaluării strategice de mediu, în conformitate cu prevederile Legii nr. 11/2017 privind evaluarea</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strategică de mediu, Ministerul agriculturii și industriei alimentare, în calitate de autor al proiectului,</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urmează să prezinte Ministerului Mediului informațiile prevăzute la art. 5 alin. (2) din Legea</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nr.11/2017 pentru efectuarea evaluării prealabile pentru determinarea necesității efectuării evaluării</w:t>
            </w:r>
            <w:r w:rsidR="00702059" w:rsidRPr="00AD58F5">
              <w:rPr>
                <w:rFonts w:ascii="Times New Roman" w:hAnsi="Times New Roman"/>
                <w:sz w:val="24"/>
                <w:szCs w:val="24"/>
                <w:lang w:val="ro-RO"/>
              </w:rPr>
              <w:t xml:space="preserve"> </w:t>
            </w:r>
            <w:r w:rsidRPr="00AD58F5">
              <w:rPr>
                <w:rFonts w:ascii="Times New Roman" w:hAnsi="Times New Roman"/>
                <w:sz w:val="24"/>
                <w:szCs w:val="24"/>
                <w:lang w:val="ro-RO"/>
              </w:rPr>
              <w:t>strategice de mediu.</w:t>
            </w:r>
          </w:p>
        </w:tc>
        <w:tc>
          <w:tcPr>
            <w:tcW w:w="4678" w:type="dxa"/>
            <w:shd w:val="clear" w:color="auto" w:fill="FFFFFF"/>
          </w:tcPr>
          <w:p w14:paraId="004658A0" w14:textId="77777777" w:rsidR="00C32686" w:rsidRPr="00AD58F5" w:rsidRDefault="00C32686" w:rsidP="00C32686">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lastRenderedPageBreak/>
              <w:t>Se acceptă de principiu.</w:t>
            </w:r>
          </w:p>
          <w:p w14:paraId="6B9B35FF" w14:textId="4F3B4FFF" w:rsidR="009C4C36" w:rsidRPr="00AD58F5" w:rsidRDefault="00095FAB" w:rsidP="00EA10F4">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 xml:space="preserve">Ca urmare a reconsiderării denumirii și a naturii juridice a documentului, acesta nu cade sub incidența Hotărârii Guvernului nr. 386/2020 privind planificarea strategică. În consecință, nu este necesară aplicarea </w:t>
            </w:r>
            <w:r w:rsidRPr="00AD58F5">
              <w:rPr>
                <w:rFonts w:ascii="Times New Roman" w:hAnsi="Times New Roman"/>
                <w:bCs/>
                <w:sz w:val="24"/>
                <w:szCs w:val="24"/>
                <w:lang w:val="ro-RO"/>
              </w:rPr>
              <w:lastRenderedPageBreak/>
              <w:t>prevederilor art. 5 alin. (2) din Legea nr. 11/2017 privind evaluarea strategică de mediu, referitoare la efectuarea evaluării prealabile pentru determinarea necesității realizării evaluării strategice de mediu.</w:t>
            </w:r>
          </w:p>
          <w:p w14:paraId="79016B41" w14:textId="77777777" w:rsidR="009C4C36" w:rsidRPr="00AD58F5" w:rsidRDefault="009C4C36" w:rsidP="00095FAB">
            <w:pPr>
              <w:tabs>
                <w:tab w:val="left" w:pos="884"/>
                <w:tab w:val="left" w:pos="1196"/>
              </w:tabs>
              <w:spacing w:after="0" w:line="240" w:lineRule="auto"/>
              <w:rPr>
                <w:rFonts w:ascii="Times New Roman" w:hAnsi="Times New Roman"/>
                <w:b/>
                <w:sz w:val="24"/>
                <w:szCs w:val="24"/>
                <w:lang w:val="ro-RO"/>
              </w:rPr>
            </w:pPr>
          </w:p>
        </w:tc>
      </w:tr>
      <w:tr w:rsidR="00EA10F4" w:rsidRPr="00AD58F5" w14:paraId="7FC89992" w14:textId="77777777" w:rsidTr="000844A7">
        <w:trPr>
          <w:trHeight w:val="562"/>
        </w:trPr>
        <w:tc>
          <w:tcPr>
            <w:tcW w:w="2410" w:type="dxa"/>
            <w:vMerge/>
            <w:shd w:val="clear" w:color="auto" w:fill="F2F2F2"/>
          </w:tcPr>
          <w:p w14:paraId="3310AC95"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21B9A2A1"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B5324E4" w14:textId="4BE215DF"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La pct. 4.5 din Nota de fundamentare, se menționează că Programul promovează integrarea</w:t>
            </w:r>
            <w:r w:rsidR="00063419" w:rsidRPr="00AD58F5">
              <w:rPr>
                <w:rFonts w:ascii="Times New Roman" w:hAnsi="Times New Roman"/>
                <w:sz w:val="24"/>
                <w:szCs w:val="24"/>
                <w:lang w:val="ro-RO"/>
              </w:rPr>
              <w:t xml:space="preserve"> </w:t>
            </w:r>
            <w:r w:rsidRPr="00AD58F5">
              <w:rPr>
                <w:rFonts w:ascii="Times New Roman" w:hAnsi="Times New Roman"/>
                <w:sz w:val="24"/>
                <w:szCs w:val="24"/>
                <w:lang w:val="ro-RO"/>
              </w:rPr>
              <w:t>principiilor economiei circulare în sectorul vitivinicol, inclusiv valorificarea subproduselor și</w:t>
            </w:r>
            <w:r w:rsidR="00063419" w:rsidRPr="00AD58F5">
              <w:rPr>
                <w:rFonts w:ascii="Times New Roman" w:hAnsi="Times New Roman"/>
                <w:sz w:val="24"/>
                <w:szCs w:val="24"/>
                <w:lang w:val="ro-RO"/>
              </w:rPr>
              <w:t xml:space="preserve"> </w:t>
            </w:r>
            <w:r w:rsidRPr="00AD58F5">
              <w:rPr>
                <w:rFonts w:ascii="Times New Roman" w:hAnsi="Times New Roman"/>
                <w:sz w:val="24"/>
                <w:szCs w:val="24"/>
                <w:lang w:val="ro-RO"/>
              </w:rPr>
              <w:t>reducerea deșeurilor. Cu toate acestea, aspectele respective nu sunt reflectate în obiectivele și</w:t>
            </w:r>
            <w:r w:rsidR="00063419" w:rsidRPr="00AD58F5">
              <w:rPr>
                <w:rFonts w:ascii="Times New Roman" w:hAnsi="Times New Roman"/>
                <w:sz w:val="24"/>
                <w:szCs w:val="24"/>
                <w:lang w:val="ro-RO"/>
              </w:rPr>
              <w:t xml:space="preserve"> </w:t>
            </w:r>
            <w:r w:rsidRPr="00AD58F5">
              <w:rPr>
                <w:rFonts w:ascii="Times New Roman" w:hAnsi="Times New Roman"/>
                <w:sz w:val="24"/>
                <w:szCs w:val="24"/>
                <w:lang w:val="ro-RO"/>
              </w:rPr>
              <w:t>indicatorii de rezultat al proiectului Programului.</w:t>
            </w:r>
          </w:p>
          <w:p w14:paraId="3632BADD" w14:textId="0490116B"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Astfel, se recomandă actualizarea proiectului Programului prin completarea acestuia cu măsuri</w:t>
            </w:r>
            <w:r w:rsidR="00063419" w:rsidRPr="00AD58F5">
              <w:rPr>
                <w:rFonts w:ascii="Times New Roman" w:hAnsi="Times New Roman"/>
                <w:sz w:val="24"/>
                <w:szCs w:val="24"/>
                <w:lang w:val="ro-RO"/>
              </w:rPr>
              <w:t xml:space="preserve"> </w:t>
            </w:r>
            <w:r w:rsidRPr="00AD58F5">
              <w:rPr>
                <w:rFonts w:ascii="Times New Roman" w:hAnsi="Times New Roman"/>
                <w:sz w:val="24"/>
                <w:szCs w:val="24"/>
                <w:lang w:val="ro-RO"/>
              </w:rPr>
              <w:t>orientate spre: a) valorificarea subproduselor rezultate din procesul de vinificație (de exemplu:</w:t>
            </w:r>
          </w:p>
          <w:p w14:paraId="69A0AD70" w14:textId="53379091"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valorificarea tescovinei); b) eficientizarea consumului de resurse și minimizarea deșeurilor.</w:t>
            </w:r>
          </w:p>
        </w:tc>
        <w:tc>
          <w:tcPr>
            <w:tcW w:w="4678" w:type="dxa"/>
            <w:shd w:val="clear" w:color="auto" w:fill="FFFFFF"/>
          </w:tcPr>
          <w:p w14:paraId="25A460AD" w14:textId="77777777" w:rsidR="00A54C36" w:rsidRPr="00AD58F5" w:rsidRDefault="00A54C36"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 xml:space="preserve">Se acceptă parțial. </w:t>
            </w:r>
          </w:p>
          <w:p w14:paraId="1020B522" w14:textId="559F58CC" w:rsidR="0006611C" w:rsidRPr="00AD58F5" w:rsidRDefault="000A73B6" w:rsidP="0006611C">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Viziunea</w:t>
            </w:r>
            <w:r w:rsidR="0006611C" w:rsidRPr="00AD58F5">
              <w:rPr>
                <w:rFonts w:ascii="Times New Roman" w:hAnsi="Times New Roman"/>
                <w:bCs/>
                <w:sz w:val="24"/>
                <w:szCs w:val="24"/>
                <w:lang w:val="ro-RO"/>
              </w:rPr>
              <w:t xml:space="preserve"> urmărește inițierea unei analize a posibilităților de integrare a principiilor economiei circulare în sectorul vitivinicol, inclusiv în ceea ce privește valorificarea subproduselor și reducerea deșeurilor.</w:t>
            </w:r>
          </w:p>
          <w:p w14:paraId="718FB61B" w14:textId="3A374F48" w:rsidR="0006611C" w:rsidRPr="00AD58F5" w:rsidRDefault="0006611C" w:rsidP="0006611C">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Totodată, se precizează că domeniul economiei circulare în sectorul vitivinicol se află, la moment, într-o etapă incipientă de dezvoltare, iar Viziunea de dezvoltare strategică a sectorului vitivinicol pentru anii 2026–2030, având caracter general, nu poate detalia exhaustiv aceste aspecte.</w:t>
            </w:r>
          </w:p>
          <w:p w14:paraId="542A8F4F" w14:textId="00E7D8B5" w:rsidR="00EA10F4" w:rsidRPr="00AD58F5" w:rsidRDefault="0006611C" w:rsidP="0006611C">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În acest context, abordarea economiei circulare este reflectată la nivel general, urmând ca măsurile concrete și instrumentele de implementare să fie dezvoltate ulterior, în funcție de evoluția sectorului și de identificarea soluțiilor viabile.</w:t>
            </w:r>
          </w:p>
        </w:tc>
      </w:tr>
      <w:tr w:rsidR="001B7BED" w:rsidRPr="00AD58F5" w14:paraId="6A42F5D5" w14:textId="77777777" w:rsidTr="001B7BED">
        <w:trPr>
          <w:trHeight w:val="5377"/>
        </w:trPr>
        <w:tc>
          <w:tcPr>
            <w:tcW w:w="2410" w:type="dxa"/>
            <w:shd w:val="clear" w:color="auto" w:fill="F2F2F2"/>
          </w:tcPr>
          <w:p w14:paraId="171C5A3D" w14:textId="5A705B51" w:rsidR="001B7BED" w:rsidRPr="00AD58F5" w:rsidRDefault="001B7BED" w:rsidP="00EA10F4">
            <w:pPr>
              <w:spacing w:after="0" w:line="240" w:lineRule="auto"/>
              <w:rPr>
                <w:rFonts w:ascii="Times New Roman" w:hAnsi="Times New Roman"/>
                <w:color w:val="000000"/>
                <w:sz w:val="24"/>
                <w:szCs w:val="24"/>
                <w:lang w:val="ro-RO" w:eastAsia="ro-RO"/>
              </w:rPr>
            </w:pPr>
            <w:r w:rsidRPr="00AD58F5">
              <w:rPr>
                <w:rFonts w:ascii="Times New Roman" w:hAnsi="Times New Roman"/>
                <w:b/>
                <w:bCs/>
                <w:color w:val="000000"/>
                <w:sz w:val="24"/>
                <w:szCs w:val="24"/>
                <w:lang w:val="ro-RO"/>
              </w:rPr>
              <w:lastRenderedPageBreak/>
              <w:t xml:space="preserve">Ministerul </w:t>
            </w:r>
            <w:proofErr w:type="spellStart"/>
            <w:r w:rsidRPr="00AD58F5">
              <w:rPr>
                <w:rFonts w:ascii="Times New Roman" w:hAnsi="Times New Roman"/>
                <w:b/>
                <w:bCs/>
                <w:color w:val="000000"/>
                <w:sz w:val="24"/>
                <w:szCs w:val="24"/>
                <w:lang w:val="ro-RO"/>
              </w:rPr>
              <w:t>Finanţelor</w:t>
            </w:r>
            <w:proofErr w:type="spellEnd"/>
          </w:p>
          <w:p w14:paraId="36745E27" w14:textId="40C8AF90" w:rsidR="001B7BED" w:rsidRPr="00AD58F5" w:rsidRDefault="001B7BED"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Nr. 09/2-09/165 din 20.03.2026</w:t>
            </w:r>
          </w:p>
        </w:tc>
        <w:tc>
          <w:tcPr>
            <w:tcW w:w="596" w:type="dxa"/>
            <w:shd w:val="clear" w:color="auto" w:fill="FFFFFF"/>
          </w:tcPr>
          <w:p w14:paraId="294CCCFF" w14:textId="77777777" w:rsidR="001B7BED" w:rsidRPr="00AD58F5" w:rsidRDefault="001B7BED"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17566CE" w14:textId="2CBC2F8A" w:rsidR="001B7BED" w:rsidRPr="00AD58F5" w:rsidRDefault="001B7BED"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Deși în Nota de fundamentare sunt prezentate estimări generale ale mijloacelor financiare pentru implementarea Programului național de dezvoltare a sectorului vitivinicol pentru anii 2026–2030, acestea nu sunt divizate pe ani de implementare și nu este clar indicată structura surselor de finanțare pentru fiecare acțiune planificată, în conformitate cu prevederile art. 30 din Legea nr. 100/2017 cu privire la actele normative.</w:t>
            </w:r>
          </w:p>
          <w:p w14:paraId="2F0B1CF0" w14:textId="20A9A2D3" w:rsidR="001B7BED" w:rsidRPr="00AD58F5" w:rsidRDefault="001B7BED"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Totodată, în program nu sunt menționate expres sursele de finanțare a implementării acestuia, iar în punctele 100 și 101 sunt reflectate informații vagi referitor la sursele și domeniile acoperite cu finanțare din bugetul de stat și din sursele private. Lipsa estimărilor de mijloace necesare pentru implementarea Programului din bugetul de stat, poate atrage în viitor riscuri de sustenabilitate a acestuia și realizarea insuficientă a obiectivelor stabilite.</w:t>
            </w:r>
          </w:p>
          <w:p w14:paraId="0261096A" w14:textId="652E4DC3" w:rsidR="001B7BED" w:rsidRPr="00AD58F5" w:rsidRDefault="001B7BED" w:rsidP="001B7BED">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În acest sens, se recomandă completarea atât a Programului cât și a Notei de fundamentare cu estimări financiare detaliate pe ani, corelate cu procesul de elaborare a Cadrului Bugetar pe Termen Mediu (CBTM), precum și cu indicarea clară a surselor de finanțare pentru măsurile propuse.</w:t>
            </w:r>
          </w:p>
        </w:tc>
        <w:tc>
          <w:tcPr>
            <w:tcW w:w="4678" w:type="dxa"/>
            <w:shd w:val="clear" w:color="auto" w:fill="FFFFFF"/>
          </w:tcPr>
          <w:p w14:paraId="746D22CE" w14:textId="551EBAC2" w:rsidR="001C02D2" w:rsidRPr="00AD58F5" w:rsidRDefault="001C02D2"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5FB2D284" w14:textId="1A3EC08A" w:rsidR="001B7BED" w:rsidRPr="00AD58F5" w:rsidRDefault="001C02D2" w:rsidP="00EA10F4">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Viziunea și Nota de fundamentare au fost completate cu estimări financiare detaliate, inclusiv dezagregarea costurilor pe ani de implementare (2026–2030), precum și structura surselor de finanțare, în corelare cu obiectivele generale și specifice.</w:t>
            </w:r>
          </w:p>
        </w:tc>
      </w:tr>
      <w:tr w:rsidR="00EA10F4" w:rsidRPr="00AD58F5" w14:paraId="5445028C" w14:textId="77777777" w:rsidTr="000844A7">
        <w:trPr>
          <w:trHeight w:val="562"/>
        </w:trPr>
        <w:tc>
          <w:tcPr>
            <w:tcW w:w="2410" w:type="dxa"/>
            <w:shd w:val="clear" w:color="auto" w:fill="F2F2F2"/>
          </w:tcPr>
          <w:p w14:paraId="715F08B4"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r w:rsidRPr="00AD58F5">
              <w:rPr>
                <w:rFonts w:ascii="Times New Roman" w:hAnsi="Times New Roman"/>
                <w:b/>
                <w:bCs/>
                <w:sz w:val="24"/>
                <w:szCs w:val="24"/>
                <w:lang w:val="ro-RO"/>
              </w:rPr>
              <w:t>Ministerul Muncii și Protecției Sociale</w:t>
            </w:r>
          </w:p>
          <w:p w14:paraId="09FC6ECD" w14:textId="7EFBAF50"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nr.19/1448 din 17.03.2026</w:t>
            </w:r>
          </w:p>
          <w:p w14:paraId="3113A688"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p w14:paraId="27936799" w14:textId="4EDB7196" w:rsidR="00EA10F4" w:rsidRPr="00AD58F5" w:rsidRDefault="00EA10F4" w:rsidP="00EA10F4">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5CFA12F3"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00B5E13A" w14:textId="7892CE1A"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Pornind de la indicatorul privind productivitatea muncii în sectorul vitivinicol, se recomandă completarea Programului cu măsuri orientate spre îmbunătățirea condițiilor de muncă, promovarea standardelor de securitate și sănătate în muncă, dezvoltarea dialogului social în vederea negocierii unor salarii echitabile la nivel de ramură, precum și formalizarea relațiilor de muncă.</w:t>
            </w:r>
          </w:p>
        </w:tc>
        <w:tc>
          <w:tcPr>
            <w:tcW w:w="4678" w:type="dxa"/>
            <w:shd w:val="clear" w:color="auto" w:fill="FFFFFF"/>
          </w:tcPr>
          <w:p w14:paraId="65582628" w14:textId="5760609D" w:rsidR="00ED15F7" w:rsidRPr="00AD58F5" w:rsidRDefault="00ED15F7" w:rsidP="00ED15F7">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 xml:space="preserve">Se acceptă de principiu. </w:t>
            </w:r>
          </w:p>
          <w:p w14:paraId="5DE5D42D" w14:textId="5B3F202D" w:rsidR="00ED15F7" w:rsidRPr="00AD58F5" w:rsidRDefault="00ED15F7" w:rsidP="00ED15F7">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Viziunea de dezvoltare strategică a sectorului vitivinicol pentru anii 2026–2030 are caracter de document de orientare strategică, axat preponderent pe direcțiile de dezvoltare economică, competitivitate și valorificare a potențialului sectorului vitivinicol.</w:t>
            </w:r>
          </w:p>
          <w:p w14:paraId="71377B60" w14:textId="77777777" w:rsidR="00ED15F7" w:rsidRPr="00AD58F5" w:rsidRDefault="00ED15F7" w:rsidP="00ED15F7">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Aspectele ce țin de condițiile de muncă, securitatea și sănătatea în muncă, dialogul social, salarizarea și formalizarea relațiilor de muncă sunt reglementate prin cadrul normativ general aplicabil domeniului muncii și țin de competențele autorităților publice cu atribuții în domeniul relațiilor de muncă și protecției sociale.</w:t>
            </w:r>
          </w:p>
          <w:p w14:paraId="5C8E2597" w14:textId="799353DD" w:rsidR="00EA10F4" w:rsidRPr="00AD58F5" w:rsidRDefault="00ED15F7" w:rsidP="00436E1F">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lastRenderedPageBreak/>
              <w:t>Totodată, se menționează că unele dintre elementele invocate sunt reflectate indirect în Viziune, prin măsurile orientate spre modernizarea sectorului, creșterea productivității, dezvoltarea capitalului uman și îmbunătățirea competitivității, care contribuie implicit la îmbunătățirea condițiilor de muncă și a nivelului de remunerare în sector.</w:t>
            </w:r>
          </w:p>
        </w:tc>
      </w:tr>
      <w:tr w:rsidR="00EA10F4" w:rsidRPr="00AD58F5" w14:paraId="3B243001" w14:textId="77777777" w:rsidTr="00940890">
        <w:trPr>
          <w:trHeight w:val="1124"/>
        </w:trPr>
        <w:tc>
          <w:tcPr>
            <w:tcW w:w="2410" w:type="dxa"/>
            <w:vMerge w:val="restart"/>
            <w:shd w:val="clear" w:color="auto" w:fill="F2F2F2"/>
          </w:tcPr>
          <w:p w14:paraId="353C2225" w14:textId="1DFE4BF0" w:rsidR="00EA10F4" w:rsidRPr="00AD58F5" w:rsidRDefault="00EA10F4" w:rsidP="00EA10F4">
            <w:pPr>
              <w:spacing w:after="0" w:line="240" w:lineRule="auto"/>
              <w:rPr>
                <w:rFonts w:ascii="Times New Roman" w:hAnsi="Times New Roman"/>
                <w:color w:val="000000"/>
                <w:sz w:val="24"/>
                <w:szCs w:val="24"/>
                <w:lang w:val="ro-RO" w:eastAsia="ro-RO"/>
              </w:rPr>
            </w:pPr>
            <w:r w:rsidRPr="00AD58F5">
              <w:rPr>
                <w:rFonts w:ascii="Times New Roman" w:hAnsi="Times New Roman"/>
                <w:b/>
                <w:bCs/>
                <w:color w:val="000000"/>
                <w:sz w:val="24"/>
                <w:szCs w:val="24"/>
                <w:lang w:val="ro-RO"/>
              </w:rPr>
              <w:lastRenderedPageBreak/>
              <w:t>IP Institutul Național de Cercetări Aplicative în Agricultură și Medicină Veterinara</w:t>
            </w:r>
          </w:p>
          <w:p w14:paraId="65E81908" w14:textId="36557A3F"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Nr. 134 din 10.03.2026</w:t>
            </w:r>
          </w:p>
        </w:tc>
        <w:tc>
          <w:tcPr>
            <w:tcW w:w="596" w:type="dxa"/>
            <w:shd w:val="clear" w:color="auto" w:fill="FFFFFF"/>
          </w:tcPr>
          <w:p w14:paraId="14153DD9"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0DF25D91" w14:textId="5C31B20B" w:rsidR="00EA10F4" w:rsidRPr="00AD58F5" w:rsidRDefault="00EA10F4" w:rsidP="00EA10F4">
            <w:pPr>
              <w:tabs>
                <w:tab w:val="left" w:pos="884"/>
                <w:tab w:val="left" w:pos="1196"/>
              </w:tabs>
              <w:spacing w:after="0" w:line="240" w:lineRule="auto"/>
              <w:rPr>
                <w:rFonts w:ascii="Times New Roman" w:hAnsi="Times New Roman"/>
                <w:sz w:val="24"/>
                <w:szCs w:val="24"/>
                <w:highlight w:val="green"/>
                <w:lang w:val="ro-RO"/>
              </w:rPr>
            </w:pPr>
            <w:r w:rsidRPr="00AD58F5">
              <w:rPr>
                <w:rFonts w:ascii="Times New Roman" w:hAnsi="Times New Roman"/>
                <w:sz w:val="24"/>
                <w:szCs w:val="24"/>
                <w:lang w:val="ro-RO"/>
              </w:rPr>
              <w:t xml:space="preserve">Proiectul Programului nu argumentează suficient necesarul de material săditor viticol pentru realizarea obiectivului de plantare a aproximativ 5000 ha de vii cu soiuri autohtone (soiuri locale vechi și soiuri de selecție nouă) din categoriile biologice „Certificat” și „Standard”. De asemenea, în document nu sunt prevăzute costurile estimative pentru înființarea plantațiilor inițiale de altoi și portaltoi din categoriile biologice „Bază” și „Certificat”, care, conform datelor prezentate (tabelul 4, pag. 9), în prezent lipsesc. În aceste condiții, realizarea obiectivului propus pentru perioada anilor 2026–2030 apare dificil de implementat fără dezvoltarea bazei de producere a materialului săditor. Se recomandă completarea Programului cu măsuri concrete privind dezvoltarea sectorului </w:t>
            </w:r>
            <w:proofErr w:type="spellStart"/>
            <w:r w:rsidRPr="00AD58F5">
              <w:rPr>
                <w:rFonts w:ascii="Times New Roman" w:hAnsi="Times New Roman"/>
                <w:sz w:val="24"/>
                <w:szCs w:val="24"/>
                <w:lang w:val="ro-RO"/>
              </w:rPr>
              <w:t>pepinieristic</w:t>
            </w:r>
            <w:proofErr w:type="spellEnd"/>
            <w:r w:rsidRPr="00AD58F5">
              <w:rPr>
                <w:rFonts w:ascii="Times New Roman" w:hAnsi="Times New Roman"/>
                <w:sz w:val="24"/>
                <w:szCs w:val="24"/>
                <w:lang w:val="ro-RO"/>
              </w:rPr>
              <w:t xml:space="preserve"> viticol, inclusiv estimarea necesarului de material săditor și a investițiilor corespunzătoare.</w:t>
            </w:r>
          </w:p>
        </w:tc>
        <w:tc>
          <w:tcPr>
            <w:tcW w:w="4678" w:type="dxa"/>
            <w:shd w:val="clear" w:color="auto" w:fill="FFFFFF"/>
          </w:tcPr>
          <w:p w14:paraId="3F42A573" w14:textId="71A9D1A4" w:rsidR="009B3228" w:rsidRPr="00AD58F5" w:rsidRDefault="009B3228" w:rsidP="00EA10F4">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r w:rsidR="00025218" w:rsidRPr="00AD58F5">
              <w:rPr>
                <w:rFonts w:ascii="Times New Roman" w:hAnsi="Times New Roman"/>
                <w:b/>
                <w:sz w:val="24"/>
                <w:szCs w:val="24"/>
                <w:lang w:val="ro-RO"/>
              </w:rPr>
              <w:t xml:space="preserve"> de principiu</w:t>
            </w:r>
            <w:r w:rsidRPr="00AD58F5">
              <w:rPr>
                <w:rFonts w:ascii="Times New Roman" w:hAnsi="Times New Roman"/>
                <w:b/>
                <w:sz w:val="24"/>
                <w:szCs w:val="24"/>
                <w:lang w:val="ro-RO"/>
              </w:rPr>
              <w:t>.</w:t>
            </w:r>
          </w:p>
          <w:p w14:paraId="2A593968" w14:textId="77777777" w:rsidR="00065093" w:rsidRPr="00AD58F5" w:rsidRDefault="00065093" w:rsidP="00065093">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Viziunea de dezvoltare strategică a sectorului vitivinicol pentru anii 2026–2030 are caracter de document strategic și de orientare, care stabilește direcțiile prioritare de dezvoltare ale sectorului, și nu de plan operațional detaliat.</w:t>
            </w:r>
          </w:p>
          <w:p w14:paraId="4E97ED2A" w14:textId="77777777" w:rsidR="00065093" w:rsidRPr="00AD58F5" w:rsidRDefault="00065093" w:rsidP="00065093">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 xml:space="preserve">În acest context, documentul nu are ca scop prezentarea exhaustivă a tuturor elementelor tehnice și economice, cum ar fi estimarea detaliată a necesarului de material săditor viticol sau a costurilor aferente dezvoltării bazei </w:t>
            </w:r>
            <w:proofErr w:type="spellStart"/>
            <w:r w:rsidRPr="00AD58F5">
              <w:rPr>
                <w:rFonts w:ascii="Times New Roman" w:hAnsi="Times New Roman"/>
                <w:bCs/>
                <w:sz w:val="24"/>
                <w:szCs w:val="24"/>
                <w:lang w:val="ro-RO"/>
              </w:rPr>
              <w:t>pepinieristice</w:t>
            </w:r>
            <w:proofErr w:type="spellEnd"/>
            <w:r w:rsidRPr="00AD58F5">
              <w:rPr>
                <w:rFonts w:ascii="Times New Roman" w:hAnsi="Times New Roman"/>
                <w:bCs/>
                <w:sz w:val="24"/>
                <w:szCs w:val="24"/>
                <w:lang w:val="ro-RO"/>
              </w:rPr>
              <w:t>. Aceste aspecte urmează a fi analizate și detaliate în cadrul documentelor de implementare, planurilor de acțiuni și instrumentelor de sprijin specifice sectorului.</w:t>
            </w:r>
          </w:p>
          <w:p w14:paraId="562A985E" w14:textId="66DB93BB" w:rsidR="00EA10F4" w:rsidRPr="00AD58F5" w:rsidRDefault="00065093" w:rsidP="00065093">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 xml:space="preserve">Totodată, </w:t>
            </w:r>
            <w:r w:rsidR="00875330" w:rsidRPr="00AD58F5">
              <w:rPr>
                <w:rFonts w:ascii="Times New Roman" w:hAnsi="Times New Roman"/>
                <w:bCs/>
                <w:sz w:val="24"/>
                <w:szCs w:val="24"/>
                <w:lang w:val="ro-RO"/>
              </w:rPr>
              <w:t>specificăm</w:t>
            </w:r>
            <w:r w:rsidRPr="00AD58F5">
              <w:rPr>
                <w:rFonts w:ascii="Times New Roman" w:hAnsi="Times New Roman"/>
                <w:bCs/>
                <w:sz w:val="24"/>
                <w:szCs w:val="24"/>
                <w:lang w:val="ro-RO"/>
              </w:rPr>
              <w:t xml:space="preserve"> că obiectivul privind dezvoltarea plantațiilor viticole moderne și </w:t>
            </w:r>
            <w:proofErr w:type="spellStart"/>
            <w:r w:rsidRPr="00AD58F5">
              <w:rPr>
                <w:rFonts w:ascii="Times New Roman" w:hAnsi="Times New Roman"/>
                <w:bCs/>
                <w:sz w:val="24"/>
                <w:szCs w:val="24"/>
                <w:lang w:val="ro-RO"/>
              </w:rPr>
              <w:t>reziliente</w:t>
            </w:r>
            <w:proofErr w:type="spellEnd"/>
            <w:r w:rsidRPr="00AD58F5">
              <w:rPr>
                <w:rFonts w:ascii="Times New Roman" w:hAnsi="Times New Roman"/>
                <w:bCs/>
                <w:sz w:val="24"/>
                <w:szCs w:val="24"/>
                <w:lang w:val="ro-RO"/>
              </w:rPr>
              <w:t xml:space="preserve"> </w:t>
            </w:r>
            <w:r w:rsidR="00875330" w:rsidRPr="00AD58F5">
              <w:rPr>
                <w:rFonts w:ascii="Times New Roman" w:hAnsi="Times New Roman"/>
                <w:bCs/>
                <w:sz w:val="24"/>
                <w:szCs w:val="24"/>
                <w:lang w:val="ro-RO"/>
              </w:rPr>
              <w:t xml:space="preserve">și plantațiilor-mamă </w:t>
            </w:r>
            <w:r w:rsidRPr="00AD58F5">
              <w:rPr>
                <w:rFonts w:ascii="Times New Roman" w:hAnsi="Times New Roman"/>
                <w:bCs/>
                <w:sz w:val="24"/>
                <w:szCs w:val="24"/>
                <w:lang w:val="ro-RO"/>
              </w:rPr>
              <w:t xml:space="preserve">este susținut </w:t>
            </w:r>
            <w:r w:rsidR="00875330" w:rsidRPr="00AD58F5">
              <w:rPr>
                <w:rFonts w:ascii="Times New Roman" w:hAnsi="Times New Roman"/>
                <w:bCs/>
                <w:sz w:val="24"/>
                <w:szCs w:val="24"/>
                <w:lang w:val="ro-RO"/>
              </w:rPr>
              <w:t xml:space="preserve">de stat </w:t>
            </w:r>
            <w:r w:rsidRPr="00AD58F5">
              <w:rPr>
                <w:rFonts w:ascii="Times New Roman" w:hAnsi="Times New Roman"/>
                <w:bCs/>
                <w:sz w:val="24"/>
                <w:szCs w:val="24"/>
                <w:lang w:val="ro-RO"/>
              </w:rPr>
              <w:t>la nivel strategic, iar necesitatea dezvoltării bazei de producere a materialului săditor este implicit recunoscută în cadrul direcțiilor generale de modernizare și consolidare a sectorului.</w:t>
            </w:r>
          </w:p>
        </w:tc>
      </w:tr>
      <w:tr w:rsidR="00EA10F4" w:rsidRPr="00AD58F5" w14:paraId="26FB904C" w14:textId="77777777" w:rsidTr="00257D6B">
        <w:trPr>
          <w:trHeight w:val="845"/>
        </w:trPr>
        <w:tc>
          <w:tcPr>
            <w:tcW w:w="2410" w:type="dxa"/>
            <w:vMerge/>
            <w:shd w:val="clear" w:color="auto" w:fill="F2F2F2"/>
          </w:tcPr>
          <w:p w14:paraId="765278BE"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54EEFDD2"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F8C313C" w14:textId="1DB12E43"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 xml:space="preserve">Este necesară clarificarea unor aspecte financiare prezentate în Program. În articolul 101 este indicată suma de 1,5 miliarde lei pentru dezvoltarea turismului vitivinicol, în timp ce în tabelul aferent este menționată suma de 2,5 miliarde lei. Această </w:t>
            </w:r>
            <w:r w:rsidRPr="00AD58F5">
              <w:rPr>
                <w:rFonts w:ascii="Times New Roman" w:hAnsi="Times New Roman"/>
                <w:sz w:val="24"/>
                <w:szCs w:val="24"/>
                <w:lang w:val="ro-RO"/>
              </w:rPr>
              <w:lastRenderedPageBreak/>
              <w:t>discrepanță necesită corectare și justificare. Totodată, se recomandă argumentarea numărului de companii beneficiare sau indicarea principiilor de selectare a acestora.</w:t>
            </w:r>
          </w:p>
        </w:tc>
        <w:tc>
          <w:tcPr>
            <w:tcW w:w="4678" w:type="dxa"/>
            <w:shd w:val="clear" w:color="auto" w:fill="FFFFFF"/>
          </w:tcPr>
          <w:p w14:paraId="55896803" w14:textId="77777777" w:rsidR="00CD6605" w:rsidRPr="00AD58F5" w:rsidRDefault="00CD6605" w:rsidP="00CD6605">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lastRenderedPageBreak/>
              <w:t>Se acceptă.</w:t>
            </w:r>
          </w:p>
          <w:p w14:paraId="58E6BD5D" w14:textId="13680D4A" w:rsidR="00EA10F4" w:rsidRPr="00AD58F5" w:rsidRDefault="00CD6605" w:rsidP="00CD6605">
            <w:pPr>
              <w:tabs>
                <w:tab w:val="left" w:pos="884"/>
                <w:tab w:val="left" w:pos="1196"/>
              </w:tabs>
              <w:spacing w:after="0" w:line="240" w:lineRule="auto"/>
              <w:rPr>
                <w:rFonts w:ascii="Times New Roman" w:hAnsi="Times New Roman"/>
                <w:bCs/>
                <w:sz w:val="24"/>
                <w:szCs w:val="24"/>
                <w:lang w:val="ro-RO"/>
              </w:rPr>
            </w:pPr>
            <w:r w:rsidRPr="00AD58F5">
              <w:rPr>
                <w:rFonts w:ascii="Times New Roman" w:hAnsi="Times New Roman"/>
                <w:bCs/>
                <w:sz w:val="24"/>
                <w:szCs w:val="24"/>
                <w:lang w:val="ro-RO"/>
              </w:rPr>
              <w:t>S-a modificat</w:t>
            </w:r>
          </w:p>
        </w:tc>
      </w:tr>
      <w:tr w:rsidR="00EA10F4" w:rsidRPr="00AD58F5" w14:paraId="7FD4990F" w14:textId="77777777" w:rsidTr="00940890">
        <w:trPr>
          <w:trHeight w:val="1124"/>
        </w:trPr>
        <w:tc>
          <w:tcPr>
            <w:tcW w:w="2410" w:type="dxa"/>
            <w:vMerge/>
            <w:shd w:val="clear" w:color="auto" w:fill="F2F2F2"/>
          </w:tcPr>
          <w:p w14:paraId="1BDB8296"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4F2D7933"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E8F8906" w14:textId="566604E5"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În ceea ce privește analiza materiei prime pentru distilare (art. 51), se recomandă revizuirea formulărilor referitoare la utilizarea loturilor de calitate eterogenă sau a produselor secundare (tescovină și drojdii), precum și eliminarea unor formulări care pot crea percepții negative privind calitatea distilatelor produse în Republica Moldova.</w:t>
            </w:r>
          </w:p>
        </w:tc>
        <w:tc>
          <w:tcPr>
            <w:tcW w:w="4678" w:type="dxa"/>
            <w:shd w:val="clear" w:color="auto" w:fill="FFFFFF"/>
          </w:tcPr>
          <w:p w14:paraId="67E5D20E" w14:textId="77777777" w:rsidR="00F2276B" w:rsidRPr="00AD58F5" w:rsidRDefault="00F2276B" w:rsidP="00F2276B">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249B3D70" w14:textId="76B84DA2" w:rsidR="00717A25" w:rsidRPr="00AD58F5" w:rsidRDefault="00F2276B" w:rsidP="00F2276B">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p w14:paraId="043852FE" w14:textId="702492E4" w:rsidR="00EA10F4" w:rsidRPr="00AD58F5" w:rsidRDefault="00EA10F4" w:rsidP="00717A25">
            <w:pPr>
              <w:tabs>
                <w:tab w:val="left" w:pos="884"/>
                <w:tab w:val="left" w:pos="1196"/>
              </w:tabs>
              <w:spacing w:after="0" w:line="240" w:lineRule="auto"/>
              <w:rPr>
                <w:rFonts w:ascii="Times New Roman" w:hAnsi="Times New Roman"/>
                <w:bCs/>
                <w:sz w:val="24"/>
                <w:szCs w:val="24"/>
                <w:lang w:val="ro-RO"/>
              </w:rPr>
            </w:pPr>
          </w:p>
        </w:tc>
      </w:tr>
      <w:tr w:rsidR="00EA10F4" w:rsidRPr="00AD58F5" w14:paraId="1F5F0ED7" w14:textId="77777777" w:rsidTr="00940890">
        <w:trPr>
          <w:trHeight w:val="1124"/>
        </w:trPr>
        <w:tc>
          <w:tcPr>
            <w:tcW w:w="2410" w:type="dxa"/>
            <w:vMerge/>
            <w:shd w:val="clear" w:color="auto" w:fill="F2F2F2"/>
          </w:tcPr>
          <w:p w14:paraId="1A00DCE5"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2E270E31"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B582ED7" w14:textId="40B9D5A9"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Deși Programul menționează modernizarea sectorului, rolul cercetării științifice și al transferului tehnologic este insuficient reflectat în Program. Subsecțiunea dedicată educației, cercetării și inovării este expusă succint, comparativ cu alte componente ale documentului, fapt ce denotă o ignorare a importanței rolului cadrelor de specialiști (agronomi-viticultori, ingineri-tehnologi, vinificatori și tehnicieni) și de cercetare în domeniul vitivinicol.</w:t>
            </w:r>
          </w:p>
        </w:tc>
        <w:tc>
          <w:tcPr>
            <w:tcW w:w="4678" w:type="dxa"/>
            <w:shd w:val="clear" w:color="auto" w:fill="FFFFFF"/>
          </w:tcPr>
          <w:p w14:paraId="1D59F6D5" w14:textId="7260C9D5" w:rsidR="003A4134" w:rsidRPr="00AD58F5" w:rsidRDefault="00FA1645" w:rsidP="00FA1645">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Având în vedere relevanța subiectului, INCAAMV este invitat să prezinte propuneri concrete și argumentate privind măsuri specifice în domeniul cercetării, inovării și formării profesionale, care vor putea fi analizate și, după caz, integrate în documentele de implementare sau în eventuale actualizări ale Viziunii.</w:t>
            </w:r>
          </w:p>
        </w:tc>
      </w:tr>
      <w:tr w:rsidR="00EA10F4" w:rsidRPr="00AD58F5" w14:paraId="697537FC" w14:textId="77777777" w:rsidTr="00940890">
        <w:trPr>
          <w:trHeight w:val="1124"/>
        </w:trPr>
        <w:tc>
          <w:tcPr>
            <w:tcW w:w="2410" w:type="dxa"/>
            <w:vMerge/>
            <w:shd w:val="clear" w:color="auto" w:fill="F2F2F2"/>
          </w:tcPr>
          <w:p w14:paraId="2383AD5C"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0D9E78F8"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0C54B92B"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De asemenea, documentul necesită o revizuire editorială, pe parcursul textului se întâlnesc unele erori minore. Exemple:</w:t>
            </w:r>
          </w:p>
          <w:p w14:paraId="08897AAF"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punctele 3, 10, 37 și 55 trebuie să înceapă din rând nou;</w:t>
            </w:r>
          </w:p>
          <w:p w14:paraId="77979093"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punctul 9: suprafața plantațiilor de 44,8 mii ha se referă la anul 2022, nu 2023;</w:t>
            </w:r>
          </w:p>
          <w:p w14:paraId="6301609B" w14:textId="777777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punctul 19: suprafața soiurilor se referă la anul 2023, nu 2024;</w:t>
            </w:r>
          </w:p>
          <w:p w14:paraId="13936DB4" w14:textId="350E2577"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numerele figurilor 14, 15, 17 și 18 necesită corectare.</w:t>
            </w:r>
          </w:p>
        </w:tc>
        <w:tc>
          <w:tcPr>
            <w:tcW w:w="4678" w:type="dxa"/>
            <w:shd w:val="clear" w:color="auto" w:fill="FFFFFF"/>
          </w:tcPr>
          <w:p w14:paraId="7A78B4DC" w14:textId="77777777" w:rsidR="007433A5" w:rsidRPr="00AD58F5" w:rsidRDefault="007433A5" w:rsidP="007433A5">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p w14:paraId="03BF5922" w14:textId="77777777" w:rsidR="007433A5" w:rsidRPr="00AD58F5" w:rsidRDefault="007433A5" w:rsidP="007433A5">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p w14:paraId="19E4614B" w14:textId="77777777" w:rsidR="00EA10F4" w:rsidRPr="00AD58F5" w:rsidRDefault="00EA10F4" w:rsidP="00EA10F4">
            <w:pPr>
              <w:tabs>
                <w:tab w:val="left" w:pos="884"/>
                <w:tab w:val="left" w:pos="1196"/>
              </w:tabs>
              <w:spacing w:after="0" w:line="240" w:lineRule="auto"/>
              <w:rPr>
                <w:rFonts w:ascii="Times New Roman" w:hAnsi="Times New Roman"/>
                <w:b/>
                <w:sz w:val="24"/>
                <w:szCs w:val="24"/>
                <w:lang w:val="ro-RO"/>
              </w:rPr>
            </w:pPr>
          </w:p>
        </w:tc>
      </w:tr>
      <w:tr w:rsidR="00EA10F4" w:rsidRPr="00AD58F5" w14:paraId="0A3B07D0" w14:textId="77777777" w:rsidTr="00C12074">
        <w:trPr>
          <w:trHeight w:val="1184"/>
        </w:trPr>
        <w:tc>
          <w:tcPr>
            <w:tcW w:w="2410" w:type="dxa"/>
            <w:tcBorders>
              <w:top w:val="nil"/>
              <w:bottom w:val="single" w:sz="4" w:space="0" w:color="auto"/>
            </w:tcBorders>
            <w:shd w:val="clear" w:color="auto" w:fill="F2F2F2"/>
          </w:tcPr>
          <w:p w14:paraId="2C2B4671" w14:textId="77777777" w:rsidR="00EA10F4" w:rsidRPr="00AD58F5" w:rsidRDefault="00EA10F4" w:rsidP="00EA10F4">
            <w:pPr>
              <w:tabs>
                <w:tab w:val="left" w:pos="884"/>
                <w:tab w:val="left" w:pos="1196"/>
              </w:tabs>
              <w:spacing w:after="0" w:line="240" w:lineRule="auto"/>
              <w:rPr>
                <w:rFonts w:ascii="Times New Roman" w:hAnsi="Times New Roman"/>
                <w:b/>
                <w:bCs/>
                <w:sz w:val="24"/>
                <w:szCs w:val="24"/>
                <w:lang w:val="ro-RO"/>
              </w:rPr>
            </w:pPr>
            <w:proofErr w:type="spellStart"/>
            <w:r w:rsidRPr="00AD58F5">
              <w:rPr>
                <w:rFonts w:ascii="Times New Roman" w:hAnsi="Times New Roman"/>
                <w:b/>
                <w:bCs/>
                <w:sz w:val="24"/>
                <w:szCs w:val="24"/>
                <w:lang w:val="ro-RO"/>
              </w:rPr>
              <w:t>Agentia</w:t>
            </w:r>
            <w:proofErr w:type="spellEnd"/>
            <w:r w:rsidRPr="00AD58F5">
              <w:rPr>
                <w:rFonts w:ascii="Times New Roman" w:hAnsi="Times New Roman"/>
                <w:b/>
                <w:bCs/>
                <w:sz w:val="24"/>
                <w:szCs w:val="24"/>
                <w:lang w:val="ro-RO"/>
              </w:rPr>
              <w:t xml:space="preserve"> </w:t>
            </w:r>
            <w:proofErr w:type="spellStart"/>
            <w:r w:rsidRPr="00AD58F5">
              <w:rPr>
                <w:rFonts w:ascii="Times New Roman" w:hAnsi="Times New Roman"/>
                <w:b/>
                <w:bCs/>
                <w:sz w:val="24"/>
                <w:szCs w:val="24"/>
                <w:lang w:val="ro-RO"/>
              </w:rPr>
              <w:t>Nationala</w:t>
            </w:r>
            <w:proofErr w:type="spellEnd"/>
            <w:r w:rsidRPr="00AD58F5">
              <w:rPr>
                <w:rFonts w:ascii="Times New Roman" w:hAnsi="Times New Roman"/>
                <w:b/>
                <w:bCs/>
                <w:sz w:val="24"/>
                <w:szCs w:val="24"/>
                <w:lang w:val="ro-RO"/>
              </w:rPr>
              <w:t xml:space="preserve"> pentru Cercetare si Dezvoltare</w:t>
            </w:r>
          </w:p>
          <w:p w14:paraId="687F0994" w14:textId="59FA7F1E"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Nr. 86 din 11.03.2026</w:t>
            </w:r>
          </w:p>
        </w:tc>
        <w:tc>
          <w:tcPr>
            <w:tcW w:w="596" w:type="dxa"/>
            <w:shd w:val="clear" w:color="auto" w:fill="FFFFFF"/>
          </w:tcPr>
          <w:p w14:paraId="6C9F748A" w14:textId="77777777" w:rsidR="00EA10F4" w:rsidRPr="00AD58F5" w:rsidRDefault="00EA10F4" w:rsidP="00EA10F4">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C46C30D" w14:textId="53F6E309" w:rsidR="00EA10F4" w:rsidRPr="00AD58F5" w:rsidRDefault="00EA10F4" w:rsidP="00EA10F4">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 xml:space="preserve">Nu sunt obiecții sau propuneri </w:t>
            </w:r>
          </w:p>
        </w:tc>
        <w:tc>
          <w:tcPr>
            <w:tcW w:w="4678" w:type="dxa"/>
            <w:shd w:val="clear" w:color="auto" w:fill="FFFFFF"/>
          </w:tcPr>
          <w:p w14:paraId="0B4E9DB4" w14:textId="77777777" w:rsidR="000A4605" w:rsidRPr="00AD58F5" w:rsidRDefault="000A4605" w:rsidP="000A4605">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 xml:space="preserve">Se acceptă. </w:t>
            </w:r>
          </w:p>
          <w:p w14:paraId="2EC9AE93" w14:textId="15F24784" w:rsidR="00EA10F4" w:rsidRPr="00AD58F5" w:rsidRDefault="00EA10F4" w:rsidP="00EA10F4">
            <w:pPr>
              <w:tabs>
                <w:tab w:val="left" w:pos="884"/>
                <w:tab w:val="left" w:pos="1196"/>
              </w:tabs>
              <w:spacing w:after="0" w:line="240" w:lineRule="auto"/>
              <w:rPr>
                <w:rFonts w:ascii="Times New Roman" w:hAnsi="Times New Roman"/>
                <w:bCs/>
                <w:sz w:val="24"/>
                <w:szCs w:val="24"/>
                <w:lang w:val="ro-RO"/>
              </w:rPr>
            </w:pPr>
          </w:p>
        </w:tc>
      </w:tr>
      <w:tr w:rsidR="00C12074" w:rsidRPr="00AD58F5" w14:paraId="0CCF98C0" w14:textId="77777777" w:rsidTr="007C35F3">
        <w:trPr>
          <w:trHeight w:val="347"/>
        </w:trPr>
        <w:tc>
          <w:tcPr>
            <w:tcW w:w="14459" w:type="dxa"/>
            <w:gridSpan w:val="5"/>
            <w:tcBorders>
              <w:top w:val="single" w:sz="4" w:space="0" w:color="auto"/>
              <w:bottom w:val="single" w:sz="4" w:space="0" w:color="auto"/>
            </w:tcBorders>
            <w:shd w:val="clear" w:color="auto" w:fill="D9D9D9" w:themeFill="background1" w:themeFillShade="D9"/>
          </w:tcPr>
          <w:p w14:paraId="34110A94" w14:textId="6033FA17" w:rsidR="00C12074" w:rsidRPr="00AD58F5" w:rsidRDefault="00AD58F5" w:rsidP="00AD58F5">
            <w:pPr>
              <w:tabs>
                <w:tab w:val="left" w:pos="884"/>
                <w:tab w:val="left" w:pos="1196"/>
              </w:tabs>
              <w:spacing w:after="0" w:line="240" w:lineRule="auto"/>
              <w:jc w:val="center"/>
              <w:rPr>
                <w:rFonts w:ascii="Times New Roman" w:hAnsi="Times New Roman"/>
                <w:b/>
                <w:sz w:val="24"/>
                <w:szCs w:val="24"/>
                <w:lang w:val="ro-RO"/>
              </w:rPr>
            </w:pPr>
            <w:r w:rsidRPr="00AD58F5">
              <w:rPr>
                <w:rFonts w:ascii="Times New Roman" w:hAnsi="Times New Roman"/>
                <w:b/>
                <w:sz w:val="24"/>
                <w:szCs w:val="24"/>
                <w:lang w:val="ro-RO"/>
              </w:rPr>
              <w:t>Expertiza</w:t>
            </w:r>
          </w:p>
        </w:tc>
      </w:tr>
      <w:tr w:rsidR="00FE7328" w:rsidRPr="00AD58F5" w14:paraId="49AB5F1D" w14:textId="77777777" w:rsidTr="00C12074">
        <w:trPr>
          <w:trHeight w:val="409"/>
        </w:trPr>
        <w:tc>
          <w:tcPr>
            <w:tcW w:w="2410" w:type="dxa"/>
            <w:tcBorders>
              <w:top w:val="single" w:sz="4" w:space="0" w:color="auto"/>
              <w:bottom w:val="single" w:sz="4" w:space="0" w:color="auto"/>
            </w:tcBorders>
            <w:shd w:val="clear" w:color="auto" w:fill="F2F2F2"/>
          </w:tcPr>
          <w:p w14:paraId="2B1079D7" w14:textId="77777777" w:rsidR="00FE7328" w:rsidRDefault="00FE7328" w:rsidP="00FE7328">
            <w:pPr>
              <w:tabs>
                <w:tab w:val="left" w:pos="884"/>
                <w:tab w:val="left" w:pos="1196"/>
              </w:tabs>
              <w:spacing w:after="0" w:line="240" w:lineRule="auto"/>
              <w:rPr>
                <w:rFonts w:ascii="Times New Roman" w:hAnsi="Times New Roman"/>
                <w:b/>
                <w:bCs/>
                <w:sz w:val="24"/>
                <w:szCs w:val="24"/>
                <w:lang w:val="ro-RO"/>
              </w:rPr>
            </w:pPr>
            <w:r>
              <w:rPr>
                <w:rFonts w:ascii="Times New Roman" w:hAnsi="Times New Roman"/>
                <w:b/>
                <w:bCs/>
                <w:sz w:val="24"/>
                <w:szCs w:val="24"/>
                <w:lang w:val="ro-RO"/>
              </w:rPr>
              <w:t>Centrul Național Anticorupție</w:t>
            </w:r>
          </w:p>
          <w:p w14:paraId="0FF30B7B" w14:textId="321EFE07" w:rsidR="00FE7328" w:rsidRPr="00AD58F5" w:rsidRDefault="00FE7328" w:rsidP="00FE7328">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rPr>
              <w:t>Nr. 06/2/6918 din 15.04.2026</w:t>
            </w:r>
          </w:p>
        </w:tc>
        <w:tc>
          <w:tcPr>
            <w:tcW w:w="596" w:type="dxa"/>
            <w:shd w:val="clear" w:color="auto" w:fill="FFFFFF"/>
          </w:tcPr>
          <w:p w14:paraId="7A0C177E" w14:textId="77777777" w:rsidR="00FE7328" w:rsidRPr="00AD58F5" w:rsidRDefault="00FE7328" w:rsidP="00FE7328">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A0432F9" w14:textId="77777777" w:rsidR="00FE7328" w:rsidRPr="00DB3A83" w:rsidRDefault="00FE7328" w:rsidP="00FE7328">
            <w:pPr>
              <w:tabs>
                <w:tab w:val="left" w:pos="884"/>
                <w:tab w:val="left" w:pos="1196"/>
              </w:tabs>
              <w:spacing w:after="0" w:line="240" w:lineRule="auto"/>
              <w:rPr>
                <w:rFonts w:ascii="Times New Roman" w:hAnsi="Times New Roman"/>
                <w:sz w:val="24"/>
                <w:szCs w:val="24"/>
                <w:lang w:val="ro-RO"/>
              </w:rPr>
            </w:pPr>
            <w:r w:rsidRPr="00DB3A83">
              <w:rPr>
                <w:rFonts w:ascii="Times New Roman" w:hAnsi="Times New Roman"/>
                <w:sz w:val="24"/>
                <w:szCs w:val="24"/>
                <w:lang w:val="ro-RO"/>
              </w:rPr>
              <w:t>Conform art. 25 alin. (2) lit. a) al Legii integrității nr. 82/2017, conducătorii</w:t>
            </w:r>
            <w:r>
              <w:rPr>
                <w:rFonts w:ascii="Times New Roman" w:hAnsi="Times New Roman"/>
                <w:sz w:val="24"/>
                <w:szCs w:val="24"/>
                <w:lang w:val="ro-RO"/>
              </w:rPr>
              <w:t xml:space="preserve"> </w:t>
            </w:r>
            <w:r w:rsidRPr="00DB3A83">
              <w:rPr>
                <w:rFonts w:ascii="Times New Roman" w:hAnsi="Times New Roman"/>
                <w:sz w:val="24"/>
                <w:szCs w:val="24"/>
                <w:lang w:val="ro-RO"/>
              </w:rPr>
              <w:t>entităților publice sunt responsabili de implementarea măsurilor de control al integrității</w:t>
            </w:r>
            <w:r>
              <w:rPr>
                <w:rFonts w:ascii="Times New Roman" w:hAnsi="Times New Roman"/>
                <w:sz w:val="24"/>
                <w:szCs w:val="24"/>
                <w:lang w:val="ro-RO"/>
              </w:rPr>
              <w:t xml:space="preserve"> </w:t>
            </w:r>
            <w:r w:rsidRPr="00DB3A83">
              <w:rPr>
                <w:rFonts w:ascii="Times New Roman" w:hAnsi="Times New Roman"/>
                <w:sz w:val="24"/>
                <w:szCs w:val="24"/>
                <w:lang w:val="ro-RO"/>
              </w:rPr>
              <w:t>în sectorul public ce ține de evitarea riscurilor de corupție în procesul de elaborare a</w:t>
            </w:r>
            <w:r>
              <w:rPr>
                <w:rFonts w:ascii="Times New Roman" w:hAnsi="Times New Roman"/>
                <w:sz w:val="24"/>
                <w:szCs w:val="24"/>
                <w:lang w:val="ro-RO"/>
              </w:rPr>
              <w:t xml:space="preserve"> </w:t>
            </w:r>
            <w:r w:rsidRPr="00DB3A83">
              <w:rPr>
                <w:rFonts w:ascii="Times New Roman" w:hAnsi="Times New Roman"/>
                <w:sz w:val="24"/>
                <w:szCs w:val="24"/>
                <w:lang w:val="ro-RO"/>
              </w:rPr>
              <w:t>proiectelor de acte legislative, normative și departamentale (riscuri viitoare).</w:t>
            </w:r>
          </w:p>
          <w:p w14:paraId="3E2471E5" w14:textId="77777777" w:rsidR="00FE7328" w:rsidRPr="00DB3A83" w:rsidRDefault="00FE7328" w:rsidP="00FE7328">
            <w:pPr>
              <w:tabs>
                <w:tab w:val="left" w:pos="884"/>
                <w:tab w:val="left" w:pos="1196"/>
              </w:tabs>
              <w:spacing w:after="0" w:line="240" w:lineRule="auto"/>
              <w:rPr>
                <w:rFonts w:ascii="Times New Roman" w:hAnsi="Times New Roman"/>
                <w:sz w:val="24"/>
                <w:szCs w:val="24"/>
                <w:lang w:val="ro-RO"/>
              </w:rPr>
            </w:pPr>
            <w:r w:rsidRPr="00DB3A83">
              <w:rPr>
                <w:rFonts w:ascii="Times New Roman" w:hAnsi="Times New Roman"/>
                <w:sz w:val="24"/>
                <w:szCs w:val="24"/>
                <w:lang w:val="ro-RO"/>
              </w:rPr>
              <w:lastRenderedPageBreak/>
              <w:t>Potrivit art. 28 alin. (3) al legii prenotate: „În privința proiectelor de acte normative</w:t>
            </w:r>
            <w:r>
              <w:rPr>
                <w:rFonts w:ascii="Times New Roman" w:hAnsi="Times New Roman"/>
                <w:sz w:val="24"/>
                <w:szCs w:val="24"/>
                <w:lang w:val="ro-RO"/>
              </w:rPr>
              <w:t xml:space="preserve"> </w:t>
            </w:r>
            <w:r w:rsidRPr="00DB3A83">
              <w:rPr>
                <w:rFonts w:ascii="Times New Roman" w:hAnsi="Times New Roman"/>
                <w:sz w:val="24"/>
                <w:szCs w:val="24"/>
                <w:lang w:val="ro-RO"/>
              </w:rPr>
              <w:t>departamentale și interdepartamentale ale entităților publice, a actelor normative ale</w:t>
            </w:r>
            <w:r>
              <w:rPr>
                <w:rFonts w:ascii="Times New Roman" w:hAnsi="Times New Roman"/>
                <w:sz w:val="24"/>
                <w:szCs w:val="24"/>
                <w:lang w:val="ro-RO"/>
              </w:rPr>
              <w:t xml:space="preserve"> </w:t>
            </w:r>
            <w:r w:rsidRPr="00DB3A83">
              <w:rPr>
                <w:rFonts w:ascii="Times New Roman" w:hAnsi="Times New Roman"/>
                <w:sz w:val="24"/>
                <w:szCs w:val="24"/>
                <w:lang w:val="ro-RO"/>
              </w:rPr>
              <w:t>autorităților unităților teritoriale autonome cu statut juridic special și ale autorităților</w:t>
            </w:r>
            <w:r>
              <w:rPr>
                <w:rFonts w:ascii="Times New Roman" w:hAnsi="Times New Roman"/>
                <w:sz w:val="24"/>
                <w:szCs w:val="24"/>
                <w:lang w:val="ro-RO"/>
              </w:rPr>
              <w:t xml:space="preserve"> </w:t>
            </w:r>
            <w:r w:rsidRPr="00DB3A83">
              <w:rPr>
                <w:rFonts w:ascii="Times New Roman" w:hAnsi="Times New Roman"/>
                <w:sz w:val="24"/>
                <w:szCs w:val="24"/>
                <w:lang w:val="ro-RO"/>
              </w:rPr>
              <w:t>administrației publice locale, expertiza anticorupție se efectuează de către autorii</w:t>
            </w:r>
            <w:r>
              <w:rPr>
                <w:rFonts w:ascii="Times New Roman" w:hAnsi="Times New Roman"/>
                <w:sz w:val="24"/>
                <w:szCs w:val="24"/>
                <w:lang w:val="ro-RO"/>
              </w:rPr>
              <w:t xml:space="preserve"> </w:t>
            </w:r>
            <w:r w:rsidRPr="00DB3A83">
              <w:rPr>
                <w:rFonts w:ascii="Times New Roman" w:hAnsi="Times New Roman"/>
                <w:sz w:val="24"/>
                <w:szCs w:val="24"/>
                <w:lang w:val="ro-RO"/>
              </w:rPr>
              <w:t>acestora în conformitate cu metodologia prevăzută la alin. (9). La solicitare, Centrul</w:t>
            </w:r>
            <w:r>
              <w:rPr>
                <w:rFonts w:ascii="Times New Roman" w:hAnsi="Times New Roman"/>
                <w:sz w:val="24"/>
                <w:szCs w:val="24"/>
                <w:lang w:val="ro-RO"/>
              </w:rPr>
              <w:t xml:space="preserve"> </w:t>
            </w:r>
            <w:r w:rsidRPr="00DB3A83">
              <w:rPr>
                <w:rFonts w:ascii="Times New Roman" w:hAnsi="Times New Roman"/>
                <w:sz w:val="24"/>
                <w:szCs w:val="24"/>
                <w:lang w:val="ro-RO"/>
              </w:rPr>
              <w:t>Național Anticorupție oferă suport metodologic autorilor în vederea aplicării corecte a</w:t>
            </w:r>
            <w:r>
              <w:rPr>
                <w:rFonts w:ascii="Times New Roman" w:hAnsi="Times New Roman"/>
                <w:sz w:val="24"/>
                <w:szCs w:val="24"/>
                <w:lang w:val="ro-RO"/>
              </w:rPr>
              <w:t xml:space="preserve"> </w:t>
            </w:r>
            <w:r w:rsidRPr="00DB3A83">
              <w:rPr>
                <w:rFonts w:ascii="Times New Roman" w:hAnsi="Times New Roman"/>
                <w:sz w:val="24"/>
                <w:szCs w:val="24"/>
                <w:lang w:val="ro-RO"/>
              </w:rPr>
              <w:t>metodologiei”.</w:t>
            </w:r>
          </w:p>
          <w:p w14:paraId="3CEE2440" w14:textId="17322633" w:rsidR="00FE7328" w:rsidRPr="00AD58F5" w:rsidRDefault="00FE7328" w:rsidP="00FE7328">
            <w:pPr>
              <w:tabs>
                <w:tab w:val="left" w:pos="884"/>
                <w:tab w:val="left" w:pos="1196"/>
              </w:tabs>
              <w:spacing w:after="0" w:line="240" w:lineRule="auto"/>
              <w:rPr>
                <w:rFonts w:ascii="Times New Roman" w:hAnsi="Times New Roman"/>
                <w:sz w:val="24"/>
                <w:szCs w:val="24"/>
                <w:lang w:val="ro-RO"/>
              </w:rPr>
            </w:pPr>
            <w:r w:rsidRPr="00DB3A83">
              <w:rPr>
                <w:rFonts w:ascii="Times New Roman" w:hAnsi="Times New Roman"/>
                <w:sz w:val="24"/>
                <w:szCs w:val="24"/>
                <w:lang w:val="ro-RO"/>
              </w:rPr>
              <w:t>Prin urmare, având în vedere că proiectul menționat supra este considerat un act</w:t>
            </w:r>
            <w:r>
              <w:rPr>
                <w:rFonts w:ascii="Times New Roman" w:hAnsi="Times New Roman"/>
                <w:sz w:val="24"/>
                <w:szCs w:val="24"/>
                <w:lang w:val="ro-RO"/>
              </w:rPr>
              <w:t xml:space="preserve"> </w:t>
            </w:r>
            <w:r w:rsidRPr="00DB3A83">
              <w:rPr>
                <w:rFonts w:ascii="Times New Roman" w:hAnsi="Times New Roman"/>
                <w:sz w:val="24"/>
                <w:szCs w:val="24"/>
                <w:lang w:val="ro-RO"/>
              </w:rPr>
              <w:t>normativ conform art. 6 lit. e) din Legea nr. 100/2017 cu privire la actele normative,</w:t>
            </w:r>
            <w:r>
              <w:rPr>
                <w:rFonts w:ascii="Times New Roman" w:hAnsi="Times New Roman"/>
                <w:sz w:val="24"/>
                <w:szCs w:val="24"/>
                <w:lang w:val="ro-RO"/>
              </w:rPr>
              <w:t xml:space="preserve"> </w:t>
            </w:r>
            <w:r w:rsidRPr="00DB3A83">
              <w:rPr>
                <w:rFonts w:ascii="Times New Roman" w:hAnsi="Times New Roman"/>
                <w:sz w:val="24"/>
                <w:szCs w:val="24"/>
                <w:lang w:val="ro-RO"/>
              </w:rPr>
              <w:t>expertiza anticorupție asupra acestuia se efectuează de către autorul proiectului în</w:t>
            </w:r>
            <w:r>
              <w:rPr>
                <w:rFonts w:ascii="Times New Roman" w:hAnsi="Times New Roman"/>
                <w:sz w:val="24"/>
                <w:szCs w:val="24"/>
                <w:lang w:val="ro-RO"/>
              </w:rPr>
              <w:t xml:space="preserve"> </w:t>
            </w:r>
            <w:r w:rsidRPr="00DB3A83">
              <w:rPr>
                <w:rFonts w:ascii="Times New Roman" w:hAnsi="Times New Roman"/>
                <w:sz w:val="24"/>
                <w:szCs w:val="24"/>
                <w:lang w:val="ro-RO"/>
              </w:rPr>
              <w:t>conformitate cu prevederile Metodologiei de efectuare a expertizei anticorupție a</w:t>
            </w:r>
            <w:r>
              <w:rPr>
                <w:rFonts w:ascii="Times New Roman" w:hAnsi="Times New Roman"/>
                <w:sz w:val="24"/>
                <w:szCs w:val="24"/>
                <w:lang w:val="ro-RO"/>
              </w:rPr>
              <w:t xml:space="preserve"> </w:t>
            </w:r>
            <w:r w:rsidRPr="00DB3A83">
              <w:rPr>
                <w:rFonts w:ascii="Times New Roman" w:hAnsi="Times New Roman"/>
                <w:sz w:val="24"/>
                <w:szCs w:val="24"/>
                <w:lang w:val="ro-RO"/>
              </w:rPr>
              <w:t>proiectelor de acte normative departamentale, aprobată prin Hotărârea Colegiului</w:t>
            </w:r>
            <w:r>
              <w:rPr>
                <w:rFonts w:ascii="Times New Roman" w:hAnsi="Times New Roman"/>
                <w:sz w:val="24"/>
                <w:szCs w:val="24"/>
                <w:lang w:val="ro-RO"/>
              </w:rPr>
              <w:t xml:space="preserve"> </w:t>
            </w:r>
            <w:r w:rsidRPr="00DB3A83">
              <w:rPr>
                <w:rFonts w:ascii="Times New Roman" w:hAnsi="Times New Roman"/>
                <w:sz w:val="24"/>
                <w:szCs w:val="24"/>
                <w:lang w:val="ro-RO"/>
              </w:rPr>
              <w:t>Centrului Național Anticorupție nr. 6/2017, cu modificările ulterioare. Metodologia</w:t>
            </w:r>
            <w:r>
              <w:rPr>
                <w:rFonts w:ascii="Times New Roman" w:hAnsi="Times New Roman"/>
                <w:sz w:val="24"/>
                <w:szCs w:val="24"/>
                <w:lang w:val="ro-RO"/>
              </w:rPr>
              <w:t xml:space="preserve"> </w:t>
            </w:r>
            <w:r w:rsidRPr="00DB3A83">
              <w:rPr>
                <w:rFonts w:ascii="Times New Roman" w:hAnsi="Times New Roman"/>
                <w:sz w:val="24"/>
                <w:szCs w:val="24"/>
                <w:lang w:val="ro-RO"/>
              </w:rPr>
              <w:t>respectivă poate fi consultată pe pagina web oficială a Centrului www.cna.md, la</w:t>
            </w:r>
            <w:r>
              <w:rPr>
                <w:rFonts w:ascii="Times New Roman" w:hAnsi="Times New Roman"/>
                <w:sz w:val="24"/>
                <w:szCs w:val="24"/>
                <w:lang w:val="ro-RO"/>
              </w:rPr>
              <w:t xml:space="preserve"> </w:t>
            </w:r>
            <w:r w:rsidRPr="00DB3A83">
              <w:rPr>
                <w:rFonts w:ascii="Times New Roman" w:hAnsi="Times New Roman"/>
                <w:sz w:val="24"/>
                <w:szCs w:val="24"/>
                <w:lang w:val="ro-RO"/>
              </w:rPr>
              <w:t>compartimentul „Prevenirea corupției/Expertiza anticorupție/Cadrul normativ</w:t>
            </w:r>
          </w:p>
        </w:tc>
        <w:tc>
          <w:tcPr>
            <w:tcW w:w="4678" w:type="dxa"/>
            <w:shd w:val="clear" w:color="auto" w:fill="FFFFFF"/>
          </w:tcPr>
          <w:p w14:paraId="79F03B5B" w14:textId="77777777" w:rsidR="00FE7328" w:rsidRPr="00AD58F5" w:rsidRDefault="00FE7328" w:rsidP="00FE7328">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lastRenderedPageBreak/>
              <w:t xml:space="preserve">Se acceptă. </w:t>
            </w:r>
          </w:p>
          <w:p w14:paraId="16F17F3F" w14:textId="77777777" w:rsidR="00FE7328" w:rsidRPr="00AD58F5" w:rsidRDefault="00FE7328" w:rsidP="00FE7328">
            <w:pPr>
              <w:tabs>
                <w:tab w:val="left" w:pos="884"/>
                <w:tab w:val="left" w:pos="1196"/>
              </w:tabs>
              <w:spacing w:after="0" w:line="240" w:lineRule="auto"/>
              <w:rPr>
                <w:rFonts w:ascii="Times New Roman" w:hAnsi="Times New Roman"/>
                <w:b/>
                <w:sz w:val="24"/>
                <w:szCs w:val="24"/>
                <w:lang w:val="ro-RO"/>
              </w:rPr>
            </w:pPr>
          </w:p>
        </w:tc>
      </w:tr>
      <w:tr w:rsidR="00C11E65" w:rsidRPr="00AD58F5" w14:paraId="0AB8F0FF" w14:textId="77777777" w:rsidTr="00A17996">
        <w:trPr>
          <w:trHeight w:val="409"/>
        </w:trPr>
        <w:tc>
          <w:tcPr>
            <w:tcW w:w="2410" w:type="dxa"/>
            <w:vMerge w:val="restart"/>
            <w:tcBorders>
              <w:top w:val="single" w:sz="4" w:space="0" w:color="auto"/>
            </w:tcBorders>
            <w:shd w:val="clear" w:color="auto" w:fill="F2F2F2"/>
          </w:tcPr>
          <w:p w14:paraId="6FAD523B" w14:textId="77777777" w:rsidR="00C11E65" w:rsidRPr="000F42B9" w:rsidRDefault="00C11E65" w:rsidP="00FE7328">
            <w:pPr>
              <w:tabs>
                <w:tab w:val="left" w:pos="884"/>
                <w:tab w:val="left" w:pos="1196"/>
              </w:tabs>
              <w:spacing w:after="0" w:line="240" w:lineRule="auto"/>
              <w:rPr>
                <w:rFonts w:ascii="Times New Roman" w:hAnsi="Times New Roman"/>
                <w:b/>
                <w:bCs/>
                <w:sz w:val="24"/>
                <w:szCs w:val="24"/>
                <w:lang w:val="ro-RO"/>
              </w:rPr>
            </w:pPr>
            <w:r w:rsidRPr="000F42B9">
              <w:rPr>
                <w:rFonts w:ascii="Times New Roman" w:hAnsi="Times New Roman"/>
                <w:b/>
                <w:bCs/>
                <w:sz w:val="24"/>
                <w:szCs w:val="24"/>
                <w:lang w:val="ro-RO"/>
              </w:rPr>
              <w:t>Ministerul Justiției</w:t>
            </w:r>
          </w:p>
          <w:p w14:paraId="082CD17A" w14:textId="490DB829" w:rsidR="00C11E65" w:rsidRDefault="00C11E65" w:rsidP="00FE7328">
            <w:pPr>
              <w:tabs>
                <w:tab w:val="left" w:pos="884"/>
                <w:tab w:val="left" w:pos="1196"/>
              </w:tabs>
              <w:spacing w:after="0" w:line="240" w:lineRule="auto"/>
              <w:rPr>
                <w:rFonts w:ascii="Times New Roman" w:hAnsi="Times New Roman"/>
                <w:sz w:val="24"/>
                <w:szCs w:val="24"/>
                <w:lang w:val="ro-RO"/>
              </w:rPr>
            </w:pPr>
            <w:r w:rsidRPr="000F42B9">
              <w:rPr>
                <w:rFonts w:ascii="Times New Roman" w:hAnsi="Times New Roman"/>
                <w:sz w:val="24"/>
                <w:szCs w:val="24"/>
                <w:lang w:val="ro-RO"/>
              </w:rPr>
              <w:t xml:space="preserve">Nr. </w:t>
            </w:r>
            <w:r w:rsidRPr="000F42B9">
              <w:rPr>
                <w:rFonts w:ascii="Times New Roman" w:hAnsi="Times New Roman"/>
                <w:sz w:val="24"/>
                <w:szCs w:val="24"/>
              </w:rPr>
              <w:t>04/2-4281</w:t>
            </w:r>
            <w:r w:rsidRPr="000F42B9">
              <w:rPr>
                <w:rFonts w:ascii="Times New Roman" w:hAnsi="Times New Roman"/>
                <w:sz w:val="24"/>
                <w:szCs w:val="24"/>
                <w:lang w:val="ro-RO"/>
              </w:rPr>
              <w:t xml:space="preserve"> din </w:t>
            </w:r>
            <w:r w:rsidRPr="000F42B9">
              <w:rPr>
                <w:rFonts w:ascii="Times New Roman" w:hAnsi="Times New Roman"/>
                <w:sz w:val="24"/>
                <w:szCs w:val="24"/>
              </w:rPr>
              <w:t>21.04.2026</w:t>
            </w:r>
            <w:r w:rsidRPr="00FE7328">
              <w:rPr>
                <w:rFonts w:ascii="Times New Roman" w:hAnsi="Times New Roman"/>
                <w:sz w:val="24"/>
                <w:szCs w:val="24"/>
              </w:rPr>
              <w:t xml:space="preserve"> </w:t>
            </w:r>
          </w:p>
          <w:p w14:paraId="4F3F0E24" w14:textId="77777777" w:rsidR="00C11E65" w:rsidRDefault="00C11E65" w:rsidP="00FE7328">
            <w:pPr>
              <w:tabs>
                <w:tab w:val="left" w:pos="884"/>
                <w:tab w:val="left" w:pos="1196"/>
              </w:tabs>
              <w:spacing w:after="0" w:line="240" w:lineRule="auto"/>
              <w:rPr>
                <w:rFonts w:ascii="Times New Roman" w:hAnsi="Times New Roman"/>
                <w:sz w:val="24"/>
                <w:szCs w:val="24"/>
                <w:lang w:val="ro-RO"/>
              </w:rPr>
            </w:pPr>
          </w:p>
          <w:p w14:paraId="4B893EC7" w14:textId="3F3EDEF0" w:rsidR="00C11E65" w:rsidRPr="00AD58F5" w:rsidRDefault="00C11E65" w:rsidP="00FE7328">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6B3A4204" w14:textId="77777777" w:rsidR="00C11E65" w:rsidRPr="00AD58F5" w:rsidRDefault="00C11E65" w:rsidP="00FE7328">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ABA9E71" w14:textId="77777777" w:rsidR="00C11E65" w:rsidRPr="00C11E65" w:rsidRDefault="00C11E65" w:rsidP="00C11E6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Din punct de vedere conceptual menționăm următoarele:</w:t>
            </w:r>
          </w:p>
          <w:p w14:paraId="3503789B" w14:textId="69A952CB" w:rsidR="00C11E65" w:rsidRPr="00AD58F5" w:rsidRDefault="00C11E65" w:rsidP="00C11E6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În conformitate cu art. 16 alin. (2) din Legea nr. 100/2017 cu privire la actele</w:t>
            </w:r>
            <w:r>
              <w:rPr>
                <w:rFonts w:ascii="Times New Roman" w:hAnsi="Times New Roman"/>
                <w:sz w:val="24"/>
                <w:szCs w:val="24"/>
                <w:lang w:val="ro-RO"/>
              </w:rPr>
              <w:t xml:space="preserve"> </w:t>
            </w:r>
            <w:r w:rsidRPr="00C11E65">
              <w:rPr>
                <w:rFonts w:ascii="Times New Roman" w:hAnsi="Times New Roman"/>
                <w:sz w:val="24"/>
                <w:szCs w:val="24"/>
                <w:lang w:val="ro-RO"/>
              </w:rPr>
              <w:t xml:space="preserve">normative, actele normative ale </w:t>
            </w:r>
            <w:proofErr w:type="spellStart"/>
            <w:r w:rsidRPr="00C11E65">
              <w:rPr>
                <w:rFonts w:ascii="Times New Roman" w:hAnsi="Times New Roman"/>
                <w:sz w:val="24"/>
                <w:szCs w:val="24"/>
                <w:lang w:val="ro-RO"/>
              </w:rPr>
              <w:t>autorităţilor</w:t>
            </w:r>
            <w:proofErr w:type="spellEnd"/>
            <w:r w:rsidRPr="00C11E65">
              <w:rPr>
                <w:rFonts w:ascii="Times New Roman" w:hAnsi="Times New Roman"/>
                <w:sz w:val="24"/>
                <w:szCs w:val="24"/>
                <w:lang w:val="ro-RO"/>
              </w:rPr>
              <w:t xml:space="preserve"> </w:t>
            </w:r>
            <w:proofErr w:type="spellStart"/>
            <w:r w:rsidRPr="00C11E65">
              <w:rPr>
                <w:rFonts w:ascii="Times New Roman" w:hAnsi="Times New Roman"/>
                <w:sz w:val="24"/>
                <w:szCs w:val="24"/>
                <w:lang w:val="ro-RO"/>
              </w:rPr>
              <w:t>administraţiei</w:t>
            </w:r>
            <w:proofErr w:type="spellEnd"/>
            <w:r w:rsidRPr="00C11E65">
              <w:rPr>
                <w:rFonts w:ascii="Times New Roman" w:hAnsi="Times New Roman"/>
                <w:sz w:val="24"/>
                <w:szCs w:val="24"/>
                <w:lang w:val="ro-RO"/>
              </w:rPr>
              <w:t xml:space="preserve"> publice centrale de</w:t>
            </w:r>
            <w:r>
              <w:rPr>
                <w:rFonts w:ascii="Times New Roman" w:hAnsi="Times New Roman"/>
                <w:sz w:val="24"/>
                <w:szCs w:val="24"/>
                <w:lang w:val="ro-RO"/>
              </w:rPr>
              <w:t xml:space="preserve"> </w:t>
            </w:r>
            <w:r w:rsidRPr="00C11E65">
              <w:rPr>
                <w:rFonts w:ascii="Times New Roman" w:hAnsi="Times New Roman"/>
                <w:sz w:val="24"/>
                <w:szCs w:val="24"/>
                <w:lang w:val="ro-RO"/>
              </w:rPr>
              <w:t xml:space="preserve">specialitate </w:t>
            </w:r>
            <w:proofErr w:type="spellStart"/>
            <w:r w:rsidRPr="00C11E65">
              <w:rPr>
                <w:rFonts w:ascii="Times New Roman" w:hAnsi="Times New Roman"/>
                <w:sz w:val="24"/>
                <w:szCs w:val="24"/>
                <w:lang w:val="ro-RO"/>
              </w:rPr>
              <w:t>şi</w:t>
            </w:r>
            <w:proofErr w:type="spellEnd"/>
            <w:r w:rsidRPr="00C11E65">
              <w:rPr>
                <w:rFonts w:ascii="Times New Roman" w:hAnsi="Times New Roman"/>
                <w:sz w:val="24"/>
                <w:szCs w:val="24"/>
                <w:lang w:val="ro-RO"/>
              </w:rPr>
              <w:t xml:space="preserve"> ale </w:t>
            </w:r>
            <w:r w:rsidR="00E94A3E" w:rsidRPr="00C11E65">
              <w:rPr>
                <w:rFonts w:ascii="Times New Roman" w:hAnsi="Times New Roman"/>
                <w:sz w:val="24"/>
                <w:szCs w:val="24"/>
                <w:lang w:val="ro-RO"/>
              </w:rPr>
              <w:t>autorităților</w:t>
            </w:r>
            <w:r w:rsidRPr="00C11E65">
              <w:rPr>
                <w:rFonts w:ascii="Times New Roman" w:hAnsi="Times New Roman"/>
                <w:sz w:val="24"/>
                <w:szCs w:val="24"/>
                <w:lang w:val="ro-RO"/>
              </w:rPr>
              <w:t xml:space="preserve"> publice autonome sunt emise sau aprobate numai în</w:t>
            </w:r>
            <w:r>
              <w:rPr>
                <w:rFonts w:ascii="Times New Roman" w:hAnsi="Times New Roman"/>
                <w:sz w:val="24"/>
                <w:szCs w:val="24"/>
                <w:lang w:val="ro-RO"/>
              </w:rPr>
              <w:t xml:space="preserve"> </w:t>
            </w:r>
            <w:r w:rsidRPr="00C11E65">
              <w:rPr>
                <w:rFonts w:ascii="Times New Roman" w:hAnsi="Times New Roman"/>
                <w:sz w:val="24"/>
                <w:szCs w:val="24"/>
                <w:lang w:val="ro-RO"/>
              </w:rPr>
              <w:t xml:space="preserve">temeiul </w:t>
            </w:r>
            <w:proofErr w:type="spellStart"/>
            <w:r w:rsidRPr="00C11E65">
              <w:rPr>
                <w:rFonts w:ascii="Times New Roman" w:hAnsi="Times New Roman"/>
                <w:sz w:val="24"/>
                <w:szCs w:val="24"/>
                <w:lang w:val="ro-RO"/>
              </w:rPr>
              <w:t>şi</w:t>
            </w:r>
            <w:proofErr w:type="spellEnd"/>
            <w:r w:rsidRPr="00C11E65">
              <w:rPr>
                <w:rFonts w:ascii="Times New Roman" w:hAnsi="Times New Roman"/>
                <w:sz w:val="24"/>
                <w:szCs w:val="24"/>
                <w:lang w:val="ro-RO"/>
              </w:rPr>
              <w:t xml:space="preserve"> pentru executarea legilor și a hotărârilor Parlamentului, a decretelor</w:t>
            </w:r>
            <w:r>
              <w:rPr>
                <w:rFonts w:ascii="Times New Roman" w:hAnsi="Times New Roman"/>
                <w:sz w:val="24"/>
                <w:szCs w:val="24"/>
                <w:lang w:val="ro-RO"/>
              </w:rPr>
              <w:t xml:space="preserve"> </w:t>
            </w:r>
            <w:proofErr w:type="spellStart"/>
            <w:r w:rsidRPr="00C11E65">
              <w:rPr>
                <w:rFonts w:ascii="Times New Roman" w:hAnsi="Times New Roman"/>
                <w:sz w:val="24"/>
                <w:szCs w:val="24"/>
                <w:lang w:val="ro-RO"/>
              </w:rPr>
              <w:t>Preşedintelui</w:t>
            </w:r>
            <w:proofErr w:type="spellEnd"/>
            <w:r w:rsidRPr="00C11E65">
              <w:rPr>
                <w:rFonts w:ascii="Times New Roman" w:hAnsi="Times New Roman"/>
                <w:sz w:val="24"/>
                <w:szCs w:val="24"/>
                <w:lang w:val="ro-RO"/>
              </w:rPr>
              <w:t xml:space="preserve"> Republicii Moldova, a hotărârilor </w:t>
            </w:r>
            <w:proofErr w:type="spellStart"/>
            <w:r w:rsidRPr="00C11E65">
              <w:rPr>
                <w:rFonts w:ascii="Times New Roman" w:hAnsi="Times New Roman"/>
                <w:sz w:val="24"/>
                <w:szCs w:val="24"/>
                <w:lang w:val="ro-RO"/>
              </w:rPr>
              <w:t>şi</w:t>
            </w:r>
            <w:proofErr w:type="spellEnd"/>
            <w:r w:rsidRPr="00C11E65">
              <w:rPr>
                <w:rFonts w:ascii="Times New Roman" w:hAnsi="Times New Roman"/>
                <w:sz w:val="24"/>
                <w:szCs w:val="24"/>
                <w:lang w:val="ro-RO"/>
              </w:rPr>
              <w:t xml:space="preserve"> </w:t>
            </w:r>
            <w:proofErr w:type="spellStart"/>
            <w:r w:rsidRPr="00C11E65">
              <w:rPr>
                <w:rFonts w:ascii="Times New Roman" w:hAnsi="Times New Roman"/>
                <w:sz w:val="24"/>
                <w:szCs w:val="24"/>
                <w:lang w:val="ro-RO"/>
              </w:rPr>
              <w:t>ordonanţelor</w:t>
            </w:r>
            <w:proofErr w:type="spellEnd"/>
            <w:r w:rsidRPr="00C11E65">
              <w:rPr>
                <w:rFonts w:ascii="Times New Roman" w:hAnsi="Times New Roman"/>
                <w:sz w:val="24"/>
                <w:szCs w:val="24"/>
                <w:lang w:val="ro-RO"/>
              </w:rPr>
              <w:t xml:space="preserve"> Guvernului. Actele</w:t>
            </w:r>
            <w:r>
              <w:rPr>
                <w:rFonts w:ascii="Times New Roman" w:hAnsi="Times New Roman"/>
                <w:sz w:val="24"/>
                <w:szCs w:val="24"/>
                <w:lang w:val="ro-RO"/>
              </w:rPr>
              <w:t xml:space="preserve"> </w:t>
            </w:r>
            <w:r w:rsidRPr="00C11E65">
              <w:rPr>
                <w:rFonts w:ascii="Times New Roman" w:hAnsi="Times New Roman"/>
                <w:sz w:val="24"/>
                <w:szCs w:val="24"/>
                <w:lang w:val="ro-RO"/>
              </w:rPr>
              <w:t>normative respective se limitează strict la cadrul stabilit de actele normative de nivel</w:t>
            </w:r>
            <w:r>
              <w:rPr>
                <w:rFonts w:ascii="Times New Roman" w:hAnsi="Times New Roman"/>
                <w:sz w:val="24"/>
                <w:szCs w:val="24"/>
                <w:lang w:val="ro-RO"/>
              </w:rPr>
              <w:t xml:space="preserve"> </w:t>
            </w:r>
            <w:r w:rsidRPr="00C11E65">
              <w:rPr>
                <w:rFonts w:ascii="Times New Roman" w:hAnsi="Times New Roman"/>
                <w:sz w:val="24"/>
                <w:szCs w:val="24"/>
                <w:lang w:val="ro-RO"/>
              </w:rPr>
              <w:t xml:space="preserve">superior pentru executarea cărora se emit sau se aprobă </w:t>
            </w:r>
            <w:proofErr w:type="spellStart"/>
            <w:r w:rsidRPr="00C11E65">
              <w:rPr>
                <w:rFonts w:ascii="Times New Roman" w:hAnsi="Times New Roman"/>
                <w:sz w:val="24"/>
                <w:szCs w:val="24"/>
                <w:lang w:val="ro-RO"/>
              </w:rPr>
              <w:t>şi</w:t>
            </w:r>
            <w:proofErr w:type="spellEnd"/>
            <w:r w:rsidRPr="00C11E65">
              <w:rPr>
                <w:rFonts w:ascii="Times New Roman" w:hAnsi="Times New Roman"/>
                <w:sz w:val="24"/>
                <w:szCs w:val="24"/>
                <w:lang w:val="ro-RO"/>
              </w:rPr>
              <w:t xml:space="preserve"> nu pot contraveni</w:t>
            </w:r>
            <w:r>
              <w:rPr>
                <w:rFonts w:ascii="Times New Roman" w:hAnsi="Times New Roman"/>
                <w:sz w:val="24"/>
                <w:szCs w:val="24"/>
                <w:lang w:val="ro-RO"/>
              </w:rPr>
              <w:t xml:space="preserve"> </w:t>
            </w:r>
            <w:r w:rsidRPr="00C11E65">
              <w:rPr>
                <w:rFonts w:ascii="Times New Roman" w:hAnsi="Times New Roman"/>
                <w:sz w:val="24"/>
                <w:szCs w:val="24"/>
                <w:lang w:val="ro-RO"/>
              </w:rPr>
              <w:t>prevederilor actelor respective. În clauza de adoptare a actelor normative ale</w:t>
            </w:r>
            <w:r>
              <w:rPr>
                <w:rFonts w:ascii="Times New Roman" w:hAnsi="Times New Roman"/>
                <w:sz w:val="24"/>
                <w:szCs w:val="24"/>
                <w:lang w:val="ro-RO"/>
              </w:rPr>
              <w:t xml:space="preserve"> </w:t>
            </w:r>
            <w:proofErr w:type="spellStart"/>
            <w:r w:rsidRPr="00C11E65">
              <w:rPr>
                <w:rFonts w:ascii="Times New Roman" w:hAnsi="Times New Roman"/>
                <w:sz w:val="24"/>
                <w:szCs w:val="24"/>
                <w:lang w:val="ro-RO"/>
              </w:rPr>
              <w:t>autorităţilor</w:t>
            </w:r>
            <w:proofErr w:type="spellEnd"/>
            <w:r w:rsidRPr="00C11E65">
              <w:rPr>
                <w:rFonts w:ascii="Times New Roman" w:hAnsi="Times New Roman"/>
                <w:sz w:val="24"/>
                <w:szCs w:val="24"/>
                <w:lang w:val="ro-RO"/>
              </w:rPr>
              <w:t xml:space="preserve"> </w:t>
            </w:r>
            <w:proofErr w:type="spellStart"/>
            <w:r w:rsidRPr="00C11E65">
              <w:rPr>
                <w:rFonts w:ascii="Times New Roman" w:hAnsi="Times New Roman"/>
                <w:sz w:val="24"/>
                <w:szCs w:val="24"/>
                <w:lang w:val="ro-RO"/>
              </w:rPr>
              <w:t>administraţiei</w:t>
            </w:r>
            <w:proofErr w:type="spellEnd"/>
            <w:r w:rsidRPr="00C11E65">
              <w:rPr>
                <w:rFonts w:ascii="Times New Roman" w:hAnsi="Times New Roman"/>
                <w:sz w:val="24"/>
                <w:szCs w:val="24"/>
                <w:lang w:val="ro-RO"/>
              </w:rPr>
              <w:t xml:space="preserve"> publice centrale de specialitate </w:t>
            </w:r>
            <w:proofErr w:type="spellStart"/>
            <w:r w:rsidRPr="00C11E65">
              <w:rPr>
                <w:rFonts w:ascii="Times New Roman" w:hAnsi="Times New Roman"/>
                <w:sz w:val="24"/>
                <w:szCs w:val="24"/>
                <w:lang w:val="ro-RO"/>
              </w:rPr>
              <w:t>şi</w:t>
            </w:r>
            <w:proofErr w:type="spellEnd"/>
            <w:r w:rsidRPr="00C11E65">
              <w:rPr>
                <w:rFonts w:ascii="Times New Roman" w:hAnsi="Times New Roman"/>
                <w:sz w:val="24"/>
                <w:szCs w:val="24"/>
                <w:lang w:val="ro-RO"/>
              </w:rPr>
              <w:t xml:space="preserve"> ale </w:t>
            </w:r>
            <w:proofErr w:type="spellStart"/>
            <w:r w:rsidRPr="00C11E65">
              <w:rPr>
                <w:rFonts w:ascii="Times New Roman" w:hAnsi="Times New Roman"/>
                <w:sz w:val="24"/>
                <w:szCs w:val="24"/>
                <w:lang w:val="ro-RO"/>
              </w:rPr>
              <w:t>autorităţilor</w:t>
            </w:r>
            <w:proofErr w:type="spellEnd"/>
            <w:r w:rsidRPr="00C11E65">
              <w:rPr>
                <w:rFonts w:ascii="Times New Roman" w:hAnsi="Times New Roman"/>
                <w:sz w:val="24"/>
                <w:szCs w:val="24"/>
                <w:lang w:val="ro-RO"/>
              </w:rPr>
              <w:t xml:space="preserve"> publice</w:t>
            </w:r>
            <w:r>
              <w:rPr>
                <w:rFonts w:ascii="Times New Roman" w:hAnsi="Times New Roman"/>
                <w:sz w:val="24"/>
                <w:szCs w:val="24"/>
                <w:lang w:val="ro-RO"/>
              </w:rPr>
              <w:t xml:space="preserve"> </w:t>
            </w:r>
            <w:r w:rsidRPr="00C11E65">
              <w:rPr>
                <w:rFonts w:ascii="Times New Roman" w:hAnsi="Times New Roman"/>
                <w:sz w:val="24"/>
                <w:szCs w:val="24"/>
                <w:lang w:val="ro-RO"/>
              </w:rPr>
              <w:t>autonome se indică expres actul normativ superior în temeiul căruia acestea sunt</w:t>
            </w:r>
            <w:r>
              <w:rPr>
                <w:rFonts w:ascii="Times New Roman" w:hAnsi="Times New Roman"/>
                <w:sz w:val="24"/>
                <w:szCs w:val="24"/>
                <w:lang w:val="ro-RO"/>
              </w:rPr>
              <w:t xml:space="preserve"> </w:t>
            </w:r>
            <w:r w:rsidRPr="00C11E65">
              <w:rPr>
                <w:rFonts w:ascii="Times New Roman" w:hAnsi="Times New Roman"/>
                <w:sz w:val="24"/>
                <w:szCs w:val="24"/>
                <w:lang w:val="ro-RO"/>
              </w:rPr>
              <w:t>emise sau aprobate. Contrar prevederii legale enunțate, art. 32 alin. (2) lit. h) din</w:t>
            </w:r>
            <w:r>
              <w:rPr>
                <w:rFonts w:ascii="Times New Roman" w:hAnsi="Times New Roman"/>
                <w:sz w:val="24"/>
                <w:szCs w:val="24"/>
                <w:lang w:val="ro-RO"/>
              </w:rPr>
              <w:t xml:space="preserve"> </w:t>
            </w:r>
            <w:r w:rsidRPr="00C11E65">
              <w:rPr>
                <w:rFonts w:ascii="Times New Roman" w:hAnsi="Times New Roman"/>
                <w:sz w:val="24"/>
                <w:szCs w:val="24"/>
                <w:lang w:val="ro-RO"/>
              </w:rPr>
              <w:t>Legea nr. 57/2006 indicată în clauza de adoptare la proiectul ordinului, nu stabilește</w:t>
            </w:r>
            <w:r>
              <w:rPr>
                <w:rFonts w:ascii="Times New Roman" w:hAnsi="Times New Roman"/>
                <w:sz w:val="24"/>
                <w:szCs w:val="24"/>
                <w:lang w:val="ro-RO"/>
              </w:rPr>
              <w:t xml:space="preserve"> </w:t>
            </w:r>
            <w:r w:rsidRPr="00C11E65">
              <w:rPr>
                <w:rFonts w:ascii="Times New Roman" w:hAnsi="Times New Roman"/>
                <w:sz w:val="24"/>
                <w:szCs w:val="24"/>
                <w:lang w:val="ro-RO"/>
              </w:rPr>
              <w:t xml:space="preserve">competența Ministerului Agriculturii și Industriei Alimentare de a </w:t>
            </w:r>
            <w:r w:rsidRPr="00C11E65">
              <w:rPr>
                <w:rFonts w:ascii="Times New Roman" w:hAnsi="Times New Roman"/>
                <w:sz w:val="24"/>
                <w:szCs w:val="24"/>
                <w:lang w:val="ro-RO"/>
              </w:rPr>
              <w:lastRenderedPageBreak/>
              <w:t xml:space="preserve">aproba </w:t>
            </w:r>
            <w:r w:rsidRPr="00836EF6">
              <w:rPr>
                <w:rFonts w:ascii="Times New Roman" w:hAnsi="Times New Roman"/>
                <w:color w:val="000000" w:themeColor="text1"/>
                <w:sz w:val="24"/>
                <w:szCs w:val="24"/>
                <w:lang w:val="ro-RO"/>
              </w:rPr>
              <w:t>asemenea act normativ în sectorul vitivinicol, prin urmare, nu poate fi invocat în calitate de temei legal pentru emiterea acestui act normativ.</w:t>
            </w:r>
          </w:p>
        </w:tc>
        <w:tc>
          <w:tcPr>
            <w:tcW w:w="4678" w:type="dxa"/>
            <w:shd w:val="clear" w:color="auto" w:fill="FFFFFF"/>
          </w:tcPr>
          <w:p w14:paraId="50968553" w14:textId="77777777" w:rsidR="00E55711" w:rsidRPr="00AD58F5" w:rsidRDefault="00E55711" w:rsidP="00E55711">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lastRenderedPageBreak/>
              <w:t>Se acceptă.</w:t>
            </w:r>
          </w:p>
          <w:p w14:paraId="3985B032" w14:textId="77777777" w:rsidR="00E55711" w:rsidRPr="00AD58F5" w:rsidRDefault="00E55711" w:rsidP="00E55711">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Cs/>
                <w:sz w:val="24"/>
                <w:szCs w:val="24"/>
                <w:lang w:val="ro-RO"/>
              </w:rPr>
              <w:t>S-a modificat</w:t>
            </w:r>
          </w:p>
          <w:p w14:paraId="6136B48A" w14:textId="77777777" w:rsidR="00C11E65" w:rsidRPr="00AD58F5" w:rsidRDefault="00C11E65" w:rsidP="00FE7328">
            <w:pPr>
              <w:tabs>
                <w:tab w:val="left" w:pos="884"/>
                <w:tab w:val="left" w:pos="1196"/>
              </w:tabs>
              <w:spacing w:after="0" w:line="240" w:lineRule="auto"/>
              <w:rPr>
                <w:rFonts w:ascii="Times New Roman" w:hAnsi="Times New Roman"/>
                <w:b/>
                <w:sz w:val="24"/>
                <w:szCs w:val="24"/>
                <w:lang w:val="ro-RO"/>
              </w:rPr>
            </w:pPr>
          </w:p>
        </w:tc>
      </w:tr>
      <w:tr w:rsidR="00C11E65" w:rsidRPr="00AD58F5" w14:paraId="4767CF2F" w14:textId="77777777" w:rsidTr="00A17996">
        <w:trPr>
          <w:trHeight w:val="409"/>
        </w:trPr>
        <w:tc>
          <w:tcPr>
            <w:tcW w:w="2410" w:type="dxa"/>
            <w:vMerge/>
            <w:shd w:val="clear" w:color="auto" w:fill="F2F2F2"/>
          </w:tcPr>
          <w:p w14:paraId="2F2800BA" w14:textId="77777777" w:rsidR="00C11E65" w:rsidRPr="00FE7328" w:rsidRDefault="00C11E65" w:rsidP="00FE7328">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2CB0B238" w14:textId="77777777" w:rsidR="00C11E65" w:rsidRPr="00AD58F5" w:rsidRDefault="00C11E65" w:rsidP="00FE7328">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075A6D5" w14:textId="5B12210F" w:rsidR="00C11E65" w:rsidRPr="00C11E65" w:rsidRDefault="00C11E65" w:rsidP="00C11E6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În altă ordine de idei, menționăm că structura Viziunii de dezvoltare strategică</w:t>
            </w:r>
            <w:r>
              <w:rPr>
                <w:rFonts w:ascii="Times New Roman" w:hAnsi="Times New Roman"/>
                <w:sz w:val="24"/>
                <w:szCs w:val="24"/>
                <w:lang w:val="ro-RO"/>
              </w:rPr>
              <w:t xml:space="preserve"> </w:t>
            </w:r>
            <w:r w:rsidRPr="00C11E65">
              <w:rPr>
                <w:rFonts w:ascii="Times New Roman" w:hAnsi="Times New Roman"/>
                <w:sz w:val="24"/>
                <w:szCs w:val="24"/>
                <w:lang w:val="ro-RO"/>
              </w:rPr>
              <w:t>a sectorului vitivinicol pentru anii 2026-2030 corespunde structurii unei strategii,</w:t>
            </w:r>
            <w:r>
              <w:rPr>
                <w:rFonts w:ascii="Times New Roman" w:hAnsi="Times New Roman"/>
                <w:sz w:val="24"/>
                <w:szCs w:val="24"/>
                <w:lang w:val="ro-RO"/>
              </w:rPr>
              <w:t xml:space="preserve"> </w:t>
            </w:r>
            <w:r w:rsidRPr="00C11E65">
              <w:rPr>
                <w:rFonts w:ascii="Times New Roman" w:hAnsi="Times New Roman"/>
                <w:sz w:val="24"/>
                <w:szCs w:val="24"/>
                <w:lang w:val="ro-RO"/>
              </w:rPr>
              <w:t>indicată la pct. 15 din Regulamentul cu privire la planificarea strategică, aprobat</w:t>
            </w:r>
            <w:r>
              <w:rPr>
                <w:rFonts w:ascii="Times New Roman" w:hAnsi="Times New Roman"/>
                <w:sz w:val="24"/>
                <w:szCs w:val="24"/>
                <w:lang w:val="ro-RO"/>
              </w:rPr>
              <w:t xml:space="preserve"> </w:t>
            </w:r>
            <w:r w:rsidRPr="00C11E65">
              <w:rPr>
                <w:rFonts w:ascii="Times New Roman" w:hAnsi="Times New Roman"/>
                <w:sz w:val="24"/>
                <w:szCs w:val="24"/>
                <w:lang w:val="ro-RO"/>
              </w:rPr>
              <w:t>prin Hotărârea Guvernului nr. 386/2020 (în continuare - Regulament). Prin urmare,</w:t>
            </w:r>
            <w:r>
              <w:rPr>
                <w:rFonts w:ascii="Times New Roman" w:hAnsi="Times New Roman"/>
                <w:sz w:val="24"/>
                <w:szCs w:val="24"/>
                <w:lang w:val="ro-RO"/>
              </w:rPr>
              <w:t xml:space="preserve"> </w:t>
            </w:r>
            <w:r w:rsidRPr="00C11E65">
              <w:rPr>
                <w:rFonts w:ascii="Times New Roman" w:hAnsi="Times New Roman"/>
                <w:sz w:val="24"/>
                <w:szCs w:val="24"/>
                <w:lang w:val="ro-RO"/>
              </w:rPr>
              <w:t>proiectul ordinului ar putea constitui un document de politici.</w:t>
            </w:r>
          </w:p>
          <w:p w14:paraId="21E87281" w14:textId="269611B8" w:rsidR="00C11E65" w:rsidRPr="00C11E65" w:rsidRDefault="00C11E65" w:rsidP="00C11E6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Potrivit art. 24 alin. (5) din Legea nr. 100/2017 și pct. 64 din Regulament,</w:t>
            </w:r>
            <w:r>
              <w:rPr>
                <w:rFonts w:ascii="Times New Roman" w:hAnsi="Times New Roman"/>
                <w:sz w:val="24"/>
                <w:szCs w:val="24"/>
                <w:lang w:val="ro-RO"/>
              </w:rPr>
              <w:t xml:space="preserve"> </w:t>
            </w:r>
            <w:r w:rsidRPr="00C11E65">
              <w:rPr>
                <w:rFonts w:ascii="Times New Roman" w:hAnsi="Times New Roman"/>
                <w:sz w:val="24"/>
                <w:szCs w:val="24"/>
                <w:lang w:val="ro-RO"/>
              </w:rPr>
              <w:t>documentele de politici elaborate de ministere se aprobă prin hotărâre de</w:t>
            </w:r>
            <w:r>
              <w:rPr>
                <w:rFonts w:ascii="Times New Roman" w:hAnsi="Times New Roman"/>
                <w:sz w:val="24"/>
                <w:szCs w:val="24"/>
                <w:lang w:val="ro-RO"/>
              </w:rPr>
              <w:t xml:space="preserve"> </w:t>
            </w:r>
            <w:r w:rsidRPr="00C11E65">
              <w:rPr>
                <w:rFonts w:ascii="Times New Roman" w:hAnsi="Times New Roman"/>
                <w:sz w:val="24"/>
                <w:szCs w:val="24"/>
                <w:lang w:val="ro-RO"/>
              </w:rPr>
              <w:t>Guvern.</w:t>
            </w:r>
          </w:p>
          <w:p w14:paraId="11B1CF3C" w14:textId="197368F1" w:rsidR="00C11E65" w:rsidRPr="00AD58F5" w:rsidRDefault="00C11E65" w:rsidP="00C11E6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Pornind de la prevederile legale enunțate, menționăm că un document de</w:t>
            </w:r>
            <w:r>
              <w:rPr>
                <w:rFonts w:ascii="Times New Roman" w:hAnsi="Times New Roman"/>
                <w:sz w:val="24"/>
                <w:szCs w:val="24"/>
                <w:lang w:val="ro-RO"/>
              </w:rPr>
              <w:t xml:space="preserve"> </w:t>
            </w:r>
            <w:r w:rsidRPr="00C11E65">
              <w:rPr>
                <w:rFonts w:ascii="Times New Roman" w:hAnsi="Times New Roman"/>
                <w:sz w:val="24"/>
                <w:szCs w:val="24"/>
                <w:lang w:val="ro-RO"/>
              </w:rPr>
              <w:t>politici elaborat de Ministerul Agriculturii și Industriei Alimentare (în cazul dat fiind</w:t>
            </w:r>
            <w:r>
              <w:rPr>
                <w:rFonts w:ascii="Times New Roman" w:hAnsi="Times New Roman"/>
                <w:sz w:val="24"/>
                <w:szCs w:val="24"/>
                <w:lang w:val="ro-RO"/>
              </w:rPr>
              <w:t xml:space="preserve"> </w:t>
            </w:r>
            <w:r w:rsidRPr="00C11E65">
              <w:rPr>
                <w:rFonts w:ascii="Times New Roman" w:hAnsi="Times New Roman"/>
                <w:sz w:val="24"/>
                <w:szCs w:val="24"/>
                <w:lang w:val="ro-RO"/>
              </w:rPr>
              <w:t>recomandabilă sub forma unei strategii) urmează a fi aprobat prin hotărâre de</w:t>
            </w:r>
            <w:r>
              <w:rPr>
                <w:rFonts w:ascii="Times New Roman" w:hAnsi="Times New Roman"/>
                <w:sz w:val="24"/>
                <w:szCs w:val="24"/>
                <w:lang w:val="ro-RO"/>
              </w:rPr>
              <w:t xml:space="preserve"> </w:t>
            </w:r>
            <w:r w:rsidRPr="00C11E65">
              <w:rPr>
                <w:rFonts w:ascii="Times New Roman" w:hAnsi="Times New Roman"/>
                <w:sz w:val="24"/>
                <w:szCs w:val="24"/>
                <w:lang w:val="ro-RO"/>
              </w:rPr>
              <w:t>Guvern.</w:t>
            </w:r>
          </w:p>
        </w:tc>
        <w:tc>
          <w:tcPr>
            <w:tcW w:w="4678" w:type="dxa"/>
            <w:shd w:val="clear" w:color="auto" w:fill="FFFFFF"/>
          </w:tcPr>
          <w:p w14:paraId="74D168B0" w14:textId="56D6E3AC" w:rsidR="00862255" w:rsidRPr="00862255" w:rsidRDefault="00A3542C" w:rsidP="00862255">
            <w:pPr>
              <w:tabs>
                <w:tab w:val="left" w:pos="884"/>
                <w:tab w:val="left" w:pos="1196"/>
              </w:tabs>
              <w:spacing w:after="0" w:line="240" w:lineRule="auto"/>
              <w:rPr>
                <w:rFonts w:ascii="Times New Roman" w:hAnsi="Times New Roman"/>
                <w:bCs/>
                <w:sz w:val="24"/>
                <w:szCs w:val="24"/>
                <w:lang w:val="ro-RO"/>
              </w:rPr>
            </w:pPr>
            <w:r>
              <w:rPr>
                <w:rFonts w:ascii="Times New Roman" w:hAnsi="Times New Roman"/>
                <w:bCs/>
                <w:sz w:val="24"/>
                <w:szCs w:val="24"/>
                <w:lang w:val="ro-RO"/>
              </w:rPr>
              <w:t>Î</w:t>
            </w:r>
            <w:r w:rsidR="00862255" w:rsidRPr="00862255">
              <w:rPr>
                <w:rFonts w:ascii="Times New Roman" w:hAnsi="Times New Roman"/>
                <w:bCs/>
                <w:sz w:val="24"/>
                <w:szCs w:val="24"/>
                <w:lang w:val="ro-RO"/>
              </w:rPr>
              <w:t>n contextul actual, Guvernul Republicii Moldova promovează optimizarea cadrului de politici publice, inclusiv prin reducerea numărului de documente strategice sectoriale distincte.</w:t>
            </w:r>
          </w:p>
          <w:p w14:paraId="6D67EFCF" w14:textId="6ADC712F" w:rsidR="00C11E65" w:rsidRPr="00AD58F5" w:rsidRDefault="00862255" w:rsidP="00862255">
            <w:pPr>
              <w:tabs>
                <w:tab w:val="left" w:pos="884"/>
                <w:tab w:val="left" w:pos="1196"/>
              </w:tabs>
              <w:spacing w:after="0" w:line="240" w:lineRule="auto"/>
              <w:rPr>
                <w:rFonts w:ascii="Times New Roman" w:hAnsi="Times New Roman"/>
                <w:b/>
                <w:sz w:val="24"/>
                <w:szCs w:val="24"/>
                <w:lang w:val="ro-RO"/>
              </w:rPr>
            </w:pPr>
            <w:r w:rsidRPr="00862255">
              <w:rPr>
                <w:rFonts w:ascii="Times New Roman" w:hAnsi="Times New Roman"/>
                <w:bCs/>
                <w:sz w:val="24"/>
                <w:szCs w:val="24"/>
                <w:lang w:val="ro-RO"/>
              </w:rPr>
              <w:t>În acest sens, a fost considerată oportună reconfigurarea documentului sub forma unei Viziuni de dezvoltare strategică, în vederea asigurării unei mai bune coerențe, flexibilități și integrări a intervențiilor în sectorul vitivinicol.</w:t>
            </w:r>
          </w:p>
        </w:tc>
      </w:tr>
      <w:tr w:rsidR="00C11E65" w:rsidRPr="00AD58F5" w14:paraId="47CC536E" w14:textId="77777777" w:rsidTr="00A17996">
        <w:trPr>
          <w:trHeight w:val="409"/>
        </w:trPr>
        <w:tc>
          <w:tcPr>
            <w:tcW w:w="2410" w:type="dxa"/>
            <w:vMerge/>
            <w:shd w:val="clear" w:color="auto" w:fill="F2F2F2"/>
          </w:tcPr>
          <w:p w14:paraId="018ED2D9" w14:textId="77777777" w:rsidR="00C11E65" w:rsidRPr="00FE7328" w:rsidRDefault="00C11E65" w:rsidP="00FE7328">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5F3B7977" w14:textId="77777777" w:rsidR="00C11E65" w:rsidRPr="00AD58F5" w:rsidRDefault="00C11E65" w:rsidP="00FE7328">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04344136" w14:textId="057BCD75" w:rsidR="00C11E65" w:rsidRPr="00C11E65" w:rsidRDefault="00C11E65" w:rsidP="00C11E6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Totodată, la textul propriu-zis al proiectului Viziunii, aferent rigorilor</w:t>
            </w:r>
            <w:r>
              <w:rPr>
                <w:rFonts w:ascii="Times New Roman" w:hAnsi="Times New Roman"/>
                <w:sz w:val="24"/>
                <w:szCs w:val="24"/>
                <w:lang w:val="ro-RO"/>
              </w:rPr>
              <w:t xml:space="preserve"> </w:t>
            </w:r>
            <w:r w:rsidRPr="00C11E65">
              <w:rPr>
                <w:rFonts w:ascii="Times New Roman" w:hAnsi="Times New Roman"/>
                <w:sz w:val="24"/>
                <w:szCs w:val="24"/>
                <w:lang w:val="ro-RO"/>
              </w:rPr>
              <w:t>tehnicii legislative, se va reține:</w:t>
            </w:r>
          </w:p>
          <w:p w14:paraId="07AFB1A3" w14:textId="1754EBB0" w:rsidR="00C11E65" w:rsidRPr="00AD58F5" w:rsidRDefault="00C11E65" w:rsidP="00C11E6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Semnele grafice se vor exclude deoarece nu sunt caracteristice actelor</w:t>
            </w:r>
            <w:r>
              <w:rPr>
                <w:rFonts w:ascii="Times New Roman" w:hAnsi="Times New Roman"/>
                <w:sz w:val="24"/>
                <w:szCs w:val="24"/>
                <w:lang w:val="ro-RO"/>
              </w:rPr>
              <w:t xml:space="preserve"> </w:t>
            </w:r>
            <w:r w:rsidRPr="00C11E65">
              <w:rPr>
                <w:rFonts w:ascii="Times New Roman" w:hAnsi="Times New Roman"/>
                <w:sz w:val="24"/>
                <w:szCs w:val="24"/>
                <w:lang w:val="ro-RO"/>
              </w:rPr>
              <w:t>normative.</w:t>
            </w:r>
          </w:p>
        </w:tc>
        <w:tc>
          <w:tcPr>
            <w:tcW w:w="4678" w:type="dxa"/>
            <w:shd w:val="clear" w:color="auto" w:fill="FFFFFF"/>
          </w:tcPr>
          <w:p w14:paraId="53431441" w14:textId="77777777" w:rsidR="00D81996" w:rsidRPr="00604F3F" w:rsidRDefault="00D81996" w:rsidP="00D81996">
            <w:pPr>
              <w:tabs>
                <w:tab w:val="left" w:pos="884"/>
                <w:tab w:val="left" w:pos="1196"/>
              </w:tabs>
              <w:spacing w:after="0" w:line="240" w:lineRule="auto"/>
              <w:rPr>
                <w:rFonts w:ascii="Times New Roman" w:hAnsi="Times New Roman"/>
                <w:b/>
                <w:color w:val="000000" w:themeColor="text1"/>
                <w:sz w:val="24"/>
                <w:szCs w:val="24"/>
                <w:lang w:val="ro-RO"/>
              </w:rPr>
            </w:pPr>
            <w:r w:rsidRPr="00604F3F">
              <w:rPr>
                <w:rFonts w:ascii="Times New Roman" w:hAnsi="Times New Roman"/>
                <w:b/>
                <w:color w:val="000000" w:themeColor="text1"/>
                <w:sz w:val="24"/>
                <w:szCs w:val="24"/>
                <w:lang w:val="ro-RO"/>
              </w:rPr>
              <w:t>Se acceptă.</w:t>
            </w:r>
          </w:p>
          <w:p w14:paraId="4F6CEE7C" w14:textId="77777777" w:rsidR="00D81996" w:rsidRPr="00604F3F" w:rsidRDefault="00D81996" w:rsidP="00D81996">
            <w:pPr>
              <w:tabs>
                <w:tab w:val="left" w:pos="884"/>
                <w:tab w:val="left" w:pos="1196"/>
              </w:tabs>
              <w:spacing w:after="0" w:line="240" w:lineRule="auto"/>
              <w:rPr>
                <w:rFonts w:ascii="Times New Roman" w:hAnsi="Times New Roman"/>
                <w:b/>
                <w:color w:val="000000" w:themeColor="text1"/>
                <w:sz w:val="24"/>
                <w:szCs w:val="24"/>
                <w:lang w:val="ro-RO"/>
              </w:rPr>
            </w:pPr>
            <w:r w:rsidRPr="00604F3F">
              <w:rPr>
                <w:rFonts w:ascii="Times New Roman" w:hAnsi="Times New Roman"/>
                <w:bCs/>
                <w:color w:val="000000" w:themeColor="text1"/>
                <w:sz w:val="24"/>
                <w:szCs w:val="24"/>
                <w:lang w:val="ro-RO"/>
              </w:rPr>
              <w:t>S-a modificat</w:t>
            </w:r>
          </w:p>
          <w:p w14:paraId="7A3E6C44" w14:textId="77777777" w:rsidR="00C11E65" w:rsidRPr="00AD58F5" w:rsidRDefault="00C11E65" w:rsidP="00FE7328">
            <w:pPr>
              <w:tabs>
                <w:tab w:val="left" w:pos="884"/>
                <w:tab w:val="left" w:pos="1196"/>
              </w:tabs>
              <w:spacing w:after="0" w:line="240" w:lineRule="auto"/>
              <w:rPr>
                <w:rFonts w:ascii="Times New Roman" w:hAnsi="Times New Roman"/>
                <w:b/>
                <w:sz w:val="24"/>
                <w:szCs w:val="24"/>
                <w:lang w:val="ro-RO"/>
              </w:rPr>
            </w:pPr>
          </w:p>
        </w:tc>
      </w:tr>
      <w:tr w:rsidR="00C11E65" w:rsidRPr="00AD58F5" w14:paraId="03783EF5" w14:textId="77777777" w:rsidTr="00A17996">
        <w:trPr>
          <w:trHeight w:val="409"/>
        </w:trPr>
        <w:tc>
          <w:tcPr>
            <w:tcW w:w="2410" w:type="dxa"/>
            <w:vMerge/>
            <w:shd w:val="clear" w:color="auto" w:fill="F2F2F2"/>
          </w:tcPr>
          <w:p w14:paraId="7BD3B325" w14:textId="77777777" w:rsidR="00C11E65" w:rsidRPr="00FE7328" w:rsidRDefault="00C11E65" w:rsidP="00FE7328">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038C8E4D" w14:textId="77777777" w:rsidR="00C11E65" w:rsidRPr="00AD58F5" w:rsidRDefault="00C11E65" w:rsidP="00FE7328">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23BDD30" w14:textId="24CC52C6" w:rsidR="00C11E65" w:rsidRPr="00AD58F5" w:rsidRDefault="00C11E65" w:rsidP="00D91A14">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Pornind de la denumirea anexei și obiectul de reglementare al acesteia, la</w:t>
            </w:r>
            <w:r>
              <w:rPr>
                <w:rFonts w:ascii="Times New Roman" w:hAnsi="Times New Roman"/>
                <w:sz w:val="24"/>
                <w:szCs w:val="24"/>
                <w:lang w:val="ro-RO"/>
              </w:rPr>
              <w:t xml:space="preserve"> </w:t>
            </w:r>
            <w:r w:rsidRPr="00C11E65">
              <w:rPr>
                <w:rFonts w:ascii="Times New Roman" w:hAnsi="Times New Roman"/>
                <w:sz w:val="24"/>
                <w:szCs w:val="24"/>
                <w:lang w:val="ro-RO"/>
              </w:rPr>
              <w:t>capitolul „Introducere”, în alineatul al doilea, referința la program se va revizui.</w:t>
            </w:r>
          </w:p>
        </w:tc>
        <w:tc>
          <w:tcPr>
            <w:tcW w:w="4678" w:type="dxa"/>
            <w:shd w:val="clear" w:color="auto" w:fill="FFFFFF"/>
          </w:tcPr>
          <w:p w14:paraId="0395755E" w14:textId="77777777" w:rsidR="00D91A14" w:rsidRPr="00D91A14" w:rsidRDefault="00D91A14" w:rsidP="00D91A14">
            <w:pPr>
              <w:tabs>
                <w:tab w:val="left" w:pos="884"/>
                <w:tab w:val="left" w:pos="1196"/>
              </w:tabs>
              <w:spacing w:after="0" w:line="240" w:lineRule="auto"/>
              <w:rPr>
                <w:rFonts w:ascii="Times New Roman" w:hAnsi="Times New Roman"/>
                <w:b/>
                <w:sz w:val="24"/>
                <w:szCs w:val="24"/>
                <w:lang w:val="ro-RO"/>
              </w:rPr>
            </w:pPr>
            <w:r w:rsidRPr="00D91A14">
              <w:rPr>
                <w:rFonts w:ascii="Times New Roman" w:hAnsi="Times New Roman"/>
                <w:b/>
                <w:sz w:val="24"/>
                <w:szCs w:val="24"/>
                <w:lang w:val="ro-RO"/>
              </w:rPr>
              <w:t>Se acceptă.</w:t>
            </w:r>
          </w:p>
          <w:p w14:paraId="0DA163A4" w14:textId="17C43C8A" w:rsidR="00C11E65" w:rsidRPr="00AF574D" w:rsidRDefault="00D91A14" w:rsidP="00D91A14">
            <w:pPr>
              <w:tabs>
                <w:tab w:val="left" w:pos="884"/>
                <w:tab w:val="left" w:pos="1196"/>
              </w:tabs>
              <w:spacing w:after="0" w:line="240" w:lineRule="auto"/>
              <w:rPr>
                <w:rFonts w:ascii="Times New Roman" w:hAnsi="Times New Roman"/>
                <w:bCs/>
                <w:sz w:val="24"/>
                <w:szCs w:val="24"/>
                <w:lang w:val="ro-RO"/>
              </w:rPr>
            </w:pPr>
            <w:r w:rsidRPr="00AF574D">
              <w:rPr>
                <w:rFonts w:ascii="Times New Roman" w:hAnsi="Times New Roman"/>
                <w:bCs/>
                <w:sz w:val="24"/>
                <w:szCs w:val="24"/>
                <w:lang w:val="ro-RO"/>
              </w:rPr>
              <w:t>S-a modificat</w:t>
            </w:r>
          </w:p>
        </w:tc>
      </w:tr>
      <w:tr w:rsidR="00155955" w:rsidRPr="00AD58F5" w14:paraId="4CBB9B6C" w14:textId="77777777" w:rsidTr="00A17996">
        <w:trPr>
          <w:trHeight w:val="409"/>
        </w:trPr>
        <w:tc>
          <w:tcPr>
            <w:tcW w:w="2410" w:type="dxa"/>
            <w:vMerge/>
            <w:shd w:val="clear" w:color="auto" w:fill="F2F2F2"/>
          </w:tcPr>
          <w:p w14:paraId="328968B8"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5C8334D5"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08EAEFD" w14:textId="5FD5B6A2" w:rsidR="00155955" w:rsidRPr="00C11E6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În conformitate cu art. 54 alin. (1) lit. i) din Legea nr. 100/2017, exprimarea</w:t>
            </w:r>
            <w:r>
              <w:rPr>
                <w:rFonts w:ascii="Times New Roman" w:hAnsi="Times New Roman"/>
                <w:sz w:val="24"/>
                <w:szCs w:val="24"/>
                <w:lang w:val="ro-RO"/>
              </w:rPr>
              <w:t xml:space="preserve"> </w:t>
            </w:r>
            <w:r w:rsidRPr="00C11E65">
              <w:rPr>
                <w:rFonts w:ascii="Times New Roman" w:hAnsi="Times New Roman"/>
                <w:sz w:val="24"/>
                <w:szCs w:val="24"/>
                <w:lang w:val="ro-RO"/>
              </w:rPr>
              <w:t>prin abrevieri a unor denumiri sau termeni se poate face numai după explicarea</w:t>
            </w:r>
            <w:r>
              <w:rPr>
                <w:rFonts w:ascii="Times New Roman" w:hAnsi="Times New Roman"/>
                <w:sz w:val="24"/>
                <w:szCs w:val="24"/>
                <w:lang w:val="ro-RO"/>
              </w:rPr>
              <w:t xml:space="preserve"> </w:t>
            </w:r>
            <w:r w:rsidRPr="00C11E65">
              <w:rPr>
                <w:rFonts w:ascii="Times New Roman" w:hAnsi="Times New Roman"/>
                <w:sz w:val="24"/>
                <w:szCs w:val="24"/>
                <w:lang w:val="ro-RO"/>
              </w:rPr>
              <w:t xml:space="preserve">acestora în text, la prima folosire. Pornind de la </w:t>
            </w:r>
            <w:r w:rsidRPr="00155955">
              <w:rPr>
                <w:rFonts w:ascii="Times New Roman" w:hAnsi="Times New Roman"/>
                <w:sz w:val="24"/>
                <w:szCs w:val="24"/>
                <w:lang w:val="ro-RO"/>
              </w:rPr>
              <w:t>prevederea legală enunțată, la poziția 1 din tabelul nr. 1, abrevierea „RVV” se va substitui cu denumirea completă (obiecție valabilă și la abrevierile „BNS”, „ANSA”, „ASP”, „HACCP”, „UE”, „FAO”, „OIV”, „FVV”, „IGP”, „CSI”, „CBTM”, „OS”).</w:t>
            </w:r>
          </w:p>
        </w:tc>
        <w:tc>
          <w:tcPr>
            <w:tcW w:w="4678" w:type="dxa"/>
            <w:shd w:val="clear" w:color="auto" w:fill="FFFFFF"/>
          </w:tcPr>
          <w:p w14:paraId="01F5CB12" w14:textId="77777777" w:rsidR="00155955" w:rsidRPr="00D91A14" w:rsidRDefault="00155955" w:rsidP="00155955">
            <w:pPr>
              <w:tabs>
                <w:tab w:val="left" w:pos="884"/>
                <w:tab w:val="left" w:pos="1196"/>
              </w:tabs>
              <w:spacing w:after="0" w:line="240" w:lineRule="auto"/>
              <w:rPr>
                <w:rFonts w:ascii="Times New Roman" w:hAnsi="Times New Roman"/>
                <w:b/>
                <w:sz w:val="24"/>
                <w:szCs w:val="24"/>
                <w:lang w:val="ro-RO"/>
              </w:rPr>
            </w:pPr>
            <w:r w:rsidRPr="00D91A14">
              <w:rPr>
                <w:rFonts w:ascii="Times New Roman" w:hAnsi="Times New Roman"/>
                <w:b/>
                <w:sz w:val="24"/>
                <w:szCs w:val="24"/>
                <w:lang w:val="ro-RO"/>
              </w:rPr>
              <w:t>Se acceptă.</w:t>
            </w:r>
          </w:p>
          <w:p w14:paraId="6CDBF10E" w14:textId="4D7C2ADC" w:rsidR="00155955" w:rsidRPr="00D91A14" w:rsidRDefault="00155955" w:rsidP="00155955">
            <w:pPr>
              <w:tabs>
                <w:tab w:val="left" w:pos="884"/>
                <w:tab w:val="left" w:pos="1196"/>
              </w:tabs>
              <w:spacing w:after="0" w:line="240" w:lineRule="auto"/>
              <w:rPr>
                <w:rFonts w:ascii="Times New Roman" w:hAnsi="Times New Roman"/>
                <w:b/>
                <w:sz w:val="24"/>
                <w:szCs w:val="24"/>
                <w:lang w:val="ro-RO"/>
              </w:rPr>
            </w:pPr>
            <w:r w:rsidRPr="00AF574D">
              <w:rPr>
                <w:rFonts w:ascii="Times New Roman" w:hAnsi="Times New Roman"/>
                <w:bCs/>
                <w:sz w:val="24"/>
                <w:szCs w:val="24"/>
                <w:lang w:val="ro-RO"/>
              </w:rPr>
              <w:t>S-a modificat</w:t>
            </w:r>
          </w:p>
        </w:tc>
      </w:tr>
      <w:tr w:rsidR="00155955" w:rsidRPr="00AD58F5" w14:paraId="355CDAD5" w14:textId="77777777" w:rsidTr="00A17996">
        <w:trPr>
          <w:trHeight w:val="409"/>
        </w:trPr>
        <w:tc>
          <w:tcPr>
            <w:tcW w:w="2410" w:type="dxa"/>
            <w:vMerge/>
            <w:shd w:val="clear" w:color="auto" w:fill="F2F2F2"/>
          </w:tcPr>
          <w:p w14:paraId="1B8A1FD4"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1CF3DB30"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22C8BBD" w14:textId="4694EB15"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indicele 5 nu este indicată denumirea completă a Regulamentului (UE) nr.</w:t>
            </w:r>
            <w:r>
              <w:rPr>
                <w:rFonts w:ascii="Times New Roman" w:hAnsi="Times New Roman"/>
                <w:sz w:val="24"/>
                <w:szCs w:val="24"/>
                <w:lang w:val="ro-RO"/>
              </w:rPr>
              <w:t xml:space="preserve"> </w:t>
            </w:r>
            <w:r w:rsidRPr="00C11E65">
              <w:rPr>
                <w:rFonts w:ascii="Times New Roman" w:hAnsi="Times New Roman"/>
                <w:sz w:val="24"/>
                <w:szCs w:val="24"/>
                <w:lang w:val="ro-RO"/>
              </w:rPr>
              <w:t>1308/2013</w:t>
            </w:r>
          </w:p>
        </w:tc>
        <w:tc>
          <w:tcPr>
            <w:tcW w:w="4678" w:type="dxa"/>
            <w:shd w:val="clear" w:color="auto" w:fill="FFFFFF"/>
          </w:tcPr>
          <w:p w14:paraId="60F2BA0C" w14:textId="77777777" w:rsidR="00A21DF5" w:rsidRPr="00A21DF5" w:rsidRDefault="00A21DF5" w:rsidP="00A21DF5">
            <w:pPr>
              <w:tabs>
                <w:tab w:val="left" w:pos="884"/>
                <w:tab w:val="left" w:pos="1196"/>
              </w:tabs>
              <w:spacing w:after="0" w:line="240" w:lineRule="auto"/>
              <w:rPr>
                <w:rFonts w:ascii="Times New Roman" w:hAnsi="Times New Roman"/>
                <w:b/>
                <w:sz w:val="24"/>
                <w:szCs w:val="24"/>
                <w:lang w:val="ro-RO"/>
              </w:rPr>
            </w:pPr>
            <w:r w:rsidRPr="00A21DF5">
              <w:rPr>
                <w:rFonts w:ascii="Times New Roman" w:hAnsi="Times New Roman"/>
                <w:b/>
                <w:sz w:val="24"/>
                <w:szCs w:val="24"/>
                <w:lang w:val="ro-RO"/>
              </w:rPr>
              <w:t>Se acceptă.</w:t>
            </w:r>
          </w:p>
          <w:p w14:paraId="11F9C08F" w14:textId="5AD848AE" w:rsidR="00155955" w:rsidRPr="00A21DF5" w:rsidRDefault="00A21DF5" w:rsidP="00A21DF5">
            <w:pPr>
              <w:tabs>
                <w:tab w:val="left" w:pos="884"/>
                <w:tab w:val="left" w:pos="1196"/>
              </w:tabs>
              <w:spacing w:after="0" w:line="240" w:lineRule="auto"/>
              <w:rPr>
                <w:rFonts w:ascii="Times New Roman" w:hAnsi="Times New Roman"/>
                <w:bCs/>
                <w:sz w:val="24"/>
                <w:szCs w:val="24"/>
                <w:lang w:val="ro-RO"/>
              </w:rPr>
            </w:pPr>
            <w:r w:rsidRPr="00A21DF5">
              <w:rPr>
                <w:rFonts w:ascii="Times New Roman" w:hAnsi="Times New Roman"/>
                <w:bCs/>
                <w:sz w:val="24"/>
                <w:szCs w:val="24"/>
                <w:lang w:val="ro-RO"/>
              </w:rPr>
              <w:t>S-a modificat</w:t>
            </w:r>
          </w:p>
        </w:tc>
      </w:tr>
      <w:tr w:rsidR="00155955" w:rsidRPr="00AD58F5" w14:paraId="4896ECED" w14:textId="77777777" w:rsidTr="00A17996">
        <w:trPr>
          <w:trHeight w:val="409"/>
        </w:trPr>
        <w:tc>
          <w:tcPr>
            <w:tcW w:w="2410" w:type="dxa"/>
            <w:vMerge/>
            <w:shd w:val="clear" w:color="auto" w:fill="F2F2F2"/>
          </w:tcPr>
          <w:p w14:paraId="5D4B1D8B"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25B953A9"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1CB3F07" w14:textId="71C8982F"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pct. 27, cuvintele „de categorie” indicate în mod repetat se vor exclude</w:t>
            </w:r>
          </w:p>
        </w:tc>
        <w:tc>
          <w:tcPr>
            <w:tcW w:w="4678" w:type="dxa"/>
            <w:shd w:val="clear" w:color="auto" w:fill="FFFFFF"/>
          </w:tcPr>
          <w:p w14:paraId="54B7A77B" w14:textId="77777777" w:rsidR="002B2AF2" w:rsidRPr="00A21DF5" w:rsidRDefault="002B2AF2" w:rsidP="002B2AF2">
            <w:pPr>
              <w:tabs>
                <w:tab w:val="left" w:pos="884"/>
                <w:tab w:val="left" w:pos="1196"/>
              </w:tabs>
              <w:spacing w:after="0" w:line="240" w:lineRule="auto"/>
              <w:rPr>
                <w:rFonts w:ascii="Times New Roman" w:hAnsi="Times New Roman"/>
                <w:b/>
                <w:sz w:val="24"/>
                <w:szCs w:val="24"/>
                <w:lang w:val="ro-RO"/>
              </w:rPr>
            </w:pPr>
            <w:r w:rsidRPr="00A21DF5">
              <w:rPr>
                <w:rFonts w:ascii="Times New Roman" w:hAnsi="Times New Roman"/>
                <w:b/>
                <w:sz w:val="24"/>
                <w:szCs w:val="24"/>
                <w:lang w:val="ro-RO"/>
              </w:rPr>
              <w:t>Se acceptă.</w:t>
            </w:r>
          </w:p>
          <w:p w14:paraId="7D3DD811" w14:textId="24A10475" w:rsidR="00155955" w:rsidRPr="00AD58F5" w:rsidRDefault="002B2AF2" w:rsidP="002B2AF2">
            <w:pPr>
              <w:tabs>
                <w:tab w:val="left" w:pos="884"/>
                <w:tab w:val="left" w:pos="1196"/>
              </w:tabs>
              <w:spacing w:after="0" w:line="240" w:lineRule="auto"/>
              <w:rPr>
                <w:rFonts w:ascii="Times New Roman" w:hAnsi="Times New Roman"/>
                <w:b/>
                <w:sz w:val="24"/>
                <w:szCs w:val="24"/>
                <w:lang w:val="ro-RO"/>
              </w:rPr>
            </w:pPr>
            <w:r w:rsidRPr="00A21DF5">
              <w:rPr>
                <w:rFonts w:ascii="Times New Roman" w:hAnsi="Times New Roman"/>
                <w:bCs/>
                <w:sz w:val="24"/>
                <w:szCs w:val="24"/>
                <w:lang w:val="ro-RO"/>
              </w:rPr>
              <w:t>S-a modificat</w:t>
            </w:r>
          </w:p>
        </w:tc>
      </w:tr>
      <w:tr w:rsidR="00155955" w:rsidRPr="00AD58F5" w14:paraId="680869F0" w14:textId="77777777" w:rsidTr="00A17996">
        <w:trPr>
          <w:trHeight w:val="409"/>
        </w:trPr>
        <w:tc>
          <w:tcPr>
            <w:tcW w:w="2410" w:type="dxa"/>
            <w:vMerge/>
            <w:shd w:val="clear" w:color="auto" w:fill="F2F2F2"/>
          </w:tcPr>
          <w:p w14:paraId="11FE66D3"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67BB6825"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B9735D3" w14:textId="04ED4CAB"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capitol I secțiunea a 2-a, subsecțiunea 2 se va renumerota cu subsecțiunea</w:t>
            </w:r>
            <w:r>
              <w:rPr>
                <w:rFonts w:ascii="Times New Roman" w:hAnsi="Times New Roman"/>
                <w:sz w:val="24"/>
                <w:szCs w:val="24"/>
                <w:lang w:val="ro-RO"/>
              </w:rPr>
              <w:t xml:space="preserve"> </w:t>
            </w:r>
            <w:r w:rsidRPr="00C11E65">
              <w:rPr>
                <w:rFonts w:ascii="Times New Roman" w:hAnsi="Times New Roman"/>
                <w:sz w:val="24"/>
                <w:szCs w:val="24"/>
                <w:lang w:val="ro-RO"/>
              </w:rPr>
              <w:t>1, deoarece constituie prima subsecțiune. În acest sens, se vor renumerota toate</w:t>
            </w:r>
            <w:r>
              <w:rPr>
                <w:rFonts w:ascii="Times New Roman" w:hAnsi="Times New Roman"/>
                <w:sz w:val="24"/>
                <w:szCs w:val="24"/>
                <w:lang w:val="ro-RO"/>
              </w:rPr>
              <w:t xml:space="preserve"> </w:t>
            </w:r>
            <w:r w:rsidRPr="00C11E65">
              <w:rPr>
                <w:rFonts w:ascii="Times New Roman" w:hAnsi="Times New Roman"/>
                <w:sz w:val="24"/>
                <w:szCs w:val="24"/>
                <w:lang w:val="ro-RO"/>
              </w:rPr>
              <w:t>subsecțiunile</w:t>
            </w:r>
          </w:p>
        </w:tc>
        <w:tc>
          <w:tcPr>
            <w:tcW w:w="4678" w:type="dxa"/>
            <w:shd w:val="clear" w:color="auto" w:fill="FFFFFF"/>
          </w:tcPr>
          <w:p w14:paraId="0C109F2C" w14:textId="77777777" w:rsidR="003869DE" w:rsidRPr="00A21DF5" w:rsidRDefault="003869DE" w:rsidP="003869DE">
            <w:pPr>
              <w:tabs>
                <w:tab w:val="left" w:pos="884"/>
                <w:tab w:val="left" w:pos="1196"/>
              </w:tabs>
              <w:spacing w:after="0" w:line="240" w:lineRule="auto"/>
              <w:rPr>
                <w:rFonts w:ascii="Times New Roman" w:hAnsi="Times New Roman"/>
                <w:b/>
                <w:sz w:val="24"/>
                <w:szCs w:val="24"/>
                <w:lang w:val="ro-RO"/>
              </w:rPr>
            </w:pPr>
            <w:r w:rsidRPr="00A21DF5">
              <w:rPr>
                <w:rFonts w:ascii="Times New Roman" w:hAnsi="Times New Roman"/>
                <w:b/>
                <w:sz w:val="24"/>
                <w:szCs w:val="24"/>
                <w:lang w:val="ro-RO"/>
              </w:rPr>
              <w:t>Se acceptă.</w:t>
            </w:r>
          </w:p>
          <w:p w14:paraId="12F8A617" w14:textId="74B70FE2" w:rsidR="00155955" w:rsidRPr="00AD58F5" w:rsidRDefault="003869DE" w:rsidP="003869DE">
            <w:pPr>
              <w:tabs>
                <w:tab w:val="left" w:pos="884"/>
                <w:tab w:val="left" w:pos="1196"/>
              </w:tabs>
              <w:spacing w:after="0" w:line="240" w:lineRule="auto"/>
              <w:rPr>
                <w:rFonts w:ascii="Times New Roman" w:hAnsi="Times New Roman"/>
                <w:b/>
                <w:sz w:val="24"/>
                <w:szCs w:val="24"/>
                <w:lang w:val="ro-RO"/>
              </w:rPr>
            </w:pPr>
            <w:r w:rsidRPr="00A21DF5">
              <w:rPr>
                <w:rFonts w:ascii="Times New Roman" w:hAnsi="Times New Roman"/>
                <w:bCs/>
                <w:sz w:val="24"/>
                <w:szCs w:val="24"/>
                <w:lang w:val="ro-RO"/>
              </w:rPr>
              <w:t>S-a modificat</w:t>
            </w:r>
          </w:p>
        </w:tc>
      </w:tr>
      <w:tr w:rsidR="00155955" w:rsidRPr="00AD58F5" w14:paraId="19B7F52A" w14:textId="77777777" w:rsidTr="00A17996">
        <w:trPr>
          <w:trHeight w:val="409"/>
        </w:trPr>
        <w:tc>
          <w:tcPr>
            <w:tcW w:w="2410" w:type="dxa"/>
            <w:vMerge/>
            <w:shd w:val="clear" w:color="auto" w:fill="F2F2F2"/>
          </w:tcPr>
          <w:p w14:paraId="176841BA"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15AE337F"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6FA4815" w14:textId="432C2F44"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Pct. 37 se va indica din alineat conform uzanțelor. Totodată, menționăm că</w:t>
            </w:r>
            <w:r>
              <w:rPr>
                <w:rFonts w:ascii="Times New Roman" w:hAnsi="Times New Roman"/>
                <w:sz w:val="24"/>
                <w:szCs w:val="24"/>
                <w:lang w:val="ro-RO"/>
              </w:rPr>
              <w:t xml:space="preserve"> </w:t>
            </w:r>
            <w:r w:rsidRPr="00C11E65">
              <w:rPr>
                <w:rFonts w:ascii="Times New Roman" w:hAnsi="Times New Roman"/>
                <w:sz w:val="24"/>
                <w:szCs w:val="24"/>
                <w:lang w:val="ro-RO"/>
              </w:rPr>
              <w:t>două prevederi sunt numerotate cu pct. 37, prin urmare, prevederea numerotată cu</w:t>
            </w:r>
            <w:r>
              <w:rPr>
                <w:rFonts w:ascii="Times New Roman" w:hAnsi="Times New Roman"/>
                <w:sz w:val="24"/>
                <w:szCs w:val="24"/>
                <w:lang w:val="ro-RO"/>
              </w:rPr>
              <w:t xml:space="preserve"> </w:t>
            </w:r>
            <w:r w:rsidRPr="00C11E65">
              <w:rPr>
                <w:rFonts w:ascii="Times New Roman" w:hAnsi="Times New Roman"/>
                <w:sz w:val="24"/>
                <w:szCs w:val="24"/>
                <w:lang w:val="ro-RO"/>
              </w:rPr>
              <w:t>pct. 37 în mod repetat se va renumerota</w:t>
            </w:r>
          </w:p>
        </w:tc>
        <w:tc>
          <w:tcPr>
            <w:tcW w:w="4678" w:type="dxa"/>
            <w:shd w:val="clear" w:color="auto" w:fill="FFFFFF"/>
          </w:tcPr>
          <w:p w14:paraId="09848C86" w14:textId="77777777" w:rsidR="00A27F12" w:rsidRPr="00A21DF5" w:rsidRDefault="00A27F12" w:rsidP="00A27F12">
            <w:pPr>
              <w:tabs>
                <w:tab w:val="left" w:pos="884"/>
                <w:tab w:val="left" w:pos="1196"/>
              </w:tabs>
              <w:spacing w:after="0" w:line="240" w:lineRule="auto"/>
              <w:rPr>
                <w:rFonts w:ascii="Times New Roman" w:hAnsi="Times New Roman"/>
                <w:b/>
                <w:sz w:val="24"/>
                <w:szCs w:val="24"/>
                <w:lang w:val="ro-RO"/>
              </w:rPr>
            </w:pPr>
            <w:r w:rsidRPr="00A21DF5">
              <w:rPr>
                <w:rFonts w:ascii="Times New Roman" w:hAnsi="Times New Roman"/>
                <w:b/>
                <w:sz w:val="24"/>
                <w:szCs w:val="24"/>
                <w:lang w:val="ro-RO"/>
              </w:rPr>
              <w:t>Se acceptă.</w:t>
            </w:r>
          </w:p>
          <w:p w14:paraId="5AAC2944" w14:textId="3D0FA74E" w:rsidR="00155955" w:rsidRPr="00AD58F5" w:rsidRDefault="00A27F12" w:rsidP="00A27F12">
            <w:pPr>
              <w:tabs>
                <w:tab w:val="left" w:pos="884"/>
                <w:tab w:val="left" w:pos="1196"/>
              </w:tabs>
              <w:spacing w:after="0" w:line="240" w:lineRule="auto"/>
              <w:rPr>
                <w:rFonts w:ascii="Times New Roman" w:hAnsi="Times New Roman"/>
                <w:b/>
                <w:sz w:val="24"/>
                <w:szCs w:val="24"/>
                <w:lang w:val="ro-RO"/>
              </w:rPr>
            </w:pPr>
            <w:r w:rsidRPr="00A21DF5">
              <w:rPr>
                <w:rFonts w:ascii="Times New Roman" w:hAnsi="Times New Roman"/>
                <w:bCs/>
                <w:sz w:val="24"/>
                <w:szCs w:val="24"/>
                <w:lang w:val="ro-RO"/>
              </w:rPr>
              <w:t>S-a modificat</w:t>
            </w:r>
          </w:p>
        </w:tc>
      </w:tr>
      <w:tr w:rsidR="00155955" w:rsidRPr="00AD58F5" w14:paraId="2AA06832" w14:textId="77777777" w:rsidTr="00A17996">
        <w:trPr>
          <w:trHeight w:val="409"/>
        </w:trPr>
        <w:tc>
          <w:tcPr>
            <w:tcW w:w="2410" w:type="dxa"/>
            <w:vMerge/>
            <w:shd w:val="clear" w:color="auto" w:fill="F2F2F2"/>
          </w:tcPr>
          <w:p w14:paraId="1C845C07"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1CCB2940"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8FA3246" w14:textId="484F8219"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Figurile nu sunt numerotate consecutiv, or, figura nr. 16 nu poate fi succedată</w:t>
            </w:r>
            <w:r>
              <w:rPr>
                <w:rFonts w:ascii="Times New Roman" w:hAnsi="Times New Roman"/>
                <w:sz w:val="24"/>
                <w:szCs w:val="24"/>
                <w:lang w:val="ro-RO"/>
              </w:rPr>
              <w:t xml:space="preserve"> </w:t>
            </w:r>
            <w:r w:rsidRPr="00C11E65">
              <w:rPr>
                <w:rFonts w:ascii="Times New Roman" w:hAnsi="Times New Roman"/>
                <w:sz w:val="24"/>
                <w:szCs w:val="24"/>
                <w:lang w:val="ro-RO"/>
              </w:rPr>
              <w:t>de figurile nr. 167 și 178. Prin urmare, figurile se vor renumerota cu figurile nr. 17</w:t>
            </w:r>
            <w:r>
              <w:rPr>
                <w:rFonts w:ascii="Times New Roman" w:hAnsi="Times New Roman"/>
                <w:sz w:val="24"/>
                <w:szCs w:val="24"/>
                <w:lang w:val="ro-RO"/>
              </w:rPr>
              <w:t xml:space="preserve"> </w:t>
            </w:r>
            <w:r w:rsidRPr="00C11E65">
              <w:rPr>
                <w:rFonts w:ascii="Times New Roman" w:hAnsi="Times New Roman"/>
                <w:sz w:val="24"/>
                <w:szCs w:val="24"/>
                <w:lang w:val="ro-RO"/>
              </w:rPr>
              <w:t>și nr. 18.</w:t>
            </w:r>
          </w:p>
        </w:tc>
        <w:tc>
          <w:tcPr>
            <w:tcW w:w="4678" w:type="dxa"/>
            <w:shd w:val="clear" w:color="auto" w:fill="FFFFFF"/>
          </w:tcPr>
          <w:p w14:paraId="1BDA1CAA" w14:textId="77777777" w:rsidR="00A27F12" w:rsidRPr="00A27F12" w:rsidRDefault="00A27F12" w:rsidP="00A27F12">
            <w:pPr>
              <w:tabs>
                <w:tab w:val="left" w:pos="884"/>
                <w:tab w:val="left" w:pos="1196"/>
              </w:tabs>
              <w:spacing w:after="0" w:line="240" w:lineRule="auto"/>
              <w:rPr>
                <w:rFonts w:ascii="Times New Roman" w:hAnsi="Times New Roman"/>
                <w:b/>
                <w:sz w:val="24"/>
                <w:szCs w:val="24"/>
                <w:lang w:val="ro-RO"/>
              </w:rPr>
            </w:pPr>
            <w:r w:rsidRPr="00A27F12">
              <w:rPr>
                <w:rFonts w:ascii="Times New Roman" w:hAnsi="Times New Roman"/>
                <w:b/>
                <w:sz w:val="24"/>
                <w:szCs w:val="24"/>
                <w:lang w:val="ro-RO"/>
              </w:rPr>
              <w:t>Se acceptă.</w:t>
            </w:r>
          </w:p>
          <w:p w14:paraId="71677FD8" w14:textId="198A6F44" w:rsidR="00155955" w:rsidRPr="00A27F12" w:rsidRDefault="00A27F12" w:rsidP="00A27F12">
            <w:pPr>
              <w:tabs>
                <w:tab w:val="left" w:pos="884"/>
                <w:tab w:val="left" w:pos="1196"/>
              </w:tabs>
              <w:spacing w:after="0" w:line="240" w:lineRule="auto"/>
              <w:rPr>
                <w:rFonts w:ascii="Times New Roman" w:hAnsi="Times New Roman"/>
                <w:bCs/>
                <w:sz w:val="24"/>
                <w:szCs w:val="24"/>
                <w:lang w:val="ro-RO"/>
              </w:rPr>
            </w:pPr>
            <w:r w:rsidRPr="00A27F12">
              <w:rPr>
                <w:rFonts w:ascii="Times New Roman" w:hAnsi="Times New Roman"/>
                <w:bCs/>
                <w:sz w:val="24"/>
                <w:szCs w:val="24"/>
                <w:lang w:val="ro-RO"/>
              </w:rPr>
              <w:t>S-a modificat</w:t>
            </w:r>
          </w:p>
        </w:tc>
      </w:tr>
      <w:tr w:rsidR="00155955" w:rsidRPr="00AD58F5" w14:paraId="091967BF" w14:textId="77777777" w:rsidTr="00A17996">
        <w:trPr>
          <w:trHeight w:val="409"/>
        </w:trPr>
        <w:tc>
          <w:tcPr>
            <w:tcW w:w="2410" w:type="dxa"/>
            <w:vMerge/>
            <w:shd w:val="clear" w:color="auto" w:fill="F2F2F2"/>
          </w:tcPr>
          <w:p w14:paraId="0BD79ECD"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69F3E787"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D0603B4" w14:textId="72F20595"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Pornind de la prevederile art. 52 alin. (2) și (3) din Legea nr. 100/2017, la pct.</w:t>
            </w:r>
            <w:r>
              <w:rPr>
                <w:rFonts w:ascii="Times New Roman" w:hAnsi="Times New Roman"/>
                <w:sz w:val="24"/>
                <w:szCs w:val="24"/>
                <w:lang w:val="ro-RO"/>
              </w:rPr>
              <w:t xml:space="preserve"> </w:t>
            </w:r>
            <w:r w:rsidRPr="00C11E65">
              <w:rPr>
                <w:rFonts w:ascii="Times New Roman" w:hAnsi="Times New Roman"/>
                <w:sz w:val="24"/>
                <w:szCs w:val="24"/>
                <w:lang w:val="ro-RO"/>
              </w:rPr>
              <w:t>73 și 74, subpunctele se vor renumerota (obiecție valabilă și la pct. 82, 83, 85-88,</w:t>
            </w:r>
            <w:r>
              <w:rPr>
                <w:rFonts w:ascii="Times New Roman" w:hAnsi="Times New Roman"/>
                <w:sz w:val="24"/>
                <w:szCs w:val="24"/>
                <w:lang w:val="ro-RO"/>
              </w:rPr>
              <w:t xml:space="preserve"> </w:t>
            </w:r>
            <w:r w:rsidRPr="00C11E65">
              <w:rPr>
                <w:rFonts w:ascii="Times New Roman" w:hAnsi="Times New Roman"/>
                <w:sz w:val="24"/>
                <w:szCs w:val="24"/>
                <w:lang w:val="ro-RO"/>
              </w:rPr>
              <w:t xml:space="preserve">99, </w:t>
            </w:r>
            <w:proofErr w:type="spellStart"/>
            <w:r w:rsidRPr="00C11E65">
              <w:rPr>
                <w:rFonts w:ascii="Times New Roman" w:hAnsi="Times New Roman"/>
                <w:sz w:val="24"/>
                <w:szCs w:val="24"/>
                <w:lang w:val="ro-RO"/>
              </w:rPr>
              <w:t>subpct</w:t>
            </w:r>
            <w:proofErr w:type="spellEnd"/>
            <w:r w:rsidRPr="00C11E65">
              <w:rPr>
                <w:rFonts w:ascii="Times New Roman" w:hAnsi="Times New Roman"/>
                <w:sz w:val="24"/>
                <w:szCs w:val="24"/>
                <w:lang w:val="ro-RO"/>
              </w:rPr>
              <w:t>. 103.1, 103.3).</w:t>
            </w:r>
          </w:p>
        </w:tc>
        <w:tc>
          <w:tcPr>
            <w:tcW w:w="4678" w:type="dxa"/>
            <w:shd w:val="clear" w:color="auto" w:fill="FFFFFF"/>
          </w:tcPr>
          <w:p w14:paraId="586B6DC1" w14:textId="77777777" w:rsidR="00D67ACA" w:rsidRPr="00A27F12" w:rsidRDefault="00D67ACA" w:rsidP="00D67ACA">
            <w:pPr>
              <w:tabs>
                <w:tab w:val="left" w:pos="884"/>
                <w:tab w:val="left" w:pos="1196"/>
              </w:tabs>
              <w:spacing w:after="0" w:line="240" w:lineRule="auto"/>
              <w:rPr>
                <w:rFonts w:ascii="Times New Roman" w:hAnsi="Times New Roman"/>
                <w:b/>
                <w:sz w:val="24"/>
                <w:szCs w:val="24"/>
                <w:lang w:val="ro-RO"/>
              </w:rPr>
            </w:pPr>
            <w:r w:rsidRPr="00A27F12">
              <w:rPr>
                <w:rFonts w:ascii="Times New Roman" w:hAnsi="Times New Roman"/>
                <w:b/>
                <w:sz w:val="24"/>
                <w:szCs w:val="24"/>
                <w:lang w:val="ro-RO"/>
              </w:rPr>
              <w:t>Se acceptă.</w:t>
            </w:r>
          </w:p>
          <w:p w14:paraId="7AC8EC2D" w14:textId="2C5E6FE3" w:rsidR="00155955" w:rsidRPr="00AD58F5" w:rsidRDefault="00D67ACA" w:rsidP="00D67ACA">
            <w:pPr>
              <w:tabs>
                <w:tab w:val="left" w:pos="884"/>
                <w:tab w:val="left" w:pos="1196"/>
              </w:tabs>
              <w:spacing w:after="0" w:line="240" w:lineRule="auto"/>
              <w:rPr>
                <w:rFonts w:ascii="Times New Roman" w:hAnsi="Times New Roman"/>
                <w:b/>
                <w:sz w:val="24"/>
                <w:szCs w:val="24"/>
                <w:lang w:val="ro-RO"/>
              </w:rPr>
            </w:pPr>
            <w:r w:rsidRPr="00A27F12">
              <w:rPr>
                <w:rFonts w:ascii="Times New Roman" w:hAnsi="Times New Roman"/>
                <w:bCs/>
                <w:sz w:val="24"/>
                <w:szCs w:val="24"/>
                <w:lang w:val="ro-RO"/>
              </w:rPr>
              <w:t>S-a modificat</w:t>
            </w:r>
          </w:p>
        </w:tc>
      </w:tr>
      <w:tr w:rsidR="00155955" w:rsidRPr="00AD58F5" w14:paraId="66BE5C52" w14:textId="77777777" w:rsidTr="00A17996">
        <w:trPr>
          <w:trHeight w:val="409"/>
        </w:trPr>
        <w:tc>
          <w:tcPr>
            <w:tcW w:w="2410" w:type="dxa"/>
            <w:vMerge/>
            <w:shd w:val="clear" w:color="auto" w:fill="F2F2F2"/>
          </w:tcPr>
          <w:p w14:paraId="70324978"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543979AD"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BFDD011" w14:textId="4FC6DE7E"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pct. 76, cuvântul „paragrafele” se va substitui cu cuvântul „punctele”</w:t>
            </w:r>
          </w:p>
        </w:tc>
        <w:tc>
          <w:tcPr>
            <w:tcW w:w="4678" w:type="dxa"/>
            <w:shd w:val="clear" w:color="auto" w:fill="FFFFFF"/>
          </w:tcPr>
          <w:p w14:paraId="10415CCB" w14:textId="77777777" w:rsidR="00D67ACA" w:rsidRPr="00A27F12" w:rsidRDefault="00D67ACA" w:rsidP="00D67ACA">
            <w:pPr>
              <w:tabs>
                <w:tab w:val="left" w:pos="884"/>
                <w:tab w:val="left" w:pos="1196"/>
              </w:tabs>
              <w:spacing w:after="0" w:line="240" w:lineRule="auto"/>
              <w:rPr>
                <w:rFonts w:ascii="Times New Roman" w:hAnsi="Times New Roman"/>
                <w:b/>
                <w:sz w:val="24"/>
                <w:szCs w:val="24"/>
                <w:lang w:val="ro-RO"/>
              </w:rPr>
            </w:pPr>
            <w:r w:rsidRPr="00A27F12">
              <w:rPr>
                <w:rFonts w:ascii="Times New Roman" w:hAnsi="Times New Roman"/>
                <w:b/>
                <w:sz w:val="24"/>
                <w:szCs w:val="24"/>
                <w:lang w:val="ro-RO"/>
              </w:rPr>
              <w:t>Se acceptă.</w:t>
            </w:r>
          </w:p>
          <w:p w14:paraId="1323FD70" w14:textId="36918DB2" w:rsidR="00155955" w:rsidRPr="00AD58F5" w:rsidRDefault="00D67ACA" w:rsidP="00D67ACA">
            <w:pPr>
              <w:tabs>
                <w:tab w:val="left" w:pos="884"/>
                <w:tab w:val="left" w:pos="1196"/>
              </w:tabs>
              <w:spacing w:after="0" w:line="240" w:lineRule="auto"/>
              <w:rPr>
                <w:rFonts w:ascii="Times New Roman" w:hAnsi="Times New Roman"/>
                <w:b/>
                <w:sz w:val="24"/>
                <w:szCs w:val="24"/>
                <w:lang w:val="ro-RO"/>
              </w:rPr>
            </w:pPr>
            <w:r w:rsidRPr="00A27F12">
              <w:rPr>
                <w:rFonts w:ascii="Times New Roman" w:hAnsi="Times New Roman"/>
                <w:bCs/>
                <w:sz w:val="24"/>
                <w:szCs w:val="24"/>
                <w:lang w:val="ro-RO"/>
              </w:rPr>
              <w:t>S-a modificat</w:t>
            </w:r>
          </w:p>
        </w:tc>
      </w:tr>
      <w:tr w:rsidR="00155955" w:rsidRPr="00AD58F5" w14:paraId="27902E84" w14:textId="77777777" w:rsidTr="00A17996">
        <w:trPr>
          <w:trHeight w:val="409"/>
        </w:trPr>
        <w:tc>
          <w:tcPr>
            <w:tcW w:w="2410" w:type="dxa"/>
            <w:vMerge/>
            <w:shd w:val="clear" w:color="auto" w:fill="F2F2F2"/>
          </w:tcPr>
          <w:p w14:paraId="41C53270"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452CC1D0"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11426AC" w14:textId="26FF532B"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Tabelele nu sunt numerotate în ordine consecutivă, or, tabelul nr. 10 urmează</w:t>
            </w:r>
            <w:r>
              <w:rPr>
                <w:rFonts w:ascii="Times New Roman" w:hAnsi="Times New Roman"/>
                <w:sz w:val="24"/>
                <w:szCs w:val="24"/>
                <w:lang w:val="ro-RO"/>
              </w:rPr>
              <w:t xml:space="preserve"> </w:t>
            </w:r>
            <w:r w:rsidRPr="00C11E65">
              <w:rPr>
                <w:rFonts w:ascii="Times New Roman" w:hAnsi="Times New Roman"/>
                <w:sz w:val="24"/>
                <w:szCs w:val="24"/>
                <w:lang w:val="ro-RO"/>
              </w:rPr>
              <w:t>a fi succedat de tabelul nr. 11 și nu de tabelul nr. 13. În acest sens se vor renumerota</w:t>
            </w:r>
            <w:r>
              <w:rPr>
                <w:rFonts w:ascii="Times New Roman" w:hAnsi="Times New Roman"/>
                <w:sz w:val="24"/>
                <w:szCs w:val="24"/>
                <w:lang w:val="ro-RO"/>
              </w:rPr>
              <w:t xml:space="preserve"> </w:t>
            </w:r>
            <w:r w:rsidRPr="00C11E65">
              <w:rPr>
                <w:rFonts w:ascii="Times New Roman" w:hAnsi="Times New Roman"/>
                <w:sz w:val="24"/>
                <w:szCs w:val="24"/>
                <w:lang w:val="ro-RO"/>
              </w:rPr>
              <w:t>toate tabelele.</w:t>
            </w:r>
          </w:p>
        </w:tc>
        <w:tc>
          <w:tcPr>
            <w:tcW w:w="4678" w:type="dxa"/>
            <w:shd w:val="clear" w:color="auto" w:fill="FFFFFF"/>
          </w:tcPr>
          <w:p w14:paraId="6D1C747D" w14:textId="77777777" w:rsidR="00D67ACA" w:rsidRPr="00A27F12" w:rsidRDefault="00D67ACA" w:rsidP="00D67ACA">
            <w:pPr>
              <w:tabs>
                <w:tab w:val="left" w:pos="884"/>
                <w:tab w:val="left" w:pos="1196"/>
              </w:tabs>
              <w:spacing w:after="0" w:line="240" w:lineRule="auto"/>
              <w:rPr>
                <w:rFonts w:ascii="Times New Roman" w:hAnsi="Times New Roman"/>
                <w:b/>
                <w:sz w:val="24"/>
                <w:szCs w:val="24"/>
                <w:lang w:val="ro-RO"/>
              </w:rPr>
            </w:pPr>
            <w:r w:rsidRPr="00A27F12">
              <w:rPr>
                <w:rFonts w:ascii="Times New Roman" w:hAnsi="Times New Roman"/>
                <w:b/>
                <w:sz w:val="24"/>
                <w:szCs w:val="24"/>
                <w:lang w:val="ro-RO"/>
              </w:rPr>
              <w:t>Se acceptă.</w:t>
            </w:r>
          </w:p>
          <w:p w14:paraId="5D1C73B7" w14:textId="77ADD365" w:rsidR="00155955" w:rsidRPr="00AD58F5" w:rsidRDefault="00D67ACA" w:rsidP="00D67ACA">
            <w:pPr>
              <w:tabs>
                <w:tab w:val="left" w:pos="884"/>
                <w:tab w:val="left" w:pos="1196"/>
              </w:tabs>
              <w:spacing w:after="0" w:line="240" w:lineRule="auto"/>
              <w:rPr>
                <w:rFonts w:ascii="Times New Roman" w:hAnsi="Times New Roman"/>
                <w:b/>
                <w:sz w:val="24"/>
                <w:szCs w:val="24"/>
                <w:lang w:val="ro-RO"/>
              </w:rPr>
            </w:pPr>
            <w:r w:rsidRPr="00A27F12">
              <w:rPr>
                <w:rFonts w:ascii="Times New Roman" w:hAnsi="Times New Roman"/>
                <w:bCs/>
                <w:sz w:val="24"/>
                <w:szCs w:val="24"/>
                <w:lang w:val="ro-RO"/>
              </w:rPr>
              <w:t>S-a modificat</w:t>
            </w:r>
          </w:p>
        </w:tc>
      </w:tr>
      <w:tr w:rsidR="00155955" w:rsidRPr="00AD58F5" w14:paraId="481A9B25" w14:textId="77777777" w:rsidTr="00A17996">
        <w:trPr>
          <w:trHeight w:val="409"/>
        </w:trPr>
        <w:tc>
          <w:tcPr>
            <w:tcW w:w="2410" w:type="dxa"/>
            <w:vMerge/>
            <w:shd w:val="clear" w:color="auto" w:fill="F2F2F2"/>
          </w:tcPr>
          <w:p w14:paraId="1DAB76AA"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55F4259B"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253A0F3" w14:textId="65213599"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pct. 87 alineatul al patrulea, cuvintele „leagă sectorul privat de autorități”</w:t>
            </w:r>
            <w:r>
              <w:rPr>
                <w:rFonts w:ascii="Times New Roman" w:hAnsi="Times New Roman"/>
                <w:sz w:val="24"/>
                <w:szCs w:val="24"/>
                <w:lang w:val="ro-RO"/>
              </w:rPr>
              <w:t xml:space="preserve"> </w:t>
            </w:r>
            <w:r w:rsidRPr="00C11E65">
              <w:rPr>
                <w:rFonts w:ascii="Times New Roman" w:hAnsi="Times New Roman"/>
                <w:sz w:val="24"/>
                <w:szCs w:val="24"/>
                <w:lang w:val="ro-RO"/>
              </w:rPr>
              <w:t>nu corespunde limbajului normativ, prin urmare, se va substitui cu cuvintele „face</w:t>
            </w:r>
            <w:r>
              <w:rPr>
                <w:rFonts w:ascii="Times New Roman" w:hAnsi="Times New Roman"/>
                <w:sz w:val="24"/>
                <w:szCs w:val="24"/>
                <w:lang w:val="ro-RO"/>
              </w:rPr>
              <w:t xml:space="preserve"> </w:t>
            </w:r>
            <w:r w:rsidRPr="00C11E65">
              <w:rPr>
                <w:rFonts w:ascii="Times New Roman" w:hAnsi="Times New Roman"/>
                <w:sz w:val="24"/>
                <w:szCs w:val="24"/>
                <w:lang w:val="ro-RO"/>
              </w:rPr>
              <w:t>conexiune între sectorul privat și autorități”.</w:t>
            </w:r>
          </w:p>
        </w:tc>
        <w:tc>
          <w:tcPr>
            <w:tcW w:w="4678" w:type="dxa"/>
            <w:shd w:val="clear" w:color="auto" w:fill="FFFFFF"/>
          </w:tcPr>
          <w:p w14:paraId="1D1CD8A6" w14:textId="77777777" w:rsidR="00F55C7B" w:rsidRPr="00F55C7B" w:rsidRDefault="00F55C7B" w:rsidP="00F55C7B">
            <w:pPr>
              <w:tabs>
                <w:tab w:val="left" w:pos="884"/>
                <w:tab w:val="left" w:pos="1196"/>
              </w:tabs>
              <w:spacing w:after="0" w:line="240" w:lineRule="auto"/>
              <w:rPr>
                <w:rFonts w:ascii="Times New Roman" w:hAnsi="Times New Roman"/>
                <w:b/>
                <w:sz w:val="24"/>
                <w:szCs w:val="24"/>
                <w:lang w:val="ro-RO"/>
              </w:rPr>
            </w:pPr>
            <w:r w:rsidRPr="00F55C7B">
              <w:rPr>
                <w:rFonts w:ascii="Times New Roman" w:hAnsi="Times New Roman"/>
                <w:b/>
                <w:sz w:val="24"/>
                <w:szCs w:val="24"/>
                <w:lang w:val="ro-RO"/>
              </w:rPr>
              <w:t>Se acceptă.</w:t>
            </w:r>
          </w:p>
          <w:p w14:paraId="2D524480" w14:textId="76B02BD9" w:rsidR="00155955" w:rsidRPr="00F55C7B" w:rsidRDefault="00F55C7B" w:rsidP="00F55C7B">
            <w:pPr>
              <w:tabs>
                <w:tab w:val="left" w:pos="884"/>
                <w:tab w:val="left" w:pos="1196"/>
              </w:tabs>
              <w:spacing w:after="0" w:line="240" w:lineRule="auto"/>
              <w:rPr>
                <w:rFonts w:ascii="Times New Roman" w:hAnsi="Times New Roman"/>
                <w:bCs/>
                <w:sz w:val="24"/>
                <w:szCs w:val="24"/>
                <w:lang w:val="ro-RO"/>
              </w:rPr>
            </w:pPr>
            <w:r w:rsidRPr="00F55C7B">
              <w:rPr>
                <w:rFonts w:ascii="Times New Roman" w:hAnsi="Times New Roman"/>
                <w:bCs/>
                <w:sz w:val="24"/>
                <w:szCs w:val="24"/>
                <w:lang w:val="ro-RO"/>
              </w:rPr>
              <w:t>S-a modificat</w:t>
            </w:r>
          </w:p>
        </w:tc>
      </w:tr>
      <w:tr w:rsidR="00155955" w:rsidRPr="00AD58F5" w14:paraId="6F25D0BB" w14:textId="77777777" w:rsidTr="00A17996">
        <w:trPr>
          <w:trHeight w:val="409"/>
        </w:trPr>
        <w:tc>
          <w:tcPr>
            <w:tcW w:w="2410" w:type="dxa"/>
            <w:vMerge/>
            <w:shd w:val="clear" w:color="auto" w:fill="F2F2F2"/>
          </w:tcPr>
          <w:p w14:paraId="7B8F56BF"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44FFC7EF"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3A6010E" w14:textId="1664193C"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pct. 98, atragem atenția că, accepțiunea termenului de acte normative</w:t>
            </w:r>
            <w:r>
              <w:rPr>
                <w:rFonts w:ascii="Times New Roman" w:hAnsi="Times New Roman"/>
                <w:sz w:val="24"/>
                <w:szCs w:val="24"/>
                <w:lang w:val="ro-RO"/>
              </w:rPr>
              <w:t xml:space="preserve"> </w:t>
            </w:r>
            <w:r w:rsidRPr="00C11E65">
              <w:rPr>
                <w:rFonts w:ascii="Times New Roman" w:hAnsi="Times New Roman"/>
                <w:sz w:val="24"/>
                <w:szCs w:val="24"/>
                <w:lang w:val="ro-RO"/>
              </w:rPr>
              <w:t>cuprinde și categoria actelor legislative. Prin urmare, propunem ca noțiunea „cadrul</w:t>
            </w:r>
            <w:r>
              <w:rPr>
                <w:rFonts w:ascii="Times New Roman" w:hAnsi="Times New Roman"/>
                <w:sz w:val="24"/>
                <w:szCs w:val="24"/>
                <w:lang w:val="ro-RO"/>
              </w:rPr>
              <w:t xml:space="preserve"> </w:t>
            </w:r>
            <w:r w:rsidRPr="00C11E65">
              <w:rPr>
                <w:rFonts w:ascii="Times New Roman" w:hAnsi="Times New Roman"/>
                <w:sz w:val="24"/>
                <w:szCs w:val="24"/>
                <w:lang w:val="ro-RO"/>
              </w:rPr>
              <w:t>legislativ” să fie substituită cu noțiunea „cadrul normativ”.</w:t>
            </w:r>
          </w:p>
        </w:tc>
        <w:tc>
          <w:tcPr>
            <w:tcW w:w="4678" w:type="dxa"/>
            <w:shd w:val="clear" w:color="auto" w:fill="FFFFFF"/>
          </w:tcPr>
          <w:p w14:paraId="6A6A488C" w14:textId="77777777" w:rsidR="00A3542C" w:rsidRPr="00F55C7B" w:rsidRDefault="00A3542C" w:rsidP="00A3542C">
            <w:pPr>
              <w:tabs>
                <w:tab w:val="left" w:pos="884"/>
                <w:tab w:val="left" w:pos="1196"/>
              </w:tabs>
              <w:spacing w:after="0" w:line="240" w:lineRule="auto"/>
              <w:rPr>
                <w:rFonts w:ascii="Times New Roman" w:hAnsi="Times New Roman"/>
                <w:b/>
                <w:sz w:val="24"/>
                <w:szCs w:val="24"/>
                <w:lang w:val="ro-RO"/>
              </w:rPr>
            </w:pPr>
            <w:r w:rsidRPr="00F55C7B">
              <w:rPr>
                <w:rFonts w:ascii="Times New Roman" w:hAnsi="Times New Roman"/>
                <w:b/>
                <w:sz w:val="24"/>
                <w:szCs w:val="24"/>
                <w:lang w:val="ro-RO"/>
              </w:rPr>
              <w:t>Se acceptă.</w:t>
            </w:r>
          </w:p>
          <w:p w14:paraId="328338C6" w14:textId="0A6E12CE" w:rsidR="00155955" w:rsidRPr="00AD58F5" w:rsidRDefault="00A3542C" w:rsidP="00A3542C">
            <w:pPr>
              <w:tabs>
                <w:tab w:val="left" w:pos="884"/>
                <w:tab w:val="left" w:pos="1196"/>
              </w:tabs>
              <w:spacing w:after="0" w:line="240" w:lineRule="auto"/>
              <w:rPr>
                <w:rFonts w:ascii="Times New Roman" w:hAnsi="Times New Roman"/>
                <w:b/>
                <w:sz w:val="24"/>
                <w:szCs w:val="24"/>
                <w:lang w:val="ro-RO"/>
              </w:rPr>
            </w:pPr>
            <w:r w:rsidRPr="00F55C7B">
              <w:rPr>
                <w:rFonts w:ascii="Times New Roman" w:hAnsi="Times New Roman"/>
                <w:bCs/>
                <w:sz w:val="24"/>
                <w:szCs w:val="24"/>
                <w:lang w:val="ro-RO"/>
              </w:rPr>
              <w:t>S-a modificat</w:t>
            </w:r>
          </w:p>
        </w:tc>
      </w:tr>
      <w:tr w:rsidR="00155955" w:rsidRPr="00AD58F5" w14:paraId="2DABD9B0" w14:textId="77777777" w:rsidTr="00A17996">
        <w:trPr>
          <w:trHeight w:val="409"/>
        </w:trPr>
        <w:tc>
          <w:tcPr>
            <w:tcW w:w="2410" w:type="dxa"/>
            <w:vMerge/>
            <w:shd w:val="clear" w:color="auto" w:fill="F2F2F2"/>
          </w:tcPr>
          <w:p w14:paraId="630AA465"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2A51AC68"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A4FD2F9" w14:textId="68A5F236"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Pornind de la prevederea art. 55 alin. (5) din Legea nr. 100/2017, în tabelul</w:t>
            </w:r>
            <w:r>
              <w:rPr>
                <w:rFonts w:ascii="Times New Roman" w:hAnsi="Times New Roman"/>
                <w:sz w:val="24"/>
                <w:szCs w:val="24"/>
                <w:lang w:val="ro-RO"/>
              </w:rPr>
              <w:t xml:space="preserve"> </w:t>
            </w:r>
            <w:r w:rsidRPr="00C11E65">
              <w:rPr>
                <w:rFonts w:ascii="Times New Roman" w:hAnsi="Times New Roman"/>
                <w:sz w:val="24"/>
                <w:szCs w:val="24"/>
                <w:lang w:val="ro-RO"/>
              </w:rPr>
              <w:t>nr. 15 de la pct. 101, ultimul rând coloana treia, se va indica denumirea Hotărârii</w:t>
            </w:r>
            <w:r>
              <w:rPr>
                <w:rFonts w:ascii="Times New Roman" w:hAnsi="Times New Roman"/>
                <w:sz w:val="24"/>
                <w:szCs w:val="24"/>
                <w:lang w:val="ro-RO"/>
              </w:rPr>
              <w:t xml:space="preserve"> </w:t>
            </w:r>
            <w:r w:rsidRPr="00C11E65">
              <w:rPr>
                <w:rFonts w:ascii="Times New Roman" w:hAnsi="Times New Roman"/>
                <w:sz w:val="24"/>
                <w:szCs w:val="24"/>
                <w:lang w:val="ro-RO"/>
              </w:rPr>
              <w:t>Guvernului nr. 382/2019.</w:t>
            </w:r>
          </w:p>
        </w:tc>
        <w:tc>
          <w:tcPr>
            <w:tcW w:w="4678" w:type="dxa"/>
            <w:shd w:val="clear" w:color="auto" w:fill="FFFFFF"/>
          </w:tcPr>
          <w:p w14:paraId="181BC892" w14:textId="77777777" w:rsidR="00EF032D" w:rsidRPr="00F55C7B" w:rsidRDefault="00EF032D" w:rsidP="00EF032D">
            <w:pPr>
              <w:tabs>
                <w:tab w:val="left" w:pos="884"/>
                <w:tab w:val="left" w:pos="1196"/>
              </w:tabs>
              <w:spacing w:after="0" w:line="240" w:lineRule="auto"/>
              <w:rPr>
                <w:rFonts w:ascii="Times New Roman" w:hAnsi="Times New Roman"/>
                <w:b/>
                <w:sz w:val="24"/>
                <w:szCs w:val="24"/>
                <w:lang w:val="ro-RO"/>
              </w:rPr>
            </w:pPr>
            <w:r w:rsidRPr="00F55C7B">
              <w:rPr>
                <w:rFonts w:ascii="Times New Roman" w:hAnsi="Times New Roman"/>
                <w:b/>
                <w:sz w:val="24"/>
                <w:szCs w:val="24"/>
                <w:lang w:val="ro-RO"/>
              </w:rPr>
              <w:t>Se acceptă.</w:t>
            </w:r>
          </w:p>
          <w:p w14:paraId="035D4EFC" w14:textId="7CEA50E4" w:rsidR="00155955" w:rsidRPr="00AD58F5" w:rsidRDefault="00EF032D" w:rsidP="00EF032D">
            <w:pPr>
              <w:tabs>
                <w:tab w:val="left" w:pos="884"/>
                <w:tab w:val="left" w:pos="1196"/>
              </w:tabs>
              <w:spacing w:after="0" w:line="240" w:lineRule="auto"/>
              <w:rPr>
                <w:rFonts w:ascii="Times New Roman" w:hAnsi="Times New Roman"/>
                <w:b/>
                <w:sz w:val="24"/>
                <w:szCs w:val="24"/>
                <w:lang w:val="ro-RO"/>
              </w:rPr>
            </w:pPr>
            <w:r w:rsidRPr="00F55C7B">
              <w:rPr>
                <w:rFonts w:ascii="Times New Roman" w:hAnsi="Times New Roman"/>
                <w:bCs/>
                <w:sz w:val="24"/>
                <w:szCs w:val="24"/>
                <w:lang w:val="ro-RO"/>
              </w:rPr>
              <w:t>S-a modificat</w:t>
            </w:r>
          </w:p>
        </w:tc>
      </w:tr>
      <w:tr w:rsidR="00155955" w:rsidRPr="00AD58F5" w14:paraId="47810BF0" w14:textId="77777777" w:rsidTr="00A17996">
        <w:trPr>
          <w:trHeight w:val="409"/>
        </w:trPr>
        <w:tc>
          <w:tcPr>
            <w:tcW w:w="2410" w:type="dxa"/>
            <w:vMerge/>
            <w:shd w:val="clear" w:color="auto" w:fill="F2F2F2"/>
          </w:tcPr>
          <w:p w14:paraId="6E7C3362"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2DCC2C9D"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0CD8602D" w14:textId="77F07911"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 xml:space="preserve">La </w:t>
            </w:r>
            <w:proofErr w:type="spellStart"/>
            <w:r w:rsidRPr="00C11E65">
              <w:rPr>
                <w:rFonts w:ascii="Times New Roman" w:hAnsi="Times New Roman"/>
                <w:sz w:val="24"/>
                <w:szCs w:val="24"/>
                <w:lang w:val="ro-RO"/>
              </w:rPr>
              <w:t>subpct</w:t>
            </w:r>
            <w:proofErr w:type="spellEnd"/>
            <w:r w:rsidRPr="00C11E65">
              <w:rPr>
                <w:rFonts w:ascii="Times New Roman" w:hAnsi="Times New Roman"/>
                <w:sz w:val="24"/>
                <w:szCs w:val="24"/>
                <w:lang w:val="ro-RO"/>
              </w:rPr>
              <w:t>. 103.2, în referința la obiectivele specifice se va indica denumirea</w:t>
            </w:r>
            <w:r>
              <w:rPr>
                <w:rFonts w:ascii="Times New Roman" w:hAnsi="Times New Roman"/>
                <w:sz w:val="24"/>
                <w:szCs w:val="24"/>
                <w:lang w:val="ro-RO"/>
              </w:rPr>
              <w:t xml:space="preserve"> </w:t>
            </w:r>
            <w:r w:rsidRPr="00C11E65">
              <w:rPr>
                <w:rFonts w:ascii="Times New Roman" w:hAnsi="Times New Roman"/>
                <w:sz w:val="24"/>
                <w:szCs w:val="24"/>
                <w:lang w:val="ro-RO"/>
              </w:rPr>
              <w:t xml:space="preserve">corectă a acestora, astfel cum este indicat la </w:t>
            </w:r>
            <w:proofErr w:type="spellStart"/>
            <w:r w:rsidRPr="00C11E65">
              <w:rPr>
                <w:rFonts w:ascii="Times New Roman" w:hAnsi="Times New Roman"/>
                <w:sz w:val="24"/>
                <w:szCs w:val="24"/>
                <w:lang w:val="ro-RO"/>
              </w:rPr>
              <w:t>subpct</w:t>
            </w:r>
            <w:proofErr w:type="spellEnd"/>
            <w:r w:rsidRPr="00C11E65">
              <w:rPr>
                <w:rFonts w:ascii="Times New Roman" w:hAnsi="Times New Roman"/>
                <w:sz w:val="24"/>
                <w:szCs w:val="24"/>
                <w:lang w:val="ro-RO"/>
              </w:rPr>
              <w:t>. 95.1 - 95.3 (obiecție similară și</w:t>
            </w:r>
            <w:r>
              <w:rPr>
                <w:rFonts w:ascii="Times New Roman" w:hAnsi="Times New Roman"/>
                <w:sz w:val="24"/>
                <w:szCs w:val="24"/>
                <w:lang w:val="ro-RO"/>
              </w:rPr>
              <w:t xml:space="preserve"> </w:t>
            </w:r>
            <w:r w:rsidRPr="00C11E65">
              <w:rPr>
                <w:rFonts w:ascii="Times New Roman" w:hAnsi="Times New Roman"/>
                <w:sz w:val="24"/>
                <w:szCs w:val="24"/>
                <w:lang w:val="ro-RO"/>
              </w:rPr>
              <w:t xml:space="preserve">la </w:t>
            </w:r>
            <w:proofErr w:type="spellStart"/>
            <w:r w:rsidRPr="00C11E65">
              <w:rPr>
                <w:rFonts w:ascii="Times New Roman" w:hAnsi="Times New Roman"/>
                <w:sz w:val="24"/>
                <w:szCs w:val="24"/>
                <w:lang w:val="ro-RO"/>
              </w:rPr>
              <w:t>subpct</w:t>
            </w:r>
            <w:proofErr w:type="spellEnd"/>
            <w:r w:rsidRPr="00C11E65">
              <w:rPr>
                <w:rFonts w:ascii="Times New Roman" w:hAnsi="Times New Roman"/>
                <w:sz w:val="24"/>
                <w:szCs w:val="24"/>
                <w:lang w:val="ro-RO"/>
              </w:rPr>
              <w:t>. 103.3).</w:t>
            </w:r>
          </w:p>
        </w:tc>
        <w:tc>
          <w:tcPr>
            <w:tcW w:w="4678" w:type="dxa"/>
            <w:shd w:val="clear" w:color="auto" w:fill="FFFFFF"/>
          </w:tcPr>
          <w:p w14:paraId="756FED05" w14:textId="77777777" w:rsidR="003705A4" w:rsidRPr="003705A4" w:rsidRDefault="003705A4" w:rsidP="003705A4">
            <w:pPr>
              <w:tabs>
                <w:tab w:val="left" w:pos="884"/>
                <w:tab w:val="left" w:pos="1196"/>
              </w:tabs>
              <w:spacing w:after="0" w:line="240" w:lineRule="auto"/>
              <w:rPr>
                <w:rFonts w:ascii="Times New Roman" w:hAnsi="Times New Roman"/>
                <w:b/>
                <w:sz w:val="24"/>
                <w:szCs w:val="24"/>
                <w:lang w:val="ro-RO"/>
              </w:rPr>
            </w:pPr>
            <w:r w:rsidRPr="003705A4">
              <w:rPr>
                <w:rFonts w:ascii="Times New Roman" w:hAnsi="Times New Roman"/>
                <w:b/>
                <w:sz w:val="24"/>
                <w:szCs w:val="24"/>
                <w:lang w:val="ro-RO"/>
              </w:rPr>
              <w:t>Se acceptă.</w:t>
            </w:r>
          </w:p>
          <w:p w14:paraId="63EE495B" w14:textId="61E4CB61" w:rsidR="00155955" w:rsidRPr="003705A4" w:rsidRDefault="003705A4" w:rsidP="003705A4">
            <w:pPr>
              <w:tabs>
                <w:tab w:val="left" w:pos="884"/>
                <w:tab w:val="left" w:pos="1196"/>
              </w:tabs>
              <w:spacing w:after="0" w:line="240" w:lineRule="auto"/>
              <w:rPr>
                <w:rFonts w:ascii="Times New Roman" w:hAnsi="Times New Roman"/>
                <w:bCs/>
                <w:sz w:val="24"/>
                <w:szCs w:val="24"/>
                <w:lang w:val="ro-RO"/>
              </w:rPr>
            </w:pPr>
            <w:r w:rsidRPr="003705A4">
              <w:rPr>
                <w:rFonts w:ascii="Times New Roman" w:hAnsi="Times New Roman"/>
                <w:bCs/>
                <w:sz w:val="24"/>
                <w:szCs w:val="24"/>
                <w:lang w:val="ro-RO"/>
              </w:rPr>
              <w:t>S-a modificat</w:t>
            </w:r>
          </w:p>
        </w:tc>
      </w:tr>
      <w:tr w:rsidR="00155955" w:rsidRPr="00AD58F5" w14:paraId="0789A2E6" w14:textId="77777777" w:rsidTr="00A17996">
        <w:trPr>
          <w:trHeight w:val="409"/>
        </w:trPr>
        <w:tc>
          <w:tcPr>
            <w:tcW w:w="2410" w:type="dxa"/>
            <w:vMerge/>
            <w:shd w:val="clear" w:color="auto" w:fill="F2F2F2"/>
          </w:tcPr>
          <w:p w14:paraId="41E5500F"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153D14E9"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722A1574" w14:textId="77777777" w:rsidR="00155955" w:rsidRPr="00C11E65" w:rsidRDefault="00155955" w:rsidP="00155955">
            <w:pPr>
              <w:tabs>
                <w:tab w:val="left" w:pos="884"/>
                <w:tab w:val="left" w:pos="1196"/>
              </w:tabs>
              <w:spacing w:after="0" w:line="240" w:lineRule="auto"/>
              <w:rPr>
                <w:rFonts w:ascii="Times New Roman" w:hAnsi="Times New Roman"/>
                <w:b/>
                <w:bCs/>
                <w:sz w:val="24"/>
                <w:szCs w:val="24"/>
                <w:lang w:val="ro-RO"/>
              </w:rPr>
            </w:pPr>
            <w:r w:rsidRPr="00C11E65">
              <w:rPr>
                <w:rFonts w:ascii="Times New Roman" w:hAnsi="Times New Roman"/>
                <w:b/>
                <w:bCs/>
                <w:sz w:val="24"/>
                <w:szCs w:val="24"/>
                <w:lang w:val="ro-RO"/>
              </w:rPr>
              <w:t>În anexa la Viziune:</w:t>
            </w:r>
          </w:p>
          <w:p w14:paraId="6357F0BB" w14:textId="39F26078" w:rsidR="00155955" w:rsidRPr="00C11E6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coloanele șapte și opt rândul întâi, cuvântul „Valoarea” va fi succedat de</w:t>
            </w:r>
            <w:r>
              <w:rPr>
                <w:rFonts w:ascii="Times New Roman" w:hAnsi="Times New Roman"/>
                <w:sz w:val="24"/>
                <w:szCs w:val="24"/>
                <w:lang w:val="ro-RO"/>
              </w:rPr>
              <w:t xml:space="preserve"> </w:t>
            </w:r>
            <w:r w:rsidRPr="00C11E65">
              <w:rPr>
                <w:rFonts w:ascii="Times New Roman" w:hAnsi="Times New Roman"/>
                <w:sz w:val="24"/>
                <w:szCs w:val="24"/>
                <w:lang w:val="ro-RO"/>
              </w:rPr>
              <w:t>cuvintele „de referință”.</w:t>
            </w:r>
          </w:p>
        </w:tc>
        <w:tc>
          <w:tcPr>
            <w:tcW w:w="4678" w:type="dxa"/>
            <w:shd w:val="clear" w:color="auto" w:fill="FFFFFF"/>
          </w:tcPr>
          <w:p w14:paraId="4F06CAAC" w14:textId="77777777" w:rsidR="003705A4" w:rsidRPr="003705A4" w:rsidRDefault="003705A4" w:rsidP="003705A4">
            <w:pPr>
              <w:tabs>
                <w:tab w:val="left" w:pos="884"/>
                <w:tab w:val="left" w:pos="1196"/>
              </w:tabs>
              <w:spacing w:after="0" w:line="240" w:lineRule="auto"/>
              <w:rPr>
                <w:rFonts w:ascii="Times New Roman" w:hAnsi="Times New Roman"/>
                <w:b/>
                <w:sz w:val="24"/>
                <w:szCs w:val="24"/>
                <w:lang w:val="ro-RO"/>
              </w:rPr>
            </w:pPr>
            <w:r w:rsidRPr="003705A4">
              <w:rPr>
                <w:rFonts w:ascii="Times New Roman" w:hAnsi="Times New Roman"/>
                <w:b/>
                <w:sz w:val="24"/>
                <w:szCs w:val="24"/>
                <w:lang w:val="ro-RO"/>
              </w:rPr>
              <w:t>Se acceptă.</w:t>
            </w:r>
          </w:p>
          <w:p w14:paraId="3FBB17B7" w14:textId="529A0C5D" w:rsidR="00155955" w:rsidRPr="003705A4" w:rsidRDefault="003705A4" w:rsidP="003705A4">
            <w:pPr>
              <w:tabs>
                <w:tab w:val="left" w:pos="884"/>
                <w:tab w:val="left" w:pos="1196"/>
              </w:tabs>
              <w:spacing w:after="0" w:line="240" w:lineRule="auto"/>
              <w:rPr>
                <w:rFonts w:ascii="Times New Roman" w:hAnsi="Times New Roman"/>
                <w:bCs/>
                <w:sz w:val="24"/>
                <w:szCs w:val="24"/>
                <w:lang w:val="ro-RO"/>
              </w:rPr>
            </w:pPr>
            <w:r w:rsidRPr="003705A4">
              <w:rPr>
                <w:rFonts w:ascii="Times New Roman" w:hAnsi="Times New Roman"/>
                <w:bCs/>
                <w:sz w:val="24"/>
                <w:szCs w:val="24"/>
                <w:lang w:val="ro-RO"/>
              </w:rPr>
              <w:t>S-a modificat</w:t>
            </w:r>
          </w:p>
        </w:tc>
      </w:tr>
      <w:tr w:rsidR="00155955" w:rsidRPr="00AD58F5" w14:paraId="3FB192A8" w14:textId="77777777" w:rsidTr="00A17996">
        <w:trPr>
          <w:trHeight w:val="409"/>
        </w:trPr>
        <w:tc>
          <w:tcPr>
            <w:tcW w:w="2410" w:type="dxa"/>
            <w:vMerge/>
            <w:shd w:val="clear" w:color="auto" w:fill="F2F2F2"/>
          </w:tcPr>
          <w:p w14:paraId="7B2268FB"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72226F20"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E0E07E7" w14:textId="15480119" w:rsidR="00155955" w:rsidRPr="00C11E6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La obiectivul general 3, denumirea indicatorilor prevăzuți în coloana a patra</w:t>
            </w:r>
            <w:r>
              <w:rPr>
                <w:rFonts w:ascii="Times New Roman" w:hAnsi="Times New Roman"/>
                <w:sz w:val="24"/>
                <w:szCs w:val="24"/>
                <w:lang w:val="ro-RO"/>
              </w:rPr>
              <w:t xml:space="preserve"> </w:t>
            </w:r>
            <w:r w:rsidRPr="00C11E65">
              <w:rPr>
                <w:rFonts w:ascii="Times New Roman" w:hAnsi="Times New Roman"/>
                <w:sz w:val="24"/>
                <w:szCs w:val="24"/>
                <w:lang w:val="ro-RO"/>
              </w:rPr>
              <w:t>se va ajusta la denumirea indicatorilor prevăzuți la pct. 97 din Viziune.</w:t>
            </w:r>
          </w:p>
        </w:tc>
        <w:tc>
          <w:tcPr>
            <w:tcW w:w="4678" w:type="dxa"/>
            <w:shd w:val="clear" w:color="auto" w:fill="FFFFFF"/>
          </w:tcPr>
          <w:p w14:paraId="6B502385" w14:textId="77777777" w:rsidR="00CF785B" w:rsidRPr="00CF785B" w:rsidRDefault="00CF785B" w:rsidP="00CF785B">
            <w:pPr>
              <w:tabs>
                <w:tab w:val="left" w:pos="884"/>
                <w:tab w:val="left" w:pos="1196"/>
              </w:tabs>
              <w:spacing w:after="0" w:line="240" w:lineRule="auto"/>
              <w:rPr>
                <w:rFonts w:ascii="Times New Roman" w:hAnsi="Times New Roman"/>
                <w:b/>
                <w:sz w:val="24"/>
                <w:szCs w:val="24"/>
                <w:lang w:val="ro-RO"/>
              </w:rPr>
            </w:pPr>
            <w:r w:rsidRPr="00CF785B">
              <w:rPr>
                <w:rFonts w:ascii="Times New Roman" w:hAnsi="Times New Roman"/>
                <w:b/>
                <w:sz w:val="24"/>
                <w:szCs w:val="24"/>
                <w:lang w:val="ro-RO"/>
              </w:rPr>
              <w:t>Se acceptă.</w:t>
            </w:r>
          </w:p>
          <w:p w14:paraId="6B51E455" w14:textId="7C6F90AF" w:rsidR="00155955" w:rsidRPr="00CF785B" w:rsidRDefault="00CF785B" w:rsidP="00CF785B">
            <w:pPr>
              <w:tabs>
                <w:tab w:val="left" w:pos="884"/>
                <w:tab w:val="left" w:pos="1196"/>
              </w:tabs>
              <w:spacing w:after="0" w:line="240" w:lineRule="auto"/>
              <w:rPr>
                <w:rFonts w:ascii="Times New Roman" w:hAnsi="Times New Roman"/>
                <w:bCs/>
                <w:sz w:val="24"/>
                <w:szCs w:val="24"/>
                <w:lang w:val="ro-RO"/>
              </w:rPr>
            </w:pPr>
            <w:r w:rsidRPr="00CF785B">
              <w:rPr>
                <w:rFonts w:ascii="Times New Roman" w:hAnsi="Times New Roman"/>
                <w:bCs/>
                <w:sz w:val="24"/>
                <w:szCs w:val="24"/>
                <w:lang w:val="ro-RO"/>
              </w:rPr>
              <w:t>S-a modificat</w:t>
            </w:r>
          </w:p>
        </w:tc>
      </w:tr>
      <w:tr w:rsidR="00155955" w:rsidRPr="00AD58F5" w14:paraId="344AB997" w14:textId="77777777" w:rsidTr="00A17996">
        <w:trPr>
          <w:trHeight w:val="409"/>
        </w:trPr>
        <w:tc>
          <w:tcPr>
            <w:tcW w:w="2410" w:type="dxa"/>
            <w:vMerge/>
            <w:tcBorders>
              <w:bottom w:val="single" w:sz="4" w:space="0" w:color="auto"/>
            </w:tcBorders>
            <w:shd w:val="clear" w:color="auto" w:fill="F2F2F2"/>
          </w:tcPr>
          <w:p w14:paraId="6CB94A4D"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highlight w:val="yellow"/>
                <w:lang w:val="ro-RO"/>
              </w:rPr>
            </w:pPr>
          </w:p>
        </w:tc>
        <w:tc>
          <w:tcPr>
            <w:tcW w:w="596" w:type="dxa"/>
            <w:shd w:val="clear" w:color="auto" w:fill="FFFFFF"/>
          </w:tcPr>
          <w:p w14:paraId="1B645087"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72721BE3" w14:textId="2FF863FC" w:rsidR="00155955" w:rsidRPr="00C11E65" w:rsidRDefault="00155955" w:rsidP="00155955">
            <w:pPr>
              <w:tabs>
                <w:tab w:val="left" w:pos="884"/>
                <w:tab w:val="left" w:pos="1196"/>
              </w:tabs>
              <w:spacing w:after="0" w:line="240" w:lineRule="auto"/>
              <w:rPr>
                <w:rFonts w:ascii="Times New Roman" w:hAnsi="Times New Roman"/>
                <w:sz w:val="24"/>
                <w:szCs w:val="24"/>
                <w:lang w:val="ro-RO"/>
              </w:rPr>
            </w:pPr>
            <w:r w:rsidRPr="00C11E65">
              <w:rPr>
                <w:rFonts w:ascii="Times New Roman" w:hAnsi="Times New Roman"/>
                <w:sz w:val="24"/>
                <w:szCs w:val="24"/>
                <w:lang w:val="ro-RO"/>
              </w:rPr>
              <w:t>Pornind de la obiecția ministerului mediului, proiectul se va examina suplimentar prin prisma art. 5 alin. (2) din Legea nr. 11/2017 privind evaluarea strategică de mediu</w:t>
            </w:r>
          </w:p>
        </w:tc>
        <w:tc>
          <w:tcPr>
            <w:tcW w:w="4678" w:type="dxa"/>
            <w:shd w:val="clear" w:color="auto" w:fill="FFFFFF"/>
          </w:tcPr>
          <w:p w14:paraId="0FB3F800" w14:textId="77777777" w:rsidR="00CF785B" w:rsidRPr="00CF785B" w:rsidRDefault="00CF785B" w:rsidP="00CF785B">
            <w:pPr>
              <w:tabs>
                <w:tab w:val="left" w:pos="884"/>
                <w:tab w:val="left" w:pos="1196"/>
              </w:tabs>
              <w:spacing w:after="0" w:line="240" w:lineRule="auto"/>
              <w:rPr>
                <w:rFonts w:ascii="Times New Roman" w:hAnsi="Times New Roman"/>
                <w:b/>
                <w:sz w:val="24"/>
                <w:szCs w:val="24"/>
                <w:lang w:val="ro-RO"/>
              </w:rPr>
            </w:pPr>
            <w:r w:rsidRPr="00CF785B">
              <w:rPr>
                <w:rFonts w:ascii="Times New Roman" w:hAnsi="Times New Roman"/>
                <w:b/>
                <w:sz w:val="24"/>
                <w:szCs w:val="24"/>
                <w:lang w:val="ro-RO"/>
              </w:rPr>
              <w:t>Se acceptă.</w:t>
            </w:r>
          </w:p>
          <w:p w14:paraId="1EA4D34B" w14:textId="173B5C83" w:rsidR="00155955" w:rsidRPr="00CF785B" w:rsidRDefault="00CF785B" w:rsidP="00CF785B">
            <w:pPr>
              <w:tabs>
                <w:tab w:val="left" w:pos="884"/>
                <w:tab w:val="left" w:pos="1196"/>
              </w:tabs>
              <w:spacing w:after="0" w:line="240" w:lineRule="auto"/>
              <w:rPr>
                <w:rFonts w:ascii="Times New Roman" w:hAnsi="Times New Roman"/>
                <w:bCs/>
                <w:sz w:val="24"/>
                <w:szCs w:val="24"/>
                <w:lang w:val="ro-RO"/>
              </w:rPr>
            </w:pPr>
            <w:r w:rsidRPr="00CF785B">
              <w:rPr>
                <w:rFonts w:ascii="Times New Roman" w:hAnsi="Times New Roman"/>
                <w:bCs/>
                <w:sz w:val="24"/>
                <w:szCs w:val="24"/>
                <w:lang w:val="ro-RO"/>
              </w:rPr>
              <w:t>S-a analizat</w:t>
            </w:r>
          </w:p>
        </w:tc>
      </w:tr>
      <w:tr w:rsidR="00155955" w:rsidRPr="00AD58F5" w14:paraId="54F09552" w14:textId="77777777" w:rsidTr="00C12074">
        <w:trPr>
          <w:trHeight w:val="409"/>
        </w:trPr>
        <w:tc>
          <w:tcPr>
            <w:tcW w:w="2410" w:type="dxa"/>
            <w:tcBorders>
              <w:top w:val="single" w:sz="4" w:space="0" w:color="auto"/>
              <w:bottom w:val="single" w:sz="4" w:space="0" w:color="auto"/>
            </w:tcBorders>
            <w:shd w:val="clear" w:color="auto" w:fill="F2F2F2"/>
          </w:tcPr>
          <w:p w14:paraId="3C79A026" w14:textId="77777777" w:rsidR="00155955" w:rsidRPr="00FE7328" w:rsidRDefault="00155955" w:rsidP="00155955">
            <w:pPr>
              <w:tabs>
                <w:tab w:val="left" w:pos="884"/>
                <w:tab w:val="left" w:pos="1196"/>
              </w:tabs>
              <w:spacing w:after="0" w:line="240" w:lineRule="auto"/>
              <w:rPr>
                <w:rFonts w:ascii="Times New Roman" w:hAnsi="Times New Roman"/>
                <w:b/>
                <w:bCs/>
                <w:sz w:val="24"/>
                <w:szCs w:val="24"/>
                <w:lang w:val="ro-RO"/>
              </w:rPr>
            </w:pPr>
            <w:r w:rsidRPr="00FE7328">
              <w:rPr>
                <w:rFonts w:ascii="Times New Roman" w:hAnsi="Times New Roman"/>
                <w:b/>
                <w:bCs/>
                <w:sz w:val="24"/>
                <w:szCs w:val="24"/>
                <w:lang w:val="ro-RO"/>
              </w:rPr>
              <w:t>Ministerul Dezvoltării Economice și Digitalizării al Republicii Moldova</w:t>
            </w:r>
          </w:p>
          <w:p w14:paraId="5D0EE599" w14:textId="2101959E"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FE7328">
              <w:rPr>
                <w:rFonts w:ascii="Times New Roman" w:hAnsi="Times New Roman"/>
                <w:sz w:val="24"/>
                <w:szCs w:val="24"/>
                <w:lang w:val="ro-RO"/>
              </w:rPr>
              <w:t>Nr.03- 1325 din 17.04.2026</w:t>
            </w:r>
          </w:p>
        </w:tc>
        <w:tc>
          <w:tcPr>
            <w:tcW w:w="596" w:type="dxa"/>
            <w:shd w:val="clear" w:color="auto" w:fill="FFFFFF"/>
          </w:tcPr>
          <w:p w14:paraId="1F8AFE31" w14:textId="77777777" w:rsidR="00155955" w:rsidRPr="00AD58F5" w:rsidRDefault="00155955" w:rsidP="00155955">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2466EF3" w14:textId="54D590A2" w:rsidR="00155955" w:rsidRPr="00AD58F5" w:rsidRDefault="00155955" w:rsidP="00155955">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Nu sunt obiecții sau propuneri</w:t>
            </w:r>
          </w:p>
        </w:tc>
        <w:tc>
          <w:tcPr>
            <w:tcW w:w="4678" w:type="dxa"/>
            <w:shd w:val="clear" w:color="auto" w:fill="FFFFFF"/>
          </w:tcPr>
          <w:p w14:paraId="531B2F40" w14:textId="201A8692" w:rsidR="00155955" w:rsidRPr="00AD58F5" w:rsidRDefault="00155955" w:rsidP="00155955">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tc>
      </w:tr>
      <w:tr w:rsidR="005F7F4E" w:rsidRPr="00AD58F5" w14:paraId="49768263" w14:textId="77777777" w:rsidTr="00C12074">
        <w:trPr>
          <w:trHeight w:val="409"/>
        </w:trPr>
        <w:tc>
          <w:tcPr>
            <w:tcW w:w="2410" w:type="dxa"/>
            <w:tcBorders>
              <w:top w:val="single" w:sz="4" w:space="0" w:color="auto"/>
              <w:bottom w:val="single" w:sz="4" w:space="0" w:color="auto"/>
            </w:tcBorders>
            <w:shd w:val="clear" w:color="auto" w:fill="F2F2F2"/>
          </w:tcPr>
          <w:p w14:paraId="2D5DBCAC" w14:textId="77777777" w:rsidR="005F7F4E" w:rsidRPr="005F7F4E" w:rsidRDefault="005F7F4E" w:rsidP="005F7F4E">
            <w:pPr>
              <w:tabs>
                <w:tab w:val="left" w:pos="884"/>
                <w:tab w:val="left" w:pos="1196"/>
              </w:tabs>
              <w:spacing w:after="0" w:line="240" w:lineRule="auto"/>
              <w:rPr>
                <w:rFonts w:ascii="Times New Roman" w:hAnsi="Times New Roman"/>
                <w:b/>
                <w:bCs/>
                <w:sz w:val="24"/>
                <w:szCs w:val="24"/>
                <w:lang w:val="ro-RO"/>
              </w:rPr>
            </w:pPr>
            <w:r w:rsidRPr="005F7F4E">
              <w:rPr>
                <w:rFonts w:ascii="Times New Roman" w:hAnsi="Times New Roman"/>
                <w:b/>
                <w:bCs/>
                <w:sz w:val="24"/>
                <w:szCs w:val="24"/>
                <w:lang w:val="ro-RO"/>
              </w:rPr>
              <w:t xml:space="preserve">Ministerul </w:t>
            </w:r>
            <w:proofErr w:type="spellStart"/>
            <w:r w:rsidRPr="005F7F4E">
              <w:rPr>
                <w:rFonts w:ascii="Times New Roman" w:hAnsi="Times New Roman"/>
                <w:b/>
                <w:bCs/>
                <w:sz w:val="24"/>
                <w:szCs w:val="24"/>
                <w:lang w:val="ro-RO"/>
              </w:rPr>
              <w:t>Finanţelor</w:t>
            </w:r>
            <w:proofErr w:type="spellEnd"/>
          </w:p>
          <w:p w14:paraId="3021C6BC" w14:textId="329DC034" w:rsidR="005F7F4E" w:rsidRPr="005F7F4E" w:rsidRDefault="005F7F4E" w:rsidP="005F7F4E">
            <w:pPr>
              <w:tabs>
                <w:tab w:val="left" w:pos="884"/>
                <w:tab w:val="left" w:pos="1196"/>
              </w:tabs>
              <w:spacing w:after="0" w:line="240" w:lineRule="auto"/>
              <w:rPr>
                <w:rFonts w:ascii="Times New Roman" w:hAnsi="Times New Roman"/>
                <w:sz w:val="24"/>
                <w:szCs w:val="24"/>
                <w:lang w:val="ro-RO"/>
              </w:rPr>
            </w:pPr>
            <w:r w:rsidRPr="005F7F4E">
              <w:rPr>
                <w:rFonts w:ascii="Times New Roman" w:hAnsi="Times New Roman"/>
                <w:sz w:val="24"/>
                <w:szCs w:val="24"/>
                <w:lang w:val="ro-RO"/>
              </w:rPr>
              <w:t>Nr. 09/2-09/</w:t>
            </w:r>
            <w:r>
              <w:rPr>
                <w:rFonts w:ascii="Times New Roman" w:hAnsi="Times New Roman"/>
                <w:sz w:val="24"/>
                <w:szCs w:val="24"/>
                <w:lang w:val="ro-RO"/>
              </w:rPr>
              <w:t>283</w:t>
            </w:r>
            <w:r w:rsidRPr="005F7F4E">
              <w:rPr>
                <w:rFonts w:ascii="Times New Roman" w:hAnsi="Times New Roman"/>
                <w:sz w:val="24"/>
                <w:szCs w:val="24"/>
                <w:lang w:val="ro-RO"/>
              </w:rPr>
              <w:t xml:space="preserve"> din </w:t>
            </w:r>
            <w:r>
              <w:rPr>
                <w:rFonts w:ascii="Times New Roman" w:hAnsi="Times New Roman"/>
                <w:sz w:val="24"/>
                <w:szCs w:val="24"/>
                <w:lang w:val="ro-RO"/>
              </w:rPr>
              <w:t>28</w:t>
            </w:r>
            <w:r w:rsidRPr="005F7F4E">
              <w:rPr>
                <w:rFonts w:ascii="Times New Roman" w:hAnsi="Times New Roman"/>
                <w:sz w:val="24"/>
                <w:szCs w:val="24"/>
                <w:lang w:val="ro-RO"/>
              </w:rPr>
              <w:t>.0</w:t>
            </w:r>
            <w:r>
              <w:rPr>
                <w:rFonts w:ascii="Times New Roman" w:hAnsi="Times New Roman"/>
                <w:sz w:val="24"/>
                <w:szCs w:val="24"/>
                <w:lang w:val="ro-RO"/>
              </w:rPr>
              <w:t>4</w:t>
            </w:r>
            <w:r w:rsidRPr="005F7F4E">
              <w:rPr>
                <w:rFonts w:ascii="Times New Roman" w:hAnsi="Times New Roman"/>
                <w:sz w:val="24"/>
                <w:szCs w:val="24"/>
                <w:lang w:val="ro-RO"/>
              </w:rPr>
              <w:t>.2026</w:t>
            </w:r>
          </w:p>
        </w:tc>
        <w:tc>
          <w:tcPr>
            <w:tcW w:w="596" w:type="dxa"/>
            <w:shd w:val="clear" w:color="auto" w:fill="FFFFFF"/>
          </w:tcPr>
          <w:p w14:paraId="1AD1D45E"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7ECCEB38" w14:textId="7E3E6CEF"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Nu sunt obiecții sau propuneri</w:t>
            </w:r>
          </w:p>
        </w:tc>
        <w:tc>
          <w:tcPr>
            <w:tcW w:w="4678" w:type="dxa"/>
            <w:shd w:val="clear" w:color="auto" w:fill="FFFFFF"/>
          </w:tcPr>
          <w:p w14:paraId="1668B1B7" w14:textId="4341CC84" w:rsidR="005F7F4E" w:rsidRPr="00AD58F5" w:rsidRDefault="005F7F4E" w:rsidP="005F7F4E">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Se acceptă.</w:t>
            </w:r>
          </w:p>
        </w:tc>
      </w:tr>
      <w:tr w:rsidR="005F7F4E" w:rsidRPr="00AD58F5" w14:paraId="3B65F390" w14:textId="77777777" w:rsidTr="00C12074">
        <w:trPr>
          <w:trHeight w:val="409"/>
        </w:trPr>
        <w:tc>
          <w:tcPr>
            <w:tcW w:w="2410" w:type="dxa"/>
            <w:tcBorders>
              <w:top w:val="single" w:sz="4" w:space="0" w:color="auto"/>
              <w:bottom w:val="single" w:sz="4" w:space="0" w:color="auto"/>
            </w:tcBorders>
            <w:shd w:val="clear" w:color="auto" w:fill="F2F2F2"/>
          </w:tcPr>
          <w:p w14:paraId="34E8F07F"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r w:rsidRPr="00AD58F5">
              <w:rPr>
                <w:rFonts w:ascii="Times New Roman" w:hAnsi="Times New Roman"/>
                <w:b/>
                <w:bCs/>
                <w:sz w:val="24"/>
                <w:szCs w:val="24"/>
                <w:lang w:val="ro-RO"/>
              </w:rPr>
              <w:t>Ministerul Culturii</w:t>
            </w:r>
          </w:p>
          <w:p w14:paraId="3FF99D57" w14:textId="675F01CA"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r w:rsidRPr="00AD58F5">
              <w:rPr>
                <w:rFonts w:ascii="Times New Roman" w:hAnsi="Times New Roman"/>
                <w:sz w:val="24"/>
                <w:szCs w:val="24"/>
                <w:lang w:val="ro-RO"/>
              </w:rPr>
              <w:t>Nr. 03/2-09/1100 din 09.04.2026</w:t>
            </w:r>
          </w:p>
        </w:tc>
        <w:tc>
          <w:tcPr>
            <w:tcW w:w="596" w:type="dxa"/>
            <w:shd w:val="clear" w:color="auto" w:fill="FFFFFF"/>
          </w:tcPr>
          <w:p w14:paraId="6615D85D"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F1A45BE" w14:textId="42D4916D"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Nu sunt obiecții sau propuneri</w:t>
            </w:r>
          </w:p>
        </w:tc>
        <w:tc>
          <w:tcPr>
            <w:tcW w:w="4678" w:type="dxa"/>
            <w:shd w:val="clear" w:color="auto" w:fill="FFFFFF"/>
          </w:tcPr>
          <w:p w14:paraId="6FDBE3C7" w14:textId="77777777" w:rsidR="005F7F4E" w:rsidRPr="00AD58F5" w:rsidRDefault="005F7F4E" w:rsidP="005F7F4E">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 xml:space="preserve">Se acceptă. </w:t>
            </w:r>
          </w:p>
          <w:p w14:paraId="5DF281AF" w14:textId="77777777" w:rsidR="005F7F4E" w:rsidRPr="00AD58F5" w:rsidRDefault="005F7F4E" w:rsidP="005F7F4E">
            <w:pPr>
              <w:tabs>
                <w:tab w:val="left" w:pos="884"/>
                <w:tab w:val="left" w:pos="1196"/>
              </w:tabs>
              <w:spacing w:after="0" w:line="240" w:lineRule="auto"/>
              <w:rPr>
                <w:rFonts w:ascii="Times New Roman" w:hAnsi="Times New Roman"/>
                <w:b/>
                <w:sz w:val="24"/>
                <w:szCs w:val="24"/>
                <w:lang w:val="ro-RO"/>
              </w:rPr>
            </w:pPr>
          </w:p>
        </w:tc>
      </w:tr>
      <w:tr w:rsidR="005F7F4E" w:rsidRPr="00AD58F5" w14:paraId="61386D7E" w14:textId="77777777" w:rsidTr="00C12074">
        <w:trPr>
          <w:trHeight w:val="409"/>
        </w:trPr>
        <w:tc>
          <w:tcPr>
            <w:tcW w:w="2410" w:type="dxa"/>
            <w:tcBorders>
              <w:top w:val="single" w:sz="4" w:space="0" w:color="auto"/>
              <w:bottom w:val="single" w:sz="4" w:space="0" w:color="auto"/>
            </w:tcBorders>
            <w:shd w:val="clear" w:color="auto" w:fill="F2F2F2"/>
          </w:tcPr>
          <w:p w14:paraId="08D30AE5" w14:textId="77777777" w:rsidR="005F7F4E" w:rsidRPr="00C3429E" w:rsidRDefault="005F7F4E" w:rsidP="005F7F4E">
            <w:pPr>
              <w:tabs>
                <w:tab w:val="left" w:pos="884"/>
                <w:tab w:val="left" w:pos="1196"/>
              </w:tabs>
              <w:spacing w:after="0" w:line="240" w:lineRule="auto"/>
              <w:rPr>
                <w:rFonts w:ascii="Times New Roman" w:hAnsi="Times New Roman"/>
                <w:b/>
                <w:bCs/>
                <w:sz w:val="24"/>
                <w:szCs w:val="24"/>
                <w:lang w:val="ro-RO"/>
              </w:rPr>
            </w:pPr>
            <w:r w:rsidRPr="00C3429E">
              <w:rPr>
                <w:rFonts w:ascii="Times New Roman" w:hAnsi="Times New Roman"/>
                <w:b/>
                <w:bCs/>
                <w:sz w:val="24"/>
                <w:szCs w:val="24"/>
                <w:lang w:val="ro-RO"/>
              </w:rPr>
              <w:t xml:space="preserve">Ministerul Mediului </w:t>
            </w:r>
          </w:p>
          <w:p w14:paraId="6137AD0B" w14:textId="65F2BC24" w:rsidR="005F7F4E" w:rsidRPr="004D38C4" w:rsidRDefault="005F7F4E" w:rsidP="005F7F4E">
            <w:pPr>
              <w:tabs>
                <w:tab w:val="left" w:pos="884"/>
                <w:tab w:val="left" w:pos="1196"/>
              </w:tabs>
              <w:spacing w:after="0" w:line="240" w:lineRule="auto"/>
              <w:rPr>
                <w:rFonts w:ascii="Times New Roman" w:hAnsi="Times New Roman"/>
                <w:sz w:val="24"/>
                <w:szCs w:val="24"/>
                <w:lang w:val="ro-RO"/>
              </w:rPr>
            </w:pPr>
            <w:r w:rsidRPr="00C3429E">
              <w:rPr>
                <w:rFonts w:ascii="Times New Roman" w:hAnsi="Times New Roman"/>
                <w:sz w:val="24"/>
                <w:szCs w:val="24"/>
                <w:lang w:val="ro-RO"/>
              </w:rPr>
              <w:t>Nr.13-05/1332 din 23.04.2026</w:t>
            </w:r>
          </w:p>
        </w:tc>
        <w:tc>
          <w:tcPr>
            <w:tcW w:w="596" w:type="dxa"/>
            <w:shd w:val="clear" w:color="auto" w:fill="FFFFFF"/>
          </w:tcPr>
          <w:p w14:paraId="2FF666C6"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AD1835D" w14:textId="0D7A0F42"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4D38C4">
              <w:rPr>
                <w:rFonts w:ascii="Times New Roman" w:hAnsi="Times New Roman"/>
                <w:sz w:val="24"/>
                <w:szCs w:val="24"/>
                <w:lang w:val="ro-RO"/>
              </w:rPr>
              <w:t>La Subsecțiunea 9. Analiza SWOT a sectorului vitivinicol, pct. 90 – în tabel la coloana</w:t>
            </w:r>
            <w:r>
              <w:rPr>
                <w:rFonts w:ascii="Times New Roman" w:hAnsi="Times New Roman"/>
                <w:sz w:val="24"/>
                <w:szCs w:val="24"/>
                <w:lang w:val="ro-RO"/>
              </w:rPr>
              <w:t xml:space="preserve"> </w:t>
            </w:r>
            <w:r w:rsidRPr="004D38C4">
              <w:rPr>
                <w:rFonts w:ascii="Times New Roman" w:hAnsi="Times New Roman"/>
                <w:sz w:val="24"/>
                <w:szCs w:val="24"/>
                <w:lang w:val="ro-RO"/>
              </w:rPr>
              <w:t>PUNCTE TARI, după textul Implementarea a patru zone cu Indicații Geografice Protejate: IGP Codru,</w:t>
            </w:r>
            <w:r>
              <w:rPr>
                <w:rFonts w:ascii="Times New Roman" w:hAnsi="Times New Roman"/>
                <w:sz w:val="24"/>
                <w:szCs w:val="24"/>
                <w:lang w:val="ro-RO"/>
              </w:rPr>
              <w:t xml:space="preserve"> </w:t>
            </w:r>
            <w:r w:rsidRPr="004D38C4">
              <w:rPr>
                <w:rFonts w:ascii="Times New Roman" w:hAnsi="Times New Roman"/>
                <w:sz w:val="24"/>
                <w:szCs w:val="24"/>
                <w:lang w:val="ro-RO"/>
              </w:rPr>
              <w:t>IGP Ștefan Vodă, IGP Valul lui Traian, IGP Divin, urmează a fi completat suplimentar cu fraza: „Unele</w:t>
            </w:r>
            <w:r>
              <w:rPr>
                <w:rFonts w:ascii="Times New Roman" w:hAnsi="Times New Roman"/>
                <w:sz w:val="24"/>
                <w:szCs w:val="24"/>
                <w:lang w:val="ro-RO"/>
              </w:rPr>
              <w:t xml:space="preserve"> </w:t>
            </w:r>
            <w:r w:rsidRPr="004D38C4">
              <w:rPr>
                <w:rFonts w:ascii="Times New Roman" w:hAnsi="Times New Roman"/>
                <w:sz w:val="24"/>
                <w:szCs w:val="24"/>
                <w:lang w:val="ro-RO"/>
              </w:rPr>
              <w:t>teritorii incluse în zonele vitivinicole pot coincide cu arii naturale protejate de stat, motiv pentru care</w:t>
            </w:r>
            <w:r>
              <w:rPr>
                <w:rFonts w:ascii="Times New Roman" w:hAnsi="Times New Roman"/>
                <w:sz w:val="24"/>
                <w:szCs w:val="24"/>
                <w:lang w:val="ro-RO"/>
              </w:rPr>
              <w:t xml:space="preserve"> </w:t>
            </w:r>
            <w:r w:rsidRPr="004D38C4">
              <w:rPr>
                <w:rFonts w:ascii="Times New Roman" w:hAnsi="Times New Roman"/>
                <w:sz w:val="24"/>
                <w:szCs w:val="24"/>
                <w:lang w:val="ro-RO"/>
              </w:rPr>
              <w:t>activitățile vitivinicole urmează a fi realizate cu respectarea regimului stabilit de Legea nr. 1538/1998</w:t>
            </w:r>
            <w:r>
              <w:rPr>
                <w:rFonts w:ascii="Times New Roman" w:hAnsi="Times New Roman"/>
                <w:sz w:val="24"/>
                <w:szCs w:val="24"/>
                <w:lang w:val="ro-RO"/>
              </w:rPr>
              <w:t xml:space="preserve"> </w:t>
            </w:r>
            <w:r w:rsidRPr="004D38C4">
              <w:rPr>
                <w:rFonts w:ascii="Times New Roman" w:hAnsi="Times New Roman"/>
                <w:sz w:val="24"/>
                <w:szCs w:val="24"/>
                <w:lang w:val="ro-RO"/>
              </w:rPr>
              <w:t xml:space="preserve">privind fondul ariilor naturale protejate de stat, Legea nr. 94/2007 cu privire la </w:t>
            </w:r>
            <w:proofErr w:type="spellStart"/>
            <w:r w:rsidRPr="004D38C4">
              <w:rPr>
                <w:rFonts w:ascii="Times New Roman" w:hAnsi="Times New Roman"/>
                <w:sz w:val="24"/>
                <w:szCs w:val="24"/>
                <w:lang w:val="ro-RO"/>
              </w:rPr>
              <w:t>reţeaua</w:t>
            </w:r>
            <w:proofErr w:type="spellEnd"/>
            <w:r w:rsidRPr="004D38C4">
              <w:rPr>
                <w:rFonts w:ascii="Times New Roman" w:hAnsi="Times New Roman"/>
                <w:sz w:val="24"/>
                <w:szCs w:val="24"/>
                <w:lang w:val="ro-RO"/>
              </w:rPr>
              <w:t xml:space="preserve"> ecologică și a</w:t>
            </w:r>
            <w:r>
              <w:rPr>
                <w:rFonts w:ascii="Times New Roman" w:hAnsi="Times New Roman"/>
                <w:sz w:val="24"/>
                <w:szCs w:val="24"/>
                <w:lang w:val="ro-RO"/>
              </w:rPr>
              <w:t xml:space="preserve"> </w:t>
            </w:r>
            <w:r w:rsidRPr="004D38C4">
              <w:rPr>
                <w:rFonts w:ascii="Times New Roman" w:hAnsi="Times New Roman"/>
                <w:sz w:val="24"/>
                <w:szCs w:val="24"/>
                <w:lang w:val="ro-RO"/>
              </w:rPr>
              <w:t>legislației de mediu aplicabile, inclusiv, după caz, a prevederilor Legii nr. 11/2017 privind evaluarea</w:t>
            </w:r>
            <w:r>
              <w:rPr>
                <w:rFonts w:ascii="Times New Roman" w:hAnsi="Times New Roman"/>
                <w:sz w:val="24"/>
                <w:szCs w:val="24"/>
                <w:lang w:val="ro-RO"/>
              </w:rPr>
              <w:t xml:space="preserve"> </w:t>
            </w:r>
            <w:r w:rsidRPr="004D38C4">
              <w:rPr>
                <w:rFonts w:ascii="Times New Roman" w:hAnsi="Times New Roman"/>
                <w:sz w:val="24"/>
                <w:szCs w:val="24"/>
                <w:lang w:val="ro-RO"/>
              </w:rPr>
              <w:t>strategică de mediu, Legii nr. 86/2014 privind evaluarea impactului asupra mediului și Legii nr.</w:t>
            </w:r>
            <w:r>
              <w:rPr>
                <w:rFonts w:ascii="Times New Roman" w:hAnsi="Times New Roman"/>
                <w:sz w:val="24"/>
                <w:szCs w:val="24"/>
                <w:lang w:val="ro-RO"/>
              </w:rPr>
              <w:t xml:space="preserve"> </w:t>
            </w:r>
            <w:r w:rsidRPr="004D38C4">
              <w:rPr>
                <w:rFonts w:ascii="Times New Roman" w:hAnsi="Times New Roman"/>
                <w:sz w:val="24"/>
                <w:szCs w:val="24"/>
                <w:lang w:val="ro-RO"/>
              </w:rPr>
              <w:t>1515/1993 privind protecția mediului înconjurător.”</w:t>
            </w:r>
            <w:r>
              <w:rPr>
                <w:rFonts w:ascii="Times New Roman" w:hAnsi="Times New Roman"/>
                <w:sz w:val="24"/>
                <w:szCs w:val="24"/>
                <w:lang w:val="ro-RO"/>
              </w:rPr>
              <w:t xml:space="preserve"> </w:t>
            </w:r>
            <w:r w:rsidRPr="004D38C4">
              <w:rPr>
                <w:rFonts w:ascii="Times New Roman" w:hAnsi="Times New Roman"/>
                <w:sz w:val="24"/>
                <w:szCs w:val="24"/>
                <w:lang w:val="ro-RO"/>
              </w:rPr>
              <w:t>În acest context, se reiterează că analiza SWOT urmează să reflecte nu doar elemente descriptive,</w:t>
            </w:r>
            <w:r>
              <w:rPr>
                <w:rFonts w:ascii="Times New Roman" w:hAnsi="Times New Roman"/>
                <w:sz w:val="24"/>
                <w:szCs w:val="24"/>
                <w:lang w:val="ro-RO"/>
              </w:rPr>
              <w:t xml:space="preserve"> </w:t>
            </w:r>
            <w:r w:rsidRPr="004D38C4">
              <w:rPr>
                <w:rFonts w:ascii="Times New Roman" w:hAnsi="Times New Roman"/>
                <w:sz w:val="24"/>
                <w:szCs w:val="24"/>
                <w:lang w:val="ro-RO"/>
              </w:rPr>
              <w:t xml:space="preserve">ci și constrângerile reale care influențează dezvoltarea sectorului, </w:t>
            </w:r>
            <w:r w:rsidRPr="004D38C4">
              <w:rPr>
                <w:rFonts w:ascii="Times New Roman" w:hAnsi="Times New Roman"/>
                <w:sz w:val="24"/>
                <w:szCs w:val="24"/>
                <w:lang w:val="ro-RO"/>
              </w:rPr>
              <w:lastRenderedPageBreak/>
              <w:t>inclusiv cele de natură juridică și de</w:t>
            </w:r>
            <w:r>
              <w:rPr>
                <w:rFonts w:ascii="Times New Roman" w:hAnsi="Times New Roman"/>
                <w:sz w:val="24"/>
                <w:szCs w:val="24"/>
                <w:lang w:val="ro-RO"/>
              </w:rPr>
              <w:t xml:space="preserve"> </w:t>
            </w:r>
            <w:r w:rsidRPr="004D38C4">
              <w:rPr>
                <w:rFonts w:ascii="Times New Roman" w:hAnsi="Times New Roman"/>
                <w:sz w:val="24"/>
                <w:szCs w:val="24"/>
                <w:lang w:val="ro-RO"/>
              </w:rPr>
              <w:t>mediu. Având în vedere că o parte din teritoriile vitivinicole se suprapun sau se află în proximitatea ariilor</w:t>
            </w:r>
            <w:r>
              <w:rPr>
                <w:rFonts w:ascii="Times New Roman" w:hAnsi="Times New Roman"/>
                <w:sz w:val="24"/>
                <w:szCs w:val="24"/>
                <w:lang w:val="ro-RO"/>
              </w:rPr>
              <w:t xml:space="preserve"> </w:t>
            </w:r>
            <w:r w:rsidRPr="004D38C4">
              <w:rPr>
                <w:rFonts w:ascii="Times New Roman" w:hAnsi="Times New Roman"/>
                <w:sz w:val="24"/>
                <w:szCs w:val="24"/>
                <w:lang w:val="ro-RO"/>
              </w:rPr>
              <w:t>naturale protejate de stat, precum și incidența legislației de mediu aplicabile, se consideră oportună</w:t>
            </w:r>
            <w:r>
              <w:rPr>
                <w:rFonts w:ascii="Times New Roman" w:hAnsi="Times New Roman"/>
                <w:sz w:val="24"/>
                <w:szCs w:val="24"/>
                <w:lang w:val="ro-RO"/>
              </w:rPr>
              <w:t xml:space="preserve"> </w:t>
            </w:r>
            <w:r w:rsidRPr="004D38C4">
              <w:rPr>
                <w:rFonts w:ascii="Times New Roman" w:hAnsi="Times New Roman"/>
                <w:sz w:val="24"/>
                <w:szCs w:val="24"/>
                <w:lang w:val="ro-RO"/>
              </w:rPr>
              <w:t>includerea explicită a acestor aspecte în analiza SWOT, în vederea asigurării unei evaluări complete și</w:t>
            </w:r>
            <w:r>
              <w:rPr>
                <w:rFonts w:ascii="Times New Roman" w:hAnsi="Times New Roman"/>
                <w:sz w:val="24"/>
                <w:szCs w:val="24"/>
                <w:lang w:val="ro-RO"/>
              </w:rPr>
              <w:t xml:space="preserve"> </w:t>
            </w:r>
            <w:r w:rsidRPr="004D38C4">
              <w:rPr>
                <w:rFonts w:ascii="Times New Roman" w:hAnsi="Times New Roman"/>
                <w:sz w:val="24"/>
                <w:szCs w:val="24"/>
                <w:lang w:val="ro-RO"/>
              </w:rPr>
              <w:t>realiste a contextului de dezvoltare.</w:t>
            </w:r>
          </w:p>
        </w:tc>
        <w:tc>
          <w:tcPr>
            <w:tcW w:w="4678" w:type="dxa"/>
            <w:shd w:val="clear" w:color="auto" w:fill="FFFFFF"/>
          </w:tcPr>
          <w:p w14:paraId="25A19024" w14:textId="77777777" w:rsidR="005F7F4E" w:rsidRPr="00C3429E" w:rsidRDefault="005F7F4E" w:rsidP="005F7F4E">
            <w:pPr>
              <w:tabs>
                <w:tab w:val="left" w:pos="884"/>
                <w:tab w:val="left" w:pos="1196"/>
              </w:tabs>
              <w:spacing w:after="0" w:line="240" w:lineRule="auto"/>
              <w:rPr>
                <w:rFonts w:ascii="Times New Roman" w:hAnsi="Times New Roman"/>
                <w:b/>
                <w:sz w:val="24"/>
                <w:szCs w:val="24"/>
                <w:lang w:val="ro-RO"/>
              </w:rPr>
            </w:pPr>
            <w:r w:rsidRPr="00C3429E">
              <w:rPr>
                <w:rFonts w:ascii="Times New Roman" w:hAnsi="Times New Roman"/>
                <w:b/>
                <w:sz w:val="24"/>
                <w:szCs w:val="24"/>
                <w:lang w:val="ro-RO"/>
              </w:rPr>
              <w:lastRenderedPageBreak/>
              <w:t>Se acceptă.</w:t>
            </w:r>
          </w:p>
          <w:p w14:paraId="72A93A8F" w14:textId="422372AB" w:rsidR="005F7F4E" w:rsidRPr="00C3429E" w:rsidRDefault="005F7F4E" w:rsidP="005F7F4E">
            <w:pPr>
              <w:tabs>
                <w:tab w:val="left" w:pos="884"/>
                <w:tab w:val="left" w:pos="1196"/>
              </w:tabs>
              <w:spacing w:after="0" w:line="240" w:lineRule="auto"/>
              <w:rPr>
                <w:rFonts w:ascii="Times New Roman" w:hAnsi="Times New Roman"/>
                <w:bCs/>
                <w:sz w:val="24"/>
                <w:szCs w:val="24"/>
                <w:lang w:val="ro-RO"/>
              </w:rPr>
            </w:pPr>
            <w:r w:rsidRPr="00C3429E">
              <w:rPr>
                <w:rFonts w:ascii="Times New Roman" w:hAnsi="Times New Roman"/>
                <w:bCs/>
                <w:sz w:val="24"/>
                <w:szCs w:val="24"/>
                <w:lang w:val="ro-RO"/>
              </w:rPr>
              <w:t>S-a modificat</w:t>
            </w:r>
          </w:p>
        </w:tc>
      </w:tr>
      <w:tr w:rsidR="005F7F4E" w:rsidRPr="00AD58F5" w14:paraId="4AF91459" w14:textId="77777777" w:rsidTr="00C12074">
        <w:trPr>
          <w:trHeight w:val="399"/>
        </w:trPr>
        <w:tc>
          <w:tcPr>
            <w:tcW w:w="2410" w:type="dxa"/>
            <w:tcBorders>
              <w:top w:val="single" w:sz="4" w:space="0" w:color="auto"/>
              <w:bottom w:val="single" w:sz="4" w:space="0" w:color="auto"/>
            </w:tcBorders>
            <w:shd w:val="clear" w:color="auto" w:fill="F2F2F2"/>
          </w:tcPr>
          <w:p w14:paraId="6C39E8A6" w14:textId="77777777" w:rsidR="005F7F4E" w:rsidRPr="00AD58F5" w:rsidRDefault="005F7F4E" w:rsidP="005F7F4E">
            <w:pPr>
              <w:spacing w:after="0" w:line="240" w:lineRule="auto"/>
              <w:rPr>
                <w:rFonts w:ascii="Times New Roman" w:hAnsi="Times New Roman"/>
                <w:color w:val="000000"/>
                <w:sz w:val="24"/>
                <w:szCs w:val="24"/>
                <w:lang w:val="ro-RO" w:eastAsia="ro-RO"/>
              </w:rPr>
            </w:pPr>
            <w:r w:rsidRPr="00AD58F5">
              <w:rPr>
                <w:rFonts w:ascii="Times New Roman" w:hAnsi="Times New Roman"/>
                <w:b/>
                <w:bCs/>
                <w:color w:val="000000"/>
                <w:sz w:val="24"/>
                <w:szCs w:val="24"/>
                <w:lang w:val="ro-RO"/>
              </w:rPr>
              <w:t>IP Institutul Național de Cercetări Aplicative în Agricultură și Medicină Veterinara</w:t>
            </w:r>
          </w:p>
          <w:p w14:paraId="3F8BA7F4" w14:textId="6CEE3470"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r w:rsidRPr="00AD58F5">
              <w:rPr>
                <w:rFonts w:ascii="Times New Roman" w:hAnsi="Times New Roman"/>
                <w:sz w:val="24"/>
                <w:szCs w:val="24"/>
                <w:lang w:val="ro-RO"/>
              </w:rPr>
              <w:t xml:space="preserve">Nr. </w:t>
            </w:r>
            <w:r>
              <w:rPr>
                <w:rFonts w:ascii="Times New Roman" w:hAnsi="Times New Roman"/>
                <w:sz w:val="24"/>
                <w:szCs w:val="24"/>
                <w:lang w:val="ro-RO"/>
              </w:rPr>
              <w:t>224</w:t>
            </w:r>
            <w:r w:rsidRPr="00AD58F5">
              <w:rPr>
                <w:rFonts w:ascii="Times New Roman" w:hAnsi="Times New Roman"/>
                <w:sz w:val="24"/>
                <w:szCs w:val="24"/>
                <w:lang w:val="ro-RO"/>
              </w:rPr>
              <w:t xml:space="preserve"> din 1</w:t>
            </w:r>
            <w:r>
              <w:rPr>
                <w:rFonts w:ascii="Times New Roman" w:hAnsi="Times New Roman"/>
                <w:sz w:val="24"/>
                <w:szCs w:val="24"/>
                <w:lang w:val="ro-RO"/>
              </w:rPr>
              <w:t>4</w:t>
            </w:r>
            <w:r w:rsidRPr="00AD58F5">
              <w:rPr>
                <w:rFonts w:ascii="Times New Roman" w:hAnsi="Times New Roman"/>
                <w:sz w:val="24"/>
                <w:szCs w:val="24"/>
                <w:lang w:val="ro-RO"/>
              </w:rPr>
              <w:t>.0</w:t>
            </w:r>
            <w:r>
              <w:rPr>
                <w:rFonts w:ascii="Times New Roman" w:hAnsi="Times New Roman"/>
                <w:sz w:val="24"/>
                <w:szCs w:val="24"/>
                <w:lang w:val="ro-RO"/>
              </w:rPr>
              <w:t>4</w:t>
            </w:r>
            <w:r w:rsidRPr="00AD58F5">
              <w:rPr>
                <w:rFonts w:ascii="Times New Roman" w:hAnsi="Times New Roman"/>
                <w:sz w:val="24"/>
                <w:szCs w:val="24"/>
                <w:lang w:val="ro-RO"/>
              </w:rPr>
              <w:t>.2026</w:t>
            </w:r>
          </w:p>
        </w:tc>
        <w:tc>
          <w:tcPr>
            <w:tcW w:w="596" w:type="dxa"/>
            <w:shd w:val="clear" w:color="auto" w:fill="FFFFFF"/>
          </w:tcPr>
          <w:p w14:paraId="6BB71780"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A0D7DDD" w14:textId="4CAA09C3"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AD58F5">
              <w:rPr>
                <w:rFonts w:ascii="Times New Roman" w:hAnsi="Times New Roman"/>
                <w:sz w:val="24"/>
                <w:szCs w:val="24"/>
                <w:lang w:val="ro-RO"/>
              </w:rPr>
              <w:t>Nu sunt obiecții sau propuneri</w:t>
            </w:r>
          </w:p>
        </w:tc>
        <w:tc>
          <w:tcPr>
            <w:tcW w:w="4678" w:type="dxa"/>
            <w:shd w:val="clear" w:color="auto" w:fill="FFFFFF"/>
          </w:tcPr>
          <w:p w14:paraId="68A9A05F" w14:textId="77777777" w:rsidR="005F7F4E" w:rsidRPr="00AD58F5" w:rsidRDefault="005F7F4E" w:rsidP="005F7F4E">
            <w:pPr>
              <w:tabs>
                <w:tab w:val="left" w:pos="884"/>
                <w:tab w:val="left" w:pos="1196"/>
              </w:tabs>
              <w:spacing w:after="0" w:line="240" w:lineRule="auto"/>
              <w:rPr>
                <w:rFonts w:ascii="Times New Roman" w:hAnsi="Times New Roman"/>
                <w:b/>
                <w:sz w:val="24"/>
                <w:szCs w:val="24"/>
                <w:lang w:val="ro-RO"/>
              </w:rPr>
            </w:pPr>
            <w:r w:rsidRPr="00AD58F5">
              <w:rPr>
                <w:rFonts w:ascii="Times New Roman" w:hAnsi="Times New Roman"/>
                <w:b/>
                <w:sz w:val="24"/>
                <w:szCs w:val="24"/>
                <w:lang w:val="ro-RO"/>
              </w:rPr>
              <w:t xml:space="preserve">Se acceptă. </w:t>
            </w:r>
          </w:p>
          <w:p w14:paraId="22A26493" w14:textId="77777777" w:rsidR="005F7F4E" w:rsidRPr="00AD58F5" w:rsidRDefault="005F7F4E" w:rsidP="005F7F4E">
            <w:pPr>
              <w:tabs>
                <w:tab w:val="left" w:pos="884"/>
                <w:tab w:val="left" w:pos="1196"/>
              </w:tabs>
              <w:spacing w:after="0" w:line="240" w:lineRule="auto"/>
              <w:rPr>
                <w:rFonts w:ascii="Times New Roman" w:hAnsi="Times New Roman"/>
                <w:b/>
                <w:sz w:val="24"/>
                <w:szCs w:val="24"/>
                <w:lang w:val="ro-RO"/>
              </w:rPr>
            </w:pPr>
          </w:p>
        </w:tc>
      </w:tr>
      <w:tr w:rsidR="005F7F4E" w:rsidRPr="00AD58F5" w14:paraId="4F30F3C1" w14:textId="77777777" w:rsidTr="00EE014D">
        <w:trPr>
          <w:trHeight w:val="435"/>
        </w:trPr>
        <w:tc>
          <w:tcPr>
            <w:tcW w:w="2410" w:type="dxa"/>
            <w:vMerge w:val="restart"/>
            <w:tcBorders>
              <w:top w:val="single" w:sz="4" w:space="0" w:color="auto"/>
            </w:tcBorders>
            <w:shd w:val="clear" w:color="auto" w:fill="F2F2F2"/>
          </w:tcPr>
          <w:p w14:paraId="0442E1A9" w14:textId="77777777" w:rsidR="005F7F4E" w:rsidRPr="00836EF6" w:rsidRDefault="005F7F4E" w:rsidP="005F7F4E">
            <w:pPr>
              <w:tabs>
                <w:tab w:val="left" w:pos="884"/>
                <w:tab w:val="left" w:pos="1196"/>
              </w:tabs>
              <w:spacing w:after="0" w:line="240" w:lineRule="auto"/>
              <w:rPr>
                <w:rFonts w:ascii="Times New Roman" w:hAnsi="Times New Roman"/>
                <w:b/>
                <w:bCs/>
                <w:sz w:val="24"/>
                <w:szCs w:val="24"/>
                <w:lang w:val="ro-RO"/>
              </w:rPr>
            </w:pPr>
            <w:r w:rsidRPr="00836EF6">
              <w:rPr>
                <w:rFonts w:ascii="Times New Roman" w:hAnsi="Times New Roman"/>
                <w:b/>
                <w:bCs/>
                <w:sz w:val="24"/>
                <w:szCs w:val="24"/>
                <w:lang w:val="ro-RO"/>
              </w:rPr>
              <w:t>Centrul de Inovații în Viticultura si Vinifictie (CIVV-UTM)</w:t>
            </w:r>
          </w:p>
          <w:p w14:paraId="304E1FEE" w14:textId="159ED5EE"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836EF6">
              <w:rPr>
                <w:rFonts w:ascii="Times New Roman" w:hAnsi="Times New Roman"/>
                <w:sz w:val="24"/>
                <w:szCs w:val="24"/>
                <w:lang w:val="ro-RO"/>
              </w:rPr>
              <w:t xml:space="preserve">Nr. </w:t>
            </w:r>
            <w:r w:rsidRPr="00836EF6">
              <w:rPr>
                <w:rFonts w:ascii="Times New Roman" w:hAnsi="Times New Roman"/>
                <w:sz w:val="24"/>
                <w:szCs w:val="24"/>
              </w:rPr>
              <w:t>2498</w:t>
            </w:r>
            <w:r w:rsidRPr="00836EF6">
              <w:rPr>
                <w:rFonts w:ascii="Times New Roman" w:hAnsi="Times New Roman"/>
                <w:sz w:val="24"/>
                <w:szCs w:val="24"/>
                <w:lang w:val="ro-RO"/>
              </w:rPr>
              <w:t xml:space="preserve"> din </w:t>
            </w:r>
            <w:r w:rsidRPr="00836EF6">
              <w:rPr>
                <w:rFonts w:ascii="Times New Roman" w:hAnsi="Times New Roman"/>
                <w:sz w:val="24"/>
                <w:szCs w:val="24"/>
              </w:rPr>
              <w:t>22.04.2026</w:t>
            </w:r>
          </w:p>
        </w:tc>
        <w:tc>
          <w:tcPr>
            <w:tcW w:w="596" w:type="dxa"/>
            <w:shd w:val="clear" w:color="auto" w:fill="FFFFFF"/>
          </w:tcPr>
          <w:p w14:paraId="402BA821"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5DDDC71" w14:textId="65A60CC9"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FE7328">
              <w:rPr>
                <w:rFonts w:ascii="Times New Roman" w:hAnsi="Times New Roman"/>
                <w:sz w:val="24"/>
                <w:szCs w:val="24"/>
                <w:lang w:val="ro-RO"/>
              </w:rPr>
              <w:t>1) Introducerea datelor pentru anul 2025 – se propune de a le introduce în toate tabelele și figurile, precum și în descrierea textuală a proiectului;</w:t>
            </w:r>
          </w:p>
        </w:tc>
        <w:tc>
          <w:tcPr>
            <w:tcW w:w="4678" w:type="dxa"/>
            <w:shd w:val="clear" w:color="auto" w:fill="FFFFFF"/>
          </w:tcPr>
          <w:p w14:paraId="6D6316C7" w14:textId="0A318092" w:rsidR="005F7F4E" w:rsidRPr="00F437F3" w:rsidRDefault="005F7F4E" w:rsidP="005F7F4E">
            <w:pPr>
              <w:tabs>
                <w:tab w:val="left" w:pos="884"/>
                <w:tab w:val="left" w:pos="1196"/>
              </w:tabs>
              <w:spacing w:after="0" w:line="240" w:lineRule="auto"/>
              <w:rPr>
                <w:rFonts w:ascii="Times New Roman" w:hAnsi="Times New Roman"/>
                <w:bCs/>
                <w:sz w:val="24"/>
                <w:szCs w:val="24"/>
                <w:lang w:val="ro-RO"/>
              </w:rPr>
            </w:pPr>
            <w:r w:rsidRPr="00F437F3">
              <w:rPr>
                <w:rFonts w:ascii="Times New Roman" w:hAnsi="Times New Roman"/>
                <w:bCs/>
                <w:sz w:val="24"/>
                <w:szCs w:val="24"/>
                <w:lang w:val="ro-RO"/>
              </w:rPr>
              <w:t>Analiza indicatorilor incluși în proiectul Viziunii a fost realizată pe baza unor serii de date pentru o perioadă de minimum 5 ani, ceea ce permite conturarea unei imagini relevante și stabile asupra evoluțiilor din sectorul vitivinicol.</w:t>
            </w:r>
          </w:p>
          <w:p w14:paraId="0B5ECED2" w14:textId="47211E43" w:rsidR="005F7F4E" w:rsidRPr="00AD58F5" w:rsidRDefault="005F7F4E" w:rsidP="005F7F4E">
            <w:pPr>
              <w:tabs>
                <w:tab w:val="left" w:pos="884"/>
                <w:tab w:val="left" w:pos="1196"/>
              </w:tabs>
              <w:spacing w:after="0" w:line="240" w:lineRule="auto"/>
              <w:rPr>
                <w:rFonts w:ascii="Times New Roman" w:hAnsi="Times New Roman"/>
                <w:b/>
                <w:sz w:val="24"/>
                <w:szCs w:val="24"/>
                <w:lang w:val="ro-RO"/>
              </w:rPr>
            </w:pPr>
            <w:r w:rsidRPr="00F437F3">
              <w:rPr>
                <w:rFonts w:ascii="Times New Roman" w:hAnsi="Times New Roman"/>
                <w:bCs/>
                <w:sz w:val="24"/>
                <w:szCs w:val="24"/>
                <w:lang w:val="ro-RO"/>
              </w:rPr>
              <w:t>În acest context, includerea datelor aferente anului 2025 nu este considerată esențială pentru fundamentarea concluziilor, întrucât acestea nu ar modifica în mod semnificativ tendințele identificate și direcțiile strategice propuse. Viziunea de dezvoltare a sectorului este construită pe baza unor evoluții structurale și de durată, iar variațiile punctuale ale unui an nu influențează substanțial orientarea intervențiilor.</w:t>
            </w:r>
          </w:p>
        </w:tc>
      </w:tr>
      <w:tr w:rsidR="005F7F4E" w:rsidRPr="00AD58F5" w14:paraId="3F854D73" w14:textId="77777777" w:rsidTr="00EE014D">
        <w:trPr>
          <w:trHeight w:val="435"/>
        </w:trPr>
        <w:tc>
          <w:tcPr>
            <w:tcW w:w="2410" w:type="dxa"/>
            <w:vMerge/>
            <w:shd w:val="clear" w:color="auto" w:fill="F2F2F2"/>
          </w:tcPr>
          <w:p w14:paraId="57E28275" w14:textId="197CBD6E" w:rsidR="005F7F4E" w:rsidRPr="00FE7328" w:rsidRDefault="005F7F4E" w:rsidP="005F7F4E">
            <w:pPr>
              <w:tabs>
                <w:tab w:val="left" w:pos="884"/>
                <w:tab w:val="left" w:pos="1196"/>
              </w:tabs>
              <w:spacing w:after="0" w:line="240" w:lineRule="auto"/>
              <w:rPr>
                <w:rFonts w:ascii="Times New Roman" w:hAnsi="Times New Roman"/>
                <w:sz w:val="24"/>
                <w:szCs w:val="24"/>
                <w:lang w:val="ro-RO"/>
              </w:rPr>
            </w:pPr>
          </w:p>
        </w:tc>
        <w:tc>
          <w:tcPr>
            <w:tcW w:w="596" w:type="dxa"/>
            <w:shd w:val="clear" w:color="auto" w:fill="FFFFFF"/>
          </w:tcPr>
          <w:p w14:paraId="27B3B585"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4478230" w14:textId="0CEF68F8"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FE7328">
              <w:rPr>
                <w:rFonts w:ascii="Times New Roman" w:hAnsi="Times New Roman"/>
                <w:sz w:val="24"/>
                <w:szCs w:val="24"/>
                <w:lang w:val="ro-RO"/>
              </w:rPr>
              <w:t>2) Fabrica de procesare a deșeurilor din vinificație  - se propune de a fi inclusă în proiect construcția acesteia – în legătură cu aceasta ar trebui de introdus/redactat această poziție în textul proiectului, inclusiv în: pct. 93.2, pct. 101, pct. 103.1, Tabelul 15 și Anexă/obiectiv 1.2;</w:t>
            </w:r>
          </w:p>
        </w:tc>
        <w:tc>
          <w:tcPr>
            <w:tcW w:w="4678" w:type="dxa"/>
            <w:shd w:val="clear" w:color="auto" w:fill="FFFFFF"/>
          </w:tcPr>
          <w:p w14:paraId="731803B5" w14:textId="4253B22B" w:rsidR="005F7F4E" w:rsidRPr="00800519" w:rsidRDefault="005F7F4E" w:rsidP="005F7F4E">
            <w:pPr>
              <w:tabs>
                <w:tab w:val="left" w:pos="884"/>
                <w:tab w:val="left" w:pos="1196"/>
              </w:tabs>
              <w:spacing w:after="0" w:line="240" w:lineRule="auto"/>
              <w:rPr>
                <w:rFonts w:ascii="Times New Roman" w:hAnsi="Times New Roman"/>
                <w:bCs/>
                <w:sz w:val="24"/>
                <w:szCs w:val="24"/>
                <w:lang w:val="ro-RO"/>
              </w:rPr>
            </w:pPr>
            <w:r w:rsidRPr="00800519">
              <w:rPr>
                <w:rFonts w:ascii="Times New Roman" w:hAnsi="Times New Roman"/>
                <w:bCs/>
                <w:sz w:val="24"/>
                <w:szCs w:val="24"/>
                <w:lang w:val="ro-RO"/>
              </w:rPr>
              <w:t>Includerea construcției unei fabrici de procesare a deșeurilor din vinificație nu a fost preluată, întrucât Viziunea are caracter strategic și nu prevede proiecte investiționale punctuale.</w:t>
            </w:r>
          </w:p>
          <w:p w14:paraId="365A413B" w14:textId="40F4B7D2" w:rsidR="005F7F4E" w:rsidRPr="00AD58F5" w:rsidRDefault="005F7F4E" w:rsidP="005F7F4E">
            <w:pPr>
              <w:tabs>
                <w:tab w:val="left" w:pos="884"/>
                <w:tab w:val="left" w:pos="1196"/>
              </w:tabs>
              <w:spacing w:after="0" w:line="240" w:lineRule="auto"/>
              <w:rPr>
                <w:rFonts w:ascii="Times New Roman" w:hAnsi="Times New Roman"/>
                <w:b/>
                <w:sz w:val="24"/>
                <w:szCs w:val="24"/>
                <w:lang w:val="ro-RO"/>
              </w:rPr>
            </w:pPr>
            <w:r w:rsidRPr="00800519">
              <w:rPr>
                <w:rFonts w:ascii="Times New Roman" w:hAnsi="Times New Roman"/>
                <w:bCs/>
                <w:sz w:val="24"/>
                <w:szCs w:val="24"/>
                <w:lang w:val="ro-RO"/>
              </w:rPr>
              <w:t xml:space="preserve">Totodată, dezvoltarea infrastructurii de valorificare a subproduselor din vinificație </w:t>
            </w:r>
            <w:r w:rsidRPr="00800519">
              <w:rPr>
                <w:rFonts w:ascii="Times New Roman" w:hAnsi="Times New Roman"/>
                <w:bCs/>
                <w:sz w:val="24"/>
                <w:szCs w:val="24"/>
                <w:lang w:val="ro-RO"/>
              </w:rPr>
              <w:lastRenderedPageBreak/>
              <w:t>este abordată la nivel general, în cadrul direcțiilor privind modernizarea sectorului și utilizarea eficientă a resurselor, fără a detalia investiții concrete.</w:t>
            </w:r>
          </w:p>
        </w:tc>
      </w:tr>
      <w:tr w:rsidR="005F7F4E" w:rsidRPr="00AD58F5" w14:paraId="1CDB51B6" w14:textId="77777777" w:rsidTr="00EE014D">
        <w:trPr>
          <w:trHeight w:val="420"/>
        </w:trPr>
        <w:tc>
          <w:tcPr>
            <w:tcW w:w="2410" w:type="dxa"/>
            <w:vMerge/>
            <w:shd w:val="clear" w:color="auto" w:fill="F2F2F2"/>
          </w:tcPr>
          <w:p w14:paraId="1B72686F"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0F1D1B41"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AAB578A" w14:textId="73658B86" w:rsidR="005F7F4E" w:rsidRPr="00AD58F5" w:rsidRDefault="005F7F4E" w:rsidP="005F7F4E">
            <w:pPr>
              <w:tabs>
                <w:tab w:val="left" w:pos="884"/>
                <w:tab w:val="left" w:pos="1196"/>
              </w:tabs>
              <w:spacing w:after="0" w:line="240" w:lineRule="auto"/>
              <w:rPr>
                <w:rFonts w:ascii="Times New Roman" w:hAnsi="Times New Roman"/>
                <w:sz w:val="24"/>
                <w:szCs w:val="24"/>
                <w:lang w:val="ro-RO"/>
              </w:rPr>
            </w:pPr>
            <w:r w:rsidRPr="00FE7328">
              <w:rPr>
                <w:rFonts w:ascii="Times New Roman" w:hAnsi="Times New Roman"/>
                <w:sz w:val="24"/>
                <w:szCs w:val="24"/>
                <w:lang w:val="ro-RO"/>
              </w:rPr>
              <w:t>3) În tot textul proiectului – se propune de a fi redactat astfel încât să nu fie pus semnul egal între „brandul de țară”, care are funcție de promovare și marketing și “produsele vitivinicole cu IGP/DOP”, care sunt categorii de calitate;</w:t>
            </w:r>
          </w:p>
        </w:tc>
        <w:tc>
          <w:tcPr>
            <w:tcW w:w="4678" w:type="dxa"/>
            <w:shd w:val="clear" w:color="auto" w:fill="FFFFFF"/>
          </w:tcPr>
          <w:p w14:paraId="057C99EB" w14:textId="77777777" w:rsidR="005F7F4E" w:rsidRPr="000107DC" w:rsidRDefault="005F7F4E" w:rsidP="005F7F4E">
            <w:pPr>
              <w:tabs>
                <w:tab w:val="left" w:pos="884"/>
                <w:tab w:val="left" w:pos="1196"/>
              </w:tabs>
              <w:spacing w:after="0" w:line="240" w:lineRule="auto"/>
              <w:rPr>
                <w:rFonts w:ascii="Times New Roman" w:hAnsi="Times New Roman"/>
                <w:b/>
                <w:sz w:val="24"/>
                <w:szCs w:val="24"/>
                <w:lang w:val="ro-RO"/>
              </w:rPr>
            </w:pPr>
            <w:r w:rsidRPr="000107DC">
              <w:rPr>
                <w:rFonts w:ascii="Times New Roman" w:hAnsi="Times New Roman"/>
                <w:b/>
                <w:sz w:val="24"/>
                <w:szCs w:val="24"/>
                <w:lang w:val="ro-RO"/>
              </w:rPr>
              <w:t>Se acceptă.</w:t>
            </w:r>
          </w:p>
          <w:p w14:paraId="4A4A3B8C" w14:textId="18298458" w:rsidR="005F7F4E" w:rsidRPr="000107DC" w:rsidRDefault="005F7F4E" w:rsidP="005F7F4E">
            <w:pPr>
              <w:tabs>
                <w:tab w:val="left" w:pos="884"/>
                <w:tab w:val="left" w:pos="1196"/>
              </w:tabs>
              <w:spacing w:after="0" w:line="240" w:lineRule="auto"/>
              <w:rPr>
                <w:rFonts w:ascii="Times New Roman" w:hAnsi="Times New Roman"/>
                <w:bCs/>
                <w:sz w:val="24"/>
                <w:szCs w:val="24"/>
                <w:lang w:val="ro-RO"/>
              </w:rPr>
            </w:pPr>
            <w:r w:rsidRPr="000107DC">
              <w:rPr>
                <w:rFonts w:ascii="Times New Roman" w:hAnsi="Times New Roman"/>
                <w:bCs/>
                <w:sz w:val="24"/>
                <w:szCs w:val="24"/>
                <w:lang w:val="ro-RO"/>
              </w:rPr>
              <w:t>S-a modificat</w:t>
            </w:r>
          </w:p>
        </w:tc>
      </w:tr>
      <w:tr w:rsidR="005F7F4E" w:rsidRPr="00AD58F5" w14:paraId="52DFBADA" w14:textId="77777777" w:rsidTr="00EE014D">
        <w:trPr>
          <w:trHeight w:val="420"/>
        </w:trPr>
        <w:tc>
          <w:tcPr>
            <w:tcW w:w="2410" w:type="dxa"/>
            <w:vMerge/>
            <w:shd w:val="clear" w:color="auto" w:fill="F2F2F2"/>
          </w:tcPr>
          <w:p w14:paraId="7D3056D1"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427F8317"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30D4EA3D" w14:textId="24222A53" w:rsidR="005F7F4E" w:rsidRPr="00AD58F5" w:rsidRDefault="005F7F4E" w:rsidP="005F7F4E">
            <w:pPr>
              <w:spacing w:after="0" w:line="20" w:lineRule="atLeast"/>
              <w:jc w:val="both"/>
              <w:outlineLvl w:val="1"/>
              <w:rPr>
                <w:rFonts w:ascii="Times New Roman" w:hAnsi="Times New Roman"/>
                <w:sz w:val="24"/>
                <w:szCs w:val="24"/>
                <w:lang w:val="ro-RO"/>
              </w:rPr>
            </w:pPr>
            <w:r w:rsidRPr="00F2672B">
              <w:rPr>
                <w:rFonts w:ascii="Times New Roman" w:hAnsi="Times New Roman"/>
                <w:i/>
                <w:iCs/>
                <w:sz w:val="24"/>
                <w:szCs w:val="24"/>
              </w:rPr>
              <w:t>4) Abrevierile IGP/DOP/DOCG</w:t>
            </w:r>
            <w:r w:rsidRPr="00F2672B">
              <w:rPr>
                <w:rFonts w:ascii="Times New Roman" w:hAnsi="Times New Roman"/>
                <w:sz w:val="24"/>
                <w:szCs w:val="24"/>
              </w:rPr>
              <w:t xml:space="preserve"> –</w:t>
            </w:r>
            <w:r>
              <w:rPr>
                <w:rFonts w:ascii="Times New Roman" w:hAnsi="Times New Roman"/>
                <w:sz w:val="24"/>
                <w:szCs w:val="24"/>
              </w:rPr>
              <w:t xml:space="preserve"> se propune, ca la pct. 8 de dat denumirea completă și abrevierile, iar ulterior, în tot textul proiectului de utilizat numai abrevierile acestora, după caz;</w:t>
            </w:r>
          </w:p>
        </w:tc>
        <w:tc>
          <w:tcPr>
            <w:tcW w:w="4678" w:type="dxa"/>
            <w:shd w:val="clear" w:color="auto" w:fill="FFFFFF"/>
          </w:tcPr>
          <w:p w14:paraId="3128C0ED" w14:textId="77777777" w:rsidR="005F7F4E" w:rsidRPr="00451584" w:rsidRDefault="005F7F4E" w:rsidP="005F7F4E">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732AFAAD" w14:textId="037E1540" w:rsidR="005F7F4E" w:rsidRPr="00451584" w:rsidRDefault="005F7F4E" w:rsidP="005F7F4E">
            <w:pPr>
              <w:tabs>
                <w:tab w:val="left" w:pos="884"/>
                <w:tab w:val="left" w:pos="1196"/>
              </w:tabs>
              <w:spacing w:after="0" w:line="240" w:lineRule="auto"/>
              <w:rPr>
                <w:rFonts w:ascii="Times New Roman" w:hAnsi="Times New Roman"/>
                <w:bCs/>
                <w:sz w:val="24"/>
                <w:szCs w:val="24"/>
                <w:lang w:val="ro-RO"/>
              </w:rPr>
            </w:pPr>
            <w:r w:rsidRPr="00451584">
              <w:rPr>
                <w:rFonts w:ascii="Times New Roman" w:hAnsi="Times New Roman"/>
                <w:bCs/>
                <w:sz w:val="24"/>
                <w:szCs w:val="24"/>
                <w:lang w:val="ro-RO"/>
              </w:rPr>
              <w:t>S-a modificat</w:t>
            </w:r>
          </w:p>
        </w:tc>
      </w:tr>
      <w:tr w:rsidR="005F7F4E" w:rsidRPr="00AD58F5" w14:paraId="0135373B" w14:textId="77777777" w:rsidTr="00EE014D">
        <w:trPr>
          <w:trHeight w:val="420"/>
        </w:trPr>
        <w:tc>
          <w:tcPr>
            <w:tcW w:w="2410" w:type="dxa"/>
            <w:vMerge/>
            <w:shd w:val="clear" w:color="auto" w:fill="F2F2F2"/>
          </w:tcPr>
          <w:p w14:paraId="4BFCC9A3"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3BD03FFE"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CE92804" w14:textId="7C92BB23" w:rsidR="005F7F4E" w:rsidRDefault="005F7F4E" w:rsidP="005F7F4E">
            <w:pPr>
              <w:spacing w:after="0" w:line="20" w:lineRule="atLeast"/>
              <w:jc w:val="both"/>
              <w:outlineLvl w:val="1"/>
              <w:rPr>
                <w:rFonts w:ascii="Times New Roman" w:hAnsi="Times New Roman"/>
                <w:sz w:val="24"/>
                <w:szCs w:val="24"/>
              </w:rPr>
            </w:pPr>
            <w:r w:rsidRPr="00F2672B">
              <w:rPr>
                <w:rFonts w:ascii="Times New Roman" w:hAnsi="Times New Roman"/>
                <w:i/>
                <w:iCs/>
                <w:sz w:val="24"/>
                <w:szCs w:val="24"/>
              </w:rPr>
              <w:t>5) La pct. 2</w:t>
            </w:r>
            <w:r w:rsidRPr="00F2672B">
              <w:rPr>
                <w:rFonts w:ascii="Times New Roman" w:hAnsi="Times New Roman"/>
                <w:sz w:val="24"/>
                <w:szCs w:val="24"/>
              </w:rPr>
              <w:t xml:space="preserve"> –</w:t>
            </w:r>
            <w:r>
              <w:rPr>
                <w:rFonts w:ascii="Times New Roman" w:hAnsi="Times New Roman"/>
                <w:b/>
                <w:bCs/>
                <w:sz w:val="24"/>
                <w:szCs w:val="24"/>
              </w:rPr>
              <w:t xml:space="preserve"> </w:t>
            </w:r>
            <w:r w:rsidRPr="006A54B6">
              <w:rPr>
                <w:rFonts w:ascii="Times New Roman" w:hAnsi="Times New Roman"/>
                <w:i/>
                <w:iCs/>
                <w:sz w:val="24"/>
                <w:szCs w:val="24"/>
              </w:rPr>
              <w:t>sintagma</w:t>
            </w:r>
            <w:r w:rsidRPr="006A54B6">
              <w:rPr>
                <w:rFonts w:ascii="Times New Roman" w:hAnsi="Times New Roman"/>
                <w:sz w:val="24"/>
                <w:szCs w:val="24"/>
              </w:rPr>
              <w:t xml:space="preserve"> </w:t>
            </w:r>
            <w:r>
              <w:rPr>
                <w:rFonts w:ascii="Times New Roman" w:hAnsi="Times New Roman"/>
                <w:sz w:val="24"/>
                <w:szCs w:val="24"/>
              </w:rPr>
              <w:t>„</w:t>
            </w:r>
            <w:r w:rsidRPr="006A54B6">
              <w:rPr>
                <w:rFonts w:ascii="Times New Roman" w:hAnsi="Times New Roman"/>
                <w:sz w:val="24"/>
                <w:szCs w:val="24"/>
              </w:rPr>
              <w:t>2022-2023</w:t>
            </w:r>
            <w:r>
              <w:rPr>
                <w:rFonts w:ascii="Times New Roman" w:hAnsi="Times New Roman"/>
                <w:sz w:val="24"/>
                <w:szCs w:val="24"/>
              </w:rPr>
              <w:t>”</w:t>
            </w:r>
            <w:r w:rsidRPr="006A54B6">
              <w:rPr>
                <w:rFonts w:ascii="Times New Roman" w:hAnsi="Times New Roman"/>
                <w:sz w:val="24"/>
                <w:szCs w:val="24"/>
              </w:rPr>
              <w:t xml:space="preserve"> </w:t>
            </w:r>
            <w:r w:rsidRPr="006A54B6">
              <w:rPr>
                <w:rFonts w:ascii="Times New Roman" w:hAnsi="Times New Roman"/>
                <w:i/>
                <w:iCs/>
                <w:sz w:val="24"/>
                <w:szCs w:val="24"/>
              </w:rPr>
              <w:t>se</w:t>
            </w:r>
            <w:r>
              <w:rPr>
                <w:rFonts w:ascii="Times New Roman" w:hAnsi="Times New Roman"/>
                <w:i/>
                <w:iCs/>
                <w:sz w:val="24"/>
                <w:szCs w:val="24"/>
              </w:rPr>
              <w:t xml:space="preserve"> înlocuiește cu</w:t>
            </w:r>
            <w:r w:rsidRPr="006A54B6">
              <w:rPr>
                <w:rFonts w:ascii="Times New Roman" w:hAnsi="Times New Roman"/>
                <w:i/>
                <w:iCs/>
                <w:sz w:val="24"/>
                <w:szCs w:val="24"/>
              </w:rPr>
              <w:t xml:space="preserve"> sintagma</w:t>
            </w:r>
            <w:r w:rsidRPr="006A54B6">
              <w:rPr>
                <w:rFonts w:ascii="Times New Roman" w:hAnsi="Times New Roman"/>
                <w:sz w:val="24"/>
                <w:szCs w:val="24"/>
              </w:rPr>
              <w:t xml:space="preserve"> </w:t>
            </w:r>
            <w:r>
              <w:rPr>
                <w:rFonts w:ascii="Times New Roman" w:hAnsi="Times New Roman"/>
                <w:sz w:val="24"/>
                <w:szCs w:val="24"/>
              </w:rPr>
              <w:t>„</w:t>
            </w:r>
            <w:r w:rsidRPr="006A54B6">
              <w:rPr>
                <w:rFonts w:ascii="Times New Roman" w:hAnsi="Times New Roman"/>
                <w:sz w:val="24"/>
                <w:szCs w:val="24"/>
              </w:rPr>
              <w:t>2020-2024</w:t>
            </w:r>
            <w:r>
              <w:rPr>
                <w:rFonts w:ascii="Times New Roman" w:hAnsi="Times New Roman"/>
                <w:sz w:val="24"/>
                <w:szCs w:val="24"/>
              </w:rPr>
              <w:t xml:space="preserve">”    </w:t>
            </w:r>
          </w:p>
          <w:p w14:paraId="3F33BB94" w14:textId="4DBE6853" w:rsidR="005F7F4E" w:rsidRPr="00AD58F5"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t>(</w:t>
            </w:r>
            <w:r w:rsidRPr="00AC18C5">
              <w:rPr>
                <w:rFonts w:ascii="Times New Roman" w:hAnsi="Times New Roman"/>
                <w:i/>
                <w:iCs/>
                <w:sz w:val="24"/>
                <w:szCs w:val="24"/>
              </w:rPr>
              <w:t>Argumentare: textul să corespundă cu diagrama din Figura 1</w:t>
            </w:r>
            <w:r>
              <w:rPr>
                <w:rFonts w:ascii="Times New Roman" w:hAnsi="Times New Roman"/>
                <w:sz w:val="24"/>
                <w:szCs w:val="24"/>
              </w:rPr>
              <w:t>);</w:t>
            </w:r>
          </w:p>
        </w:tc>
        <w:tc>
          <w:tcPr>
            <w:tcW w:w="4678" w:type="dxa"/>
            <w:shd w:val="clear" w:color="auto" w:fill="FFFFFF"/>
          </w:tcPr>
          <w:p w14:paraId="26BD1A14" w14:textId="77777777" w:rsidR="005F7F4E" w:rsidRPr="00451584" w:rsidRDefault="005F7F4E" w:rsidP="005F7F4E">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3EB00178" w14:textId="3F9E4496" w:rsidR="005F7F4E" w:rsidRPr="00451584" w:rsidRDefault="005F7F4E" w:rsidP="005F7F4E">
            <w:pPr>
              <w:tabs>
                <w:tab w:val="left" w:pos="884"/>
                <w:tab w:val="left" w:pos="1196"/>
              </w:tabs>
              <w:spacing w:after="0" w:line="240" w:lineRule="auto"/>
              <w:rPr>
                <w:rFonts w:ascii="Times New Roman" w:hAnsi="Times New Roman"/>
                <w:bCs/>
                <w:sz w:val="24"/>
                <w:szCs w:val="24"/>
                <w:lang w:val="ro-RO"/>
              </w:rPr>
            </w:pPr>
            <w:r w:rsidRPr="00451584">
              <w:rPr>
                <w:rFonts w:ascii="Times New Roman" w:hAnsi="Times New Roman"/>
                <w:bCs/>
                <w:sz w:val="24"/>
                <w:szCs w:val="24"/>
                <w:lang w:val="ro-RO"/>
              </w:rPr>
              <w:t>S-a modificat</w:t>
            </w:r>
          </w:p>
        </w:tc>
      </w:tr>
      <w:tr w:rsidR="005F7F4E" w:rsidRPr="00AD58F5" w14:paraId="6BE8D3EF" w14:textId="77777777" w:rsidTr="00EE014D">
        <w:trPr>
          <w:trHeight w:val="420"/>
        </w:trPr>
        <w:tc>
          <w:tcPr>
            <w:tcW w:w="2410" w:type="dxa"/>
            <w:vMerge/>
            <w:shd w:val="clear" w:color="auto" w:fill="F2F2F2"/>
          </w:tcPr>
          <w:p w14:paraId="4AFCC79F"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5E82EBC9"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6E10F52" w14:textId="3EE7576C" w:rsidR="005F7F4E" w:rsidRPr="00704545" w:rsidRDefault="005F7F4E" w:rsidP="005F7F4E">
            <w:pPr>
              <w:spacing w:after="0" w:line="20" w:lineRule="atLeast"/>
              <w:jc w:val="both"/>
              <w:outlineLvl w:val="1"/>
              <w:rPr>
                <w:rFonts w:ascii="Times New Roman" w:hAnsi="Times New Roman"/>
                <w:color w:val="000000" w:themeColor="text1"/>
                <w:sz w:val="24"/>
                <w:szCs w:val="24"/>
              </w:rPr>
            </w:pPr>
            <w:r w:rsidRPr="00F2672B">
              <w:rPr>
                <w:rFonts w:ascii="Times New Roman" w:hAnsi="Times New Roman"/>
                <w:i/>
                <w:iCs/>
                <w:color w:val="000000" w:themeColor="text1"/>
                <w:sz w:val="24"/>
                <w:szCs w:val="24"/>
              </w:rPr>
              <w:t>6) La pct. 8</w:t>
            </w:r>
            <w:r w:rsidRPr="00F2672B">
              <w:rPr>
                <w:rFonts w:ascii="Times New Roman" w:hAnsi="Times New Roman"/>
                <w:color w:val="000000" w:themeColor="text1"/>
                <w:sz w:val="24"/>
                <w:szCs w:val="24"/>
              </w:rPr>
              <w:t xml:space="preserve"> –</w:t>
            </w:r>
            <w:r w:rsidRPr="00704545">
              <w:rPr>
                <w:rFonts w:ascii="Times New Roman" w:hAnsi="Times New Roman"/>
                <w:b/>
                <w:bCs/>
                <w:color w:val="000000" w:themeColor="text1"/>
                <w:sz w:val="24"/>
                <w:szCs w:val="24"/>
              </w:rPr>
              <w:t xml:space="preserve"> </w:t>
            </w:r>
            <w:r w:rsidRPr="00704545">
              <w:rPr>
                <w:rFonts w:ascii="Times New Roman" w:hAnsi="Times New Roman"/>
                <w:i/>
                <w:iCs/>
                <w:color w:val="000000" w:themeColor="text1"/>
                <w:sz w:val="24"/>
                <w:szCs w:val="24"/>
              </w:rPr>
              <w:t>sintagma</w:t>
            </w:r>
            <w:r w:rsidRPr="00704545">
              <w:rPr>
                <w:rFonts w:ascii="Times New Roman" w:hAnsi="Times New Roman"/>
                <w:color w:val="000000" w:themeColor="text1"/>
                <w:sz w:val="24"/>
                <w:szCs w:val="24"/>
              </w:rPr>
              <w:t xml:space="preserve"> „și </w:t>
            </w:r>
            <w:r w:rsidRPr="00704545">
              <w:rPr>
                <w:rFonts w:ascii="Times New Roman" w:hAnsi="Times New Roman"/>
                <w:bCs/>
                <w:color w:val="000000" w:themeColor="text1"/>
                <w:sz w:val="24"/>
                <w:szCs w:val="24"/>
                <w:lang w:eastAsia="en-GB"/>
              </w:rPr>
              <w:t>Super-Premium” (categoria „Premium” include produsele vitivinicole cu însemnul de calitate IGP; categoria „Super-Premium” include produsele vitivinicole cu însemnul de calitate DOP)</w:t>
            </w:r>
            <w:r w:rsidRPr="00704545">
              <w:rPr>
                <w:rFonts w:ascii="Times New Roman" w:hAnsi="Times New Roman"/>
                <w:color w:val="000000" w:themeColor="text1"/>
                <w:sz w:val="24"/>
                <w:szCs w:val="24"/>
              </w:rPr>
              <w:t xml:space="preserve">” </w:t>
            </w:r>
            <w:r w:rsidRPr="00704545">
              <w:rPr>
                <w:rFonts w:ascii="Times New Roman" w:hAnsi="Times New Roman"/>
                <w:i/>
                <w:iCs/>
                <w:color w:val="000000" w:themeColor="text1"/>
                <w:sz w:val="24"/>
                <w:szCs w:val="24"/>
              </w:rPr>
              <w:t>se înlocuiește cu sintagma</w:t>
            </w:r>
            <w:r w:rsidRPr="00704545">
              <w:rPr>
                <w:rFonts w:ascii="Times New Roman" w:hAnsi="Times New Roman"/>
                <w:color w:val="000000" w:themeColor="text1"/>
                <w:sz w:val="24"/>
                <w:szCs w:val="24"/>
              </w:rPr>
              <w:t xml:space="preserve"> „</w:t>
            </w:r>
            <w:r w:rsidRPr="00704545">
              <w:rPr>
                <w:rFonts w:ascii="Times New Roman" w:hAnsi="Times New Roman"/>
                <w:bCs/>
                <w:color w:val="000000" w:themeColor="text1"/>
                <w:sz w:val="24"/>
                <w:szCs w:val="24"/>
                <w:lang w:eastAsia="en-GB"/>
              </w:rPr>
              <w:t xml:space="preserve">super-Premium” și </w:t>
            </w:r>
            <w:r w:rsidRPr="00704545">
              <w:rPr>
                <w:rFonts w:ascii="Times New Roman" w:hAnsi="Times New Roman"/>
                <w:color w:val="000000" w:themeColor="text1"/>
                <w:sz w:val="24"/>
                <w:szCs w:val="24"/>
                <w:lang w:eastAsia="en-GB"/>
              </w:rPr>
              <w:t xml:space="preserve">„ultra-Premium” </w:t>
            </w:r>
            <w:r>
              <w:rPr>
                <w:rFonts w:ascii="Times New Roman" w:hAnsi="Times New Roman"/>
                <w:bCs/>
                <w:color w:val="000000" w:themeColor="text1"/>
                <w:sz w:val="24"/>
                <w:szCs w:val="24"/>
                <w:lang w:eastAsia="en-GB"/>
              </w:rPr>
              <w:t>[</w:t>
            </w:r>
            <w:r w:rsidRPr="00704545">
              <w:rPr>
                <w:rFonts w:ascii="Times New Roman" w:hAnsi="Times New Roman"/>
                <w:bCs/>
                <w:color w:val="000000" w:themeColor="text1"/>
                <w:sz w:val="24"/>
                <w:szCs w:val="24"/>
                <w:lang w:eastAsia="en-GB"/>
              </w:rPr>
              <w:t xml:space="preserve">categoria „Premium” include produsele vitivinicole cu însemnul de calitate </w:t>
            </w:r>
            <w:r>
              <w:rPr>
                <w:rFonts w:ascii="Times New Roman" w:hAnsi="Times New Roman"/>
                <w:bCs/>
                <w:color w:val="000000" w:themeColor="text1"/>
                <w:sz w:val="24"/>
                <w:szCs w:val="24"/>
                <w:lang w:eastAsia="en-GB"/>
              </w:rPr>
              <w:t>Indicație Geografică Protejată (</w:t>
            </w:r>
            <w:r w:rsidRPr="00704545">
              <w:rPr>
                <w:rFonts w:ascii="Times New Roman" w:hAnsi="Times New Roman"/>
                <w:bCs/>
                <w:color w:val="000000" w:themeColor="text1"/>
                <w:sz w:val="24"/>
                <w:szCs w:val="24"/>
                <w:lang w:eastAsia="en-GB"/>
              </w:rPr>
              <w:t>IGP</w:t>
            </w:r>
            <w:r>
              <w:rPr>
                <w:rFonts w:ascii="Times New Roman" w:hAnsi="Times New Roman"/>
                <w:bCs/>
                <w:color w:val="000000" w:themeColor="text1"/>
                <w:sz w:val="24"/>
                <w:szCs w:val="24"/>
                <w:lang w:eastAsia="en-GB"/>
              </w:rPr>
              <w:t>)</w:t>
            </w:r>
            <w:r w:rsidRPr="00704545">
              <w:rPr>
                <w:rFonts w:ascii="Times New Roman" w:hAnsi="Times New Roman"/>
                <w:bCs/>
                <w:color w:val="000000" w:themeColor="text1"/>
                <w:sz w:val="24"/>
                <w:szCs w:val="24"/>
                <w:lang w:eastAsia="en-GB"/>
              </w:rPr>
              <w:t xml:space="preserve">; categoria „super-Premium” include produsele vitivinicole cu însemnul de calitate </w:t>
            </w:r>
            <w:r>
              <w:rPr>
                <w:rFonts w:ascii="Times New Roman" w:hAnsi="Times New Roman"/>
                <w:bCs/>
                <w:color w:val="000000" w:themeColor="text1"/>
                <w:sz w:val="24"/>
                <w:szCs w:val="24"/>
                <w:lang w:eastAsia="en-GB"/>
              </w:rPr>
              <w:t>Denumire de Origine Protejată (</w:t>
            </w:r>
            <w:r w:rsidRPr="00704545">
              <w:rPr>
                <w:rFonts w:ascii="Times New Roman" w:hAnsi="Times New Roman"/>
                <w:bCs/>
                <w:color w:val="000000" w:themeColor="text1"/>
                <w:sz w:val="24"/>
                <w:szCs w:val="24"/>
                <w:lang w:eastAsia="en-GB"/>
              </w:rPr>
              <w:t>DOP</w:t>
            </w:r>
            <w:r>
              <w:rPr>
                <w:rFonts w:ascii="Times New Roman" w:hAnsi="Times New Roman"/>
                <w:bCs/>
                <w:color w:val="000000" w:themeColor="text1"/>
                <w:sz w:val="24"/>
                <w:szCs w:val="24"/>
                <w:lang w:eastAsia="en-GB"/>
              </w:rPr>
              <w:t>)</w:t>
            </w:r>
            <w:r w:rsidRPr="00704545">
              <w:rPr>
                <w:rFonts w:ascii="Times New Roman" w:hAnsi="Times New Roman"/>
                <w:bCs/>
                <w:color w:val="000000" w:themeColor="text1"/>
                <w:sz w:val="24"/>
                <w:szCs w:val="24"/>
                <w:lang w:eastAsia="en-GB"/>
              </w:rPr>
              <w:t xml:space="preserve">; categoria „ultra-Premium” include produsele vitivinicole cu însemnul de calitate </w:t>
            </w:r>
            <w:r>
              <w:rPr>
                <w:rFonts w:ascii="Times New Roman" w:hAnsi="Times New Roman"/>
                <w:bCs/>
                <w:color w:val="000000" w:themeColor="text1"/>
                <w:sz w:val="24"/>
                <w:szCs w:val="24"/>
                <w:lang w:eastAsia="en-GB"/>
              </w:rPr>
              <w:t>Denumire de Origine de Calitate Garantată (</w:t>
            </w:r>
            <w:r w:rsidRPr="00704545">
              <w:rPr>
                <w:rFonts w:ascii="Times New Roman" w:hAnsi="Times New Roman"/>
                <w:bCs/>
                <w:color w:val="000000" w:themeColor="text1"/>
                <w:sz w:val="24"/>
                <w:szCs w:val="24"/>
                <w:lang w:eastAsia="en-GB"/>
              </w:rPr>
              <w:t>DO</w:t>
            </w:r>
            <w:r>
              <w:rPr>
                <w:rFonts w:ascii="Times New Roman" w:hAnsi="Times New Roman"/>
                <w:bCs/>
                <w:color w:val="000000" w:themeColor="text1"/>
                <w:sz w:val="24"/>
                <w:szCs w:val="24"/>
                <w:lang w:eastAsia="en-GB"/>
              </w:rPr>
              <w:t>C</w:t>
            </w:r>
            <w:r w:rsidRPr="00704545">
              <w:rPr>
                <w:rFonts w:ascii="Times New Roman" w:hAnsi="Times New Roman"/>
                <w:bCs/>
                <w:color w:val="000000" w:themeColor="text1"/>
                <w:sz w:val="24"/>
                <w:szCs w:val="24"/>
                <w:lang w:eastAsia="en-GB"/>
              </w:rPr>
              <w:t>G</w:t>
            </w:r>
            <w:r>
              <w:rPr>
                <w:rFonts w:ascii="Times New Roman" w:hAnsi="Times New Roman"/>
                <w:bCs/>
                <w:color w:val="000000" w:themeColor="text1"/>
                <w:sz w:val="24"/>
                <w:szCs w:val="24"/>
                <w:lang w:eastAsia="en-GB"/>
              </w:rPr>
              <w:t>)]</w:t>
            </w:r>
            <w:r w:rsidRPr="00704545">
              <w:rPr>
                <w:rFonts w:ascii="Times New Roman" w:hAnsi="Times New Roman"/>
                <w:color w:val="000000" w:themeColor="text1"/>
                <w:sz w:val="24"/>
                <w:szCs w:val="24"/>
              </w:rPr>
              <w:t xml:space="preserve">”;    </w:t>
            </w:r>
          </w:p>
          <w:p w14:paraId="5F9C73BB" w14:textId="4C11AFB0" w:rsidR="005F7F4E" w:rsidRPr="00AD58F5"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t>(</w:t>
            </w:r>
            <w:r w:rsidRPr="00AC18C5">
              <w:rPr>
                <w:rFonts w:ascii="Times New Roman" w:hAnsi="Times New Roman"/>
                <w:i/>
                <w:iCs/>
                <w:sz w:val="24"/>
                <w:szCs w:val="24"/>
              </w:rPr>
              <w:t xml:space="preserve">Argumentare: </w:t>
            </w:r>
            <w:r>
              <w:rPr>
                <w:rFonts w:ascii="Times New Roman" w:hAnsi="Times New Roman"/>
                <w:i/>
                <w:iCs/>
                <w:sz w:val="24"/>
                <w:szCs w:val="24"/>
              </w:rPr>
              <w:t>se introduc noțiuni noi cu funcții de promovare și de marketing, care ulterior se mai întâlnesc în textul proiectului)</w:t>
            </w:r>
            <w:r>
              <w:rPr>
                <w:rFonts w:ascii="Times New Roman" w:hAnsi="Times New Roman"/>
                <w:sz w:val="24"/>
                <w:szCs w:val="24"/>
              </w:rPr>
              <w:t>;</w:t>
            </w:r>
          </w:p>
        </w:tc>
        <w:tc>
          <w:tcPr>
            <w:tcW w:w="4678" w:type="dxa"/>
            <w:shd w:val="clear" w:color="auto" w:fill="FFFFFF"/>
          </w:tcPr>
          <w:p w14:paraId="78CE91F0" w14:textId="77777777" w:rsidR="000A646F" w:rsidRPr="00451584" w:rsidRDefault="000A646F" w:rsidP="000A646F">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1010B47D" w14:textId="27C1ADAF" w:rsidR="005F7F4E" w:rsidRPr="00AD58F5" w:rsidRDefault="000A646F" w:rsidP="000A646F">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5DAB1B8A" w14:textId="77777777" w:rsidTr="00EE014D">
        <w:trPr>
          <w:trHeight w:val="420"/>
        </w:trPr>
        <w:tc>
          <w:tcPr>
            <w:tcW w:w="2410" w:type="dxa"/>
            <w:vMerge/>
            <w:shd w:val="clear" w:color="auto" w:fill="F2F2F2"/>
          </w:tcPr>
          <w:p w14:paraId="2DA78DEC"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0FFC7273"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2E72A40" w14:textId="2B014D68" w:rsidR="005F7F4E" w:rsidRPr="00F2672B" w:rsidRDefault="005F7F4E" w:rsidP="005F7F4E">
            <w:pPr>
              <w:spacing w:after="0" w:line="20" w:lineRule="atLeast"/>
              <w:jc w:val="both"/>
              <w:outlineLvl w:val="1"/>
              <w:rPr>
                <w:rFonts w:ascii="Times New Roman" w:hAnsi="Times New Roman"/>
                <w:i/>
                <w:iCs/>
                <w:sz w:val="24"/>
                <w:szCs w:val="24"/>
              </w:rPr>
            </w:pPr>
            <w:r w:rsidRPr="00F2672B">
              <w:rPr>
                <w:rFonts w:ascii="Times New Roman" w:hAnsi="Times New Roman"/>
                <w:i/>
                <w:iCs/>
                <w:sz w:val="24"/>
                <w:szCs w:val="24"/>
              </w:rPr>
              <w:t xml:space="preserve">7) La Tabelul 1 din pct. 8: </w:t>
            </w:r>
          </w:p>
          <w:p w14:paraId="594CCA2A" w14:textId="77777777" w:rsidR="005F7F4E" w:rsidRDefault="005F7F4E" w:rsidP="005F7F4E">
            <w:pPr>
              <w:spacing w:after="0" w:line="20" w:lineRule="atLeast"/>
              <w:jc w:val="both"/>
              <w:outlineLvl w:val="1"/>
              <w:rPr>
                <w:rFonts w:ascii="Times New Roman" w:hAnsi="Times New Roman"/>
                <w:sz w:val="24"/>
                <w:szCs w:val="24"/>
              </w:rPr>
            </w:pPr>
            <w:r w:rsidRPr="000A57AD">
              <w:rPr>
                <w:rFonts w:ascii="Times New Roman" w:hAnsi="Times New Roman"/>
                <w:sz w:val="24"/>
                <w:szCs w:val="24"/>
              </w:rPr>
              <w:t>- la rândul 1: de indicat numărul cu</w:t>
            </w:r>
            <w:r>
              <w:rPr>
                <w:rFonts w:ascii="Times New Roman" w:hAnsi="Times New Roman"/>
                <w:sz w:val="24"/>
                <w:szCs w:val="24"/>
              </w:rPr>
              <w:t>m</w:t>
            </w:r>
            <w:r w:rsidRPr="000A57AD">
              <w:rPr>
                <w:rFonts w:ascii="Times New Roman" w:hAnsi="Times New Roman"/>
                <w:sz w:val="24"/>
                <w:szCs w:val="24"/>
              </w:rPr>
              <w:t>ulativ al dețin</w:t>
            </w:r>
            <w:r>
              <w:rPr>
                <w:rFonts w:ascii="Times New Roman" w:hAnsi="Times New Roman"/>
                <w:sz w:val="24"/>
                <w:szCs w:val="24"/>
              </w:rPr>
              <w:t>ă</w:t>
            </w:r>
            <w:r w:rsidRPr="000A57AD">
              <w:rPr>
                <w:rFonts w:ascii="Times New Roman" w:hAnsi="Times New Roman"/>
                <w:sz w:val="24"/>
                <w:szCs w:val="24"/>
              </w:rPr>
              <w:t>t</w:t>
            </w:r>
            <w:r>
              <w:rPr>
                <w:rFonts w:ascii="Times New Roman" w:hAnsi="Times New Roman"/>
                <w:sz w:val="24"/>
                <w:szCs w:val="24"/>
              </w:rPr>
              <w:t>o</w:t>
            </w:r>
            <w:r w:rsidRPr="000A57AD">
              <w:rPr>
                <w:rFonts w:ascii="Times New Roman" w:hAnsi="Times New Roman"/>
                <w:sz w:val="24"/>
                <w:szCs w:val="24"/>
              </w:rPr>
              <w:t>r</w:t>
            </w:r>
            <w:r>
              <w:rPr>
                <w:rFonts w:ascii="Times New Roman" w:hAnsi="Times New Roman"/>
                <w:sz w:val="24"/>
                <w:szCs w:val="24"/>
              </w:rPr>
              <w:t>i</w:t>
            </w:r>
            <w:r w:rsidRPr="000A57AD">
              <w:rPr>
                <w:rFonts w:ascii="Times New Roman" w:hAnsi="Times New Roman"/>
                <w:sz w:val="24"/>
                <w:szCs w:val="24"/>
              </w:rPr>
              <w:t>lor de parcele viti</w:t>
            </w:r>
            <w:r>
              <w:rPr>
                <w:rFonts w:ascii="Times New Roman" w:hAnsi="Times New Roman"/>
                <w:sz w:val="24"/>
                <w:szCs w:val="24"/>
              </w:rPr>
              <w:t>c</w:t>
            </w:r>
            <w:r w:rsidRPr="000A57AD">
              <w:rPr>
                <w:rFonts w:ascii="Times New Roman" w:hAnsi="Times New Roman"/>
                <w:sz w:val="24"/>
                <w:szCs w:val="24"/>
              </w:rPr>
              <w:t>ole înregistra</w:t>
            </w:r>
            <w:r>
              <w:rPr>
                <w:rFonts w:ascii="Times New Roman" w:hAnsi="Times New Roman"/>
                <w:sz w:val="24"/>
                <w:szCs w:val="24"/>
              </w:rPr>
              <w:t>ț</w:t>
            </w:r>
            <w:r w:rsidRPr="000A57AD">
              <w:rPr>
                <w:rFonts w:ascii="Times New Roman" w:hAnsi="Times New Roman"/>
                <w:sz w:val="24"/>
                <w:szCs w:val="24"/>
              </w:rPr>
              <w:t>i în RVV;</w:t>
            </w:r>
          </w:p>
          <w:p w14:paraId="71F4A331" w14:textId="77777777" w:rsidR="005F7F4E" w:rsidRPr="000A57AD" w:rsidRDefault="005F7F4E" w:rsidP="005F7F4E">
            <w:pPr>
              <w:spacing w:after="0" w:line="20" w:lineRule="atLeast"/>
              <w:jc w:val="both"/>
              <w:outlineLvl w:val="1"/>
              <w:rPr>
                <w:rFonts w:ascii="Times New Roman" w:hAnsi="Times New Roman"/>
                <w:sz w:val="24"/>
                <w:szCs w:val="24"/>
              </w:rPr>
            </w:pPr>
            <w:r>
              <w:rPr>
                <w:rFonts w:ascii="Times New Roman" w:hAnsi="Times New Roman"/>
                <w:sz w:val="24"/>
                <w:szCs w:val="24"/>
              </w:rPr>
              <w:t>- la rândurile 4 și 8:  sunt ascunse textele;</w:t>
            </w:r>
            <w:r w:rsidRPr="000A57AD">
              <w:rPr>
                <w:rFonts w:ascii="Times New Roman" w:hAnsi="Times New Roman"/>
                <w:sz w:val="24"/>
                <w:szCs w:val="24"/>
              </w:rPr>
              <w:t xml:space="preserve"> </w:t>
            </w:r>
          </w:p>
          <w:p w14:paraId="51258B42" w14:textId="77777777" w:rsidR="005F7F4E" w:rsidRDefault="005F7F4E" w:rsidP="005F7F4E">
            <w:pPr>
              <w:spacing w:after="0" w:line="20" w:lineRule="atLeast"/>
              <w:jc w:val="both"/>
              <w:outlineLvl w:val="1"/>
              <w:rPr>
                <w:rFonts w:ascii="Times New Roman" w:hAnsi="Times New Roman"/>
                <w:sz w:val="24"/>
                <w:szCs w:val="24"/>
              </w:rPr>
            </w:pPr>
            <w:r w:rsidRPr="000A57AD">
              <w:rPr>
                <w:rFonts w:ascii="Times New Roman" w:hAnsi="Times New Roman"/>
                <w:sz w:val="24"/>
                <w:szCs w:val="24"/>
              </w:rPr>
              <w:t>- după rându</w:t>
            </w:r>
            <w:r>
              <w:rPr>
                <w:rFonts w:ascii="Times New Roman" w:hAnsi="Times New Roman"/>
                <w:sz w:val="24"/>
                <w:szCs w:val="24"/>
              </w:rPr>
              <w:t>l</w:t>
            </w:r>
            <w:r w:rsidRPr="000A57AD">
              <w:rPr>
                <w:rFonts w:ascii="Times New Roman" w:hAnsi="Times New Roman"/>
                <w:sz w:val="24"/>
                <w:szCs w:val="24"/>
              </w:rPr>
              <w:t xml:space="preserve"> 5</w:t>
            </w:r>
            <w:r>
              <w:rPr>
                <w:rFonts w:ascii="Times New Roman" w:hAnsi="Times New Roman"/>
                <w:sz w:val="24"/>
                <w:szCs w:val="24"/>
              </w:rPr>
              <w:t xml:space="preserve"> -</w:t>
            </w:r>
            <w:r w:rsidRPr="000A57AD">
              <w:rPr>
                <w:rFonts w:ascii="Times New Roman" w:hAnsi="Times New Roman"/>
                <w:sz w:val="24"/>
                <w:szCs w:val="24"/>
              </w:rPr>
              <w:t xml:space="preserve"> de inclus rândul 5</w:t>
            </w:r>
            <w:r w:rsidRPr="000A57AD">
              <w:rPr>
                <w:rFonts w:ascii="Times New Roman" w:hAnsi="Times New Roman"/>
                <w:sz w:val="24"/>
                <w:szCs w:val="24"/>
                <w:vertAlign w:val="superscript"/>
              </w:rPr>
              <w:t>1</w:t>
            </w:r>
            <w:r w:rsidRPr="000A57AD">
              <w:rPr>
                <w:rFonts w:ascii="Times New Roman" w:hAnsi="Times New Roman"/>
                <w:sz w:val="24"/>
                <w:szCs w:val="24"/>
              </w:rPr>
              <w:t xml:space="preserve"> cu următorul conținut: </w:t>
            </w:r>
            <w:r>
              <w:rPr>
                <w:rFonts w:ascii="Times New Roman" w:hAnsi="Times New Roman"/>
                <w:sz w:val="24"/>
                <w:szCs w:val="24"/>
              </w:rPr>
              <w:t>„Suprafața plantațiilor viticole cu soiuri pentru vin în gospodăriile de producție-marfă, fără soiurile din grupul Isabella, înregistrate în RVV” și de indicat suprafața acestora în RVV;</w:t>
            </w:r>
          </w:p>
          <w:p w14:paraId="62BF65D7" w14:textId="6C035117" w:rsidR="005F7F4E" w:rsidRPr="00F2672B"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lastRenderedPageBreak/>
              <w:t xml:space="preserve">    (</w:t>
            </w:r>
            <w:r w:rsidRPr="00AC18C5">
              <w:rPr>
                <w:rFonts w:ascii="Times New Roman" w:hAnsi="Times New Roman"/>
                <w:i/>
                <w:iCs/>
                <w:sz w:val="24"/>
                <w:szCs w:val="24"/>
              </w:rPr>
              <w:t xml:space="preserve">Argumentare: </w:t>
            </w:r>
            <w:r>
              <w:rPr>
                <w:rFonts w:ascii="Times New Roman" w:hAnsi="Times New Roman"/>
                <w:i/>
                <w:iCs/>
                <w:sz w:val="24"/>
                <w:szCs w:val="24"/>
              </w:rPr>
              <w:t>se corectează cifrele conform realității înregistrate în RVV; se scoate textul în evidență; este importantă suprafața plantațiilor viticole fără grupul Isabella, înregistrată în RVV)</w:t>
            </w:r>
            <w:r>
              <w:rPr>
                <w:rFonts w:ascii="Times New Roman" w:hAnsi="Times New Roman"/>
                <w:sz w:val="24"/>
                <w:szCs w:val="24"/>
              </w:rPr>
              <w:t>;</w:t>
            </w:r>
          </w:p>
        </w:tc>
        <w:tc>
          <w:tcPr>
            <w:tcW w:w="4678" w:type="dxa"/>
            <w:shd w:val="clear" w:color="auto" w:fill="FFFFFF"/>
          </w:tcPr>
          <w:p w14:paraId="7C43FD37" w14:textId="27970AF9" w:rsidR="000A646F" w:rsidRPr="00451584" w:rsidRDefault="000A646F" w:rsidP="000A646F">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lastRenderedPageBreak/>
              <w:t>Se acceptă</w:t>
            </w:r>
            <w:r>
              <w:rPr>
                <w:rFonts w:ascii="Times New Roman" w:hAnsi="Times New Roman"/>
                <w:b/>
                <w:sz w:val="24"/>
                <w:szCs w:val="24"/>
                <w:lang w:val="ro-RO"/>
              </w:rPr>
              <w:t xml:space="preserve"> parțial</w:t>
            </w:r>
          </w:p>
          <w:p w14:paraId="63B2CE8E" w14:textId="57562742" w:rsidR="005F7F4E" w:rsidRPr="00AD58F5" w:rsidRDefault="000A646F" w:rsidP="000A646F">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16BC017E" w14:textId="77777777" w:rsidTr="00EE014D">
        <w:trPr>
          <w:trHeight w:val="412"/>
        </w:trPr>
        <w:tc>
          <w:tcPr>
            <w:tcW w:w="2410" w:type="dxa"/>
            <w:vMerge/>
            <w:shd w:val="clear" w:color="auto" w:fill="F2F2F2"/>
          </w:tcPr>
          <w:p w14:paraId="6412117F"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243624C8"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E840D0F" w14:textId="0AFC8396" w:rsidR="005F7F4E" w:rsidRDefault="005F7F4E" w:rsidP="005F7F4E">
            <w:pPr>
              <w:spacing w:after="0" w:line="20" w:lineRule="atLeast"/>
              <w:jc w:val="both"/>
              <w:outlineLvl w:val="1"/>
              <w:rPr>
                <w:rFonts w:ascii="Times New Roman" w:hAnsi="Times New Roman"/>
                <w:sz w:val="24"/>
                <w:szCs w:val="24"/>
              </w:rPr>
            </w:pPr>
            <w:r w:rsidRPr="00F2672B">
              <w:rPr>
                <w:rFonts w:ascii="Times New Roman" w:hAnsi="Times New Roman"/>
                <w:i/>
                <w:iCs/>
                <w:sz w:val="24"/>
                <w:szCs w:val="24"/>
              </w:rPr>
              <w:t>8) La pct. 9</w:t>
            </w:r>
            <w:r w:rsidRPr="007F041B">
              <w:rPr>
                <w:rFonts w:ascii="Times New Roman" w:hAnsi="Times New Roman"/>
                <w:b/>
                <w:bCs/>
                <w:sz w:val="24"/>
                <w:szCs w:val="24"/>
              </w:rPr>
              <w:t xml:space="preserve"> -</w:t>
            </w:r>
            <w:r w:rsidRPr="007F041B">
              <w:rPr>
                <w:rFonts w:ascii="Times New Roman" w:hAnsi="Times New Roman"/>
                <w:i/>
                <w:iCs/>
                <w:color w:val="000000" w:themeColor="text1"/>
                <w:sz w:val="24"/>
                <w:szCs w:val="24"/>
              </w:rPr>
              <w:t xml:space="preserve"> </w:t>
            </w:r>
            <w:r w:rsidRPr="00704545">
              <w:rPr>
                <w:rFonts w:ascii="Times New Roman" w:hAnsi="Times New Roman"/>
                <w:i/>
                <w:iCs/>
                <w:color w:val="000000" w:themeColor="text1"/>
                <w:sz w:val="24"/>
                <w:szCs w:val="24"/>
              </w:rPr>
              <w:t>sintagma</w:t>
            </w:r>
            <w:r w:rsidRPr="00704545">
              <w:rPr>
                <w:rFonts w:ascii="Times New Roman" w:hAnsi="Times New Roman"/>
                <w:color w:val="000000" w:themeColor="text1"/>
                <w:sz w:val="24"/>
                <w:szCs w:val="24"/>
              </w:rPr>
              <w:t xml:space="preserve"> „</w:t>
            </w:r>
            <w:r w:rsidRPr="007F041B">
              <w:rPr>
                <w:rFonts w:ascii="Times New Roman" w:eastAsia="Times" w:hAnsi="Times New Roman"/>
                <w:sz w:val="24"/>
                <w:szCs w:val="24"/>
                <w:lang w:eastAsia="en-GB"/>
              </w:rPr>
              <w:t>mai puțin de o mie ha</w:t>
            </w:r>
            <w:r w:rsidRPr="00704545">
              <w:rPr>
                <w:rFonts w:ascii="Times New Roman" w:hAnsi="Times New Roman"/>
                <w:bCs/>
                <w:color w:val="000000" w:themeColor="text1"/>
                <w:sz w:val="24"/>
                <w:szCs w:val="24"/>
                <w:lang w:eastAsia="en-GB"/>
              </w:rPr>
              <w:t>”</w:t>
            </w:r>
            <w:r>
              <w:rPr>
                <w:rFonts w:ascii="Times New Roman" w:hAnsi="Times New Roman"/>
                <w:bCs/>
                <w:color w:val="000000" w:themeColor="text1"/>
                <w:sz w:val="24"/>
                <w:szCs w:val="24"/>
                <w:lang w:eastAsia="en-GB"/>
              </w:rPr>
              <w:t xml:space="preserve"> </w:t>
            </w:r>
            <w:r w:rsidRPr="00704545">
              <w:rPr>
                <w:rFonts w:ascii="Times New Roman" w:hAnsi="Times New Roman"/>
                <w:color w:val="000000" w:themeColor="text1"/>
                <w:sz w:val="24"/>
                <w:szCs w:val="24"/>
              </w:rPr>
              <w:t xml:space="preserve"> </w:t>
            </w:r>
            <w:r w:rsidRPr="00704545">
              <w:rPr>
                <w:rFonts w:ascii="Times New Roman" w:hAnsi="Times New Roman"/>
                <w:i/>
                <w:iCs/>
                <w:color w:val="000000" w:themeColor="text1"/>
                <w:sz w:val="24"/>
                <w:szCs w:val="24"/>
              </w:rPr>
              <w:t>se înlocuiește cu sintagma</w:t>
            </w:r>
            <w:r w:rsidRPr="00704545">
              <w:rPr>
                <w:rFonts w:ascii="Times New Roman" w:hAnsi="Times New Roman"/>
                <w:color w:val="000000" w:themeColor="text1"/>
                <w:sz w:val="24"/>
                <w:szCs w:val="24"/>
              </w:rPr>
              <w:t xml:space="preserve"> „</w:t>
            </w:r>
            <w:r>
              <w:rPr>
                <w:rFonts w:ascii="Times New Roman" w:eastAsia="Times" w:hAnsi="Times New Roman"/>
                <w:sz w:val="24"/>
                <w:szCs w:val="24"/>
                <w:lang w:eastAsia="en-GB"/>
              </w:rPr>
              <w:t xml:space="preserve">cca 2850 </w:t>
            </w:r>
            <w:r w:rsidRPr="007F041B">
              <w:rPr>
                <w:rFonts w:ascii="Times New Roman" w:eastAsia="Times" w:hAnsi="Times New Roman"/>
                <w:sz w:val="24"/>
                <w:szCs w:val="24"/>
                <w:lang w:eastAsia="en-GB"/>
              </w:rPr>
              <w:t xml:space="preserve"> ha</w:t>
            </w:r>
            <w:r w:rsidRPr="00704545">
              <w:rPr>
                <w:rFonts w:ascii="Times New Roman" w:hAnsi="Times New Roman"/>
                <w:bCs/>
                <w:color w:val="000000" w:themeColor="text1"/>
                <w:sz w:val="24"/>
                <w:szCs w:val="24"/>
                <w:lang w:eastAsia="en-GB"/>
              </w:rPr>
              <w:t>”</w:t>
            </w:r>
            <w:r>
              <w:rPr>
                <w:rFonts w:ascii="Times New Roman" w:hAnsi="Times New Roman"/>
                <w:bCs/>
                <w:color w:val="000000" w:themeColor="text1"/>
                <w:sz w:val="24"/>
                <w:szCs w:val="24"/>
                <w:lang w:val="ro-RO" w:eastAsia="en-GB"/>
              </w:rPr>
              <w:t>;</w:t>
            </w:r>
            <w:r>
              <w:rPr>
                <w:rFonts w:ascii="Times New Roman" w:hAnsi="Times New Roman"/>
                <w:bCs/>
                <w:color w:val="000000" w:themeColor="text1"/>
                <w:sz w:val="24"/>
                <w:szCs w:val="24"/>
                <w:lang w:eastAsia="en-GB"/>
              </w:rPr>
              <w:t xml:space="preserve"> </w:t>
            </w:r>
            <w:r>
              <w:rPr>
                <w:rFonts w:ascii="Times New Roman" w:hAnsi="Times New Roman"/>
                <w:sz w:val="24"/>
                <w:szCs w:val="24"/>
              </w:rPr>
              <w:t xml:space="preserve">   </w:t>
            </w:r>
          </w:p>
          <w:p w14:paraId="4C2DD8DC" w14:textId="564AD60A" w:rsidR="005F7F4E" w:rsidRPr="00F2672B"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t xml:space="preserve">    (</w:t>
            </w:r>
            <w:r w:rsidRPr="00AC18C5">
              <w:rPr>
                <w:rFonts w:ascii="Times New Roman" w:hAnsi="Times New Roman"/>
                <w:i/>
                <w:iCs/>
                <w:sz w:val="24"/>
                <w:szCs w:val="24"/>
              </w:rPr>
              <w:t xml:space="preserve">Argumentare: </w:t>
            </w:r>
            <w:r>
              <w:rPr>
                <w:rFonts w:ascii="Times New Roman" w:hAnsi="Times New Roman"/>
                <w:i/>
                <w:iCs/>
                <w:sz w:val="24"/>
                <w:szCs w:val="24"/>
              </w:rPr>
              <w:t>se corectează cifra, care corespunde cu Tabelul 2)</w:t>
            </w:r>
            <w:r>
              <w:rPr>
                <w:rFonts w:ascii="Times New Roman" w:hAnsi="Times New Roman"/>
                <w:sz w:val="24"/>
                <w:szCs w:val="24"/>
              </w:rPr>
              <w:t>;</w:t>
            </w:r>
          </w:p>
        </w:tc>
        <w:tc>
          <w:tcPr>
            <w:tcW w:w="4678" w:type="dxa"/>
            <w:shd w:val="clear" w:color="auto" w:fill="FFFFFF"/>
          </w:tcPr>
          <w:p w14:paraId="5BA5BA09" w14:textId="77777777" w:rsidR="00977A73" w:rsidRPr="00451584" w:rsidRDefault="00977A73" w:rsidP="00977A73">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15E53F59" w14:textId="7FDEE147" w:rsidR="005F7F4E" w:rsidRPr="00AD58F5" w:rsidRDefault="00977A73" w:rsidP="00977A73">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646761E5" w14:textId="77777777" w:rsidTr="00EE014D">
        <w:trPr>
          <w:trHeight w:val="412"/>
        </w:trPr>
        <w:tc>
          <w:tcPr>
            <w:tcW w:w="2410" w:type="dxa"/>
            <w:vMerge/>
            <w:shd w:val="clear" w:color="auto" w:fill="F2F2F2"/>
          </w:tcPr>
          <w:p w14:paraId="4BB7D43C"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6655EEE4"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CAB17E0" w14:textId="5363051C" w:rsidR="005F7F4E" w:rsidRDefault="005F7F4E" w:rsidP="005F7F4E">
            <w:pPr>
              <w:spacing w:after="0" w:line="20" w:lineRule="atLeast"/>
              <w:jc w:val="both"/>
              <w:outlineLvl w:val="1"/>
              <w:rPr>
                <w:rFonts w:ascii="Times New Roman" w:hAnsi="Times New Roman"/>
                <w:sz w:val="24"/>
                <w:szCs w:val="24"/>
              </w:rPr>
            </w:pPr>
            <w:r w:rsidRPr="00F2672B">
              <w:rPr>
                <w:rFonts w:ascii="Times New Roman" w:hAnsi="Times New Roman"/>
                <w:i/>
                <w:iCs/>
                <w:sz w:val="24"/>
                <w:szCs w:val="24"/>
              </w:rPr>
              <w:t xml:space="preserve">9) La Figura 2 din pct. 10 </w:t>
            </w:r>
            <w:r w:rsidRPr="00F2672B">
              <w:rPr>
                <w:rFonts w:ascii="Times New Roman" w:hAnsi="Times New Roman"/>
                <w:sz w:val="24"/>
                <w:szCs w:val="24"/>
              </w:rPr>
              <w:t xml:space="preserve"> -</w:t>
            </w:r>
            <w:r w:rsidRPr="007F041B">
              <w:rPr>
                <w:rFonts w:ascii="Times New Roman" w:hAnsi="Times New Roman"/>
                <w:i/>
                <w:iCs/>
                <w:color w:val="000000" w:themeColor="text1"/>
                <w:sz w:val="24"/>
                <w:szCs w:val="24"/>
              </w:rPr>
              <w:t xml:space="preserve"> </w:t>
            </w:r>
            <w:r w:rsidRPr="00EC0103">
              <w:rPr>
                <w:rFonts w:ascii="Times New Roman" w:hAnsi="Times New Roman"/>
                <w:color w:val="000000" w:themeColor="text1"/>
                <w:sz w:val="24"/>
                <w:szCs w:val="24"/>
              </w:rPr>
              <w:t xml:space="preserve">ar trebui de redactat titlul și de revăzut diagrama, prin prisma corespunderii cu anii indicați </w:t>
            </w:r>
            <w:r>
              <w:rPr>
                <w:rFonts w:ascii="Times New Roman" w:hAnsi="Times New Roman"/>
                <w:color w:val="000000" w:themeColor="text1"/>
                <w:sz w:val="24"/>
                <w:szCs w:val="24"/>
              </w:rPr>
              <w:t xml:space="preserve">pe aceasta </w:t>
            </w:r>
            <w:r w:rsidRPr="00EC0103">
              <w:rPr>
                <w:rFonts w:ascii="Times New Roman" w:hAnsi="Times New Roman"/>
                <w:color w:val="000000" w:themeColor="text1"/>
                <w:sz w:val="24"/>
                <w:szCs w:val="24"/>
              </w:rPr>
              <w:t xml:space="preserve">sau </w:t>
            </w:r>
            <w:r>
              <w:rPr>
                <w:rFonts w:ascii="Times New Roman" w:hAnsi="Times New Roman"/>
                <w:color w:val="000000" w:themeColor="text1"/>
                <w:sz w:val="24"/>
                <w:szCs w:val="24"/>
              </w:rPr>
              <w:t xml:space="preserve">ar trebui </w:t>
            </w:r>
            <w:r w:rsidRPr="00EC0103">
              <w:rPr>
                <w:rFonts w:ascii="Times New Roman" w:hAnsi="Times New Roman"/>
                <w:color w:val="000000" w:themeColor="text1"/>
                <w:sz w:val="24"/>
                <w:szCs w:val="24"/>
              </w:rPr>
              <w:t>de omis aceast</w:t>
            </w:r>
            <w:r>
              <w:rPr>
                <w:rFonts w:ascii="Times New Roman" w:hAnsi="Times New Roman"/>
                <w:color w:val="000000" w:themeColor="text1"/>
                <w:sz w:val="24"/>
                <w:szCs w:val="24"/>
              </w:rPr>
              <w:t>ă</w:t>
            </w:r>
            <w:r w:rsidRPr="00EC0103">
              <w:rPr>
                <w:rFonts w:ascii="Times New Roman" w:hAnsi="Times New Roman"/>
                <w:color w:val="000000" w:themeColor="text1"/>
                <w:sz w:val="24"/>
                <w:szCs w:val="24"/>
              </w:rPr>
              <w:t xml:space="preserve"> figură</w:t>
            </w:r>
            <w:r>
              <w:rPr>
                <w:rFonts w:ascii="Times New Roman" w:hAnsi="Times New Roman"/>
                <w:bCs/>
                <w:color w:val="000000" w:themeColor="text1"/>
                <w:sz w:val="24"/>
                <w:szCs w:val="24"/>
                <w:lang w:val="ro-RO" w:eastAsia="en-GB"/>
              </w:rPr>
              <w:t>;</w:t>
            </w:r>
            <w:r>
              <w:rPr>
                <w:rFonts w:ascii="Times New Roman" w:hAnsi="Times New Roman"/>
                <w:bCs/>
                <w:color w:val="000000" w:themeColor="text1"/>
                <w:sz w:val="24"/>
                <w:szCs w:val="24"/>
                <w:lang w:eastAsia="en-GB"/>
              </w:rPr>
              <w:t xml:space="preserve"> </w:t>
            </w:r>
            <w:r>
              <w:rPr>
                <w:rFonts w:ascii="Times New Roman" w:hAnsi="Times New Roman"/>
                <w:sz w:val="24"/>
                <w:szCs w:val="24"/>
              </w:rPr>
              <w:t xml:space="preserve">   </w:t>
            </w:r>
          </w:p>
          <w:p w14:paraId="09BA8CA7" w14:textId="3D48F2FB" w:rsidR="005F7F4E" w:rsidRPr="00D92F7D" w:rsidRDefault="005F7F4E" w:rsidP="005F7F4E">
            <w:pPr>
              <w:spacing w:after="0" w:line="20" w:lineRule="atLeast"/>
              <w:jc w:val="both"/>
              <w:outlineLvl w:val="1"/>
              <w:rPr>
                <w:rFonts w:ascii="Times New Roman" w:hAnsi="Times New Roman"/>
                <w:b/>
                <w:bCs/>
                <w:sz w:val="24"/>
                <w:szCs w:val="24"/>
              </w:rPr>
            </w:pPr>
            <w:r>
              <w:rPr>
                <w:rFonts w:ascii="Times New Roman" w:hAnsi="Times New Roman"/>
                <w:sz w:val="24"/>
                <w:szCs w:val="24"/>
              </w:rPr>
              <w:t xml:space="preserve">    (</w:t>
            </w:r>
            <w:r w:rsidRPr="00AC18C5">
              <w:rPr>
                <w:rFonts w:ascii="Times New Roman" w:hAnsi="Times New Roman"/>
                <w:i/>
                <w:iCs/>
                <w:sz w:val="24"/>
                <w:szCs w:val="24"/>
              </w:rPr>
              <w:t xml:space="preserve">Argumentare: </w:t>
            </w:r>
            <w:r>
              <w:rPr>
                <w:rFonts w:ascii="Times New Roman" w:hAnsi="Times New Roman"/>
                <w:i/>
                <w:iCs/>
                <w:sz w:val="24"/>
                <w:szCs w:val="24"/>
              </w:rPr>
              <w:t>se aduce claritate)</w:t>
            </w:r>
            <w:r>
              <w:rPr>
                <w:rFonts w:ascii="Times New Roman" w:hAnsi="Times New Roman"/>
                <w:sz w:val="24"/>
                <w:szCs w:val="24"/>
              </w:rPr>
              <w:t>;</w:t>
            </w:r>
          </w:p>
        </w:tc>
        <w:tc>
          <w:tcPr>
            <w:tcW w:w="4678" w:type="dxa"/>
            <w:shd w:val="clear" w:color="auto" w:fill="FFFFFF"/>
          </w:tcPr>
          <w:p w14:paraId="24756438" w14:textId="77777777" w:rsidR="00977A73" w:rsidRPr="00451584" w:rsidRDefault="00977A73" w:rsidP="00977A73">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54B2A4C1" w14:textId="469282E6" w:rsidR="005F7F4E" w:rsidRPr="00AD58F5" w:rsidRDefault="00977A73" w:rsidP="00977A73">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250F71E2" w14:textId="77777777" w:rsidTr="00EE014D">
        <w:trPr>
          <w:trHeight w:val="412"/>
        </w:trPr>
        <w:tc>
          <w:tcPr>
            <w:tcW w:w="2410" w:type="dxa"/>
            <w:vMerge/>
            <w:shd w:val="clear" w:color="auto" w:fill="F2F2F2"/>
          </w:tcPr>
          <w:p w14:paraId="438891EA"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695288B6"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6DD7CE3" w14:textId="669EAF2A" w:rsidR="005F7F4E" w:rsidRPr="00F2672B" w:rsidRDefault="005F7F4E" w:rsidP="005F7F4E">
            <w:pPr>
              <w:spacing w:after="0" w:line="20" w:lineRule="atLeast"/>
              <w:jc w:val="both"/>
              <w:outlineLvl w:val="1"/>
              <w:rPr>
                <w:rFonts w:ascii="Times New Roman" w:hAnsi="Times New Roman"/>
                <w:i/>
                <w:iCs/>
                <w:sz w:val="24"/>
                <w:szCs w:val="24"/>
              </w:rPr>
            </w:pPr>
            <w:r w:rsidRPr="00F2672B">
              <w:rPr>
                <w:rFonts w:ascii="Times New Roman" w:hAnsi="Times New Roman"/>
                <w:i/>
                <w:iCs/>
                <w:sz w:val="24"/>
                <w:szCs w:val="24"/>
              </w:rPr>
              <w:t>10) La pct. 11:</w:t>
            </w:r>
          </w:p>
          <w:p w14:paraId="3A0CDBD8" w14:textId="77777777" w:rsidR="005F7F4E" w:rsidRDefault="005F7F4E" w:rsidP="005F7F4E">
            <w:pPr>
              <w:spacing w:after="0" w:line="20" w:lineRule="atLeast"/>
              <w:jc w:val="both"/>
              <w:outlineLvl w:val="1"/>
              <w:rPr>
                <w:rFonts w:ascii="Times New Roman" w:hAnsi="Times New Roman"/>
                <w:bCs/>
                <w:color w:val="000000" w:themeColor="text1"/>
                <w:sz w:val="24"/>
                <w:szCs w:val="24"/>
                <w:lang w:eastAsia="en-GB"/>
              </w:rPr>
            </w:pPr>
            <w:r w:rsidRPr="007F041B">
              <w:rPr>
                <w:rFonts w:ascii="Times New Roman" w:hAnsi="Times New Roman"/>
                <w:b/>
                <w:bCs/>
                <w:sz w:val="24"/>
                <w:szCs w:val="24"/>
              </w:rPr>
              <w:t xml:space="preserve"> -</w:t>
            </w:r>
            <w:r w:rsidRPr="007F041B">
              <w:rPr>
                <w:rFonts w:ascii="Times New Roman" w:hAnsi="Times New Roman"/>
                <w:i/>
                <w:iCs/>
                <w:color w:val="000000" w:themeColor="text1"/>
                <w:sz w:val="24"/>
                <w:szCs w:val="24"/>
              </w:rPr>
              <w:t xml:space="preserve"> </w:t>
            </w:r>
            <w:r w:rsidRPr="00704545">
              <w:rPr>
                <w:rFonts w:ascii="Times New Roman" w:hAnsi="Times New Roman"/>
                <w:i/>
                <w:iCs/>
                <w:color w:val="000000" w:themeColor="text1"/>
                <w:sz w:val="24"/>
                <w:szCs w:val="24"/>
              </w:rPr>
              <w:t>sintagma</w:t>
            </w:r>
            <w:r w:rsidRPr="00704545">
              <w:rPr>
                <w:rFonts w:ascii="Times New Roman" w:hAnsi="Times New Roman"/>
                <w:color w:val="000000" w:themeColor="text1"/>
                <w:sz w:val="24"/>
                <w:szCs w:val="24"/>
              </w:rPr>
              <w:t xml:space="preserve"> „</w:t>
            </w:r>
            <w:r>
              <w:rPr>
                <w:rFonts w:ascii="Times New Roman" w:eastAsia="Times" w:hAnsi="Times New Roman"/>
                <w:sz w:val="24"/>
                <w:szCs w:val="24"/>
                <w:lang w:eastAsia="en-GB"/>
              </w:rPr>
              <w:t>Între</w:t>
            </w:r>
            <w:r w:rsidRPr="00704545">
              <w:rPr>
                <w:rFonts w:ascii="Times New Roman" w:hAnsi="Times New Roman"/>
                <w:bCs/>
                <w:color w:val="000000" w:themeColor="text1"/>
                <w:sz w:val="24"/>
                <w:szCs w:val="24"/>
                <w:lang w:eastAsia="en-GB"/>
              </w:rPr>
              <w:t>”</w:t>
            </w:r>
            <w:r>
              <w:rPr>
                <w:rFonts w:ascii="Times New Roman" w:hAnsi="Times New Roman"/>
                <w:bCs/>
                <w:color w:val="000000" w:themeColor="text1"/>
                <w:sz w:val="24"/>
                <w:szCs w:val="24"/>
                <w:lang w:eastAsia="en-GB"/>
              </w:rPr>
              <w:t xml:space="preserve"> </w:t>
            </w:r>
            <w:r w:rsidRPr="00704545">
              <w:rPr>
                <w:rFonts w:ascii="Times New Roman" w:hAnsi="Times New Roman"/>
                <w:color w:val="000000" w:themeColor="text1"/>
                <w:sz w:val="24"/>
                <w:szCs w:val="24"/>
              </w:rPr>
              <w:t xml:space="preserve"> </w:t>
            </w:r>
            <w:r w:rsidRPr="00704545">
              <w:rPr>
                <w:rFonts w:ascii="Times New Roman" w:hAnsi="Times New Roman"/>
                <w:i/>
                <w:iCs/>
                <w:color w:val="000000" w:themeColor="text1"/>
                <w:sz w:val="24"/>
                <w:szCs w:val="24"/>
              </w:rPr>
              <w:t>se înlocuiește cu sintagma</w:t>
            </w:r>
            <w:r w:rsidRPr="00704545">
              <w:rPr>
                <w:rFonts w:ascii="Times New Roman" w:hAnsi="Times New Roman"/>
                <w:color w:val="000000" w:themeColor="text1"/>
                <w:sz w:val="24"/>
                <w:szCs w:val="24"/>
              </w:rPr>
              <w:t xml:space="preserve"> „</w:t>
            </w:r>
            <w:r>
              <w:rPr>
                <w:rFonts w:ascii="Times New Roman" w:eastAsia="Times" w:hAnsi="Times New Roman"/>
                <w:sz w:val="24"/>
                <w:szCs w:val="24"/>
                <w:lang w:eastAsia="en-GB"/>
              </w:rPr>
              <w:t>În perioada</w:t>
            </w:r>
            <w:r w:rsidRPr="00704545">
              <w:rPr>
                <w:rFonts w:ascii="Times New Roman" w:hAnsi="Times New Roman"/>
                <w:bCs/>
                <w:color w:val="000000" w:themeColor="text1"/>
                <w:sz w:val="24"/>
                <w:szCs w:val="24"/>
                <w:lang w:eastAsia="en-GB"/>
              </w:rPr>
              <w:t>”</w:t>
            </w:r>
            <w:r>
              <w:rPr>
                <w:rFonts w:ascii="Times New Roman" w:hAnsi="Times New Roman"/>
                <w:bCs/>
                <w:color w:val="000000" w:themeColor="text1"/>
                <w:sz w:val="24"/>
                <w:szCs w:val="24"/>
                <w:lang w:val="ro-RO" w:eastAsia="en-GB"/>
              </w:rPr>
              <w:t>;</w:t>
            </w:r>
            <w:r>
              <w:rPr>
                <w:rFonts w:ascii="Times New Roman" w:hAnsi="Times New Roman"/>
                <w:bCs/>
                <w:color w:val="000000" w:themeColor="text1"/>
                <w:sz w:val="24"/>
                <w:szCs w:val="24"/>
                <w:lang w:eastAsia="en-GB"/>
              </w:rPr>
              <w:t xml:space="preserve"> </w:t>
            </w:r>
          </w:p>
          <w:p w14:paraId="1A5ABCF8" w14:textId="77777777" w:rsidR="005F7F4E" w:rsidRDefault="005F7F4E" w:rsidP="005F7F4E">
            <w:pPr>
              <w:spacing w:after="0" w:line="20" w:lineRule="atLeast"/>
              <w:jc w:val="both"/>
              <w:outlineLvl w:val="1"/>
              <w:rPr>
                <w:rFonts w:ascii="Times New Roman" w:hAnsi="Times New Roman"/>
                <w:sz w:val="24"/>
                <w:szCs w:val="24"/>
              </w:rPr>
            </w:pPr>
            <w:r w:rsidRPr="007F041B">
              <w:rPr>
                <w:rFonts w:ascii="Times New Roman" w:hAnsi="Times New Roman"/>
                <w:b/>
                <w:bCs/>
                <w:sz w:val="24"/>
                <w:szCs w:val="24"/>
              </w:rPr>
              <w:t>-</w:t>
            </w:r>
            <w:r w:rsidRPr="007F041B">
              <w:rPr>
                <w:rFonts w:ascii="Times New Roman" w:hAnsi="Times New Roman"/>
                <w:i/>
                <w:iCs/>
                <w:color w:val="000000" w:themeColor="text1"/>
                <w:sz w:val="24"/>
                <w:szCs w:val="24"/>
              </w:rPr>
              <w:t xml:space="preserve"> </w:t>
            </w:r>
            <w:r w:rsidRPr="00704545">
              <w:rPr>
                <w:rFonts w:ascii="Times New Roman" w:hAnsi="Times New Roman"/>
                <w:i/>
                <w:iCs/>
                <w:color w:val="000000" w:themeColor="text1"/>
                <w:sz w:val="24"/>
                <w:szCs w:val="24"/>
              </w:rPr>
              <w:t>sintagma</w:t>
            </w:r>
            <w:r w:rsidRPr="00704545">
              <w:rPr>
                <w:rFonts w:ascii="Times New Roman" w:hAnsi="Times New Roman"/>
                <w:color w:val="000000" w:themeColor="text1"/>
                <w:sz w:val="24"/>
                <w:szCs w:val="24"/>
              </w:rPr>
              <w:t xml:space="preserve"> „</w:t>
            </w:r>
            <w:r>
              <w:rPr>
                <w:rFonts w:ascii="Times New Roman" w:eastAsia="Times" w:hAnsi="Times New Roman"/>
                <w:sz w:val="24"/>
                <w:szCs w:val="24"/>
                <w:lang w:eastAsia="en-GB"/>
              </w:rPr>
              <w:t>2028</w:t>
            </w:r>
            <w:r w:rsidRPr="00704545">
              <w:rPr>
                <w:rFonts w:ascii="Times New Roman" w:hAnsi="Times New Roman"/>
                <w:bCs/>
                <w:color w:val="000000" w:themeColor="text1"/>
                <w:sz w:val="24"/>
                <w:szCs w:val="24"/>
                <w:lang w:eastAsia="en-GB"/>
              </w:rPr>
              <w:t>”</w:t>
            </w:r>
            <w:r>
              <w:rPr>
                <w:rFonts w:ascii="Times New Roman" w:hAnsi="Times New Roman"/>
                <w:bCs/>
                <w:color w:val="000000" w:themeColor="text1"/>
                <w:sz w:val="24"/>
                <w:szCs w:val="24"/>
                <w:lang w:eastAsia="en-GB"/>
              </w:rPr>
              <w:t xml:space="preserve"> </w:t>
            </w:r>
            <w:r w:rsidRPr="00704545">
              <w:rPr>
                <w:rFonts w:ascii="Times New Roman" w:hAnsi="Times New Roman"/>
                <w:color w:val="000000" w:themeColor="text1"/>
                <w:sz w:val="24"/>
                <w:szCs w:val="24"/>
              </w:rPr>
              <w:t xml:space="preserve"> </w:t>
            </w:r>
            <w:r w:rsidRPr="00704545">
              <w:rPr>
                <w:rFonts w:ascii="Times New Roman" w:hAnsi="Times New Roman"/>
                <w:i/>
                <w:iCs/>
                <w:color w:val="000000" w:themeColor="text1"/>
                <w:sz w:val="24"/>
                <w:szCs w:val="24"/>
              </w:rPr>
              <w:t>se înlocuiește cu sintagma</w:t>
            </w:r>
            <w:r w:rsidRPr="00704545">
              <w:rPr>
                <w:rFonts w:ascii="Times New Roman" w:hAnsi="Times New Roman"/>
                <w:color w:val="000000" w:themeColor="text1"/>
                <w:sz w:val="24"/>
                <w:szCs w:val="24"/>
              </w:rPr>
              <w:t xml:space="preserve"> „</w:t>
            </w:r>
            <w:r>
              <w:rPr>
                <w:rFonts w:ascii="Times New Roman" w:eastAsia="Times" w:hAnsi="Times New Roman"/>
                <w:sz w:val="24"/>
                <w:szCs w:val="24"/>
                <w:lang w:eastAsia="en-GB"/>
              </w:rPr>
              <w:t>2030</w:t>
            </w:r>
            <w:r w:rsidRPr="00704545">
              <w:rPr>
                <w:rFonts w:ascii="Times New Roman" w:hAnsi="Times New Roman"/>
                <w:bCs/>
                <w:color w:val="000000" w:themeColor="text1"/>
                <w:sz w:val="24"/>
                <w:szCs w:val="24"/>
                <w:lang w:eastAsia="en-GB"/>
              </w:rPr>
              <w:t>”</w:t>
            </w:r>
            <w:r>
              <w:rPr>
                <w:rFonts w:ascii="Times New Roman" w:hAnsi="Times New Roman"/>
                <w:bCs/>
                <w:color w:val="000000" w:themeColor="text1"/>
                <w:sz w:val="24"/>
                <w:szCs w:val="24"/>
                <w:lang w:val="ro-RO" w:eastAsia="en-GB"/>
              </w:rPr>
              <w:t>;</w:t>
            </w:r>
            <w:r>
              <w:rPr>
                <w:rFonts w:ascii="Times New Roman" w:hAnsi="Times New Roman"/>
                <w:bCs/>
                <w:color w:val="000000" w:themeColor="text1"/>
                <w:sz w:val="24"/>
                <w:szCs w:val="24"/>
                <w:lang w:eastAsia="en-GB"/>
              </w:rPr>
              <w:t xml:space="preserve"> </w:t>
            </w:r>
            <w:r>
              <w:rPr>
                <w:rFonts w:ascii="Times New Roman" w:hAnsi="Times New Roman"/>
                <w:sz w:val="24"/>
                <w:szCs w:val="24"/>
              </w:rPr>
              <w:t xml:space="preserve">   </w:t>
            </w:r>
          </w:p>
          <w:p w14:paraId="26104538" w14:textId="77777777" w:rsidR="005F7F4E" w:rsidRDefault="005F7F4E" w:rsidP="005F7F4E">
            <w:pPr>
              <w:spacing w:after="0" w:line="20" w:lineRule="atLeast"/>
              <w:jc w:val="both"/>
              <w:outlineLvl w:val="1"/>
              <w:rPr>
                <w:rFonts w:ascii="Times New Roman" w:hAnsi="Times New Roman"/>
                <w:sz w:val="24"/>
                <w:szCs w:val="24"/>
              </w:rPr>
            </w:pPr>
            <w:r w:rsidRPr="007F041B">
              <w:rPr>
                <w:rFonts w:ascii="Times New Roman" w:hAnsi="Times New Roman"/>
                <w:b/>
                <w:bCs/>
                <w:sz w:val="24"/>
                <w:szCs w:val="24"/>
              </w:rPr>
              <w:t>-</w:t>
            </w:r>
            <w:r w:rsidRPr="007F041B">
              <w:rPr>
                <w:rFonts w:ascii="Times New Roman" w:hAnsi="Times New Roman"/>
                <w:i/>
                <w:iCs/>
                <w:color w:val="000000" w:themeColor="text1"/>
                <w:sz w:val="24"/>
                <w:szCs w:val="24"/>
              </w:rPr>
              <w:t xml:space="preserve"> </w:t>
            </w:r>
            <w:r w:rsidRPr="00704545">
              <w:rPr>
                <w:rFonts w:ascii="Times New Roman" w:hAnsi="Times New Roman"/>
                <w:i/>
                <w:iCs/>
                <w:color w:val="000000" w:themeColor="text1"/>
                <w:sz w:val="24"/>
                <w:szCs w:val="24"/>
              </w:rPr>
              <w:t>sintagma</w:t>
            </w:r>
            <w:r w:rsidRPr="00704545">
              <w:rPr>
                <w:rFonts w:ascii="Times New Roman" w:hAnsi="Times New Roman"/>
                <w:color w:val="000000" w:themeColor="text1"/>
                <w:sz w:val="24"/>
                <w:szCs w:val="24"/>
              </w:rPr>
              <w:t xml:space="preserve"> </w:t>
            </w:r>
            <w:r w:rsidRPr="008F1979">
              <w:rPr>
                <w:rFonts w:ascii="Times New Roman" w:hAnsi="Times New Roman"/>
                <w:color w:val="000000" w:themeColor="text1"/>
                <w:sz w:val="24"/>
                <w:szCs w:val="24"/>
              </w:rPr>
              <w:t>„</w:t>
            </w:r>
            <w:r w:rsidRPr="008F1979">
              <w:rPr>
                <w:rFonts w:ascii="Times New Roman" w:hAnsi="Times New Roman"/>
                <w:sz w:val="24"/>
                <w:szCs w:val="24"/>
                <w:lang w:eastAsia="en-GB"/>
              </w:rPr>
              <w:t>productivă</w:t>
            </w:r>
            <w:r w:rsidRPr="008F1979">
              <w:rPr>
                <w:rFonts w:ascii="Times New Roman" w:hAnsi="Times New Roman"/>
                <w:bCs/>
                <w:color w:val="000000" w:themeColor="text1"/>
                <w:sz w:val="24"/>
                <w:szCs w:val="24"/>
                <w:lang w:eastAsia="en-GB"/>
              </w:rPr>
              <w:t>”</w:t>
            </w:r>
            <w:r>
              <w:rPr>
                <w:rFonts w:ascii="Times New Roman" w:hAnsi="Times New Roman"/>
                <w:bCs/>
                <w:color w:val="000000" w:themeColor="text1"/>
                <w:sz w:val="24"/>
                <w:szCs w:val="24"/>
                <w:lang w:eastAsia="en-GB"/>
              </w:rPr>
              <w:t xml:space="preserve"> </w:t>
            </w:r>
            <w:r w:rsidRPr="00704545">
              <w:rPr>
                <w:rFonts w:ascii="Times New Roman" w:hAnsi="Times New Roman"/>
                <w:color w:val="000000" w:themeColor="text1"/>
                <w:sz w:val="24"/>
                <w:szCs w:val="24"/>
              </w:rPr>
              <w:t xml:space="preserve"> </w:t>
            </w:r>
            <w:r w:rsidRPr="00704545">
              <w:rPr>
                <w:rFonts w:ascii="Times New Roman" w:hAnsi="Times New Roman"/>
                <w:i/>
                <w:iCs/>
                <w:color w:val="000000" w:themeColor="text1"/>
                <w:sz w:val="24"/>
                <w:szCs w:val="24"/>
              </w:rPr>
              <w:t>se înlocuiește cu sintagma</w:t>
            </w:r>
            <w:r w:rsidRPr="00704545">
              <w:rPr>
                <w:rFonts w:ascii="Times New Roman" w:hAnsi="Times New Roman"/>
                <w:color w:val="000000" w:themeColor="text1"/>
                <w:sz w:val="24"/>
                <w:szCs w:val="24"/>
              </w:rPr>
              <w:t xml:space="preserve"> </w:t>
            </w:r>
            <w:r w:rsidRPr="008F1979">
              <w:rPr>
                <w:rFonts w:ascii="Times New Roman" w:hAnsi="Times New Roman"/>
                <w:color w:val="000000" w:themeColor="text1"/>
                <w:sz w:val="24"/>
                <w:szCs w:val="24"/>
              </w:rPr>
              <w:t>„</w:t>
            </w:r>
            <w:r w:rsidRPr="008F1979">
              <w:rPr>
                <w:rFonts w:ascii="Times New Roman" w:hAnsi="Times New Roman"/>
                <w:color w:val="000000" w:themeColor="text1"/>
                <w:sz w:val="24"/>
                <w:szCs w:val="24"/>
                <w:lang w:eastAsia="en-GB"/>
              </w:rPr>
              <w:t>productivă (cu vârsta până la 29 ani)</w:t>
            </w:r>
            <w:r w:rsidRPr="008F1979">
              <w:rPr>
                <w:rFonts w:ascii="Times New Roman" w:hAnsi="Times New Roman"/>
                <w:bCs/>
                <w:color w:val="000000" w:themeColor="text1"/>
                <w:sz w:val="24"/>
                <w:szCs w:val="24"/>
                <w:lang w:eastAsia="en-GB"/>
              </w:rPr>
              <w:t>”</w:t>
            </w:r>
            <w:r w:rsidRPr="008F1979">
              <w:rPr>
                <w:rFonts w:ascii="Times New Roman" w:hAnsi="Times New Roman"/>
                <w:bCs/>
                <w:color w:val="000000" w:themeColor="text1"/>
                <w:sz w:val="24"/>
                <w:szCs w:val="24"/>
                <w:lang w:val="ro-RO" w:eastAsia="en-GB"/>
              </w:rPr>
              <w:t>;</w:t>
            </w:r>
            <w:r w:rsidRPr="008F1979">
              <w:rPr>
                <w:rFonts w:ascii="Times New Roman" w:hAnsi="Times New Roman"/>
                <w:bCs/>
                <w:color w:val="000000" w:themeColor="text1"/>
                <w:sz w:val="24"/>
                <w:szCs w:val="24"/>
                <w:lang w:eastAsia="en-GB"/>
              </w:rPr>
              <w:t xml:space="preserve"> </w:t>
            </w:r>
            <w:r w:rsidRPr="008F1979">
              <w:rPr>
                <w:rFonts w:ascii="Times New Roman" w:hAnsi="Times New Roman"/>
                <w:color w:val="000000" w:themeColor="text1"/>
                <w:sz w:val="24"/>
                <w:szCs w:val="24"/>
              </w:rPr>
              <w:t xml:space="preserve">   </w:t>
            </w:r>
          </w:p>
          <w:p w14:paraId="1E538BA1" w14:textId="42CB24BE" w:rsidR="005F7F4E" w:rsidRPr="00F2672B"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t xml:space="preserve">   (</w:t>
            </w:r>
            <w:r w:rsidRPr="00AC18C5">
              <w:rPr>
                <w:rFonts w:ascii="Times New Roman" w:hAnsi="Times New Roman"/>
                <w:i/>
                <w:iCs/>
                <w:sz w:val="24"/>
                <w:szCs w:val="24"/>
              </w:rPr>
              <w:t xml:space="preserve">Argumentare: </w:t>
            </w:r>
            <w:r>
              <w:rPr>
                <w:rFonts w:ascii="Times New Roman" w:hAnsi="Times New Roman"/>
                <w:i/>
                <w:iCs/>
                <w:sz w:val="24"/>
                <w:szCs w:val="24"/>
              </w:rPr>
              <w:t>se aduce concretizare)</w:t>
            </w:r>
            <w:r>
              <w:rPr>
                <w:rFonts w:ascii="Times New Roman" w:hAnsi="Times New Roman"/>
                <w:sz w:val="24"/>
                <w:szCs w:val="24"/>
              </w:rPr>
              <w:t>;</w:t>
            </w:r>
          </w:p>
        </w:tc>
        <w:tc>
          <w:tcPr>
            <w:tcW w:w="4678" w:type="dxa"/>
            <w:shd w:val="clear" w:color="auto" w:fill="FFFFFF"/>
          </w:tcPr>
          <w:p w14:paraId="27317DCE" w14:textId="77777777" w:rsidR="00534005" w:rsidRPr="00451584"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06206D58" w14:textId="30B4128A" w:rsidR="005F7F4E" w:rsidRPr="00AD58F5"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538437E8" w14:textId="77777777" w:rsidTr="00EE014D">
        <w:trPr>
          <w:trHeight w:val="412"/>
        </w:trPr>
        <w:tc>
          <w:tcPr>
            <w:tcW w:w="2410" w:type="dxa"/>
            <w:vMerge/>
            <w:shd w:val="clear" w:color="auto" w:fill="F2F2F2"/>
          </w:tcPr>
          <w:p w14:paraId="5858EBAC"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6655FC40"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0CEC389C" w14:textId="778BA1CD" w:rsidR="005F7F4E" w:rsidRPr="008F1979" w:rsidRDefault="005F7F4E" w:rsidP="005F7F4E">
            <w:pPr>
              <w:spacing w:after="0" w:line="20" w:lineRule="atLeast"/>
              <w:jc w:val="both"/>
              <w:outlineLvl w:val="1"/>
              <w:rPr>
                <w:rFonts w:ascii="Times New Roman" w:hAnsi="Times New Roman"/>
                <w:b/>
                <w:bCs/>
                <w:i/>
                <w:iCs/>
                <w:sz w:val="24"/>
                <w:szCs w:val="24"/>
              </w:rPr>
            </w:pPr>
            <w:r w:rsidRPr="00F2672B">
              <w:rPr>
                <w:rFonts w:ascii="Times New Roman" w:hAnsi="Times New Roman"/>
                <w:i/>
                <w:iCs/>
                <w:sz w:val="24"/>
                <w:szCs w:val="24"/>
              </w:rPr>
              <w:t xml:space="preserve">11) La pct. 12 </w:t>
            </w:r>
            <w:r w:rsidRPr="00F2672B">
              <w:rPr>
                <w:rFonts w:ascii="Times New Roman" w:hAnsi="Times New Roman"/>
                <w:sz w:val="24"/>
                <w:szCs w:val="24"/>
              </w:rPr>
              <w:t>-</w:t>
            </w:r>
            <w:r w:rsidRPr="008F1979">
              <w:rPr>
                <w:rFonts w:ascii="Times New Roman" w:hAnsi="Times New Roman"/>
                <w:i/>
                <w:iCs/>
                <w:color w:val="000000" w:themeColor="text1"/>
                <w:sz w:val="24"/>
                <w:szCs w:val="24"/>
              </w:rPr>
              <w:t xml:space="preserve"> sintagma</w:t>
            </w:r>
            <w:r w:rsidRPr="008F1979">
              <w:rPr>
                <w:rFonts w:ascii="Times New Roman" w:hAnsi="Times New Roman"/>
                <w:color w:val="000000" w:themeColor="text1"/>
                <w:sz w:val="24"/>
                <w:szCs w:val="24"/>
              </w:rPr>
              <w:t xml:space="preserve"> „</w:t>
            </w:r>
            <w:r w:rsidRPr="008F1979">
              <w:rPr>
                <w:rFonts w:ascii="Times New Roman" w:hAnsi="Times New Roman"/>
                <w:sz w:val="24"/>
                <w:szCs w:val="24"/>
                <w:lang w:eastAsia="en-GB"/>
              </w:rPr>
              <w:t>plantarea</w:t>
            </w:r>
            <w:r w:rsidRPr="008F1979">
              <w:rPr>
                <w:rFonts w:ascii="Times New Roman" w:hAnsi="Times New Roman"/>
                <w:bCs/>
                <w:color w:val="000000" w:themeColor="text1"/>
                <w:sz w:val="24"/>
                <w:szCs w:val="24"/>
                <w:lang w:eastAsia="en-GB"/>
              </w:rPr>
              <w:t xml:space="preserve">” </w:t>
            </w:r>
            <w:r w:rsidRPr="008F1979">
              <w:rPr>
                <w:rFonts w:ascii="Times New Roman" w:hAnsi="Times New Roman"/>
                <w:color w:val="000000" w:themeColor="text1"/>
                <w:sz w:val="24"/>
                <w:szCs w:val="24"/>
              </w:rPr>
              <w:t xml:space="preserve"> </w:t>
            </w:r>
            <w:r w:rsidRPr="008F1979">
              <w:rPr>
                <w:rFonts w:ascii="Times New Roman" w:hAnsi="Times New Roman"/>
                <w:i/>
                <w:iCs/>
                <w:color w:val="000000" w:themeColor="text1"/>
                <w:sz w:val="24"/>
                <w:szCs w:val="24"/>
              </w:rPr>
              <w:t>se înlocuiește cu sintagma</w:t>
            </w:r>
            <w:r w:rsidRPr="008F1979">
              <w:rPr>
                <w:rFonts w:ascii="Times New Roman" w:hAnsi="Times New Roman"/>
                <w:color w:val="000000" w:themeColor="text1"/>
                <w:sz w:val="24"/>
                <w:szCs w:val="24"/>
              </w:rPr>
              <w:t xml:space="preserve"> „</w:t>
            </w:r>
            <w:r w:rsidRPr="008F1979">
              <w:rPr>
                <w:rFonts w:ascii="Times New Roman" w:hAnsi="Times New Roman"/>
                <w:color w:val="000000" w:themeColor="text1"/>
                <w:sz w:val="24"/>
                <w:szCs w:val="24"/>
                <w:lang w:eastAsia="en-GB"/>
              </w:rPr>
              <w:t>plantarea, după aderarea la UE, a</w:t>
            </w:r>
            <w:r w:rsidRPr="008F1979">
              <w:rPr>
                <w:rFonts w:ascii="Times New Roman" w:hAnsi="Times New Roman"/>
                <w:bCs/>
                <w:color w:val="000000" w:themeColor="text1"/>
                <w:sz w:val="24"/>
                <w:szCs w:val="24"/>
                <w:lang w:eastAsia="en-GB"/>
              </w:rPr>
              <w:t>”</w:t>
            </w:r>
            <w:r w:rsidRPr="008F1979">
              <w:rPr>
                <w:rFonts w:ascii="Times New Roman" w:hAnsi="Times New Roman"/>
                <w:bCs/>
                <w:color w:val="000000" w:themeColor="text1"/>
                <w:sz w:val="24"/>
                <w:szCs w:val="24"/>
                <w:lang w:val="ro-RO" w:eastAsia="en-GB"/>
              </w:rPr>
              <w:t>;</w:t>
            </w:r>
            <w:r w:rsidRPr="008F1979">
              <w:rPr>
                <w:rFonts w:ascii="Times New Roman" w:hAnsi="Times New Roman"/>
                <w:bCs/>
                <w:color w:val="000000" w:themeColor="text1"/>
                <w:sz w:val="24"/>
                <w:szCs w:val="24"/>
                <w:lang w:eastAsia="en-GB"/>
              </w:rPr>
              <w:t xml:space="preserve"> </w:t>
            </w:r>
          </w:p>
          <w:p w14:paraId="0BBB0A21" w14:textId="064D5CD3" w:rsidR="005F7F4E" w:rsidRPr="00F2672B"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t xml:space="preserve">   (</w:t>
            </w:r>
            <w:r w:rsidRPr="00AC18C5">
              <w:rPr>
                <w:rFonts w:ascii="Times New Roman" w:hAnsi="Times New Roman"/>
                <w:i/>
                <w:iCs/>
                <w:sz w:val="24"/>
                <w:szCs w:val="24"/>
              </w:rPr>
              <w:t xml:space="preserve">Argumentare: </w:t>
            </w:r>
            <w:r>
              <w:rPr>
                <w:rFonts w:ascii="Times New Roman" w:hAnsi="Times New Roman"/>
                <w:i/>
                <w:iCs/>
                <w:sz w:val="24"/>
                <w:szCs w:val="24"/>
              </w:rPr>
              <w:t>se aduce claritate și concretizare)</w:t>
            </w:r>
            <w:r>
              <w:rPr>
                <w:rFonts w:ascii="Times New Roman" w:hAnsi="Times New Roman"/>
                <w:sz w:val="24"/>
                <w:szCs w:val="24"/>
              </w:rPr>
              <w:t>;</w:t>
            </w:r>
          </w:p>
        </w:tc>
        <w:tc>
          <w:tcPr>
            <w:tcW w:w="4678" w:type="dxa"/>
            <w:shd w:val="clear" w:color="auto" w:fill="FFFFFF"/>
          </w:tcPr>
          <w:p w14:paraId="1D4AA39A" w14:textId="77777777" w:rsidR="00534005" w:rsidRPr="00451584"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21805687" w14:textId="5372FB6C" w:rsidR="005F7F4E" w:rsidRPr="00AD58F5"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26BAF6C2" w14:textId="77777777" w:rsidTr="00EE014D">
        <w:trPr>
          <w:trHeight w:val="412"/>
        </w:trPr>
        <w:tc>
          <w:tcPr>
            <w:tcW w:w="2410" w:type="dxa"/>
            <w:vMerge/>
            <w:shd w:val="clear" w:color="auto" w:fill="F2F2F2"/>
          </w:tcPr>
          <w:p w14:paraId="5150CF9F"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2439EF70"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D5471A0" w14:textId="2C3D7624" w:rsidR="005F7F4E" w:rsidRPr="008F1979" w:rsidRDefault="005F7F4E" w:rsidP="005F7F4E">
            <w:pPr>
              <w:spacing w:after="0" w:line="20" w:lineRule="atLeast"/>
              <w:jc w:val="both"/>
              <w:outlineLvl w:val="1"/>
              <w:rPr>
                <w:rFonts w:ascii="Times New Roman" w:hAnsi="Times New Roman"/>
                <w:b/>
                <w:bCs/>
                <w:i/>
                <w:iCs/>
                <w:sz w:val="24"/>
                <w:szCs w:val="24"/>
              </w:rPr>
            </w:pPr>
            <w:r w:rsidRPr="00F2672B">
              <w:rPr>
                <w:rFonts w:ascii="Times New Roman" w:hAnsi="Times New Roman"/>
                <w:i/>
                <w:iCs/>
                <w:sz w:val="24"/>
                <w:szCs w:val="24"/>
              </w:rPr>
              <w:t>12) La pct. 13</w:t>
            </w:r>
            <w:r w:rsidRPr="00C7299D">
              <w:rPr>
                <w:rFonts w:ascii="Times New Roman" w:hAnsi="Times New Roman"/>
                <w:b/>
                <w:bCs/>
                <w:i/>
                <w:iCs/>
                <w:sz w:val="24"/>
                <w:szCs w:val="24"/>
              </w:rPr>
              <w:t xml:space="preserve"> </w:t>
            </w:r>
            <w:r w:rsidRPr="00C7299D">
              <w:rPr>
                <w:rFonts w:ascii="Times New Roman" w:hAnsi="Times New Roman"/>
                <w:b/>
                <w:bCs/>
                <w:sz w:val="24"/>
                <w:szCs w:val="24"/>
              </w:rPr>
              <w:t>-</w:t>
            </w:r>
            <w:r w:rsidRPr="00C7299D">
              <w:rPr>
                <w:rFonts w:ascii="Times New Roman" w:hAnsi="Times New Roman"/>
                <w:i/>
                <w:iCs/>
                <w:color w:val="000000" w:themeColor="text1"/>
                <w:sz w:val="24"/>
                <w:szCs w:val="24"/>
              </w:rPr>
              <w:t xml:space="preserve"> sintagma</w:t>
            </w:r>
            <w:r w:rsidRPr="00C7299D">
              <w:rPr>
                <w:rFonts w:ascii="Times New Roman" w:hAnsi="Times New Roman"/>
                <w:color w:val="000000" w:themeColor="text1"/>
                <w:sz w:val="24"/>
                <w:szCs w:val="24"/>
              </w:rPr>
              <w:t xml:space="preserve"> „</w:t>
            </w:r>
            <w:r w:rsidRPr="00C7299D">
              <w:rPr>
                <w:rFonts w:ascii="Times New Roman" w:hAnsi="Times New Roman"/>
                <w:sz w:val="24"/>
                <w:szCs w:val="24"/>
                <w:lang w:eastAsia="en-GB"/>
              </w:rPr>
              <w:t>întreprinderile agricole ating circa 7 t/ha, de două ori mai mult decât gospodăriile de persoane fizice</w:t>
            </w:r>
            <w:r w:rsidRPr="00C7299D">
              <w:rPr>
                <w:rFonts w:ascii="Times New Roman" w:hAnsi="Times New Roman"/>
                <w:bCs/>
                <w:color w:val="000000" w:themeColor="text1"/>
                <w:sz w:val="24"/>
                <w:szCs w:val="24"/>
                <w:lang w:eastAsia="en-GB"/>
              </w:rPr>
              <w:t xml:space="preserve">” </w:t>
            </w:r>
            <w:r w:rsidRPr="00C7299D">
              <w:rPr>
                <w:rFonts w:ascii="Times New Roman" w:hAnsi="Times New Roman"/>
                <w:i/>
                <w:iCs/>
                <w:color w:val="000000" w:themeColor="text1"/>
                <w:sz w:val="24"/>
                <w:szCs w:val="24"/>
              </w:rPr>
              <w:t>se înlocuiește cu sintagma</w:t>
            </w:r>
            <w:r w:rsidRPr="00C7299D">
              <w:rPr>
                <w:rFonts w:ascii="Times New Roman" w:hAnsi="Times New Roman"/>
                <w:color w:val="000000" w:themeColor="text1"/>
                <w:sz w:val="24"/>
                <w:szCs w:val="24"/>
              </w:rPr>
              <w:t xml:space="preserve"> „</w:t>
            </w:r>
            <w:r w:rsidRPr="00C7299D">
              <w:rPr>
                <w:rFonts w:ascii="Times New Roman" w:hAnsi="Times New Roman"/>
                <w:color w:val="000000" w:themeColor="text1"/>
                <w:sz w:val="24"/>
                <w:szCs w:val="24"/>
                <w:lang w:eastAsia="en-GB"/>
              </w:rPr>
              <w:t>în întreprinderile agricole aceasta variază între 8,0-14,5 tone/ha, iar în gospodăriile țărănești și de familie – între 3,</w:t>
            </w:r>
            <w:r>
              <w:rPr>
                <w:rFonts w:ascii="Times New Roman" w:hAnsi="Times New Roman"/>
                <w:color w:val="000000" w:themeColor="text1"/>
                <w:sz w:val="24"/>
                <w:szCs w:val="24"/>
                <w:lang w:eastAsia="en-GB"/>
              </w:rPr>
              <w:t>5</w:t>
            </w:r>
            <w:r w:rsidRPr="00C7299D">
              <w:rPr>
                <w:rFonts w:ascii="Times New Roman" w:hAnsi="Times New Roman"/>
                <w:color w:val="000000" w:themeColor="text1"/>
                <w:sz w:val="24"/>
                <w:szCs w:val="24"/>
                <w:lang w:eastAsia="en-GB"/>
              </w:rPr>
              <w:t xml:space="preserve"> -7,0 tone/ha.</w:t>
            </w:r>
            <w:r w:rsidRPr="00C7299D">
              <w:rPr>
                <w:rFonts w:ascii="Times New Roman" w:hAnsi="Times New Roman"/>
                <w:bCs/>
                <w:color w:val="000000" w:themeColor="text1"/>
                <w:sz w:val="24"/>
                <w:szCs w:val="24"/>
                <w:lang w:eastAsia="en-GB"/>
              </w:rPr>
              <w:t>”</w:t>
            </w:r>
            <w:r w:rsidRPr="00C7299D">
              <w:rPr>
                <w:rFonts w:ascii="Times New Roman" w:hAnsi="Times New Roman"/>
                <w:bCs/>
                <w:color w:val="000000" w:themeColor="text1"/>
                <w:sz w:val="24"/>
                <w:szCs w:val="24"/>
                <w:lang w:val="ro-RO" w:eastAsia="en-GB"/>
              </w:rPr>
              <w:t>;</w:t>
            </w:r>
            <w:r w:rsidRPr="00C7299D">
              <w:rPr>
                <w:rFonts w:ascii="Times New Roman" w:hAnsi="Times New Roman"/>
                <w:bCs/>
                <w:color w:val="000000" w:themeColor="text1"/>
                <w:sz w:val="24"/>
                <w:szCs w:val="24"/>
                <w:lang w:eastAsia="en-GB"/>
              </w:rPr>
              <w:t xml:space="preserve"> </w:t>
            </w:r>
          </w:p>
          <w:p w14:paraId="5DA36C02" w14:textId="60EECF49" w:rsidR="005F7F4E" w:rsidRPr="00F2672B"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t xml:space="preserve">   (</w:t>
            </w:r>
            <w:r w:rsidRPr="00AC18C5">
              <w:rPr>
                <w:rFonts w:ascii="Times New Roman" w:hAnsi="Times New Roman"/>
                <w:i/>
                <w:iCs/>
                <w:sz w:val="24"/>
                <w:szCs w:val="24"/>
              </w:rPr>
              <w:t xml:space="preserve">Argumentare: </w:t>
            </w:r>
            <w:r>
              <w:rPr>
                <w:rFonts w:ascii="Times New Roman" w:hAnsi="Times New Roman"/>
                <w:i/>
                <w:iCs/>
                <w:sz w:val="24"/>
                <w:szCs w:val="24"/>
              </w:rPr>
              <w:t>în conformitate cu datele indicate în acest pct. – ceva mai sus</w:t>
            </w:r>
            <w:r w:rsidRPr="00762289">
              <w:rPr>
                <w:rFonts w:ascii="Times New Roman" w:hAnsi="Times New Roman"/>
                <w:sz w:val="24"/>
                <w:szCs w:val="24"/>
              </w:rPr>
              <w:t>);</w:t>
            </w:r>
          </w:p>
        </w:tc>
        <w:tc>
          <w:tcPr>
            <w:tcW w:w="4678" w:type="dxa"/>
            <w:shd w:val="clear" w:color="auto" w:fill="FFFFFF"/>
          </w:tcPr>
          <w:p w14:paraId="417742FF" w14:textId="77777777" w:rsidR="00534005" w:rsidRPr="00451584"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61737E23" w14:textId="17521591" w:rsidR="005F7F4E" w:rsidRPr="00AD58F5"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63083362" w14:textId="77777777" w:rsidTr="00EE014D">
        <w:trPr>
          <w:trHeight w:val="412"/>
        </w:trPr>
        <w:tc>
          <w:tcPr>
            <w:tcW w:w="2410" w:type="dxa"/>
            <w:vMerge/>
            <w:shd w:val="clear" w:color="auto" w:fill="F2F2F2"/>
          </w:tcPr>
          <w:p w14:paraId="06FBE328"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08462CFB"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EB9B037" w14:textId="745DABA8" w:rsidR="005F7F4E" w:rsidRPr="007E7F59" w:rsidRDefault="005F7F4E" w:rsidP="005F7F4E">
            <w:pPr>
              <w:spacing w:after="0" w:line="20" w:lineRule="atLeast"/>
              <w:jc w:val="both"/>
              <w:outlineLvl w:val="1"/>
              <w:rPr>
                <w:rFonts w:ascii="Times New Roman" w:hAnsi="Times New Roman"/>
                <w:b/>
                <w:bCs/>
                <w:i/>
                <w:iCs/>
                <w:color w:val="000000" w:themeColor="text1"/>
                <w:sz w:val="24"/>
                <w:szCs w:val="24"/>
              </w:rPr>
            </w:pPr>
            <w:r w:rsidRPr="00F2672B">
              <w:rPr>
                <w:rFonts w:ascii="Times New Roman" w:hAnsi="Times New Roman"/>
                <w:i/>
                <w:iCs/>
                <w:sz w:val="24"/>
                <w:szCs w:val="24"/>
              </w:rPr>
              <w:t>13) La pct. 19</w:t>
            </w:r>
            <w:r w:rsidRPr="007E7F59">
              <w:rPr>
                <w:rFonts w:ascii="Times New Roman" w:hAnsi="Times New Roman"/>
                <w:b/>
                <w:bCs/>
                <w:i/>
                <w:iCs/>
                <w:sz w:val="24"/>
                <w:szCs w:val="24"/>
              </w:rPr>
              <w:t xml:space="preserve"> </w:t>
            </w:r>
            <w:r w:rsidRPr="007E7F59">
              <w:rPr>
                <w:rFonts w:ascii="Times New Roman" w:hAnsi="Times New Roman"/>
                <w:b/>
                <w:bCs/>
                <w:sz w:val="24"/>
                <w:szCs w:val="24"/>
              </w:rPr>
              <w:t>-</w:t>
            </w:r>
            <w:r w:rsidRPr="007E7F59">
              <w:rPr>
                <w:rFonts w:ascii="Times New Roman" w:hAnsi="Times New Roman"/>
                <w:i/>
                <w:iCs/>
                <w:color w:val="000000" w:themeColor="text1"/>
                <w:sz w:val="24"/>
                <w:szCs w:val="24"/>
              </w:rPr>
              <w:t xml:space="preserve"> sintagma</w:t>
            </w:r>
            <w:r w:rsidRPr="007E7F59">
              <w:rPr>
                <w:rFonts w:ascii="Times New Roman" w:hAnsi="Times New Roman"/>
                <w:color w:val="000000" w:themeColor="text1"/>
                <w:sz w:val="24"/>
                <w:szCs w:val="24"/>
              </w:rPr>
              <w:t xml:space="preserve"> „</w:t>
            </w:r>
            <w:r w:rsidRPr="007E7F59">
              <w:rPr>
                <w:rFonts w:ascii="Times New Roman" w:hAnsi="Times New Roman"/>
                <w:sz w:val="24"/>
                <w:szCs w:val="24"/>
                <w:lang w:eastAsia="en-GB"/>
              </w:rPr>
              <w:t xml:space="preserve"> </w:t>
            </w:r>
            <w:r w:rsidRPr="007E7F59">
              <w:rPr>
                <w:rFonts w:ascii="Times New Roman" w:eastAsia="Times" w:hAnsi="Times New Roman"/>
                <w:color w:val="000000"/>
                <w:sz w:val="24"/>
                <w:szCs w:val="24"/>
                <w:lang w:eastAsia="en-GB"/>
              </w:rPr>
              <w:t>Suprafața acestora, către anul 2023:</w:t>
            </w:r>
            <w:r w:rsidRPr="007E7F59">
              <w:rPr>
                <w:rFonts w:ascii="Times New Roman" w:eastAsia="Times" w:hAnsi="Times New Roman"/>
                <w:sz w:val="24"/>
                <w:szCs w:val="24"/>
                <w:lang w:eastAsia="en-GB"/>
              </w:rPr>
              <w:t xml:space="preserve"> </w:t>
            </w:r>
            <w:r w:rsidRPr="007E7F59">
              <w:rPr>
                <w:rFonts w:ascii="Times New Roman" w:eastAsia="Times" w:hAnsi="Times New Roman"/>
                <w:bCs/>
                <w:sz w:val="24"/>
                <w:szCs w:val="24"/>
                <w:lang w:eastAsia="en-GB"/>
              </w:rPr>
              <w:t xml:space="preserve">soiuri de selecție nouă  – 886,0 ha, soiuri istorice locale (autohtone regiunii) – 1.818,0 ha, total = 2.704,0 ha ) ha </w:t>
            </w:r>
            <w:r w:rsidRPr="007E7F59">
              <w:rPr>
                <w:rFonts w:ascii="Times New Roman" w:eastAsia="Times" w:hAnsi="Times New Roman"/>
                <w:sz w:val="24"/>
                <w:szCs w:val="24"/>
                <w:lang w:eastAsia="en-GB"/>
              </w:rPr>
              <w:t>(Tabelul 2).</w:t>
            </w:r>
            <w:r w:rsidRPr="007E7F59">
              <w:rPr>
                <w:rFonts w:ascii="Times New Roman" w:hAnsi="Times New Roman"/>
                <w:bCs/>
                <w:color w:val="000000" w:themeColor="text1"/>
                <w:sz w:val="24"/>
                <w:szCs w:val="24"/>
                <w:lang w:eastAsia="en-GB"/>
              </w:rPr>
              <w:t xml:space="preserve">” </w:t>
            </w:r>
            <w:r w:rsidRPr="007E7F59">
              <w:rPr>
                <w:rFonts w:ascii="Times New Roman" w:hAnsi="Times New Roman"/>
                <w:i/>
                <w:iCs/>
                <w:color w:val="000000" w:themeColor="text1"/>
                <w:sz w:val="24"/>
                <w:szCs w:val="24"/>
              </w:rPr>
              <w:t>se înlocuiește cu sintagma</w:t>
            </w:r>
            <w:r w:rsidRPr="007E7F59">
              <w:rPr>
                <w:rFonts w:ascii="Times New Roman" w:hAnsi="Times New Roman"/>
                <w:color w:val="000000" w:themeColor="text1"/>
                <w:sz w:val="24"/>
                <w:szCs w:val="24"/>
              </w:rPr>
              <w:t xml:space="preserve"> „</w:t>
            </w:r>
            <w:r w:rsidRPr="007E7F59">
              <w:rPr>
                <w:rFonts w:ascii="Times New Roman" w:eastAsia="Times" w:hAnsi="Times New Roman"/>
                <w:color w:val="000000" w:themeColor="text1"/>
                <w:sz w:val="24"/>
                <w:szCs w:val="24"/>
                <w:lang w:eastAsia="en-GB"/>
              </w:rPr>
              <w:t>Suprafața acestora, către sfârșitul anului 2024 au constituit 2849,0</w:t>
            </w:r>
            <w:r>
              <w:rPr>
                <w:rFonts w:ascii="Times New Roman" w:eastAsia="Times" w:hAnsi="Times New Roman"/>
                <w:color w:val="000000" w:themeColor="text1"/>
                <w:sz w:val="24"/>
                <w:szCs w:val="24"/>
                <w:lang w:eastAsia="en-GB"/>
              </w:rPr>
              <w:t xml:space="preserve"> ha</w:t>
            </w:r>
            <w:r w:rsidRPr="007E7F59">
              <w:rPr>
                <w:rFonts w:ascii="Times New Roman" w:eastAsia="Times" w:hAnsi="Times New Roman"/>
                <w:color w:val="000000" w:themeColor="text1"/>
                <w:sz w:val="24"/>
                <w:szCs w:val="24"/>
                <w:lang w:eastAsia="en-GB"/>
              </w:rPr>
              <w:t xml:space="preserve">, inclusiv: soiuri autohtone vechi – 1889,4 ha; </w:t>
            </w:r>
            <w:r w:rsidRPr="007E7F59">
              <w:rPr>
                <w:rFonts w:ascii="Times New Roman" w:eastAsia="Times" w:hAnsi="Times New Roman"/>
                <w:bCs/>
                <w:color w:val="000000" w:themeColor="text1"/>
                <w:sz w:val="24"/>
                <w:szCs w:val="24"/>
                <w:lang w:eastAsia="en-GB"/>
              </w:rPr>
              <w:t xml:space="preserve">soiuri de selecție nouă  – 959,6 ha </w:t>
            </w:r>
            <w:r w:rsidRPr="007E7F59">
              <w:rPr>
                <w:rFonts w:ascii="Times New Roman" w:eastAsia="Times" w:hAnsi="Times New Roman"/>
                <w:color w:val="000000" w:themeColor="text1"/>
                <w:sz w:val="24"/>
                <w:szCs w:val="24"/>
                <w:lang w:eastAsia="en-GB"/>
              </w:rPr>
              <w:t>(Tabelul 2).</w:t>
            </w:r>
            <w:r w:rsidRPr="007E7F59">
              <w:rPr>
                <w:rFonts w:ascii="Times New Roman" w:hAnsi="Times New Roman"/>
                <w:bCs/>
                <w:color w:val="000000" w:themeColor="text1"/>
                <w:sz w:val="24"/>
                <w:szCs w:val="24"/>
                <w:lang w:eastAsia="en-GB"/>
              </w:rPr>
              <w:t>”</w:t>
            </w:r>
            <w:r w:rsidRPr="007E7F59">
              <w:rPr>
                <w:rFonts w:ascii="Times New Roman" w:hAnsi="Times New Roman"/>
                <w:bCs/>
                <w:color w:val="000000" w:themeColor="text1"/>
                <w:sz w:val="24"/>
                <w:szCs w:val="24"/>
                <w:lang w:val="ro-RO" w:eastAsia="en-GB"/>
              </w:rPr>
              <w:t>;</w:t>
            </w:r>
            <w:r w:rsidRPr="007E7F59">
              <w:rPr>
                <w:rFonts w:ascii="Times New Roman" w:hAnsi="Times New Roman"/>
                <w:bCs/>
                <w:color w:val="000000" w:themeColor="text1"/>
                <w:sz w:val="24"/>
                <w:szCs w:val="24"/>
                <w:lang w:eastAsia="en-GB"/>
              </w:rPr>
              <w:t xml:space="preserve"> </w:t>
            </w:r>
          </w:p>
          <w:p w14:paraId="07385C8C" w14:textId="4CEA0F21" w:rsidR="005F7F4E" w:rsidRPr="00F2672B"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sz w:val="24"/>
                <w:szCs w:val="24"/>
              </w:rPr>
              <w:t xml:space="preserve">   (</w:t>
            </w:r>
            <w:r w:rsidRPr="00AC18C5">
              <w:rPr>
                <w:rFonts w:ascii="Times New Roman" w:hAnsi="Times New Roman"/>
                <w:i/>
                <w:iCs/>
                <w:sz w:val="24"/>
                <w:szCs w:val="24"/>
              </w:rPr>
              <w:t xml:space="preserve">Argumentare: </w:t>
            </w:r>
            <w:r>
              <w:rPr>
                <w:rFonts w:ascii="Times New Roman" w:hAnsi="Times New Roman"/>
                <w:i/>
                <w:iCs/>
                <w:sz w:val="24"/>
                <w:szCs w:val="24"/>
              </w:rPr>
              <w:t>se redactează textul și se aduc datele pentru anul 2024</w:t>
            </w:r>
            <w:r w:rsidRPr="00762289">
              <w:rPr>
                <w:rFonts w:ascii="Times New Roman" w:hAnsi="Times New Roman"/>
                <w:sz w:val="24"/>
                <w:szCs w:val="24"/>
              </w:rPr>
              <w:t>);</w:t>
            </w:r>
          </w:p>
        </w:tc>
        <w:tc>
          <w:tcPr>
            <w:tcW w:w="4678" w:type="dxa"/>
            <w:shd w:val="clear" w:color="auto" w:fill="FFFFFF"/>
          </w:tcPr>
          <w:p w14:paraId="0AF1EC44" w14:textId="77777777" w:rsidR="00534005" w:rsidRPr="00451584"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
                <w:sz w:val="24"/>
                <w:szCs w:val="24"/>
                <w:lang w:val="ro-RO"/>
              </w:rPr>
              <w:t>Se acceptă.</w:t>
            </w:r>
          </w:p>
          <w:p w14:paraId="184325A7" w14:textId="7E01984F" w:rsidR="005F7F4E" w:rsidRPr="00AD58F5" w:rsidRDefault="00534005" w:rsidP="00534005">
            <w:pPr>
              <w:tabs>
                <w:tab w:val="left" w:pos="884"/>
                <w:tab w:val="left" w:pos="1196"/>
              </w:tabs>
              <w:spacing w:after="0" w:line="240" w:lineRule="auto"/>
              <w:rPr>
                <w:rFonts w:ascii="Times New Roman" w:hAnsi="Times New Roman"/>
                <w:b/>
                <w:sz w:val="24"/>
                <w:szCs w:val="24"/>
                <w:lang w:val="ro-RO"/>
              </w:rPr>
            </w:pPr>
            <w:r w:rsidRPr="00451584">
              <w:rPr>
                <w:rFonts w:ascii="Times New Roman" w:hAnsi="Times New Roman"/>
                <w:bCs/>
                <w:sz w:val="24"/>
                <w:szCs w:val="24"/>
                <w:lang w:val="ro-RO"/>
              </w:rPr>
              <w:t>S-a modificat</w:t>
            </w:r>
          </w:p>
        </w:tc>
      </w:tr>
      <w:tr w:rsidR="005F7F4E" w:rsidRPr="00AD58F5" w14:paraId="588D396B" w14:textId="77777777" w:rsidTr="00EE014D">
        <w:trPr>
          <w:trHeight w:val="412"/>
        </w:trPr>
        <w:tc>
          <w:tcPr>
            <w:tcW w:w="2410" w:type="dxa"/>
            <w:vMerge/>
            <w:shd w:val="clear" w:color="auto" w:fill="F2F2F2"/>
          </w:tcPr>
          <w:p w14:paraId="21A35588"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1214F609"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02B8948" w14:textId="0D528794" w:rsidR="005F7F4E" w:rsidRPr="00D22222" w:rsidRDefault="005F7F4E" w:rsidP="005F7F4E">
            <w:pPr>
              <w:spacing w:after="0" w:line="20" w:lineRule="atLeast"/>
              <w:jc w:val="both"/>
              <w:outlineLvl w:val="1"/>
              <w:rPr>
                <w:rFonts w:ascii="Times New Roman" w:hAnsi="Times New Roman"/>
                <w:b/>
                <w:bCs/>
                <w:i/>
                <w:iCs/>
                <w:color w:val="000000" w:themeColor="text1"/>
                <w:sz w:val="24"/>
                <w:szCs w:val="24"/>
              </w:rPr>
            </w:pPr>
            <w:r w:rsidRPr="00F2672B">
              <w:rPr>
                <w:rFonts w:ascii="Times New Roman" w:hAnsi="Times New Roman"/>
                <w:i/>
                <w:iCs/>
                <w:color w:val="000000" w:themeColor="text1"/>
                <w:sz w:val="24"/>
                <w:szCs w:val="24"/>
              </w:rPr>
              <w:t xml:space="preserve">14) La pct. 20 </w:t>
            </w:r>
            <w:r w:rsidRPr="00F2672B">
              <w:rPr>
                <w:rFonts w:ascii="Times New Roman" w:hAnsi="Times New Roman"/>
                <w:color w:val="000000" w:themeColor="text1"/>
                <w:sz w:val="24"/>
                <w:szCs w:val="24"/>
              </w:rPr>
              <w:t>-</w:t>
            </w:r>
            <w:r w:rsidRPr="00F2672B">
              <w:rPr>
                <w:rFonts w:ascii="Times New Roman" w:hAnsi="Times New Roman"/>
                <w:i/>
                <w:iCs/>
                <w:color w:val="000000" w:themeColor="text1"/>
                <w:sz w:val="24"/>
                <w:szCs w:val="24"/>
              </w:rPr>
              <w:t xml:space="preserve"> sintagma</w:t>
            </w:r>
            <w:r w:rsidRPr="00F2672B">
              <w:rPr>
                <w:rFonts w:ascii="Times New Roman" w:hAnsi="Times New Roman"/>
                <w:color w:val="000000" w:themeColor="text1"/>
                <w:sz w:val="24"/>
                <w:szCs w:val="24"/>
              </w:rPr>
              <w:t xml:space="preserve"> „</w:t>
            </w:r>
            <w:r w:rsidRPr="00F2672B">
              <w:rPr>
                <w:rFonts w:ascii="Times New Roman" w:hAnsi="Times New Roman"/>
                <w:color w:val="000000" w:themeColor="text1"/>
                <w:sz w:val="24"/>
                <w:szCs w:val="24"/>
                <w:lang w:eastAsia="en-GB"/>
              </w:rPr>
              <w:t xml:space="preserve">fără perspective de creștere durabilă” </w:t>
            </w:r>
            <w:r w:rsidRPr="00F2672B">
              <w:rPr>
                <w:rFonts w:ascii="Times New Roman" w:hAnsi="Times New Roman"/>
                <w:i/>
                <w:iCs/>
                <w:color w:val="000000" w:themeColor="text1"/>
                <w:sz w:val="24"/>
                <w:szCs w:val="24"/>
              </w:rPr>
              <w:t>se înlocuiește cu</w:t>
            </w:r>
            <w:r w:rsidRPr="00D22222">
              <w:rPr>
                <w:rFonts w:ascii="Times New Roman" w:hAnsi="Times New Roman"/>
                <w:i/>
                <w:iCs/>
                <w:color w:val="000000" w:themeColor="text1"/>
                <w:sz w:val="24"/>
                <w:szCs w:val="24"/>
              </w:rPr>
              <w:t xml:space="preserve"> sintagma</w:t>
            </w:r>
            <w:r w:rsidRPr="00D22222">
              <w:rPr>
                <w:rFonts w:ascii="Times New Roman" w:hAnsi="Times New Roman"/>
                <w:color w:val="000000" w:themeColor="text1"/>
                <w:sz w:val="24"/>
                <w:szCs w:val="24"/>
              </w:rPr>
              <w:t xml:space="preserve"> „</w:t>
            </w:r>
            <w:r w:rsidRPr="00D22222">
              <w:rPr>
                <w:rFonts w:ascii="Times New Roman" w:hAnsi="Times New Roman"/>
                <w:color w:val="000000" w:themeColor="text1"/>
                <w:sz w:val="24"/>
                <w:szCs w:val="24"/>
                <w:lang w:eastAsia="en-GB"/>
              </w:rPr>
              <w:t xml:space="preserve">utilizat la producerea spumantelor și </w:t>
            </w:r>
            <w:r w:rsidRPr="00D22222">
              <w:rPr>
                <w:rFonts w:ascii="Times New Roman" w:hAnsi="Times New Roman"/>
                <w:color w:val="000000" w:themeColor="text1"/>
                <w:sz w:val="24"/>
                <w:szCs w:val="24"/>
                <w:lang w:eastAsia="en-GB"/>
              </w:rPr>
              <w:lastRenderedPageBreak/>
              <w:t>distilatelor.  În anul 2023, ambele soiuri au înregistrat creșteri de 4,7 - 8,8% față de anul 2022, iar în anul 2024 – diminuare de 1,0 – 4,7%, față de anul 2023.</w:t>
            </w:r>
            <w:r w:rsidRPr="00D22222">
              <w:rPr>
                <w:rFonts w:ascii="Times New Roman" w:hAnsi="Times New Roman"/>
                <w:bCs/>
                <w:color w:val="000000" w:themeColor="text1"/>
                <w:sz w:val="24"/>
                <w:szCs w:val="24"/>
                <w:lang w:eastAsia="en-GB"/>
              </w:rPr>
              <w:t>”</w:t>
            </w:r>
            <w:r w:rsidRPr="00D22222">
              <w:rPr>
                <w:rFonts w:ascii="Times New Roman" w:hAnsi="Times New Roman"/>
                <w:bCs/>
                <w:color w:val="000000" w:themeColor="text1"/>
                <w:sz w:val="24"/>
                <w:szCs w:val="24"/>
                <w:lang w:val="ro-RO" w:eastAsia="en-GB"/>
              </w:rPr>
              <w:t>;</w:t>
            </w:r>
            <w:r w:rsidRPr="00D22222">
              <w:rPr>
                <w:rFonts w:ascii="Times New Roman" w:hAnsi="Times New Roman"/>
                <w:bCs/>
                <w:color w:val="000000" w:themeColor="text1"/>
                <w:sz w:val="24"/>
                <w:szCs w:val="24"/>
                <w:lang w:eastAsia="en-GB"/>
              </w:rPr>
              <w:t xml:space="preserve"> </w:t>
            </w:r>
          </w:p>
          <w:p w14:paraId="492F7084" w14:textId="3227E533" w:rsidR="005F7F4E" w:rsidRPr="00F2672B" w:rsidRDefault="005F7F4E" w:rsidP="005F7F4E">
            <w:pPr>
              <w:spacing w:after="0" w:line="20" w:lineRule="atLeast"/>
              <w:jc w:val="both"/>
              <w:outlineLvl w:val="1"/>
              <w:rPr>
                <w:rFonts w:ascii="Times New Roman" w:hAnsi="Times New Roman"/>
                <w:color w:val="000000" w:themeColor="text1"/>
                <w:sz w:val="24"/>
                <w:szCs w:val="24"/>
                <w:lang w:val="ro-RO"/>
              </w:rPr>
            </w:pPr>
            <w:r>
              <w:rPr>
                <w:rFonts w:ascii="Times New Roman" w:hAnsi="Times New Roman"/>
                <w:sz w:val="24"/>
                <w:szCs w:val="24"/>
              </w:rPr>
              <w:t xml:space="preserve">   </w:t>
            </w:r>
            <w:r w:rsidRPr="00D22222">
              <w:rPr>
                <w:rFonts w:ascii="Times New Roman" w:hAnsi="Times New Roman"/>
                <w:color w:val="000000" w:themeColor="text1"/>
                <w:sz w:val="24"/>
                <w:szCs w:val="24"/>
              </w:rPr>
              <w:t>(</w:t>
            </w:r>
            <w:r w:rsidRPr="00D22222">
              <w:rPr>
                <w:rFonts w:ascii="Times New Roman" w:hAnsi="Times New Roman"/>
                <w:i/>
                <w:iCs/>
                <w:color w:val="000000" w:themeColor="text1"/>
                <w:sz w:val="24"/>
                <w:szCs w:val="24"/>
              </w:rPr>
              <w:t>Argumentare: se redactează textul și se aduc datele în conformitate cu Tabelul 2</w:t>
            </w:r>
            <w:r w:rsidRPr="00D22222">
              <w:rPr>
                <w:rFonts w:ascii="Times New Roman" w:hAnsi="Times New Roman"/>
                <w:color w:val="000000" w:themeColor="text1"/>
                <w:sz w:val="24"/>
                <w:szCs w:val="24"/>
              </w:rPr>
              <w:t>);</w:t>
            </w:r>
          </w:p>
        </w:tc>
        <w:tc>
          <w:tcPr>
            <w:tcW w:w="4678" w:type="dxa"/>
            <w:shd w:val="clear" w:color="auto" w:fill="FFFFFF"/>
          </w:tcPr>
          <w:p w14:paraId="62884D93" w14:textId="77777777" w:rsidR="0079475D" w:rsidRPr="0079475D"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
                <w:sz w:val="24"/>
                <w:szCs w:val="24"/>
                <w:lang w:val="ro-RO"/>
              </w:rPr>
              <w:lastRenderedPageBreak/>
              <w:t>Se acceptă.</w:t>
            </w:r>
          </w:p>
          <w:p w14:paraId="3BFC491A" w14:textId="2214EB2D" w:rsidR="005F7F4E" w:rsidRPr="0079475D" w:rsidRDefault="0079475D" w:rsidP="0079475D">
            <w:pPr>
              <w:tabs>
                <w:tab w:val="left" w:pos="884"/>
                <w:tab w:val="left" w:pos="1196"/>
              </w:tabs>
              <w:spacing w:after="0" w:line="240" w:lineRule="auto"/>
              <w:rPr>
                <w:rFonts w:ascii="Times New Roman" w:hAnsi="Times New Roman"/>
                <w:bCs/>
                <w:sz w:val="24"/>
                <w:szCs w:val="24"/>
                <w:lang w:val="ro-RO"/>
              </w:rPr>
            </w:pPr>
            <w:r w:rsidRPr="0079475D">
              <w:rPr>
                <w:rFonts w:ascii="Times New Roman" w:hAnsi="Times New Roman"/>
                <w:bCs/>
                <w:sz w:val="24"/>
                <w:szCs w:val="24"/>
                <w:lang w:val="ro-RO"/>
              </w:rPr>
              <w:t>S-a modificat</w:t>
            </w:r>
          </w:p>
        </w:tc>
      </w:tr>
      <w:tr w:rsidR="005F7F4E" w:rsidRPr="00AD58F5" w14:paraId="48C1F0D2" w14:textId="77777777" w:rsidTr="00EE014D">
        <w:trPr>
          <w:trHeight w:val="412"/>
        </w:trPr>
        <w:tc>
          <w:tcPr>
            <w:tcW w:w="2410" w:type="dxa"/>
            <w:vMerge/>
            <w:shd w:val="clear" w:color="auto" w:fill="F2F2F2"/>
          </w:tcPr>
          <w:p w14:paraId="5FF93931"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7713EE21"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8E09BC7" w14:textId="6A99D5C0" w:rsidR="005F7F4E" w:rsidRPr="00D22222" w:rsidRDefault="005F7F4E" w:rsidP="005F7F4E">
            <w:pPr>
              <w:spacing w:after="0" w:line="20" w:lineRule="atLeast"/>
              <w:jc w:val="both"/>
              <w:outlineLvl w:val="1"/>
              <w:rPr>
                <w:rFonts w:ascii="Times New Roman" w:hAnsi="Times New Roman"/>
                <w:b/>
                <w:bCs/>
                <w:i/>
                <w:iCs/>
                <w:color w:val="000000" w:themeColor="text1"/>
                <w:sz w:val="24"/>
                <w:szCs w:val="24"/>
              </w:rPr>
            </w:pPr>
            <w:r w:rsidRPr="00F2672B">
              <w:rPr>
                <w:rFonts w:ascii="Times New Roman" w:hAnsi="Times New Roman"/>
                <w:i/>
                <w:iCs/>
                <w:color w:val="000000" w:themeColor="text1"/>
                <w:sz w:val="24"/>
                <w:szCs w:val="24"/>
              </w:rPr>
              <w:t xml:space="preserve">15) La pct. 26 </w:t>
            </w:r>
            <w:r w:rsidRPr="00F2672B">
              <w:rPr>
                <w:rFonts w:ascii="Times New Roman" w:hAnsi="Times New Roman"/>
                <w:color w:val="000000" w:themeColor="text1"/>
                <w:sz w:val="24"/>
                <w:szCs w:val="24"/>
              </w:rPr>
              <w:t>-</w:t>
            </w:r>
            <w:r w:rsidRPr="00D22222">
              <w:rPr>
                <w:rFonts w:ascii="Times New Roman" w:hAnsi="Times New Roman"/>
                <w:i/>
                <w:iCs/>
                <w:color w:val="000000" w:themeColor="text1"/>
                <w:sz w:val="24"/>
                <w:szCs w:val="24"/>
              </w:rPr>
              <w:t xml:space="preserve"> sintagma</w:t>
            </w:r>
            <w:r w:rsidRPr="00D22222">
              <w:rPr>
                <w:rFonts w:ascii="Times New Roman" w:hAnsi="Times New Roman"/>
                <w:color w:val="000000" w:themeColor="text1"/>
                <w:sz w:val="24"/>
                <w:szCs w:val="24"/>
              </w:rPr>
              <w:t xml:space="preserve"> „</w:t>
            </w:r>
            <w:r w:rsidRPr="00D22222">
              <w:rPr>
                <w:rFonts w:ascii="Times New Roman" w:hAnsi="Times New Roman"/>
                <w:color w:val="000000" w:themeColor="text1"/>
                <w:sz w:val="24"/>
                <w:szCs w:val="24"/>
                <w:lang w:eastAsia="en-GB"/>
              </w:rPr>
              <w:t>Lipsa diversității de produse</w:t>
            </w:r>
            <w:r w:rsidRPr="00D22222">
              <w:rPr>
                <w:rFonts w:ascii="Times New Roman" w:hAnsi="Times New Roman"/>
                <w:bCs/>
                <w:color w:val="000000" w:themeColor="text1"/>
                <w:sz w:val="24"/>
                <w:szCs w:val="24"/>
                <w:lang w:eastAsia="en-GB"/>
              </w:rPr>
              <w:t xml:space="preserve">” </w:t>
            </w:r>
            <w:r w:rsidRPr="00D22222">
              <w:rPr>
                <w:rFonts w:ascii="Times New Roman" w:hAnsi="Times New Roman"/>
                <w:i/>
                <w:iCs/>
                <w:color w:val="000000" w:themeColor="text1"/>
                <w:sz w:val="24"/>
                <w:szCs w:val="24"/>
              </w:rPr>
              <w:t>se înlocuiește cu sintagma</w:t>
            </w:r>
            <w:r w:rsidRPr="00D22222">
              <w:rPr>
                <w:rFonts w:ascii="Times New Roman" w:hAnsi="Times New Roman"/>
                <w:color w:val="000000" w:themeColor="text1"/>
                <w:sz w:val="24"/>
                <w:szCs w:val="24"/>
              </w:rPr>
              <w:t xml:space="preserve"> „</w:t>
            </w:r>
            <w:r w:rsidRPr="00D22222">
              <w:rPr>
                <w:rFonts w:ascii="Times New Roman" w:hAnsi="Times New Roman"/>
                <w:color w:val="000000" w:themeColor="text1"/>
                <w:sz w:val="24"/>
                <w:szCs w:val="24"/>
                <w:lang w:eastAsia="en-GB"/>
              </w:rPr>
              <w:t>Lipsa strugurilor de soiuri solicitate pe piață</w:t>
            </w:r>
            <w:r w:rsidRPr="00D22222">
              <w:rPr>
                <w:rFonts w:ascii="Times New Roman" w:hAnsi="Times New Roman"/>
                <w:bCs/>
                <w:color w:val="000000" w:themeColor="text1"/>
                <w:sz w:val="24"/>
                <w:szCs w:val="24"/>
                <w:lang w:eastAsia="en-GB"/>
              </w:rPr>
              <w:t>”</w:t>
            </w:r>
            <w:r w:rsidRPr="00D22222">
              <w:rPr>
                <w:rFonts w:ascii="Times New Roman" w:hAnsi="Times New Roman"/>
                <w:bCs/>
                <w:color w:val="000000" w:themeColor="text1"/>
                <w:sz w:val="24"/>
                <w:szCs w:val="24"/>
                <w:lang w:val="ro-RO" w:eastAsia="en-GB"/>
              </w:rPr>
              <w:t>;</w:t>
            </w:r>
            <w:r w:rsidRPr="00D22222">
              <w:rPr>
                <w:rFonts w:ascii="Times New Roman" w:hAnsi="Times New Roman"/>
                <w:bCs/>
                <w:color w:val="000000" w:themeColor="text1"/>
                <w:sz w:val="24"/>
                <w:szCs w:val="24"/>
                <w:lang w:eastAsia="en-GB"/>
              </w:rPr>
              <w:t xml:space="preserve"> </w:t>
            </w:r>
          </w:p>
          <w:p w14:paraId="52A36651" w14:textId="2AAA0AA2" w:rsidR="005F7F4E" w:rsidRPr="00F2672B" w:rsidRDefault="005F7F4E" w:rsidP="005F7F4E">
            <w:pPr>
              <w:spacing w:after="0" w:line="20" w:lineRule="atLeast"/>
              <w:jc w:val="both"/>
              <w:outlineLvl w:val="1"/>
              <w:rPr>
                <w:rFonts w:ascii="Times New Roman" w:hAnsi="Times New Roman"/>
                <w:sz w:val="24"/>
                <w:szCs w:val="24"/>
                <w:lang w:val="ro-RO"/>
              </w:rPr>
            </w:pPr>
            <w:r w:rsidRPr="00D22222">
              <w:rPr>
                <w:rFonts w:ascii="Times New Roman" w:hAnsi="Times New Roman"/>
                <w:color w:val="000000" w:themeColor="text1"/>
                <w:sz w:val="24"/>
                <w:szCs w:val="24"/>
              </w:rPr>
              <w:t xml:space="preserve">   (</w:t>
            </w:r>
            <w:r w:rsidRPr="00D22222">
              <w:rPr>
                <w:rFonts w:ascii="Times New Roman" w:hAnsi="Times New Roman"/>
                <w:i/>
                <w:iCs/>
                <w:color w:val="000000" w:themeColor="text1"/>
                <w:sz w:val="24"/>
                <w:szCs w:val="24"/>
              </w:rPr>
              <w:t>Argumentare: se redactează textul pentru a aduce claritate</w:t>
            </w:r>
            <w:r w:rsidRPr="00762289">
              <w:rPr>
                <w:rFonts w:ascii="Times New Roman" w:hAnsi="Times New Roman"/>
                <w:sz w:val="24"/>
                <w:szCs w:val="24"/>
              </w:rPr>
              <w:t>);</w:t>
            </w:r>
          </w:p>
        </w:tc>
        <w:tc>
          <w:tcPr>
            <w:tcW w:w="4678" w:type="dxa"/>
            <w:shd w:val="clear" w:color="auto" w:fill="FFFFFF"/>
          </w:tcPr>
          <w:p w14:paraId="007DEDCB" w14:textId="77777777" w:rsidR="0079475D" w:rsidRPr="0079475D"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
                <w:sz w:val="24"/>
                <w:szCs w:val="24"/>
                <w:lang w:val="ro-RO"/>
              </w:rPr>
              <w:t>Se acceptă.</w:t>
            </w:r>
          </w:p>
          <w:p w14:paraId="619914DB" w14:textId="7A184050" w:rsidR="005F7F4E" w:rsidRPr="00AD58F5"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Cs/>
                <w:sz w:val="24"/>
                <w:szCs w:val="24"/>
                <w:lang w:val="ro-RO"/>
              </w:rPr>
              <w:t>S-a modificat</w:t>
            </w:r>
          </w:p>
        </w:tc>
      </w:tr>
      <w:tr w:rsidR="005F7F4E" w:rsidRPr="00AD58F5" w14:paraId="4DDAFDF2" w14:textId="77777777" w:rsidTr="00EE014D">
        <w:trPr>
          <w:trHeight w:val="412"/>
        </w:trPr>
        <w:tc>
          <w:tcPr>
            <w:tcW w:w="2410" w:type="dxa"/>
            <w:vMerge/>
            <w:shd w:val="clear" w:color="auto" w:fill="F2F2F2"/>
          </w:tcPr>
          <w:p w14:paraId="2ECF3C9D"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5F551BDD"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DA6FFED" w14:textId="2BC174EB" w:rsidR="005F7F4E" w:rsidRPr="00D22222" w:rsidRDefault="005F7F4E" w:rsidP="005F7F4E">
            <w:pPr>
              <w:spacing w:after="0" w:line="20" w:lineRule="atLeast"/>
              <w:jc w:val="both"/>
              <w:outlineLvl w:val="1"/>
              <w:rPr>
                <w:rFonts w:ascii="Times New Roman" w:hAnsi="Times New Roman"/>
                <w:b/>
                <w:bCs/>
                <w:i/>
                <w:iCs/>
                <w:color w:val="000000" w:themeColor="text1"/>
                <w:sz w:val="24"/>
                <w:szCs w:val="24"/>
              </w:rPr>
            </w:pPr>
            <w:r w:rsidRPr="00F2672B">
              <w:rPr>
                <w:rFonts w:ascii="Times New Roman" w:hAnsi="Times New Roman"/>
                <w:i/>
                <w:iCs/>
                <w:color w:val="000000" w:themeColor="text1"/>
                <w:sz w:val="24"/>
                <w:szCs w:val="24"/>
              </w:rPr>
              <w:t>16) La pct. 27</w:t>
            </w:r>
            <w:r w:rsidRPr="00D22222">
              <w:rPr>
                <w:rFonts w:ascii="Times New Roman" w:hAnsi="Times New Roman"/>
                <w:b/>
                <w:bCs/>
                <w:i/>
                <w:iCs/>
                <w:color w:val="000000" w:themeColor="text1"/>
                <w:sz w:val="24"/>
                <w:szCs w:val="24"/>
              </w:rPr>
              <w:t xml:space="preserve"> </w:t>
            </w:r>
            <w:r w:rsidRPr="00D22222">
              <w:rPr>
                <w:rFonts w:ascii="Times New Roman" w:hAnsi="Times New Roman"/>
                <w:b/>
                <w:bCs/>
                <w:color w:val="000000" w:themeColor="text1"/>
                <w:sz w:val="24"/>
                <w:szCs w:val="24"/>
              </w:rPr>
              <w:t>-</w:t>
            </w:r>
            <w:r w:rsidRPr="00D22222">
              <w:rPr>
                <w:rFonts w:ascii="Times New Roman" w:hAnsi="Times New Roman"/>
                <w:i/>
                <w:iCs/>
                <w:color w:val="000000" w:themeColor="text1"/>
                <w:sz w:val="24"/>
                <w:szCs w:val="24"/>
              </w:rPr>
              <w:t xml:space="preserve"> sintagma</w:t>
            </w:r>
            <w:r w:rsidRPr="00D22222">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en-GB"/>
              </w:rPr>
              <w:t>de categorii</w:t>
            </w:r>
            <w:r w:rsidRPr="00D22222">
              <w:rPr>
                <w:rFonts w:ascii="Times New Roman" w:hAnsi="Times New Roman"/>
                <w:bCs/>
                <w:color w:val="000000" w:themeColor="text1"/>
                <w:sz w:val="24"/>
                <w:szCs w:val="24"/>
                <w:lang w:eastAsia="en-GB"/>
              </w:rPr>
              <w:t xml:space="preserve">” </w:t>
            </w:r>
            <w:r w:rsidRPr="00D22222">
              <w:rPr>
                <w:rFonts w:ascii="Times New Roman" w:hAnsi="Times New Roman"/>
                <w:i/>
                <w:iCs/>
                <w:color w:val="000000" w:themeColor="text1"/>
                <w:sz w:val="24"/>
                <w:szCs w:val="24"/>
              </w:rPr>
              <w:t xml:space="preserve">se </w:t>
            </w:r>
            <w:r>
              <w:rPr>
                <w:rFonts w:ascii="Times New Roman" w:hAnsi="Times New Roman"/>
                <w:i/>
                <w:iCs/>
                <w:color w:val="000000" w:themeColor="text1"/>
                <w:sz w:val="24"/>
                <w:szCs w:val="24"/>
              </w:rPr>
              <w:t>omite;</w:t>
            </w:r>
          </w:p>
          <w:p w14:paraId="5F1ADC67" w14:textId="5866A132" w:rsidR="005F7F4E" w:rsidRPr="00F2672B" w:rsidRDefault="005F7F4E" w:rsidP="005F7F4E">
            <w:pPr>
              <w:spacing w:after="0" w:line="20" w:lineRule="atLeast"/>
              <w:jc w:val="both"/>
              <w:outlineLvl w:val="1"/>
              <w:rPr>
                <w:rFonts w:ascii="Times New Roman" w:hAnsi="Times New Roman"/>
                <w:sz w:val="24"/>
                <w:szCs w:val="24"/>
                <w:lang w:val="ro-RO"/>
              </w:rPr>
            </w:pPr>
            <w:r w:rsidRPr="00D22222">
              <w:rPr>
                <w:rFonts w:ascii="Times New Roman" w:hAnsi="Times New Roman"/>
                <w:color w:val="000000" w:themeColor="text1"/>
                <w:sz w:val="24"/>
                <w:szCs w:val="24"/>
              </w:rPr>
              <w:t xml:space="preserve">   (</w:t>
            </w:r>
            <w:r w:rsidRPr="00D22222">
              <w:rPr>
                <w:rFonts w:ascii="Times New Roman" w:hAnsi="Times New Roman"/>
                <w:i/>
                <w:iCs/>
                <w:color w:val="000000" w:themeColor="text1"/>
                <w:sz w:val="24"/>
                <w:szCs w:val="24"/>
              </w:rPr>
              <w:t xml:space="preserve">Argumentare: </w:t>
            </w:r>
            <w:r>
              <w:rPr>
                <w:rFonts w:ascii="Times New Roman" w:hAnsi="Times New Roman"/>
                <w:i/>
                <w:iCs/>
                <w:color w:val="000000" w:themeColor="text1"/>
                <w:sz w:val="24"/>
                <w:szCs w:val="24"/>
              </w:rPr>
              <w:t>această sintagmă se repetă</w:t>
            </w:r>
            <w:r w:rsidRPr="00762289">
              <w:rPr>
                <w:rFonts w:ascii="Times New Roman" w:hAnsi="Times New Roman"/>
                <w:sz w:val="24"/>
                <w:szCs w:val="24"/>
              </w:rPr>
              <w:t>)</w:t>
            </w:r>
            <w:r>
              <w:rPr>
                <w:rFonts w:ascii="Times New Roman" w:hAnsi="Times New Roman"/>
                <w:sz w:val="24"/>
                <w:szCs w:val="24"/>
              </w:rPr>
              <w:t>;</w:t>
            </w:r>
          </w:p>
        </w:tc>
        <w:tc>
          <w:tcPr>
            <w:tcW w:w="4678" w:type="dxa"/>
            <w:shd w:val="clear" w:color="auto" w:fill="FFFFFF"/>
          </w:tcPr>
          <w:p w14:paraId="7480685A" w14:textId="77777777" w:rsidR="0079475D" w:rsidRPr="0079475D"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
                <w:sz w:val="24"/>
                <w:szCs w:val="24"/>
                <w:lang w:val="ro-RO"/>
              </w:rPr>
              <w:t>Se acceptă.</w:t>
            </w:r>
          </w:p>
          <w:p w14:paraId="24864392" w14:textId="7D30280D" w:rsidR="005F7F4E" w:rsidRPr="0079475D" w:rsidRDefault="0079475D" w:rsidP="0079475D">
            <w:pPr>
              <w:tabs>
                <w:tab w:val="left" w:pos="884"/>
                <w:tab w:val="left" w:pos="1196"/>
              </w:tabs>
              <w:spacing w:after="0" w:line="240" w:lineRule="auto"/>
              <w:rPr>
                <w:rFonts w:ascii="Times New Roman" w:hAnsi="Times New Roman"/>
                <w:bCs/>
                <w:sz w:val="24"/>
                <w:szCs w:val="24"/>
                <w:lang w:val="ro-RO"/>
              </w:rPr>
            </w:pPr>
            <w:r w:rsidRPr="0079475D">
              <w:rPr>
                <w:rFonts w:ascii="Times New Roman" w:hAnsi="Times New Roman"/>
                <w:bCs/>
                <w:sz w:val="24"/>
                <w:szCs w:val="24"/>
                <w:lang w:val="ro-RO"/>
              </w:rPr>
              <w:t>S-a modificat</w:t>
            </w:r>
          </w:p>
        </w:tc>
      </w:tr>
      <w:tr w:rsidR="005F7F4E" w:rsidRPr="00AD58F5" w14:paraId="3278BFA2" w14:textId="77777777" w:rsidTr="00EE014D">
        <w:trPr>
          <w:trHeight w:val="412"/>
        </w:trPr>
        <w:tc>
          <w:tcPr>
            <w:tcW w:w="2410" w:type="dxa"/>
            <w:vMerge/>
            <w:shd w:val="clear" w:color="auto" w:fill="F2F2F2"/>
          </w:tcPr>
          <w:p w14:paraId="4C5B621A"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68CF4C8B"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F9B009A" w14:textId="77777777" w:rsidR="005F7F4E" w:rsidRPr="00F2672B" w:rsidRDefault="005F7F4E" w:rsidP="005F7F4E">
            <w:pPr>
              <w:spacing w:after="0" w:line="20" w:lineRule="atLeast"/>
              <w:jc w:val="both"/>
              <w:outlineLvl w:val="1"/>
              <w:rPr>
                <w:rFonts w:ascii="Times New Roman" w:hAnsi="Times New Roman"/>
                <w:i/>
                <w:iCs/>
                <w:color w:val="000000" w:themeColor="text1"/>
                <w:sz w:val="24"/>
                <w:szCs w:val="24"/>
              </w:rPr>
            </w:pPr>
            <w:r w:rsidRPr="00F2672B">
              <w:rPr>
                <w:rFonts w:ascii="Times New Roman" w:hAnsi="Times New Roman"/>
                <w:i/>
                <w:iCs/>
                <w:color w:val="000000" w:themeColor="text1"/>
                <w:sz w:val="24"/>
                <w:szCs w:val="24"/>
              </w:rPr>
              <w:t xml:space="preserve">   17) La pct. 28:</w:t>
            </w:r>
          </w:p>
          <w:p w14:paraId="1872DBE2" w14:textId="77777777" w:rsidR="005F7F4E" w:rsidRDefault="005F7F4E" w:rsidP="005F7F4E">
            <w:pPr>
              <w:spacing w:after="0" w:line="20" w:lineRule="atLeast"/>
              <w:jc w:val="both"/>
              <w:outlineLvl w:val="1"/>
              <w:rPr>
                <w:rFonts w:ascii="Times New Roman" w:hAnsi="Times New Roman"/>
                <w:bCs/>
                <w:color w:val="000000" w:themeColor="text1"/>
                <w:sz w:val="24"/>
                <w:szCs w:val="24"/>
                <w:lang w:eastAsia="en-GB"/>
              </w:rPr>
            </w:pPr>
            <w:r w:rsidRPr="00D22222">
              <w:rPr>
                <w:rFonts w:ascii="Times New Roman" w:hAnsi="Times New Roman"/>
                <w:b/>
                <w:bCs/>
                <w:i/>
                <w:iCs/>
                <w:color w:val="000000" w:themeColor="text1"/>
                <w:sz w:val="24"/>
                <w:szCs w:val="24"/>
              </w:rPr>
              <w:t xml:space="preserve"> </w:t>
            </w:r>
            <w:r w:rsidRPr="00D22222">
              <w:rPr>
                <w:rFonts w:ascii="Times New Roman" w:hAnsi="Times New Roman"/>
                <w:b/>
                <w:bCs/>
                <w:color w:val="000000" w:themeColor="text1"/>
                <w:sz w:val="24"/>
                <w:szCs w:val="24"/>
              </w:rPr>
              <w:t>-</w:t>
            </w:r>
            <w:r w:rsidRPr="00D22222">
              <w:rPr>
                <w:rFonts w:ascii="Times New Roman" w:hAnsi="Times New Roman"/>
                <w:i/>
                <w:iCs/>
                <w:color w:val="000000" w:themeColor="text1"/>
                <w:sz w:val="24"/>
                <w:szCs w:val="24"/>
              </w:rPr>
              <w:t xml:space="preserve"> sintagma</w:t>
            </w:r>
            <w:r w:rsidRPr="00D22222">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en-GB"/>
              </w:rPr>
              <w:t>stabilite</w:t>
            </w:r>
            <w:r w:rsidRPr="00D22222">
              <w:rPr>
                <w:rFonts w:ascii="Times New Roman" w:hAnsi="Times New Roman"/>
                <w:bCs/>
                <w:color w:val="000000" w:themeColor="text1"/>
                <w:sz w:val="24"/>
                <w:szCs w:val="24"/>
                <w:lang w:eastAsia="en-GB"/>
              </w:rPr>
              <w:t xml:space="preserve">” </w:t>
            </w:r>
            <w:r w:rsidRPr="00D22222">
              <w:rPr>
                <w:rFonts w:ascii="Times New Roman" w:hAnsi="Times New Roman"/>
                <w:i/>
                <w:iCs/>
                <w:color w:val="000000" w:themeColor="text1"/>
                <w:sz w:val="24"/>
                <w:szCs w:val="24"/>
              </w:rPr>
              <w:t>se înlocuiește cu sintagma</w:t>
            </w:r>
            <w:r w:rsidRPr="00D22222">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en-GB"/>
              </w:rPr>
              <w:t>delimitate</w:t>
            </w:r>
            <w:r w:rsidRPr="00D22222">
              <w:rPr>
                <w:rFonts w:ascii="Times New Roman" w:hAnsi="Times New Roman"/>
                <w:bCs/>
                <w:color w:val="000000" w:themeColor="text1"/>
                <w:sz w:val="24"/>
                <w:szCs w:val="24"/>
                <w:lang w:eastAsia="en-GB"/>
              </w:rPr>
              <w:t>”</w:t>
            </w:r>
            <w:r w:rsidRPr="00D22222">
              <w:rPr>
                <w:rFonts w:ascii="Times New Roman" w:hAnsi="Times New Roman"/>
                <w:bCs/>
                <w:color w:val="000000" w:themeColor="text1"/>
                <w:sz w:val="24"/>
                <w:szCs w:val="24"/>
                <w:lang w:val="ro-RO" w:eastAsia="en-GB"/>
              </w:rPr>
              <w:t>;</w:t>
            </w:r>
            <w:r w:rsidRPr="00D22222">
              <w:rPr>
                <w:rFonts w:ascii="Times New Roman" w:hAnsi="Times New Roman"/>
                <w:bCs/>
                <w:color w:val="000000" w:themeColor="text1"/>
                <w:sz w:val="24"/>
                <w:szCs w:val="24"/>
                <w:lang w:eastAsia="en-GB"/>
              </w:rPr>
              <w:t xml:space="preserve"> </w:t>
            </w:r>
          </w:p>
          <w:p w14:paraId="096A1F9B" w14:textId="77777777" w:rsidR="005F7F4E" w:rsidRDefault="005F7F4E" w:rsidP="005F7F4E">
            <w:pPr>
              <w:spacing w:after="0" w:line="20" w:lineRule="atLeast"/>
              <w:jc w:val="both"/>
              <w:outlineLvl w:val="1"/>
              <w:rPr>
                <w:rFonts w:ascii="Times New Roman" w:hAnsi="Times New Roman"/>
                <w:bCs/>
                <w:color w:val="000000" w:themeColor="text1"/>
                <w:sz w:val="24"/>
                <w:szCs w:val="24"/>
                <w:lang w:eastAsia="en-GB"/>
              </w:rPr>
            </w:pPr>
            <w:r w:rsidRPr="00D22222">
              <w:rPr>
                <w:rFonts w:ascii="Times New Roman" w:hAnsi="Times New Roman"/>
                <w:b/>
                <w:bCs/>
                <w:color w:val="000000" w:themeColor="text1"/>
                <w:sz w:val="24"/>
                <w:szCs w:val="24"/>
              </w:rPr>
              <w:t>-</w:t>
            </w:r>
            <w:r w:rsidRPr="00D22222">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 xml:space="preserve">după </w:t>
            </w:r>
            <w:r w:rsidRPr="00D22222">
              <w:rPr>
                <w:rFonts w:ascii="Times New Roman" w:hAnsi="Times New Roman"/>
                <w:i/>
                <w:iCs/>
                <w:color w:val="000000" w:themeColor="text1"/>
                <w:sz w:val="24"/>
                <w:szCs w:val="24"/>
              </w:rPr>
              <w:t>sintagma</w:t>
            </w:r>
            <w:r w:rsidRPr="00D22222">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en-GB"/>
              </w:rPr>
              <w:t>regiuni</w:t>
            </w:r>
            <w:r w:rsidRPr="00D22222">
              <w:rPr>
                <w:rFonts w:ascii="Times New Roman" w:hAnsi="Times New Roman"/>
                <w:bCs/>
                <w:color w:val="000000" w:themeColor="text1"/>
                <w:sz w:val="24"/>
                <w:szCs w:val="24"/>
                <w:lang w:eastAsia="en-GB"/>
              </w:rPr>
              <w:t xml:space="preserve">” </w:t>
            </w:r>
            <w:r w:rsidRPr="00D22222">
              <w:rPr>
                <w:rFonts w:ascii="Times New Roman" w:hAnsi="Times New Roman"/>
                <w:i/>
                <w:iCs/>
                <w:color w:val="000000" w:themeColor="text1"/>
                <w:sz w:val="24"/>
                <w:szCs w:val="24"/>
              </w:rPr>
              <w:t xml:space="preserve">se </w:t>
            </w:r>
            <w:r>
              <w:rPr>
                <w:rFonts w:ascii="Times New Roman" w:hAnsi="Times New Roman"/>
                <w:i/>
                <w:iCs/>
                <w:color w:val="000000" w:themeColor="text1"/>
                <w:sz w:val="24"/>
                <w:szCs w:val="24"/>
              </w:rPr>
              <w:t>completează</w:t>
            </w:r>
            <w:r w:rsidRPr="00D22222">
              <w:rPr>
                <w:rFonts w:ascii="Times New Roman" w:hAnsi="Times New Roman"/>
                <w:i/>
                <w:iCs/>
                <w:color w:val="000000" w:themeColor="text1"/>
                <w:sz w:val="24"/>
                <w:szCs w:val="24"/>
              </w:rPr>
              <w:t xml:space="preserve"> cu sintagma</w:t>
            </w:r>
            <w:r w:rsidRPr="00D22222">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en-GB"/>
              </w:rPr>
              <w:t>delimitate</w:t>
            </w:r>
            <w:r w:rsidRPr="00D22222">
              <w:rPr>
                <w:rFonts w:ascii="Times New Roman" w:hAnsi="Times New Roman"/>
                <w:bCs/>
                <w:color w:val="000000" w:themeColor="text1"/>
                <w:sz w:val="24"/>
                <w:szCs w:val="24"/>
                <w:lang w:eastAsia="en-GB"/>
              </w:rPr>
              <w:t>”</w:t>
            </w:r>
            <w:r w:rsidRPr="00D22222">
              <w:rPr>
                <w:rFonts w:ascii="Times New Roman" w:hAnsi="Times New Roman"/>
                <w:bCs/>
                <w:color w:val="000000" w:themeColor="text1"/>
                <w:sz w:val="24"/>
                <w:szCs w:val="24"/>
                <w:lang w:val="ro-RO" w:eastAsia="en-GB"/>
              </w:rPr>
              <w:t>;</w:t>
            </w:r>
            <w:r w:rsidRPr="00D22222">
              <w:rPr>
                <w:rFonts w:ascii="Times New Roman" w:hAnsi="Times New Roman"/>
                <w:bCs/>
                <w:color w:val="000000" w:themeColor="text1"/>
                <w:sz w:val="24"/>
                <w:szCs w:val="24"/>
                <w:lang w:eastAsia="en-GB"/>
              </w:rPr>
              <w:t xml:space="preserve"> </w:t>
            </w:r>
          </w:p>
          <w:p w14:paraId="73B86D2D" w14:textId="7442EBC7" w:rsidR="005F7F4E" w:rsidRPr="00F2672B" w:rsidRDefault="005F7F4E" w:rsidP="005F7F4E">
            <w:pPr>
              <w:spacing w:after="0" w:line="20" w:lineRule="atLeast"/>
              <w:jc w:val="both"/>
              <w:outlineLvl w:val="1"/>
              <w:rPr>
                <w:rFonts w:ascii="Times New Roman" w:hAnsi="Times New Roman"/>
                <w:sz w:val="24"/>
                <w:szCs w:val="24"/>
                <w:lang w:val="ro-RO"/>
              </w:rPr>
            </w:pPr>
            <w:r w:rsidRPr="00D22222">
              <w:rPr>
                <w:rFonts w:ascii="Times New Roman" w:hAnsi="Times New Roman"/>
                <w:color w:val="000000" w:themeColor="text1"/>
                <w:sz w:val="24"/>
                <w:szCs w:val="24"/>
              </w:rPr>
              <w:t xml:space="preserve">   (</w:t>
            </w:r>
            <w:r w:rsidRPr="00D22222">
              <w:rPr>
                <w:rFonts w:ascii="Times New Roman" w:hAnsi="Times New Roman"/>
                <w:i/>
                <w:iCs/>
                <w:color w:val="000000" w:themeColor="text1"/>
                <w:sz w:val="24"/>
                <w:szCs w:val="24"/>
              </w:rPr>
              <w:t>Argumentare: se redactează textul pentru a aduce claritate</w:t>
            </w:r>
            <w:r>
              <w:rPr>
                <w:rFonts w:ascii="Times New Roman" w:hAnsi="Times New Roman"/>
                <w:i/>
                <w:iCs/>
                <w:color w:val="000000" w:themeColor="text1"/>
                <w:sz w:val="24"/>
                <w:szCs w:val="24"/>
              </w:rPr>
              <w:t xml:space="preserve"> profesională</w:t>
            </w:r>
            <w:r w:rsidRPr="00762289">
              <w:rPr>
                <w:rFonts w:ascii="Times New Roman" w:hAnsi="Times New Roman"/>
                <w:sz w:val="24"/>
                <w:szCs w:val="24"/>
              </w:rPr>
              <w:t>);</w:t>
            </w:r>
          </w:p>
        </w:tc>
        <w:tc>
          <w:tcPr>
            <w:tcW w:w="4678" w:type="dxa"/>
            <w:shd w:val="clear" w:color="auto" w:fill="FFFFFF"/>
          </w:tcPr>
          <w:p w14:paraId="3A78187A" w14:textId="77777777" w:rsidR="0079475D" w:rsidRPr="0079475D"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
                <w:sz w:val="24"/>
                <w:szCs w:val="24"/>
                <w:lang w:val="ro-RO"/>
              </w:rPr>
              <w:t>Se acceptă.</w:t>
            </w:r>
          </w:p>
          <w:p w14:paraId="05413AC8" w14:textId="2C4FCCE6" w:rsidR="005F7F4E" w:rsidRPr="00AD58F5"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Cs/>
                <w:sz w:val="24"/>
                <w:szCs w:val="24"/>
                <w:lang w:val="ro-RO"/>
              </w:rPr>
              <w:t>S-a modificat</w:t>
            </w:r>
          </w:p>
        </w:tc>
      </w:tr>
      <w:tr w:rsidR="005F7F4E" w:rsidRPr="00AD58F5" w14:paraId="2B5FA205" w14:textId="77777777" w:rsidTr="00EE014D">
        <w:trPr>
          <w:trHeight w:val="412"/>
        </w:trPr>
        <w:tc>
          <w:tcPr>
            <w:tcW w:w="2410" w:type="dxa"/>
            <w:vMerge/>
            <w:shd w:val="clear" w:color="auto" w:fill="F2F2F2"/>
          </w:tcPr>
          <w:p w14:paraId="4544BEEF"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795DABF1"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C8246A9" w14:textId="009EF50E" w:rsidR="005F7F4E" w:rsidRPr="00F2672B" w:rsidRDefault="005F7F4E" w:rsidP="005F7F4E">
            <w:pPr>
              <w:spacing w:after="0" w:line="20" w:lineRule="atLeast"/>
              <w:jc w:val="both"/>
              <w:outlineLvl w:val="1"/>
              <w:rPr>
                <w:rFonts w:ascii="Times New Roman" w:hAnsi="Times New Roman"/>
                <w:i/>
                <w:iCs/>
                <w:color w:val="000000" w:themeColor="text1"/>
                <w:sz w:val="24"/>
                <w:szCs w:val="24"/>
              </w:rPr>
            </w:pPr>
            <w:r w:rsidRPr="00F2672B">
              <w:rPr>
                <w:rFonts w:ascii="Times New Roman" w:hAnsi="Times New Roman"/>
                <w:i/>
                <w:iCs/>
                <w:color w:val="000000" w:themeColor="text1"/>
                <w:sz w:val="24"/>
                <w:szCs w:val="24"/>
              </w:rPr>
              <w:t>18) La pct. 33:</w:t>
            </w:r>
          </w:p>
          <w:p w14:paraId="4CDD88F3" w14:textId="77777777" w:rsidR="005F7F4E" w:rsidRDefault="005F7F4E" w:rsidP="005F7F4E">
            <w:pPr>
              <w:spacing w:after="0" w:line="20" w:lineRule="atLeast"/>
              <w:jc w:val="both"/>
              <w:outlineLvl w:val="1"/>
              <w:rPr>
                <w:rFonts w:ascii="Times New Roman" w:hAnsi="Times New Roman"/>
                <w:bCs/>
                <w:color w:val="000000" w:themeColor="text1"/>
                <w:sz w:val="24"/>
                <w:szCs w:val="24"/>
                <w:lang w:eastAsia="en-GB"/>
              </w:rPr>
            </w:pPr>
            <w:r w:rsidRPr="00D22222">
              <w:rPr>
                <w:rFonts w:ascii="Times New Roman" w:hAnsi="Times New Roman"/>
                <w:b/>
                <w:bCs/>
                <w:i/>
                <w:iCs/>
                <w:color w:val="000000" w:themeColor="text1"/>
                <w:sz w:val="24"/>
                <w:szCs w:val="24"/>
              </w:rPr>
              <w:t xml:space="preserve"> </w:t>
            </w:r>
            <w:r w:rsidRPr="00D22222">
              <w:rPr>
                <w:rFonts w:ascii="Times New Roman" w:hAnsi="Times New Roman"/>
                <w:b/>
                <w:bCs/>
                <w:color w:val="000000" w:themeColor="text1"/>
                <w:sz w:val="24"/>
                <w:szCs w:val="24"/>
              </w:rPr>
              <w:t>-</w:t>
            </w:r>
            <w:r w:rsidRPr="00D22222">
              <w:rPr>
                <w:rFonts w:ascii="Times New Roman" w:hAnsi="Times New Roman"/>
                <w:i/>
                <w:iCs/>
                <w:color w:val="000000" w:themeColor="text1"/>
                <w:sz w:val="24"/>
                <w:szCs w:val="24"/>
              </w:rPr>
              <w:t xml:space="preserve"> sintagma</w:t>
            </w:r>
            <w:r w:rsidRPr="00D22222">
              <w:rPr>
                <w:rFonts w:ascii="Times New Roman" w:hAnsi="Times New Roman"/>
                <w:color w:val="000000" w:themeColor="text1"/>
                <w:sz w:val="24"/>
                <w:szCs w:val="24"/>
              </w:rPr>
              <w:t xml:space="preserve"> „</w:t>
            </w:r>
            <w:r w:rsidRPr="007A14FC">
              <w:rPr>
                <w:rFonts w:ascii="Times New Roman" w:hAnsi="Times New Roman"/>
                <w:color w:val="000000"/>
                <w:sz w:val="24"/>
                <w:szCs w:val="24"/>
                <w:lang w:eastAsia="en-GB"/>
              </w:rPr>
              <w:t>Zaibel</w:t>
            </w:r>
            <w:r w:rsidRPr="00D22222">
              <w:rPr>
                <w:rFonts w:ascii="Times New Roman" w:hAnsi="Times New Roman"/>
                <w:bCs/>
                <w:color w:val="000000" w:themeColor="text1"/>
                <w:sz w:val="24"/>
                <w:szCs w:val="24"/>
                <w:lang w:eastAsia="en-GB"/>
              </w:rPr>
              <w:t xml:space="preserve">” </w:t>
            </w:r>
            <w:r w:rsidRPr="00D22222">
              <w:rPr>
                <w:rFonts w:ascii="Times New Roman" w:hAnsi="Times New Roman"/>
                <w:i/>
                <w:iCs/>
                <w:color w:val="000000" w:themeColor="text1"/>
                <w:sz w:val="24"/>
                <w:szCs w:val="24"/>
              </w:rPr>
              <w:t xml:space="preserve">se înlocuiește cu </w:t>
            </w:r>
            <w:r w:rsidRPr="00F12E24">
              <w:rPr>
                <w:rFonts w:ascii="Times New Roman" w:hAnsi="Times New Roman"/>
                <w:i/>
                <w:iCs/>
                <w:color w:val="000000" w:themeColor="text1"/>
                <w:sz w:val="24"/>
                <w:szCs w:val="24"/>
              </w:rPr>
              <w:t>sintagma</w:t>
            </w:r>
            <w:r w:rsidRPr="00F12E24">
              <w:rPr>
                <w:rFonts w:ascii="Times New Roman" w:hAnsi="Times New Roman"/>
                <w:color w:val="000000" w:themeColor="text1"/>
                <w:sz w:val="24"/>
                <w:szCs w:val="24"/>
              </w:rPr>
              <w:t xml:space="preserve"> „</w:t>
            </w:r>
            <w:r w:rsidRPr="00F12E24">
              <w:rPr>
                <w:rFonts w:ascii="Times New Roman" w:hAnsi="Times New Roman"/>
                <w:color w:val="000000" w:themeColor="text1"/>
                <w:sz w:val="24"/>
                <w:szCs w:val="24"/>
                <w:lang w:eastAsia="en-GB"/>
              </w:rPr>
              <w:t>Seibel</w:t>
            </w:r>
            <w:r w:rsidRPr="00F12E24">
              <w:rPr>
                <w:rFonts w:ascii="Times New Roman" w:hAnsi="Times New Roman"/>
                <w:bCs/>
                <w:color w:val="000000" w:themeColor="text1"/>
                <w:sz w:val="24"/>
                <w:szCs w:val="24"/>
                <w:lang w:eastAsia="en-GB"/>
              </w:rPr>
              <w:t>”</w:t>
            </w:r>
            <w:r w:rsidRPr="00F12E24">
              <w:rPr>
                <w:rFonts w:ascii="Times New Roman" w:hAnsi="Times New Roman"/>
                <w:bCs/>
                <w:color w:val="000000" w:themeColor="text1"/>
                <w:sz w:val="24"/>
                <w:szCs w:val="24"/>
                <w:lang w:val="ro-RO" w:eastAsia="en-GB"/>
              </w:rPr>
              <w:t>;</w:t>
            </w:r>
            <w:r w:rsidRPr="00F12E24">
              <w:rPr>
                <w:rFonts w:ascii="Times New Roman" w:hAnsi="Times New Roman"/>
                <w:bCs/>
                <w:color w:val="000000" w:themeColor="text1"/>
                <w:sz w:val="24"/>
                <w:szCs w:val="24"/>
                <w:lang w:eastAsia="en-GB"/>
              </w:rPr>
              <w:t xml:space="preserve"> </w:t>
            </w:r>
          </w:p>
          <w:p w14:paraId="69DBBE06" w14:textId="77777777" w:rsidR="005F7F4E" w:rsidRPr="00061965" w:rsidRDefault="005F7F4E" w:rsidP="005F7F4E">
            <w:pPr>
              <w:spacing w:after="0" w:line="20" w:lineRule="atLeast"/>
              <w:jc w:val="both"/>
              <w:outlineLvl w:val="1"/>
              <w:rPr>
                <w:rFonts w:ascii="Times New Roman" w:hAnsi="Times New Roman"/>
                <w:b/>
                <w:bCs/>
                <w:i/>
                <w:iCs/>
                <w:color w:val="000000" w:themeColor="text1"/>
                <w:sz w:val="24"/>
                <w:szCs w:val="24"/>
              </w:rPr>
            </w:pPr>
            <w:r>
              <w:rPr>
                <w:rFonts w:ascii="Times New Roman" w:hAnsi="Times New Roman"/>
                <w:bCs/>
                <w:color w:val="000000" w:themeColor="text1"/>
                <w:sz w:val="24"/>
                <w:szCs w:val="24"/>
                <w:lang w:eastAsia="en-GB"/>
              </w:rPr>
              <w:t xml:space="preserve">- </w:t>
            </w:r>
            <w:r w:rsidRPr="00061965">
              <w:rPr>
                <w:rFonts w:ascii="Times New Roman" w:hAnsi="Times New Roman"/>
                <w:i/>
                <w:iCs/>
                <w:color w:val="000000" w:themeColor="text1"/>
                <w:sz w:val="24"/>
                <w:szCs w:val="24"/>
              </w:rPr>
              <w:t>sintagma</w:t>
            </w:r>
            <w:r w:rsidRPr="00061965">
              <w:rPr>
                <w:rFonts w:ascii="Times New Roman" w:hAnsi="Times New Roman"/>
                <w:color w:val="000000" w:themeColor="text1"/>
                <w:sz w:val="24"/>
                <w:szCs w:val="24"/>
              </w:rPr>
              <w:t xml:space="preserve"> „</w:t>
            </w:r>
            <w:r w:rsidRPr="00061965">
              <w:rPr>
                <w:rFonts w:ascii="Times New Roman" w:hAnsi="Times New Roman"/>
                <w:color w:val="000000"/>
                <w:sz w:val="24"/>
                <w:szCs w:val="24"/>
                <w:lang w:eastAsia="en-GB"/>
              </w:rPr>
              <w:t>grupei Vitis Labrusca Isabella</w:t>
            </w:r>
            <w:r w:rsidRPr="00061965">
              <w:rPr>
                <w:rFonts w:ascii="Times New Roman" w:hAnsi="Times New Roman"/>
                <w:bCs/>
                <w:color w:val="000000" w:themeColor="text1"/>
                <w:sz w:val="24"/>
                <w:szCs w:val="24"/>
                <w:lang w:eastAsia="en-GB"/>
              </w:rPr>
              <w:t xml:space="preserve">” </w:t>
            </w:r>
            <w:r w:rsidRPr="00061965">
              <w:rPr>
                <w:rFonts w:ascii="Times New Roman" w:hAnsi="Times New Roman"/>
                <w:i/>
                <w:iCs/>
                <w:color w:val="000000" w:themeColor="text1"/>
                <w:sz w:val="24"/>
                <w:szCs w:val="24"/>
              </w:rPr>
              <w:t>se înlocuiește cu sintagma</w:t>
            </w:r>
            <w:r w:rsidRPr="00061965">
              <w:rPr>
                <w:rFonts w:ascii="Times New Roman" w:hAnsi="Times New Roman"/>
                <w:color w:val="000000" w:themeColor="text1"/>
                <w:sz w:val="24"/>
                <w:szCs w:val="24"/>
              </w:rPr>
              <w:t xml:space="preserve"> „</w:t>
            </w:r>
            <w:r w:rsidRPr="00061965">
              <w:rPr>
                <w:rFonts w:ascii="Times New Roman" w:hAnsi="Times New Roman"/>
                <w:color w:val="000000" w:themeColor="text1"/>
                <w:sz w:val="24"/>
                <w:szCs w:val="24"/>
                <w:lang w:eastAsia="en-GB"/>
              </w:rPr>
              <w:t>speciei Vitis Labrusca</w:t>
            </w:r>
            <w:r w:rsidRPr="00061965">
              <w:rPr>
                <w:rFonts w:ascii="Times New Roman" w:hAnsi="Times New Roman"/>
                <w:bCs/>
                <w:color w:val="000000" w:themeColor="text1"/>
                <w:sz w:val="24"/>
                <w:szCs w:val="24"/>
                <w:lang w:eastAsia="en-GB"/>
              </w:rPr>
              <w:t>”</w:t>
            </w:r>
            <w:r w:rsidRPr="00061965">
              <w:rPr>
                <w:rFonts w:ascii="Times New Roman" w:hAnsi="Times New Roman"/>
                <w:bCs/>
                <w:color w:val="000000" w:themeColor="text1"/>
                <w:sz w:val="24"/>
                <w:szCs w:val="24"/>
                <w:lang w:val="ro-RO" w:eastAsia="en-GB"/>
              </w:rPr>
              <w:t>;</w:t>
            </w:r>
          </w:p>
          <w:p w14:paraId="199A2394" w14:textId="465C31B8" w:rsidR="005F7F4E" w:rsidRPr="00F2672B" w:rsidRDefault="005F7F4E" w:rsidP="005F7F4E">
            <w:pPr>
              <w:spacing w:after="0" w:line="20" w:lineRule="atLeast"/>
              <w:jc w:val="both"/>
              <w:outlineLvl w:val="1"/>
              <w:rPr>
                <w:rFonts w:ascii="Times New Roman" w:hAnsi="Times New Roman"/>
                <w:sz w:val="24"/>
                <w:szCs w:val="24"/>
                <w:lang w:val="ro-RO"/>
              </w:rPr>
            </w:pPr>
            <w:r w:rsidRPr="00D22222">
              <w:rPr>
                <w:rFonts w:ascii="Times New Roman" w:hAnsi="Times New Roman"/>
                <w:color w:val="000000" w:themeColor="text1"/>
                <w:sz w:val="24"/>
                <w:szCs w:val="24"/>
              </w:rPr>
              <w:t xml:space="preserve">   (</w:t>
            </w:r>
            <w:r w:rsidRPr="00D22222">
              <w:rPr>
                <w:rFonts w:ascii="Times New Roman" w:hAnsi="Times New Roman"/>
                <w:i/>
                <w:iCs/>
                <w:color w:val="000000" w:themeColor="text1"/>
                <w:sz w:val="24"/>
                <w:szCs w:val="24"/>
              </w:rPr>
              <w:t>Argumentare: se redactează textul pentru a aduce claritate</w:t>
            </w:r>
            <w:r>
              <w:rPr>
                <w:rFonts w:ascii="Times New Roman" w:hAnsi="Times New Roman"/>
                <w:i/>
                <w:iCs/>
                <w:color w:val="000000" w:themeColor="text1"/>
                <w:sz w:val="24"/>
                <w:szCs w:val="24"/>
              </w:rPr>
              <w:t xml:space="preserve"> profesională în denumirea soiurilor și a speciei</w:t>
            </w:r>
            <w:r w:rsidRPr="00762289">
              <w:rPr>
                <w:rFonts w:ascii="Times New Roman" w:hAnsi="Times New Roman"/>
                <w:sz w:val="24"/>
                <w:szCs w:val="24"/>
              </w:rPr>
              <w:t>);</w:t>
            </w:r>
          </w:p>
        </w:tc>
        <w:tc>
          <w:tcPr>
            <w:tcW w:w="4678" w:type="dxa"/>
            <w:shd w:val="clear" w:color="auto" w:fill="FFFFFF"/>
          </w:tcPr>
          <w:p w14:paraId="09994F26" w14:textId="77777777" w:rsidR="0079475D" w:rsidRPr="0079475D"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
                <w:sz w:val="24"/>
                <w:szCs w:val="24"/>
                <w:lang w:val="ro-RO"/>
              </w:rPr>
              <w:t>Se acceptă.</w:t>
            </w:r>
          </w:p>
          <w:p w14:paraId="4953B550" w14:textId="597E162E" w:rsidR="005F7F4E" w:rsidRPr="00AD58F5" w:rsidRDefault="0079475D" w:rsidP="0079475D">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Cs/>
                <w:sz w:val="24"/>
                <w:szCs w:val="24"/>
                <w:lang w:val="ro-RO"/>
              </w:rPr>
              <w:t>S-a modificat</w:t>
            </w:r>
          </w:p>
        </w:tc>
      </w:tr>
      <w:tr w:rsidR="005F7F4E" w:rsidRPr="00AD58F5" w14:paraId="0814A905" w14:textId="77777777" w:rsidTr="00EE014D">
        <w:trPr>
          <w:trHeight w:val="412"/>
        </w:trPr>
        <w:tc>
          <w:tcPr>
            <w:tcW w:w="2410" w:type="dxa"/>
            <w:vMerge/>
            <w:shd w:val="clear" w:color="auto" w:fill="F2F2F2"/>
          </w:tcPr>
          <w:p w14:paraId="378FA0F3"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1C1E49D2"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F2799E1" w14:textId="1B5DF6E6" w:rsidR="005F7F4E" w:rsidRPr="00D22222" w:rsidRDefault="005F7F4E" w:rsidP="005F7F4E">
            <w:pPr>
              <w:spacing w:after="0" w:line="20" w:lineRule="atLeast"/>
              <w:jc w:val="both"/>
              <w:outlineLvl w:val="1"/>
              <w:rPr>
                <w:rFonts w:ascii="Times New Roman" w:hAnsi="Times New Roman"/>
                <w:b/>
                <w:bCs/>
                <w:i/>
                <w:iCs/>
                <w:color w:val="000000" w:themeColor="text1"/>
                <w:sz w:val="24"/>
                <w:szCs w:val="24"/>
              </w:rPr>
            </w:pPr>
            <w:r w:rsidRPr="00F2672B">
              <w:rPr>
                <w:rFonts w:ascii="Times New Roman" w:hAnsi="Times New Roman"/>
                <w:i/>
                <w:iCs/>
                <w:color w:val="000000" w:themeColor="text1"/>
                <w:sz w:val="24"/>
                <w:szCs w:val="24"/>
              </w:rPr>
              <w:t>19) La pct. 37</w:t>
            </w:r>
            <w:r w:rsidRPr="00D22222">
              <w:rPr>
                <w:rFonts w:ascii="Times New Roman" w:hAnsi="Times New Roman"/>
                <w:b/>
                <w:bCs/>
                <w:i/>
                <w:iCs/>
                <w:color w:val="000000" w:themeColor="text1"/>
                <w:sz w:val="24"/>
                <w:szCs w:val="24"/>
              </w:rPr>
              <w:t xml:space="preserve"> </w:t>
            </w:r>
            <w:r w:rsidRPr="00D22222">
              <w:rPr>
                <w:rFonts w:ascii="Times New Roman" w:hAnsi="Times New Roman"/>
                <w:b/>
                <w:bCs/>
                <w:color w:val="000000" w:themeColor="text1"/>
                <w:sz w:val="24"/>
                <w:szCs w:val="24"/>
              </w:rPr>
              <w:t>-</w:t>
            </w:r>
            <w:r w:rsidRPr="00D22222">
              <w:rPr>
                <w:rFonts w:ascii="Times New Roman" w:hAnsi="Times New Roman"/>
                <w:i/>
                <w:iCs/>
                <w:color w:val="000000" w:themeColor="text1"/>
                <w:sz w:val="24"/>
                <w:szCs w:val="24"/>
              </w:rPr>
              <w:t xml:space="preserve"> sintagma</w:t>
            </w:r>
            <w:r w:rsidRPr="00D22222">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en-GB"/>
              </w:rPr>
              <w:t>2011</w:t>
            </w:r>
            <w:r w:rsidRPr="00D22222">
              <w:rPr>
                <w:rFonts w:ascii="Times New Roman" w:hAnsi="Times New Roman"/>
                <w:bCs/>
                <w:color w:val="000000" w:themeColor="text1"/>
                <w:sz w:val="24"/>
                <w:szCs w:val="24"/>
                <w:lang w:eastAsia="en-GB"/>
              </w:rPr>
              <w:t xml:space="preserve">” </w:t>
            </w:r>
            <w:r w:rsidRPr="00D22222">
              <w:rPr>
                <w:rFonts w:ascii="Times New Roman" w:hAnsi="Times New Roman"/>
                <w:i/>
                <w:iCs/>
                <w:color w:val="000000" w:themeColor="text1"/>
                <w:sz w:val="24"/>
                <w:szCs w:val="24"/>
              </w:rPr>
              <w:t>se înlocuiește cu sintagma</w:t>
            </w:r>
            <w:r w:rsidRPr="00D22222">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en-GB"/>
              </w:rPr>
              <w:t>2013</w:t>
            </w:r>
            <w:r w:rsidRPr="00D22222">
              <w:rPr>
                <w:rFonts w:ascii="Times New Roman" w:hAnsi="Times New Roman"/>
                <w:bCs/>
                <w:color w:val="000000" w:themeColor="text1"/>
                <w:sz w:val="24"/>
                <w:szCs w:val="24"/>
                <w:lang w:eastAsia="en-GB"/>
              </w:rPr>
              <w:t>”</w:t>
            </w:r>
            <w:r w:rsidRPr="00D22222">
              <w:rPr>
                <w:rFonts w:ascii="Times New Roman" w:hAnsi="Times New Roman"/>
                <w:bCs/>
                <w:color w:val="000000" w:themeColor="text1"/>
                <w:sz w:val="24"/>
                <w:szCs w:val="24"/>
                <w:lang w:val="ro-RO" w:eastAsia="en-GB"/>
              </w:rPr>
              <w:t>;</w:t>
            </w:r>
            <w:r w:rsidRPr="00D22222">
              <w:rPr>
                <w:rFonts w:ascii="Times New Roman" w:hAnsi="Times New Roman"/>
                <w:bCs/>
                <w:color w:val="000000" w:themeColor="text1"/>
                <w:sz w:val="24"/>
                <w:szCs w:val="24"/>
                <w:lang w:eastAsia="en-GB"/>
              </w:rPr>
              <w:t xml:space="preserve"> </w:t>
            </w:r>
          </w:p>
          <w:p w14:paraId="5102B1F7" w14:textId="59EC4692" w:rsidR="005F7F4E" w:rsidRPr="00F2672B" w:rsidRDefault="005F7F4E" w:rsidP="005F7F4E">
            <w:pPr>
              <w:spacing w:after="0" w:line="20" w:lineRule="atLeast"/>
              <w:jc w:val="both"/>
              <w:outlineLvl w:val="1"/>
              <w:rPr>
                <w:rFonts w:ascii="Times New Roman" w:hAnsi="Times New Roman"/>
                <w:sz w:val="24"/>
                <w:szCs w:val="24"/>
                <w:lang w:val="ro-RO"/>
              </w:rPr>
            </w:pPr>
            <w:r w:rsidRPr="00D22222">
              <w:rPr>
                <w:rFonts w:ascii="Times New Roman" w:hAnsi="Times New Roman"/>
                <w:color w:val="000000" w:themeColor="text1"/>
                <w:sz w:val="24"/>
                <w:szCs w:val="24"/>
              </w:rPr>
              <w:t xml:space="preserve">   (</w:t>
            </w:r>
            <w:r w:rsidRPr="00D22222">
              <w:rPr>
                <w:rFonts w:ascii="Times New Roman" w:hAnsi="Times New Roman"/>
                <w:i/>
                <w:iCs/>
                <w:color w:val="000000" w:themeColor="text1"/>
                <w:sz w:val="24"/>
                <w:szCs w:val="24"/>
              </w:rPr>
              <w:t xml:space="preserve">Argumentare: </w:t>
            </w:r>
            <w:r>
              <w:rPr>
                <w:rFonts w:ascii="Times New Roman" w:hAnsi="Times New Roman"/>
                <w:i/>
                <w:iCs/>
                <w:color w:val="000000" w:themeColor="text1"/>
                <w:sz w:val="24"/>
                <w:szCs w:val="24"/>
              </w:rPr>
              <w:t>modificarea Legii 57/2006 la tema IGP/DOP a avut loc în anul 2013 prin Legea 292/2013</w:t>
            </w:r>
            <w:r w:rsidRPr="00762289">
              <w:rPr>
                <w:rFonts w:ascii="Times New Roman" w:hAnsi="Times New Roman"/>
                <w:sz w:val="24"/>
                <w:szCs w:val="24"/>
              </w:rPr>
              <w:t>);</w:t>
            </w:r>
          </w:p>
        </w:tc>
        <w:tc>
          <w:tcPr>
            <w:tcW w:w="4678" w:type="dxa"/>
            <w:shd w:val="clear" w:color="auto" w:fill="FFFFFF"/>
          </w:tcPr>
          <w:p w14:paraId="1AB55277" w14:textId="77777777" w:rsidR="00913867" w:rsidRPr="0079475D" w:rsidRDefault="00913867" w:rsidP="00913867">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
                <w:sz w:val="24"/>
                <w:szCs w:val="24"/>
                <w:lang w:val="ro-RO"/>
              </w:rPr>
              <w:t>Se acceptă.</w:t>
            </w:r>
          </w:p>
          <w:p w14:paraId="6F721ECE" w14:textId="39295315" w:rsidR="005F7F4E" w:rsidRPr="00AD58F5" w:rsidRDefault="00913867" w:rsidP="00913867">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Cs/>
                <w:sz w:val="24"/>
                <w:szCs w:val="24"/>
                <w:lang w:val="ro-RO"/>
              </w:rPr>
              <w:t>S-a modificat</w:t>
            </w:r>
          </w:p>
        </w:tc>
      </w:tr>
      <w:tr w:rsidR="005F7F4E" w:rsidRPr="00AD58F5" w14:paraId="559D58AC" w14:textId="77777777" w:rsidTr="00EE014D">
        <w:trPr>
          <w:trHeight w:val="412"/>
        </w:trPr>
        <w:tc>
          <w:tcPr>
            <w:tcW w:w="2410" w:type="dxa"/>
            <w:vMerge/>
            <w:shd w:val="clear" w:color="auto" w:fill="F2F2F2"/>
          </w:tcPr>
          <w:p w14:paraId="60584A89"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363047A8"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16B791A" w14:textId="5212F25E" w:rsidR="005F7F4E" w:rsidRPr="00F2672B" w:rsidRDefault="005F7F4E" w:rsidP="005F7F4E">
            <w:pPr>
              <w:spacing w:after="0" w:line="20" w:lineRule="atLeast"/>
              <w:jc w:val="both"/>
              <w:outlineLvl w:val="1"/>
              <w:rPr>
                <w:rFonts w:ascii="Times New Roman" w:hAnsi="Times New Roman"/>
                <w:i/>
                <w:iCs/>
                <w:color w:val="000000" w:themeColor="text1"/>
                <w:sz w:val="24"/>
                <w:szCs w:val="24"/>
              </w:rPr>
            </w:pPr>
            <w:r w:rsidRPr="00F2672B">
              <w:rPr>
                <w:rFonts w:ascii="Times New Roman" w:hAnsi="Times New Roman"/>
                <w:i/>
                <w:iCs/>
                <w:color w:val="000000" w:themeColor="text1"/>
                <w:sz w:val="24"/>
                <w:szCs w:val="24"/>
              </w:rPr>
              <w:t>20) La pct. 38:</w:t>
            </w:r>
          </w:p>
          <w:p w14:paraId="5311AD3E" w14:textId="77777777" w:rsidR="005F7F4E" w:rsidRPr="006E2EBF" w:rsidRDefault="005F7F4E" w:rsidP="005F7F4E">
            <w:pPr>
              <w:spacing w:after="0" w:line="20" w:lineRule="atLeast"/>
              <w:jc w:val="both"/>
              <w:outlineLvl w:val="1"/>
              <w:rPr>
                <w:rFonts w:ascii="Times New Roman" w:hAnsi="Times New Roman"/>
                <w:bCs/>
                <w:color w:val="000000" w:themeColor="text1"/>
                <w:sz w:val="24"/>
                <w:szCs w:val="24"/>
                <w:lang w:eastAsia="en-GB"/>
              </w:rPr>
            </w:pPr>
            <w:r w:rsidRPr="006E2EBF">
              <w:rPr>
                <w:rFonts w:ascii="Times New Roman" w:hAnsi="Times New Roman"/>
                <w:b/>
                <w:bCs/>
                <w:i/>
                <w:iCs/>
                <w:color w:val="000000" w:themeColor="text1"/>
                <w:sz w:val="24"/>
                <w:szCs w:val="24"/>
              </w:rPr>
              <w:t xml:space="preserve"> </w:t>
            </w:r>
            <w:r w:rsidRPr="006E2EBF">
              <w:rPr>
                <w:rFonts w:ascii="Times New Roman" w:hAnsi="Times New Roman"/>
                <w:b/>
                <w:bCs/>
                <w:color w:val="000000" w:themeColor="text1"/>
                <w:sz w:val="24"/>
                <w:szCs w:val="24"/>
              </w:rPr>
              <w:t>-</w:t>
            </w:r>
            <w:r w:rsidRPr="006E2EBF">
              <w:rPr>
                <w:rFonts w:ascii="Times New Roman" w:hAnsi="Times New Roman"/>
                <w:i/>
                <w:iCs/>
                <w:color w:val="000000" w:themeColor="text1"/>
                <w:sz w:val="24"/>
                <w:szCs w:val="24"/>
              </w:rPr>
              <w:t xml:space="preserve"> sintagma</w:t>
            </w:r>
            <w:r w:rsidRPr="006E2EBF">
              <w:rPr>
                <w:rFonts w:ascii="Times New Roman" w:hAnsi="Times New Roman"/>
                <w:color w:val="000000" w:themeColor="text1"/>
                <w:sz w:val="24"/>
                <w:szCs w:val="24"/>
              </w:rPr>
              <w:t xml:space="preserve"> „</w:t>
            </w:r>
            <w:r w:rsidRPr="006E2EBF">
              <w:rPr>
                <w:rFonts w:ascii="Times New Roman" w:hAnsi="Times New Roman"/>
                <w:color w:val="000000" w:themeColor="text1"/>
                <w:sz w:val="24"/>
                <w:szCs w:val="24"/>
                <w:lang w:eastAsia="en-GB"/>
              </w:rPr>
              <w:t>în favoarea DOP.</w:t>
            </w:r>
            <w:r w:rsidRPr="006E2EBF">
              <w:rPr>
                <w:rFonts w:ascii="Times New Roman" w:hAnsi="Times New Roman"/>
                <w:bCs/>
                <w:color w:val="000000" w:themeColor="text1"/>
                <w:sz w:val="24"/>
                <w:szCs w:val="24"/>
                <w:lang w:eastAsia="en-GB"/>
              </w:rPr>
              <w:t xml:space="preserve">” </w:t>
            </w:r>
            <w:r w:rsidRPr="006E2EBF">
              <w:rPr>
                <w:rFonts w:ascii="Times New Roman" w:hAnsi="Times New Roman"/>
                <w:i/>
                <w:iCs/>
                <w:color w:val="000000" w:themeColor="text1"/>
                <w:sz w:val="24"/>
                <w:szCs w:val="24"/>
              </w:rPr>
              <w:t xml:space="preserve">se </w:t>
            </w:r>
            <w:r w:rsidRPr="006E2EBF">
              <w:rPr>
                <w:rFonts w:ascii="Times New Roman" w:hAnsi="Times New Roman"/>
                <w:i/>
                <w:iCs/>
                <w:color w:val="000000" w:themeColor="text1"/>
                <w:sz w:val="24"/>
                <w:szCs w:val="24"/>
                <w:lang w:eastAsia="en-GB"/>
              </w:rPr>
              <w:t>omite</w:t>
            </w:r>
            <w:r w:rsidRPr="006E2EBF">
              <w:rPr>
                <w:rFonts w:ascii="Times New Roman" w:hAnsi="Times New Roman"/>
                <w:bCs/>
                <w:color w:val="000000" w:themeColor="text1"/>
                <w:sz w:val="24"/>
                <w:szCs w:val="24"/>
                <w:lang w:val="ro-RO" w:eastAsia="en-GB"/>
              </w:rPr>
              <w:t>;</w:t>
            </w:r>
            <w:r w:rsidRPr="006E2EBF">
              <w:rPr>
                <w:rFonts w:ascii="Times New Roman" w:hAnsi="Times New Roman"/>
                <w:bCs/>
                <w:color w:val="000000" w:themeColor="text1"/>
                <w:sz w:val="24"/>
                <w:szCs w:val="24"/>
                <w:lang w:eastAsia="en-GB"/>
              </w:rPr>
              <w:t xml:space="preserve"> </w:t>
            </w:r>
          </w:p>
          <w:p w14:paraId="682FF259" w14:textId="77777777" w:rsidR="005F7F4E" w:rsidRPr="006E2EBF" w:rsidRDefault="005F7F4E" w:rsidP="005F7F4E">
            <w:pPr>
              <w:spacing w:after="0" w:line="20" w:lineRule="atLeast"/>
              <w:jc w:val="both"/>
              <w:outlineLvl w:val="1"/>
              <w:rPr>
                <w:rFonts w:ascii="Times New Roman" w:hAnsi="Times New Roman"/>
                <w:b/>
                <w:bCs/>
                <w:i/>
                <w:iCs/>
                <w:color w:val="000000" w:themeColor="text1"/>
                <w:sz w:val="24"/>
                <w:szCs w:val="24"/>
              </w:rPr>
            </w:pPr>
            <w:r w:rsidRPr="006E2EBF">
              <w:rPr>
                <w:rFonts w:ascii="Times New Roman" w:hAnsi="Times New Roman"/>
                <w:b/>
                <w:bCs/>
                <w:color w:val="000000" w:themeColor="text1"/>
                <w:sz w:val="24"/>
                <w:szCs w:val="24"/>
              </w:rPr>
              <w:t>-</w:t>
            </w:r>
            <w:r w:rsidRPr="006E2EBF">
              <w:rPr>
                <w:rFonts w:ascii="Times New Roman" w:hAnsi="Times New Roman"/>
                <w:i/>
                <w:iCs/>
                <w:color w:val="000000" w:themeColor="text1"/>
                <w:sz w:val="24"/>
                <w:szCs w:val="24"/>
              </w:rPr>
              <w:t xml:space="preserve"> sintagma</w:t>
            </w:r>
            <w:r w:rsidRPr="006E2EBF">
              <w:rPr>
                <w:rFonts w:ascii="Times New Roman" w:hAnsi="Times New Roman"/>
                <w:color w:val="000000" w:themeColor="text1"/>
                <w:sz w:val="24"/>
                <w:szCs w:val="24"/>
              </w:rPr>
              <w:t xml:space="preserve"> „</w:t>
            </w:r>
            <w:r w:rsidRPr="006E2EBF">
              <w:rPr>
                <w:rFonts w:ascii="Times New Roman" w:hAnsi="Times New Roman"/>
                <w:color w:val="000000" w:themeColor="text1"/>
                <w:sz w:val="24"/>
                <w:szCs w:val="24"/>
                <w:lang w:eastAsia="en-GB"/>
              </w:rPr>
              <w:t>menținând</w:t>
            </w:r>
            <w:r w:rsidRPr="006E2EBF">
              <w:rPr>
                <w:rFonts w:ascii="Times New Roman" w:hAnsi="Times New Roman"/>
                <w:bCs/>
                <w:color w:val="000000" w:themeColor="text1"/>
                <w:sz w:val="24"/>
                <w:szCs w:val="24"/>
                <w:lang w:eastAsia="en-GB"/>
              </w:rPr>
              <w:t xml:space="preserve">” </w:t>
            </w:r>
            <w:r w:rsidRPr="006E2EBF">
              <w:rPr>
                <w:rFonts w:ascii="Times New Roman" w:hAnsi="Times New Roman"/>
                <w:i/>
                <w:iCs/>
                <w:color w:val="000000" w:themeColor="text1"/>
                <w:sz w:val="24"/>
                <w:szCs w:val="24"/>
              </w:rPr>
              <w:t>se înlocuiește cu sintagma</w:t>
            </w:r>
            <w:r w:rsidRPr="006E2EBF">
              <w:rPr>
                <w:rFonts w:ascii="Times New Roman" w:hAnsi="Times New Roman"/>
                <w:color w:val="000000" w:themeColor="text1"/>
                <w:sz w:val="24"/>
                <w:szCs w:val="24"/>
              </w:rPr>
              <w:t xml:space="preserve"> „</w:t>
            </w:r>
            <w:r w:rsidRPr="006E2EBF">
              <w:rPr>
                <w:rFonts w:ascii="Times New Roman" w:hAnsi="Times New Roman"/>
                <w:color w:val="000000" w:themeColor="text1"/>
                <w:sz w:val="24"/>
                <w:szCs w:val="24"/>
                <w:lang w:eastAsia="en-GB"/>
              </w:rPr>
              <w:t>constituind</w:t>
            </w:r>
            <w:r w:rsidRPr="006E2EBF">
              <w:rPr>
                <w:rFonts w:ascii="Times New Roman" w:hAnsi="Times New Roman"/>
                <w:bCs/>
                <w:color w:val="000000" w:themeColor="text1"/>
                <w:sz w:val="24"/>
                <w:szCs w:val="24"/>
                <w:lang w:eastAsia="en-GB"/>
              </w:rPr>
              <w:t>”</w:t>
            </w:r>
            <w:r w:rsidRPr="006E2EBF">
              <w:rPr>
                <w:rFonts w:ascii="Times New Roman" w:hAnsi="Times New Roman"/>
                <w:bCs/>
                <w:color w:val="000000" w:themeColor="text1"/>
                <w:sz w:val="24"/>
                <w:szCs w:val="24"/>
                <w:lang w:val="ro-RO" w:eastAsia="en-GB"/>
              </w:rPr>
              <w:t>;</w:t>
            </w:r>
          </w:p>
          <w:p w14:paraId="7539C25B" w14:textId="3BE8D797" w:rsidR="005F7F4E" w:rsidRPr="00F2672B" w:rsidRDefault="005F7F4E" w:rsidP="005F7F4E">
            <w:pPr>
              <w:spacing w:after="0" w:line="20" w:lineRule="atLeast"/>
              <w:jc w:val="both"/>
              <w:outlineLvl w:val="1"/>
              <w:rPr>
                <w:rFonts w:ascii="Times New Roman" w:hAnsi="Times New Roman"/>
                <w:sz w:val="24"/>
                <w:szCs w:val="24"/>
                <w:lang w:val="ro-RO"/>
              </w:rPr>
            </w:pPr>
            <w:r w:rsidRPr="006E2EBF">
              <w:rPr>
                <w:rFonts w:ascii="Times New Roman" w:hAnsi="Times New Roman"/>
                <w:color w:val="000000" w:themeColor="text1"/>
                <w:sz w:val="24"/>
                <w:szCs w:val="24"/>
              </w:rPr>
              <w:t xml:space="preserve">   (</w:t>
            </w:r>
            <w:r w:rsidRPr="006E2EBF">
              <w:rPr>
                <w:rFonts w:ascii="Times New Roman" w:hAnsi="Times New Roman"/>
                <w:i/>
                <w:iCs/>
                <w:color w:val="000000" w:themeColor="text1"/>
                <w:sz w:val="24"/>
                <w:szCs w:val="24"/>
              </w:rPr>
              <w:t xml:space="preserve">Argumentare: </w:t>
            </w:r>
            <w:r>
              <w:rPr>
                <w:rFonts w:ascii="Times New Roman" w:hAnsi="Times New Roman"/>
                <w:i/>
                <w:iCs/>
                <w:color w:val="000000" w:themeColor="text1"/>
                <w:sz w:val="24"/>
                <w:szCs w:val="24"/>
              </w:rPr>
              <w:t>nu este corect, că sa deplasat în favoarea DOP; redacție coerentă</w:t>
            </w:r>
            <w:r w:rsidRPr="006E2EBF">
              <w:rPr>
                <w:rFonts w:ascii="Times New Roman" w:hAnsi="Times New Roman"/>
                <w:sz w:val="24"/>
                <w:szCs w:val="24"/>
              </w:rPr>
              <w:t>);</w:t>
            </w:r>
          </w:p>
        </w:tc>
        <w:tc>
          <w:tcPr>
            <w:tcW w:w="4678" w:type="dxa"/>
            <w:shd w:val="clear" w:color="auto" w:fill="FFFFFF"/>
          </w:tcPr>
          <w:p w14:paraId="1836F38E" w14:textId="77777777" w:rsidR="00913867" w:rsidRPr="0079475D" w:rsidRDefault="00913867" w:rsidP="00913867">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
                <w:sz w:val="24"/>
                <w:szCs w:val="24"/>
                <w:lang w:val="ro-RO"/>
              </w:rPr>
              <w:t>Se acceptă.</w:t>
            </w:r>
          </w:p>
          <w:p w14:paraId="43E22474" w14:textId="0F2A5AB7" w:rsidR="005F7F4E" w:rsidRPr="00AD58F5" w:rsidRDefault="00913867" w:rsidP="00913867">
            <w:pPr>
              <w:tabs>
                <w:tab w:val="left" w:pos="884"/>
                <w:tab w:val="left" w:pos="1196"/>
              </w:tabs>
              <w:spacing w:after="0" w:line="240" w:lineRule="auto"/>
              <w:rPr>
                <w:rFonts w:ascii="Times New Roman" w:hAnsi="Times New Roman"/>
                <w:b/>
                <w:sz w:val="24"/>
                <w:szCs w:val="24"/>
                <w:lang w:val="ro-RO"/>
              </w:rPr>
            </w:pPr>
            <w:r w:rsidRPr="0079475D">
              <w:rPr>
                <w:rFonts w:ascii="Times New Roman" w:hAnsi="Times New Roman"/>
                <w:bCs/>
                <w:sz w:val="24"/>
                <w:szCs w:val="24"/>
                <w:lang w:val="ro-RO"/>
              </w:rPr>
              <w:t>S-a modificat</w:t>
            </w:r>
          </w:p>
        </w:tc>
      </w:tr>
      <w:tr w:rsidR="005F7F4E" w:rsidRPr="00AD58F5" w14:paraId="43BFB415" w14:textId="77777777" w:rsidTr="00EE014D">
        <w:trPr>
          <w:trHeight w:val="412"/>
        </w:trPr>
        <w:tc>
          <w:tcPr>
            <w:tcW w:w="2410" w:type="dxa"/>
            <w:vMerge/>
            <w:shd w:val="clear" w:color="auto" w:fill="F2F2F2"/>
          </w:tcPr>
          <w:p w14:paraId="391A9A11"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4C95582A"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DDA293B" w14:textId="0A041F22" w:rsidR="005F7F4E" w:rsidRPr="00F2672B" w:rsidRDefault="005F7F4E" w:rsidP="005F7F4E">
            <w:pPr>
              <w:spacing w:after="0" w:line="20" w:lineRule="atLeast"/>
              <w:jc w:val="both"/>
              <w:outlineLvl w:val="1"/>
              <w:rPr>
                <w:rFonts w:ascii="Times New Roman" w:hAnsi="Times New Roman"/>
                <w:i/>
                <w:iCs/>
                <w:color w:val="000000" w:themeColor="text1"/>
                <w:sz w:val="24"/>
                <w:szCs w:val="24"/>
              </w:rPr>
            </w:pPr>
            <w:r w:rsidRPr="00F2672B">
              <w:rPr>
                <w:rFonts w:ascii="Times New Roman" w:hAnsi="Times New Roman"/>
                <w:i/>
                <w:iCs/>
                <w:color w:val="000000" w:themeColor="text1"/>
                <w:sz w:val="24"/>
                <w:szCs w:val="24"/>
              </w:rPr>
              <w:t>21) La pct. 49:</w:t>
            </w:r>
          </w:p>
          <w:p w14:paraId="456CAA81" w14:textId="77777777" w:rsidR="005F7F4E" w:rsidRPr="000A5751" w:rsidRDefault="005F7F4E" w:rsidP="005F7F4E">
            <w:pPr>
              <w:spacing w:after="0" w:line="20" w:lineRule="atLeast"/>
              <w:jc w:val="both"/>
              <w:outlineLvl w:val="1"/>
              <w:rPr>
                <w:rFonts w:ascii="Times New Roman" w:hAnsi="Times New Roman"/>
                <w:b/>
                <w:bCs/>
                <w:i/>
                <w:iCs/>
                <w:sz w:val="24"/>
                <w:szCs w:val="24"/>
              </w:rPr>
            </w:pPr>
            <w:r w:rsidRPr="000A5751">
              <w:rPr>
                <w:rFonts w:ascii="Times New Roman" w:hAnsi="Times New Roman"/>
                <w:b/>
                <w:bCs/>
                <w:sz w:val="24"/>
                <w:szCs w:val="24"/>
              </w:rPr>
              <w:t>-</w:t>
            </w:r>
            <w:r w:rsidRPr="000A5751">
              <w:rPr>
                <w:rFonts w:ascii="Times New Roman" w:hAnsi="Times New Roman"/>
                <w:i/>
                <w:iCs/>
                <w:sz w:val="24"/>
                <w:szCs w:val="24"/>
              </w:rPr>
              <w:t xml:space="preserve"> sintagma</w:t>
            </w:r>
            <w:r w:rsidRPr="000A5751">
              <w:rPr>
                <w:rFonts w:ascii="Times New Roman" w:hAnsi="Times New Roman"/>
                <w:sz w:val="24"/>
                <w:szCs w:val="24"/>
              </w:rPr>
              <w:t xml:space="preserve"> „</w:t>
            </w:r>
            <w:bookmarkStart w:id="0" w:name="_Hlk227739377"/>
            <w:r w:rsidRPr="000A5751">
              <w:rPr>
                <w:rFonts w:ascii="Times New Roman" w:hAnsi="Times New Roman"/>
                <w:sz w:val="24"/>
                <w:szCs w:val="24"/>
                <w:lang w:eastAsia="en-GB"/>
              </w:rPr>
              <w:t>Una dintre principalele probleme ale distilatelor IGP este dubla semnificație a termenului „divin” care p</w:t>
            </w:r>
            <w:bookmarkEnd w:id="0"/>
            <w:r w:rsidRPr="000A5751">
              <w:rPr>
                <w:rFonts w:ascii="Times New Roman" w:hAnsi="Times New Roman"/>
                <w:sz w:val="24"/>
                <w:szCs w:val="24"/>
                <w:lang w:eastAsia="en-GB"/>
              </w:rPr>
              <w:t xml:space="preserve">oate fi ca utilizat categorie de produs, marcă a statului sau indicație geografică până în 31 august 2027, </w:t>
            </w:r>
            <w:r>
              <w:rPr>
                <w:rFonts w:ascii="Times New Roman" w:hAnsi="Times New Roman"/>
                <w:sz w:val="24"/>
                <w:szCs w:val="24"/>
                <w:lang w:eastAsia="en-GB"/>
              </w:rPr>
              <w:t xml:space="preserve"> </w:t>
            </w:r>
            <w:r w:rsidRPr="000A5751">
              <w:rPr>
                <w:rFonts w:ascii="Times New Roman" w:hAnsi="Times New Roman"/>
                <w:i/>
                <w:iCs/>
                <w:sz w:val="24"/>
                <w:szCs w:val="24"/>
                <w:lang w:eastAsia="en-GB"/>
              </w:rPr>
              <w:t xml:space="preserve">se înlocuiește cu sintagma „Una dintre principalele probleme ale distilatelor IG este dubla semnificație a termenului </w:t>
            </w:r>
            <w:r w:rsidRPr="000A5751">
              <w:rPr>
                <w:rFonts w:ascii="Times New Roman" w:hAnsi="Times New Roman"/>
                <w:i/>
                <w:iCs/>
                <w:sz w:val="24"/>
                <w:szCs w:val="24"/>
                <w:lang w:eastAsia="en-GB"/>
              </w:rPr>
              <w:lastRenderedPageBreak/>
              <w:t>„divin” care poate fi utilizată ca indicație geografică și ca marcă a statului până în 31 august 2027 ”creând confuzie în lanțul valoric.</w:t>
            </w:r>
            <w:r w:rsidRPr="000A5751">
              <w:rPr>
                <w:rFonts w:ascii="Times New Roman" w:hAnsi="Times New Roman"/>
                <w:bCs/>
                <w:i/>
                <w:iCs/>
                <w:sz w:val="24"/>
                <w:szCs w:val="24"/>
                <w:lang w:eastAsia="en-GB"/>
              </w:rPr>
              <w:t>”</w:t>
            </w:r>
            <w:r w:rsidRPr="000A5751">
              <w:rPr>
                <w:rFonts w:ascii="Times New Roman" w:hAnsi="Times New Roman"/>
                <w:bCs/>
                <w:sz w:val="24"/>
                <w:szCs w:val="24"/>
                <w:lang w:val="ro-RO" w:eastAsia="en-GB"/>
              </w:rPr>
              <w:t>;</w:t>
            </w:r>
          </w:p>
          <w:p w14:paraId="186422DE" w14:textId="5B2B054F" w:rsidR="005F7F4E" w:rsidRPr="00F2672B" w:rsidRDefault="005F7F4E" w:rsidP="005F7F4E">
            <w:pPr>
              <w:spacing w:after="0" w:line="20" w:lineRule="atLeast"/>
              <w:jc w:val="both"/>
              <w:outlineLvl w:val="1"/>
              <w:rPr>
                <w:rFonts w:ascii="Times New Roman" w:hAnsi="Times New Roman"/>
                <w:sz w:val="24"/>
                <w:szCs w:val="24"/>
                <w:lang w:val="ro-RO"/>
              </w:rPr>
            </w:pPr>
            <w:r w:rsidRPr="000A5751">
              <w:rPr>
                <w:rFonts w:ascii="Times New Roman" w:hAnsi="Times New Roman"/>
                <w:sz w:val="24"/>
                <w:szCs w:val="24"/>
              </w:rPr>
              <w:t xml:space="preserve">   (</w:t>
            </w:r>
            <w:r w:rsidRPr="000A5751">
              <w:rPr>
                <w:rFonts w:ascii="Times New Roman" w:hAnsi="Times New Roman"/>
                <w:i/>
                <w:iCs/>
                <w:sz w:val="24"/>
                <w:szCs w:val="24"/>
              </w:rPr>
              <w:t>Argumentare:</w:t>
            </w:r>
            <w:r>
              <w:rPr>
                <w:rFonts w:ascii="Times New Roman" w:hAnsi="Times New Roman"/>
                <w:i/>
                <w:iCs/>
                <w:sz w:val="24"/>
                <w:szCs w:val="24"/>
              </w:rPr>
              <w:t xml:space="preserve"> noțiunea divin ca categorie de produs a fost exclusă din actele normative </w:t>
            </w:r>
            <w:r w:rsidRPr="000A5751">
              <w:rPr>
                <w:rFonts w:ascii="Times New Roman" w:hAnsi="Times New Roman"/>
                <w:sz w:val="24"/>
                <w:szCs w:val="24"/>
              </w:rPr>
              <w:t>);</w:t>
            </w:r>
          </w:p>
        </w:tc>
        <w:tc>
          <w:tcPr>
            <w:tcW w:w="4678" w:type="dxa"/>
            <w:shd w:val="clear" w:color="auto" w:fill="FFFFFF"/>
          </w:tcPr>
          <w:p w14:paraId="237EC99F" w14:textId="77777777" w:rsidR="00241225" w:rsidRPr="00241225" w:rsidRDefault="00241225" w:rsidP="00241225">
            <w:pPr>
              <w:tabs>
                <w:tab w:val="left" w:pos="884"/>
                <w:tab w:val="left" w:pos="1196"/>
              </w:tabs>
              <w:spacing w:after="0" w:line="240" w:lineRule="auto"/>
              <w:rPr>
                <w:rFonts w:ascii="Times New Roman" w:hAnsi="Times New Roman"/>
                <w:b/>
                <w:sz w:val="24"/>
                <w:szCs w:val="24"/>
                <w:lang w:val="ro-RO"/>
              </w:rPr>
            </w:pPr>
            <w:r w:rsidRPr="00241225">
              <w:rPr>
                <w:rFonts w:ascii="Times New Roman" w:hAnsi="Times New Roman"/>
                <w:b/>
                <w:sz w:val="24"/>
                <w:szCs w:val="24"/>
                <w:lang w:val="ro-RO"/>
              </w:rPr>
              <w:lastRenderedPageBreak/>
              <w:t>Se acceptă.</w:t>
            </w:r>
          </w:p>
          <w:p w14:paraId="549A6FCB" w14:textId="5209A291" w:rsidR="005F7F4E" w:rsidRPr="00241225" w:rsidRDefault="00241225" w:rsidP="00241225">
            <w:pPr>
              <w:tabs>
                <w:tab w:val="left" w:pos="884"/>
                <w:tab w:val="left" w:pos="1196"/>
              </w:tabs>
              <w:spacing w:after="0" w:line="240" w:lineRule="auto"/>
              <w:rPr>
                <w:rFonts w:ascii="Times New Roman" w:hAnsi="Times New Roman"/>
                <w:bCs/>
                <w:sz w:val="24"/>
                <w:szCs w:val="24"/>
                <w:lang w:val="ro-RO"/>
              </w:rPr>
            </w:pPr>
            <w:r w:rsidRPr="00241225">
              <w:rPr>
                <w:rFonts w:ascii="Times New Roman" w:hAnsi="Times New Roman"/>
                <w:bCs/>
                <w:sz w:val="24"/>
                <w:szCs w:val="24"/>
                <w:lang w:val="ro-RO"/>
              </w:rPr>
              <w:t>S-a modificat</w:t>
            </w:r>
          </w:p>
        </w:tc>
      </w:tr>
      <w:tr w:rsidR="005F7F4E" w:rsidRPr="00AD58F5" w14:paraId="7FD57755" w14:textId="77777777" w:rsidTr="00EE014D">
        <w:trPr>
          <w:trHeight w:val="412"/>
        </w:trPr>
        <w:tc>
          <w:tcPr>
            <w:tcW w:w="2410" w:type="dxa"/>
            <w:vMerge/>
            <w:shd w:val="clear" w:color="auto" w:fill="F2F2F2"/>
          </w:tcPr>
          <w:p w14:paraId="208B88A4"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2405C0F7"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ED462BB" w14:textId="477A5BFD" w:rsidR="005F7F4E" w:rsidRPr="00F2672B" w:rsidRDefault="005F7F4E" w:rsidP="005F7F4E">
            <w:pPr>
              <w:spacing w:after="0" w:line="20" w:lineRule="atLeast"/>
              <w:jc w:val="both"/>
              <w:outlineLvl w:val="1"/>
              <w:rPr>
                <w:rFonts w:ascii="Times New Roman" w:hAnsi="Times New Roman"/>
                <w:i/>
                <w:iCs/>
                <w:color w:val="000000" w:themeColor="text1"/>
                <w:sz w:val="24"/>
                <w:szCs w:val="24"/>
              </w:rPr>
            </w:pPr>
            <w:r w:rsidRPr="00F2672B">
              <w:rPr>
                <w:rFonts w:ascii="Times New Roman" w:hAnsi="Times New Roman"/>
                <w:i/>
                <w:iCs/>
                <w:color w:val="000000" w:themeColor="text1"/>
                <w:sz w:val="24"/>
                <w:szCs w:val="24"/>
              </w:rPr>
              <w:t>22) La pct. 50:</w:t>
            </w:r>
          </w:p>
          <w:p w14:paraId="24DC5AC1" w14:textId="77777777" w:rsidR="005F7F4E" w:rsidRPr="009043F0" w:rsidRDefault="005F7F4E" w:rsidP="005F7F4E">
            <w:pPr>
              <w:spacing w:after="0" w:line="20" w:lineRule="atLeast"/>
              <w:jc w:val="both"/>
              <w:outlineLvl w:val="1"/>
              <w:rPr>
                <w:rFonts w:ascii="Times New Roman" w:hAnsi="Times New Roman"/>
                <w:b/>
                <w:bCs/>
                <w:i/>
                <w:iCs/>
                <w:sz w:val="24"/>
                <w:szCs w:val="24"/>
              </w:rPr>
            </w:pPr>
            <w:r w:rsidRPr="009043F0">
              <w:rPr>
                <w:rFonts w:ascii="Times New Roman" w:hAnsi="Times New Roman"/>
                <w:b/>
                <w:bCs/>
                <w:sz w:val="24"/>
                <w:szCs w:val="24"/>
              </w:rPr>
              <w:t>-</w:t>
            </w:r>
            <w:r w:rsidRPr="009043F0">
              <w:rPr>
                <w:rFonts w:ascii="Times New Roman" w:hAnsi="Times New Roman"/>
                <w:i/>
                <w:iCs/>
                <w:sz w:val="24"/>
                <w:szCs w:val="24"/>
              </w:rPr>
              <w:t xml:space="preserve"> sintagma</w:t>
            </w:r>
            <w:r w:rsidRPr="009043F0">
              <w:rPr>
                <w:rFonts w:ascii="Times New Roman" w:hAnsi="Times New Roman"/>
                <w:sz w:val="24"/>
                <w:szCs w:val="24"/>
              </w:rPr>
              <w:t xml:space="preserve"> „</w:t>
            </w:r>
            <w:r w:rsidRPr="009043F0">
              <w:rPr>
                <w:rFonts w:ascii="Times New Roman" w:hAnsi="Times New Roman"/>
                <w:sz w:val="24"/>
                <w:szCs w:val="24"/>
                <w:lang w:eastAsia="en-GB"/>
              </w:rPr>
              <w:t>Situația se stabilizează, susținută de creșterea vânzărilor la export, iar până în 2027 va exista claritate privind distilatele și valorificarea avantajelor acestei categorii</w:t>
            </w:r>
            <w:r w:rsidRPr="009043F0">
              <w:rPr>
                <w:rFonts w:ascii="Times New Roman" w:hAnsi="Times New Roman"/>
                <w:bCs/>
                <w:sz w:val="24"/>
                <w:szCs w:val="24"/>
                <w:lang w:eastAsia="en-GB"/>
              </w:rPr>
              <w:t xml:space="preserve">” </w:t>
            </w:r>
            <w:r w:rsidRPr="009043F0">
              <w:rPr>
                <w:rFonts w:ascii="Times New Roman" w:hAnsi="Times New Roman"/>
                <w:i/>
                <w:iCs/>
                <w:sz w:val="24"/>
                <w:szCs w:val="24"/>
              </w:rPr>
              <w:t>se omite</w:t>
            </w:r>
            <w:r w:rsidRPr="009043F0">
              <w:rPr>
                <w:rFonts w:ascii="Times New Roman" w:hAnsi="Times New Roman"/>
                <w:bCs/>
                <w:sz w:val="24"/>
                <w:szCs w:val="24"/>
                <w:lang w:val="ro-RO" w:eastAsia="en-GB"/>
              </w:rPr>
              <w:t xml:space="preserve">; </w:t>
            </w:r>
          </w:p>
          <w:p w14:paraId="0BC87EDA" w14:textId="3C27DDEA" w:rsidR="005F7F4E" w:rsidRPr="00D92F7D" w:rsidRDefault="005F7F4E" w:rsidP="005F7F4E">
            <w:pPr>
              <w:spacing w:after="0" w:line="20" w:lineRule="atLeast"/>
              <w:jc w:val="both"/>
              <w:outlineLvl w:val="1"/>
              <w:rPr>
                <w:rFonts w:ascii="Times New Roman" w:hAnsi="Times New Roman"/>
                <w:b/>
                <w:bCs/>
                <w:sz w:val="24"/>
                <w:szCs w:val="24"/>
              </w:rPr>
            </w:pPr>
            <w:r w:rsidRPr="009043F0">
              <w:rPr>
                <w:rFonts w:ascii="Times New Roman" w:hAnsi="Times New Roman"/>
                <w:sz w:val="24"/>
                <w:szCs w:val="24"/>
              </w:rPr>
              <w:t xml:space="preserve">   (</w:t>
            </w:r>
            <w:r w:rsidRPr="009043F0">
              <w:rPr>
                <w:rFonts w:ascii="Times New Roman" w:hAnsi="Times New Roman"/>
                <w:i/>
                <w:iCs/>
                <w:sz w:val="24"/>
                <w:szCs w:val="24"/>
              </w:rPr>
              <w:t>Argumentare: nu este cazul să descriem toate neclaritățile temporare din sectorul vitivinicol</w:t>
            </w:r>
            <w:r w:rsidRPr="009043F0">
              <w:rPr>
                <w:rFonts w:ascii="Times New Roman" w:hAnsi="Times New Roman"/>
                <w:sz w:val="24"/>
                <w:szCs w:val="24"/>
              </w:rPr>
              <w:t>);</w:t>
            </w:r>
          </w:p>
        </w:tc>
        <w:tc>
          <w:tcPr>
            <w:tcW w:w="4678" w:type="dxa"/>
            <w:shd w:val="clear" w:color="auto" w:fill="FFFFFF"/>
          </w:tcPr>
          <w:p w14:paraId="67B3ECF1" w14:textId="77777777" w:rsidR="00241225" w:rsidRPr="00241225" w:rsidRDefault="00241225" w:rsidP="00241225">
            <w:pPr>
              <w:tabs>
                <w:tab w:val="left" w:pos="884"/>
                <w:tab w:val="left" w:pos="1196"/>
              </w:tabs>
              <w:spacing w:after="0" w:line="240" w:lineRule="auto"/>
              <w:rPr>
                <w:rFonts w:ascii="Times New Roman" w:hAnsi="Times New Roman"/>
                <w:b/>
                <w:sz w:val="24"/>
                <w:szCs w:val="24"/>
                <w:lang w:val="ro-RO"/>
              </w:rPr>
            </w:pPr>
            <w:r w:rsidRPr="00241225">
              <w:rPr>
                <w:rFonts w:ascii="Times New Roman" w:hAnsi="Times New Roman"/>
                <w:b/>
                <w:sz w:val="24"/>
                <w:szCs w:val="24"/>
                <w:lang w:val="ro-RO"/>
              </w:rPr>
              <w:t>Se acceptă.</w:t>
            </w:r>
          </w:p>
          <w:p w14:paraId="25B730BD" w14:textId="7C95B915" w:rsidR="005F7F4E" w:rsidRPr="00241225" w:rsidRDefault="00241225" w:rsidP="00241225">
            <w:pPr>
              <w:tabs>
                <w:tab w:val="left" w:pos="884"/>
                <w:tab w:val="left" w:pos="1196"/>
              </w:tabs>
              <w:spacing w:after="0" w:line="240" w:lineRule="auto"/>
              <w:rPr>
                <w:rFonts w:ascii="Times New Roman" w:hAnsi="Times New Roman"/>
                <w:bCs/>
                <w:sz w:val="24"/>
                <w:szCs w:val="24"/>
                <w:lang w:val="ro-RO"/>
              </w:rPr>
            </w:pPr>
            <w:r w:rsidRPr="00241225">
              <w:rPr>
                <w:rFonts w:ascii="Times New Roman" w:hAnsi="Times New Roman"/>
                <w:bCs/>
                <w:sz w:val="24"/>
                <w:szCs w:val="24"/>
                <w:lang w:val="ro-RO"/>
              </w:rPr>
              <w:t>S-a modificat</w:t>
            </w:r>
          </w:p>
        </w:tc>
      </w:tr>
      <w:tr w:rsidR="005F7F4E" w:rsidRPr="00AD58F5" w14:paraId="2C9B22AB" w14:textId="77777777" w:rsidTr="00EE014D">
        <w:trPr>
          <w:trHeight w:val="412"/>
        </w:trPr>
        <w:tc>
          <w:tcPr>
            <w:tcW w:w="2410" w:type="dxa"/>
            <w:vMerge/>
            <w:shd w:val="clear" w:color="auto" w:fill="F2F2F2"/>
          </w:tcPr>
          <w:p w14:paraId="0AA4FEAB"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76CA9F37"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165AACF9" w14:textId="563FF76D" w:rsidR="005F7F4E" w:rsidRPr="00F2672B" w:rsidRDefault="005F7F4E" w:rsidP="005F7F4E">
            <w:pPr>
              <w:spacing w:after="0" w:line="20" w:lineRule="atLeast"/>
              <w:jc w:val="both"/>
              <w:outlineLvl w:val="1"/>
              <w:rPr>
                <w:rFonts w:ascii="Times New Roman" w:hAnsi="Times New Roman"/>
                <w:i/>
                <w:iCs/>
                <w:sz w:val="24"/>
                <w:szCs w:val="24"/>
              </w:rPr>
            </w:pPr>
            <w:r w:rsidRPr="00F2672B">
              <w:rPr>
                <w:rFonts w:ascii="Times New Roman" w:hAnsi="Times New Roman"/>
                <w:i/>
                <w:iCs/>
                <w:sz w:val="24"/>
                <w:szCs w:val="24"/>
              </w:rPr>
              <w:t>23) La pct. 51:</w:t>
            </w:r>
          </w:p>
          <w:p w14:paraId="2FAA9776" w14:textId="77777777" w:rsidR="005F7F4E" w:rsidRPr="009043F0" w:rsidRDefault="005F7F4E" w:rsidP="005F7F4E">
            <w:pPr>
              <w:spacing w:after="0" w:line="20" w:lineRule="atLeast"/>
              <w:jc w:val="both"/>
              <w:outlineLvl w:val="1"/>
              <w:rPr>
                <w:rFonts w:ascii="Times New Roman" w:hAnsi="Times New Roman"/>
                <w:i/>
                <w:iCs/>
                <w:sz w:val="24"/>
                <w:szCs w:val="24"/>
              </w:rPr>
            </w:pPr>
            <w:r w:rsidRPr="009043F0">
              <w:rPr>
                <w:rFonts w:ascii="Times New Roman" w:hAnsi="Times New Roman"/>
                <w:b/>
                <w:bCs/>
                <w:sz w:val="24"/>
                <w:szCs w:val="24"/>
              </w:rPr>
              <w:t>-</w:t>
            </w:r>
            <w:r w:rsidRPr="009043F0">
              <w:rPr>
                <w:rFonts w:ascii="Times New Roman" w:hAnsi="Times New Roman"/>
                <w:i/>
                <w:iCs/>
                <w:sz w:val="24"/>
                <w:szCs w:val="24"/>
              </w:rPr>
              <w:t xml:space="preserve"> sintagma</w:t>
            </w:r>
            <w:r w:rsidRPr="009043F0">
              <w:rPr>
                <w:rFonts w:ascii="Times New Roman" w:hAnsi="Times New Roman"/>
                <w:sz w:val="24"/>
                <w:szCs w:val="24"/>
              </w:rPr>
              <w:t xml:space="preserve"> „</w:t>
            </w:r>
            <w:r w:rsidRPr="009043F0">
              <w:rPr>
                <w:rFonts w:ascii="Times New Roman" w:hAnsi="Times New Roman"/>
                <w:sz w:val="24"/>
                <w:szCs w:val="24"/>
                <w:lang w:eastAsia="en-GB"/>
              </w:rPr>
              <w:t>variațiilor de producție</w:t>
            </w:r>
            <w:r w:rsidRPr="009043F0">
              <w:rPr>
                <w:rFonts w:ascii="Times New Roman" w:hAnsi="Times New Roman"/>
                <w:bCs/>
                <w:sz w:val="24"/>
                <w:szCs w:val="24"/>
                <w:lang w:eastAsia="en-GB"/>
              </w:rPr>
              <w:t xml:space="preserve">” </w:t>
            </w:r>
            <w:r w:rsidRPr="009043F0">
              <w:rPr>
                <w:rFonts w:ascii="Times New Roman" w:hAnsi="Times New Roman"/>
                <w:i/>
                <w:iCs/>
                <w:sz w:val="24"/>
                <w:szCs w:val="24"/>
              </w:rPr>
              <w:t xml:space="preserve">se înlocuiește cu sintagma </w:t>
            </w:r>
            <w:r w:rsidRPr="009043F0">
              <w:rPr>
                <w:rFonts w:ascii="Times New Roman" w:hAnsi="Times New Roman"/>
                <w:sz w:val="24"/>
                <w:szCs w:val="24"/>
                <w:lang w:eastAsia="en-GB"/>
              </w:rPr>
              <w:t>„diferitor categorii de produse spirtoase”</w:t>
            </w:r>
          </w:p>
          <w:p w14:paraId="564AEA8E" w14:textId="60792E27" w:rsidR="005F7F4E" w:rsidRPr="00F2672B" w:rsidRDefault="005F7F4E" w:rsidP="005F7F4E">
            <w:pPr>
              <w:spacing w:after="0" w:line="20" w:lineRule="atLeast"/>
              <w:jc w:val="both"/>
              <w:outlineLvl w:val="1"/>
              <w:rPr>
                <w:rFonts w:ascii="Times New Roman" w:hAnsi="Times New Roman"/>
                <w:sz w:val="24"/>
                <w:szCs w:val="24"/>
                <w:lang w:val="ro-RO"/>
              </w:rPr>
            </w:pPr>
            <w:r w:rsidRPr="009043F0">
              <w:rPr>
                <w:rFonts w:ascii="Times New Roman" w:hAnsi="Times New Roman"/>
                <w:bCs/>
                <w:sz w:val="24"/>
                <w:szCs w:val="24"/>
                <w:lang w:eastAsia="en-GB"/>
              </w:rPr>
              <w:t xml:space="preserve"> </w:t>
            </w:r>
            <w:r w:rsidRPr="009043F0">
              <w:rPr>
                <w:rFonts w:ascii="Times New Roman" w:hAnsi="Times New Roman"/>
                <w:sz w:val="24"/>
                <w:szCs w:val="24"/>
              </w:rPr>
              <w:t xml:space="preserve">   (</w:t>
            </w:r>
            <w:r w:rsidRPr="009043F0">
              <w:rPr>
                <w:rFonts w:ascii="Times New Roman" w:hAnsi="Times New Roman"/>
                <w:i/>
                <w:iCs/>
                <w:sz w:val="24"/>
                <w:szCs w:val="24"/>
              </w:rPr>
              <w:t>Argumentare: se aduce claritate profesională în exprimare</w:t>
            </w:r>
            <w:r w:rsidRPr="009043F0">
              <w:rPr>
                <w:rFonts w:ascii="Times New Roman" w:hAnsi="Times New Roman"/>
                <w:sz w:val="24"/>
                <w:szCs w:val="24"/>
              </w:rPr>
              <w:t>);</w:t>
            </w:r>
          </w:p>
        </w:tc>
        <w:tc>
          <w:tcPr>
            <w:tcW w:w="4678" w:type="dxa"/>
            <w:shd w:val="clear" w:color="auto" w:fill="FFFFFF"/>
          </w:tcPr>
          <w:p w14:paraId="0AB9877D" w14:textId="77777777" w:rsidR="00DB7BA1" w:rsidRPr="00DB7BA1" w:rsidRDefault="00DB7BA1" w:rsidP="00DB7BA1">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
                <w:sz w:val="24"/>
                <w:szCs w:val="24"/>
                <w:lang w:val="ro-RO"/>
              </w:rPr>
              <w:t>Se acceptă.</w:t>
            </w:r>
          </w:p>
          <w:p w14:paraId="131520E1" w14:textId="0A8F7AB7" w:rsidR="005F7F4E" w:rsidRPr="00DB7BA1" w:rsidRDefault="00DB7BA1" w:rsidP="00DB7BA1">
            <w:pPr>
              <w:tabs>
                <w:tab w:val="left" w:pos="884"/>
                <w:tab w:val="left" w:pos="1196"/>
              </w:tabs>
              <w:spacing w:after="0" w:line="240" w:lineRule="auto"/>
              <w:rPr>
                <w:rFonts w:ascii="Times New Roman" w:hAnsi="Times New Roman"/>
                <w:bCs/>
                <w:sz w:val="24"/>
                <w:szCs w:val="24"/>
                <w:lang w:val="ro-RO"/>
              </w:rPr>
            </w:pPr>
            <w:r w:rsidRPr="00DB7BA1">
              <w:rPr>
                <w:rFonts w:ascii="Times New Roman" w:hAnsi="Times New Roman"/>
                <w:bCs/>
                <w:sz w:val="24"/>
                <w:szCs w:val="24"/>
                <w:lang w:val="ro-RO"/>
              </w:rPr>
              <w:t>S-a modificat</w:t>
            </w:r>
          </w:p>
        </w:tc>
      </w:tr>
      <w:tr w:rsidR="005F7F4E" w:rsidRPr="00AD58F5" w14:paraId="699AD441" w14:textId="77777777" w:rsidTr="00EE014D">
        <w:trPr>
          <w:trHeight w:val="412"/>
        </w:trPr>
        <w:tc>
          <w:tcPr>
            <w:tcW w:w="2410" w:type="dxa"/>
            <w:vMerge/>
            <w:shd w:val="clear" w:color="auto" w:fill="F2F2F2"/>
          </w:tcPr>
          <w:p w14:paraId="069A751D"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6E8B9E9E"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F9DEC52" w14:textId="0FBFCECC" w:rsidR="005F7F4E" w:rsidRPr="00F2672B" w:rsidRDefault="005F7F4E" w:rsidP="005F7F4E">
            <w:pPr>
              <w:spacing w:after="0" w:line="20" w:lineRule="atLeast"/>
              <w:jc w:val="both"/>
              <w:outlineLvl w:val="1"/>
              <w:rPr>
                <w:rFonts w:ascii="Times New Roman" w:hAnsi="Times New Roman"/>
                <w:i/>
                <w:iCs/>
                <w:color w:val="000000" w:themeColor="text1"/>
                <w:sz w:val="24"/>
                <w:szCs w:val="24"/>
              </w:rPr>
            </w:pPr>
            <w:r w:rsidRPr="00F2672B">
              <w:rPr>
                <w:rFonts w:ascii="Times New Roman" w:hAnsi="Times New Roman"/>
                <w:i/>
                <w:iCs/>
                <w:color w:val="000000" w:themeColor="text1"/>
                <w:sz w:val="24"/>
                <w:szCs w:val="24"/>
              </w:rPr>
              <w:t>24) La pct. 55:</w:t>
            </w:r>
          </w:p>
          <w:p w14:paraId="487FE399" w14:textId="77777777" w:rsidR="005F7F4E" w:rsidRPr="00F84011" w:rsidRDefault="005F7F4E" w:rsidP="005F7F4E">
            <w:pPr>
              <w:spacing w:after="0" w:line="20" w:lineRule="atLeast"/>
              <w:jc w:val="both"/>
              <w:outlineLvl w:val="1"/>
              <w:rPr>
                <w:rFonts w:ascii="Times New Roman" w:hAnsi="Times New Roman"/>
                <w:b/>
                <w:bCs/>
                <w:i/>
                <w:iCs/>
                <w:color w:val="000000" w:themeColor="text1"/>
                <w:sz w:val="24"/>
                <w:szCs w:val="24"/>
              </w:rPr>
            </w:pPr>
            <w:r w:rsidRPr="00F84011">
              <w:rPr>
                <w:rFonts w:ascii="Times New Roman" w:hAnsi="Times New Roman"/>
                <w:b/>
                <w:bCs/>
                <w:color w:val="000000" w:themeColor="text1"/>
                <w:sz w:val="24"/>
                <w:szCs w:val="24"/>
              </w:rPr>
              <w:t>-</w:t>
            </w:r>
            <w:r w:rsidRPr="00F84011">
              <w:rPr>
                <w:rFonts w:ascii="Times New Roman" w:hAnsi="Times New Roman"/>
                <w:i/>
                <w:iCs/>
                <w:color w:val="000000" w:themeColor="text1"/>
                <w:sz w:val="24"/>
                <w:szCs w:val="24"/>
              </w:rPr>
              <w:t xml:space="preserve"> sintagma</w:t>
            </w:r>
            <w:r w:rsidRPr="00F84011">
              <w:rPr>
                <w:rFonts w:ascii="Times New Roman" w:hAnsi="Times New Roman"/>
                <w:color w:val="000000" w:themeColor="text1"/>
                <w:sz w:val="24"/>
                <w:szCs w:val="24"/>
              </w:rPr>
              <w:t xml:space="preserve"> „</w:t>
            </w:r>
            <w:r w:rsidRPr="00F84011">
              <w:rPr>
                <w:rFonts w:ascii="Times New Roman" w:eastAsia="Times" w:hAnsi="Times New Roman"/>
                <w:sz w:val="24"/>
                <w:szCs w:val="24"/>
                <w:lang w:eastAsia="en-GB"/>
              </w:rPr>
              <w:t>se numără</w:t>
            </w:r>
            <w:r w:rsidRPr="00F84011">
              <w:rPr>
                <w:rFonts w:ascii="Times New Roman" w:hAnsi="Times New Roman"/>
                <w:bCs/>
                <w:color w:val="000000" w:themeColor="text1"/>
                <w:sz w:val="24"/>
                <w:szCs w:val="24"/>
                <w:lang w:eastAsia="en-GB"/>
              </w:rPr>
              <w:t xml:space="preserve">” </w:t>
            </w:r>
            <w:r w:rsidRPr="00F84011">
              <w:rPr>
                <w:rFonts w:ascii="Times New Roman" w:hAnsi="Times New Roman"/>
                <w:i/>
                <w:iCs/>
                <w:color w:val="000000" w:themeColor="text1"/>
                <w:sz w:val="24"/>
                <w:szCs w:val="24"/>
              </w:rPr>
              <w:t>se înlocuiește cu sintagma</w:t>
            </w:r>
            <w:r w:rsidRPr="00F84011">
              <w:rPr>
                <w:rFonts w:ascii="Times New Roman" w:hAnsi="Times New Roman"/>
                <w:color w:val="000000" w:themeColor="text1"/>
                <w:sz w:val="24"/>
                <w:szCs w:val="24"/>
              </w:rPr>
              <w:t xml:space="preserve"> „</w:t>
            </w:r>
            <w:r w:rsidRPr="00F84011">
              <w:rPr>
                <w:rFonts w:ascii="Times New Roman" w:eastAsia="Times" w:hAnsi="Times New Roman"/>
                <w:color w:val="000000" w:themeColor="text1"/>
                <w:sz w:val="24"/>
                <w:szCs w:val="24"/>
                <w:lang w:eastAsia="en-GB"/>
              </w:rPr>
              <w:t>este</w:t>
            </w:r>
            <w:r w:rsidRPr="00F84011">
              <w:rPr>
                <w:rFonts w:ascii="Times New Roman" w:hAnsi="Times New Roman"/>
                <w:bCs/>
                <w:color w:val="000000" w:themeColor="text1"/>
                <w:sz w:val="24"/>
                <w:szCs w:val="24"/>
                <w:lang w:eastAsia="en-GB"/>
              </w:rPr>
              <w:t>”</w:t>
            </w:r>
            <w:r w:rsidRPr="00F84011">
              <w:rPr>
                <w:rFonts w:ascii="Times New Roman" w:hAnsi="Times New Roman"/>
                <w:bCs/>
                <w:color w:val="000000" w:themeColor="text1"/>
                <w:sz w:val="24"/>
                <w:szCs w:val="24"/>
                <w:lang w:val="ro-RO" w:eastAsia="en-GB"/>
              </w:rPr>
              <w:t>;</w:t>
            </w:r>
          </w:p>
          <w:p w14:paraId="7D50FF5E" w14:textId="4C6D130B" w:rsidR="005F7F4E" w:rsidRPr="00F2672B" w:rsidRDefault="005F7F4E" w:rsidP="005F7F4E">
            <w:pPr>
              <w:spacing w:after="0" w:line="20" w:lineRule="atLeast"/>
              <w:jc w:val="both"/>
              <w:outlineLvl w:val="1"/>
              <w:rPr>
                <w:rFonts w:ascii="Times New Roman" w:hAnsi="Times New Roman"/>
                <w:sz w:val="24"/>
                <w:szCs w:val="24"/>
                <w:lang w:val="ro-RO"/>
              </w:rPr>
            </w:pPr>
            <w:r w:rsidRPr="006E2EBF">
              <w:rPr>
                <w:rFonts w:ascii="Times New Roman" w:hAnsi="Times New Roman"/>
                <w:color w:val="000000" w:themeColor="text1"/>
                <w:sz w:val="24"/>
                <w:szCs w:val="24"/>
              </w:rPr>
              <w:t xml:space="preserve">   (</w:t>
            </w:r>
            <w:r w:rsidRPr="006E2EBF">
              <w:rPr>
                <w:rFonts w:ascii="Times New Roman" w:hAnsi="Times New Roman"/>
                <w:i/>
                <w:iCs/>
                <w:color w:val="000000" w:themeColor="text1"/>
                <w:sz w:val="24"/>
                <w:szCs w:val="24"/>
              </w:rPr>
              <w:t>Argumentare:</w:t>
            </w:r>
            <w:r>
              <w:rPr>
                <w:rFonts w:ascii="Times New Roman" w:hAnsi="Times New Roman"/>
                <w:i/>
                <w:iCs/>
                <w:color w:val="000000" w:themeColor="text1"/>
                <w:sz w:val="24"/>
                <w:szCs w:val="24"/>
              </w:rPr>
              <w:t xml:space="preserve"> redacție coerentă</w:t>
            </w:r>
            <w:r w:rsidRPr="006E2EBF">
              <w:rPr>
                <w:rFonts w:ascii="Times New Roman" w:hAnsi="Times New Roman"/>
                <w:sz w:val="24"/>
                <w:szCs w:val="24"/>
              </w:rPr>
              <w:t>);</w:t>
            </w:r>
          </w:p>
        </w:tc>
        <w:tc>
          <w:tcPr>
            <w:tcW w:w="4678" w:type="dxa"/>
            <w:shd w:val="clear" w:color="auto" w:fill="FFFFFF"/>
          </w:tcPr>
          <w:p w14:paraId="535EA8D9" w14:textId="77777777" w:rsidR="00DB7BA1" w:rsidRPr="00DB7BA1" w:rsidRDefault="00DB7BA1" w:rsidP="00DB7BA1">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
                <w:sz w:val="24"/>
                <w:szCs w:val="24"/>
                <w:lang w:val="ro-RO"/>
              </w:rPr>
              <w:t>Se acceptă.</w:t>
            </w:r>
          </w:p>
          <w:p w14:paraId="2761AF9D" w14:textId="71806E76" w:rsidR="005F7F4E" w:rsidRPr="00DB7BA1" w:rsidRDefault="00DB7BA1" w:rsidP="00DB7BA1">
            <w:pPr>
              <w:tabs>
                <w:tab w:val="left" w:pos="884"/>
                <w:tab w:val="left" w:pos="1196"/>
              </w:tabs>
              <w:spacing w:after="0" w:line="240" w:lineRule="auto"/>
              <w:rPr>
                <w:rFonts w:ascii="Times New Roman" w:hAnsi="Times New Roman"/>
                <w:bCs/>
                <w:sz w:val="24"/>
                <w:szCs w:val="24"/>
                <w:lang w:val="ro-RO"/>
              </w:rPr>
            </w:pPr>
            <w:r w:rsidRPr="00DB7BA1">
              <w:rPr>
                <w:rFonts w:ascii="Times New Roman" w:hAnsi="Times New Roman"/>
                <w:bCs/>
                <w:sz w:val="24"/>
                <w:szCs w:val="24"/>
                <w:lang w:val="ro-RO"/>
              </w:rPr>
              <w:t>S-a modificat</w:t>
            </w:r>
          </w:p>
        </w:tc>
      </w:tr>
      <w:tr w:rsidR="005F7F4E" w:rsidRPr="00AD58F5" w14:paraId="0DF900E7" w14:textId="77777777" w:rsidTr="00EE014D">
        <w:trPr>
          <w:trHeight w:val="412"/>
        </w:trPr>
        <w:tc>
          <w:tcPr>
            <w:tcW w:w="2410" w:type="dxa"/>
            <w:vMerge/>
            <w:shd w:val="clear" w:color="auto" w:fill="F2F2F2"/>
          </w:tcPr>
          <w:p w14:paraId="1538738C"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31B590E9"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363B6A2" w14:textId="10E65DFD" w:rsidR="005F7F4E" w:rsidRPr="006F0520" w:rsidRDefault="005F7F4E" w:rsidP="005F7F4E">
            <w:pPr>
              <w:spacing w:after="0" w:line="20" w:lineRule="atLeast"/>
              <w:jc w:val="both"/>
              <w:outlineLvl w:val="1"/>
              <w:rPr>
                <w:rFonts w:ascii="Times New Roman" w:hAnsi="Times New Roman"/>
                <w:sz w:val="24"/>
                <w:szCs w:val="24"/>
              </w:rPr>
            </w:pPr>
            <w:r w:rsidRPr="006F0520">
              <w:rPr>
                <w:rFonts w:ascii="Times New Roman" w:hAnsi="Times New Roman"/>
                <w:i/>
                <w:iCs/>
                <w:color w:val="000000" w:themeColor="text1"/>
                <w:sz w:val="24"/>
                <w:szCs w:val="24"/>
              </w:rPr>
              <w:t xml:space="preserve">25) La pct. 58 </w:t>
            </w:r>
            <w:r w:rsidRPr="006F0520">
              <w:rPr>
                <w:rFonts w:ascii="Times New Roman" w:hAnsi="Times New Roman"/>
                <w:color w:val="000000" w:themeColor="text1"/>
                <w:sz w:val="24"/>
                <w:szCs w:val="24"/>
              </w:rPr>
              <w:t xml:space="preserve">- </w:t>
            </w:r>
            <w:r w:rsidRPr="006F0520">
              <w:rPr>
                <w:rFonts w:ascii="Times New Roman" w:hAnsi="Times New Roman"/>
                <w:i/>
                <w:iCs/>
                <w:color w:val="000000" w:themeColor="text1"/>
                <w:sz w:val="24"/>
                <w:szCs w:val="24"/>
              </w:rPr>
              <w:t>sintagma</w:t>
            </w:r>
            <w:r w:rsidRPr="006F0520">
              <w:rPr>
                <w:rFonts w:ascii="Times New Roman" w:hAnsi="Times New Roman"/>
                <w:color w:val="000000" w:themeColor="text1"/>
                <w:sz w:val="24"/>
                <w:szCs w:val="24"/>
              </w:rPr>
              <w:t xml:space="preserve"> „</w:t>
            </w:r>
            <w:r w:rsidRPr="006F0520">
              <w:rPr>
                <w:rFonts w:ascii="Times New Roman" w:eastAsia="Times" w:hAnsi="Times New Roman"/>
                <w:sz w:val="24"/>
                <w:szCs w:val="24"/>
                <w:lang w:eastAsia="en-GB"/>
              </w:rPr>
              <w:t>desfacere</w:t>
            </w:r>
            <w:r w:rsidRPr="006F0520">
              <w:rPr>
                <w:rFonts w:ascii="Times New Roman" w:hAnsi="Times New Roman"/>
                <w:color w:val="000000" w:themeColor="text1"/>
                <w:sz w:val="24"/>
                <w:szCs w:val="24"/>
                <w:lang w:eastAsia="en-GB"/>
              </w:rPr>
              <w:t xml:space="preserve">” </w:t>
            </w:r>
            <w:r w:rsidRPr="006F0520">
              <w:rPr>
                <w:rFonts w:ascii="Times New Roman" w:hAnsi="Times New Roman"/>
                <w:i/>
                <w:iCs/>
                <w:color w:val="000000" w:themeColor="text1"/>
                <w:sz w:val="24"/>
                <w:szCs w:val="24"/>
              </w:rPr>
              <w:t>se înlocuiește cu sintagma</w:t>
            </w:r>
            <w:r w:rsidRPr="006F0520">
              <w:rPr>
                <w:rFonts w:ascii="Times New Roman" w:hAnsi="Times New Roman"/>
                <w:color w:val="000000" w:themeColor="text1"/>
                <w:sz w:val="24"/>
                <w:szCs w:val="24"/>
              </w:rPr>
              <w:t xml:space="preserve"> „</w:t>
            </w:r>
            <w:r w:rsidRPr="006F0520">
              <w:rPr>
                <w:rFonts w:ascii="Times New Roman" w:hAnsi="Times New Roman"/>
                <w:color w:val="000000" w:themeColor="text1"/>
                <w:sz w:val="24"/>
                <w:szCs w:val="24"/>
                <w:lang w:eastAsia="en-GB"/>
              </w:rPr>
              <w:t>desfacere a vinurilor în vrac”</w:t>
            </w:r>
            <w:r w:rsidRPr="006F0520">
              <w:rPr>
                <w:rFonts w:ascii="Times New Roman" w:hAnsi="Times New Roman"/>
                <w:color w:val="000000" w:themeColor="text1"/>
                <w:sz w:val="24"/>
                <w:szCs w:val="24"/>
                <w:lang w:val="ro-RO" w:eastAsia="en-GB"/>
              </w:rPr>
              <w:t>;</w:t>
            </w:r>
          </w:p>
          <w:p w14:paraId="1D850653" w14:textId="70B06363" w:rsidR="005F7F4E" w:rsidRPr="006F0520" w:rsidRDefault="005F7F4E" w:rsidP="005F7F4E">
            <w:pPr>
              <w:spacing w:after="0" w:line="20" w:lineRule="atLeast"/>
              <w:jc w:val="both"/>
              <w:outlineLvl w:val="1"/>
              <w:rPr>
                <w:rFonts w:ascii="Times New Roman" w:hAnsi="Times New Roman"/>
                <w:sz w:val="24"/>
                <w:szCs w:val="24"/>
              </w:rPr>
            </w:pPr>
            <w:r w:rsidRPr="006F0520">
              <w:rPr>
                <w:rFonts w:ascii="Times New Roman" w:hAnsi="Times New Roman"/>
                <w:color w:val="000000" w:themeColor="text1"/>
                <w:sz w:val="24"/>
                <w:szCs w:val="24"/>
              </w:rPr>
              <w:t xml:space="preserve">   (</w:t>
            </w:r>
            <w:r w:rsidRPr="006F0520">
              <w:rPr>
                <w:rFonts w:ascii="Times New Roman" w:hAnsi="Times New Roman"/>
                <w:i/>
                <w:iCs/>
                <w:color w:val="000000" w:themeColor="text1"/>
                <w:sz w:val="24"/>
                <w:szCs w:val="24"/>
              </w:rPr>
              <w:t>Argumentare: redacție coerentă pentru clarificare</w:t>
            </w:r>
            <w:r w:rsidRPr="006F0520">
              <w:rPr>
                <w:rFonts w:ascii="Times New Roman" w:hAnsi="Times New Roman"/>
                <w:sz w:val="24"/>
                <w:szCs w:val="24"/>
              </w:rPr>
              <w:t>);</w:t>
            </w:r>
          </w:p>
        </w:tc>
        <w:tc>
          <w:tcPr>
            <w:tcW w:w="4678" w:type="dxa"/>
            <w:shd w:val="clear" w:color="auto" w:fill="FFFFFF"/>
          </w:tcPr>
          <w:p w14:paraId="757DF270" w14:textId="77777777" w:rsidR="00DB7BA1" w:rsidRPr="00DB7BA1" w:rsidRDefault="00DB7BA1" w:rsidP="00DB7BA1">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
                <w:sz w:val="24"/>
                <w:szCs w:val="24"/>
                <w:lang w:val="ro-RO"/>
              </w:rPr>
              <w:t>Se acceptă.</w:t>
            </w:r>
          </w:p>
          <w:p w14:paraId="1350632A" w14:textId="7BCAABFE" w:rsidR="005F7F4E" w:rsidRPr="00AD58F5" w:rsidRDefault="00DB7BA1" w:rsidP="00DB7BA1">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Cs/>
                <w:sz w:val="24"/>
                <w:szCs w:val="24"/>
                <w:lang w:val="ro-RO"/>
              </w:rPr>
              <w:t>S-a modificat</w:t>
            </w:r>
          </w:p>
        </w:tc>
      </w:tr>
      <w:tr w:rsidR="005F7F4E" w:rsidRPr="00AD58F5" w14:paraId="07F0AEED" w14:textId="77777777" w:rsidTr="00EE014D">
        <w:trPr>
          <w:trHeight w:val="412"/>
        </w:trPr>
        <w:tc>
          <w:tcPr>
            <w:tcW w:w="2410" w:type="dxa"/>
            <w:vMerge/>
            <w:shd w:val="clear" w:color="auto" w:fill="F2F2F2"/>
          </w:tcPr>
          <w:p w14:paraId="64C0C5AE"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526C7FEC"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B9D9D4F" w14:textId="5D4ECB2A" w:rsidR="005F7F4E" w:rsidRPr="006F0520" w:rsidRDefault="005F7F4E" w:rsidP="005F7F4E">
            <w:pPr>
              <w:spacing w:after="0" w:line="20" w:lineRule="atLeast"/>
              <w:jc w:val="both"/>
              <w:outlineLvl w:val="1"/>
              <w:rPr>
                <w:rFonts w:ascii="Times New Roman" w:hAnsi="Times New Roman"/>
                <w:color w:val="000000" w:themeColor="text1"/>
                <w:sz w:val="24"/>
                <w:szCs w:val="24"/>
              </w:rPr>
            </w:pPr>
            <w:r w:rsidRPr="006F0520">
              <w:rPr>
                <w:rFonts w:ascii="Times New Roman" w:hAnsi="Times New Roman"/>
                <w:i/>
                <w:iCs/>
                <w:color w:val="000000" w:themeColor="text1"/>
                <w:sz w:val="24"/>
                <w:szCs w:val="24"/>
              </w:rPr>
              <w:t xml:space="preserve">26) La pct. 61 </w:t>
            </w:r>
            <w:r w:rsidRPr="006F0520">
              <w:rPr>
                <w:rFonts w:ascii="Times New Roman" w:hAnsi="Times New Roman"/>
                <w:color w:val="000000" w:themeColor="text1"/>
                <w:sz w:val="24"/>
                <w:szCs w:val="24"/>
              </w:rPr>
              <w:t xml:space="preserve">- </w:t>
            </w:r>
            <w:r w:rsidRPr="006F0520">
              <w:rPr>
                <w:rFonts w:ascii="Times New Roman" w:hAnsi="Times New Roman"/>
                <w:i/>
                <w:iCs/>
                <w:color w:val="000000" w:themeColor="text1"/>
                <w:sz w:val="24"/>
                <w:szCs w:val="24"/>
              </w:rPr>
              <w:t>sintagma</w:t>
            </w:r>
            <w:r w:rsidRPr="006F0520">
              <w:rPr>
                <w:rFonts w:ascii="Times New Roman" w:hAnsi="Times New Roman"/>
                <w:color w:val="000000" w:themeColor="text1"/>
                <w:sz w:val="24"/>
                <w:szCs w:val="24"/>
              </w:rPr>
              <w:t xml:space="preserve"> „</w:t>
            </w:r>
            <w:r w:rsidRPr="006F0520">
              <w:rPr>
                <w:rFonts w:ascii="Times New Roman" w:eastAsia="Calibri" w:hAnsi="Times New Roman"/>
                <w:color w:val="000000" w:themeColor="text1"/>
                <w:sz w:val="24"/>
                <w:szCs w:val="24"/>
              </w:rPr>
              <w:t>peste 925 de medalii în cadrul concursurilor din 2022,</w:t>
            </w:r>
            <w:r w:rsidRPr="006F0520">
              <w:rPr>
                <w:rFonts w:ascii="Times New Roman" w:hAnsi="Times New Roman"/>
                <w:color w:val="000000" w:themeColor="text1"/>
                <w:sz w:val="24"/>
                <w:szCs w:val="24"/>
                <w:lang w:eastAsia="en-GB"/>
              </w:rPr>
              <w:t xml:space="preserve">” </w:t>
            </w:r>
            <w:r w:rsidRPr="006F0520">
              <w:rPr>
                <w:rFonts w:ascii="Times New Roman" w:hAnsi="Times New Roman"/>
                <w:i/>
                <w:iCs/>
                <w:color w:val="000000" w:themeColor="text1"/>
                <w:sz w:val="24"/>
                <w:szCs w:val="24"/>
              </w:rPr>
              <w:t>se înlocuiește cu sintagma</w:t>
            </w:r>
            <w:r w:rsidRPr="006F0520">
              <w:rPr>
                <w:rFonts w:ascii="Times New Roman" w:hAnsi="Times New Roman"/>
                <w:color w:val="000000" w:themeColor="text1"/>
                <w:sz w:val="24"/>
                <w:szCs w:val="24"/>
              </w:rPr>
              <w:t xml:space="preserve"> „</w:t>
            </w:r>
            <w:r w:rsidRPr="006F0520">
              <w:rPr>
                <w:rFonts w:ascii="Times New Roman" w:eastAsia="Calibri" w:hAnsi="Times New Roman"/>
                <w:color w:val="000000" w:themeColor="text1"/>
                <w:sz w:val="24"/>
                <w:szCs w:val="24"/>
              </w:rPr>
              <w:t>anual peste 800 de medalii în cadrul concursurilor din perioada 2019-2025</w:t>
            </w:r>
            <w:r w:rsidRPr="006F0520">
              <w:rPr>
                <w:rFonts w:ascii="Times New Roman" w:hAnsi="Times New Roman"/>
                <w:color w:val="000000" w:themeColor="text1"/>
                <w:sz w:val="24"/>
                <w:szCs w:val="24"/>
                <w:lang w:eastAsia="en-GB"/>
              </w:rPr>
              <w:t>”</w:t>
            </w:r>
            <w:r w:rsidRPr="006F0520">
              <w:rPr>
                <w:rFonts w:ascii="Times New Roman" w:hAnsi="Times New Roman"/>
                <w:color w:val="000000" w:themeColor="text1"/>
                <w:sz w:val="24"/>
                <w:szCs w:val="24"/>
                <w:lang w:val="ro-RO" w:eastAsia="en-GB"/>
              </w:rPr>
              <w:t>;</w:t>
            </w:r>
          </w:p>
          <w:p w14:paraId="2774672A" w14:textId="32D4E78B" w:rsidR="005F7F4E" w:rsidRPr="006F0520" w:rsidRDefault="005F7F4E" w:rsidP="005F7F4E">
            <w:pPr>
              <w:spacing w:after="0" w:line="20" w:lineRule="atLeast"/>
              <w:jc w:val="both"/>
              <w:outlineLvl w:val="1"/>
              <w:rPr>
                <w:rFonts w:ascii="Times New Roman" w:hAnsi="Times New Roman"/>
                <w:sz w:val="24"/>
                <w:szCs w:val="24"/>
                <w:lang w:val="ro-RO"/>
              </w:rPr>
            </w:pPr>
            <w:r w:rsidRPr="006F0520">
              <w:rPr>
                <w:rFonts w:ascii="Times New Roman" w:hAnsi="Times New Roman"/>
                <w:color w:val="000000" w:themeColor="text1"/>
                <w:sz w:val="24"/>
                <w:szCs w:val="24"/>
              </w:rPr>
              <w:t xml:space="preserve">   (</w:t>
            </w:r>
            <w:r w:rsidRPr="006F0520">
              <w:rPr>
                <w:rFonts w:ascii="Times New Roman" w:hAnsi="Times New Roman"/>
                <w:i/>
                <w:iCs/>
                <w:color w:val="000000" w:themeColor="text1"/>
                <w:sz w:val="24"/>
                <w:szCs w:val="24"/>
              </w:rPr>
              <w:t>Argumentare: redacție coerentă și în concordanță cu figura 17</w:t>
            </w:r>
            <w:r w:rsidRPr="006F0520">
              <w:rPr>
                <w:rFonts w:ascii="Times New Roman" w:hAnsi="Times New Roman"/>
                <w:sz w:val="24"/>
                <w:szCs w:val="24"/>
              </w:rPr>
              <w:t>);</w:t>
            </w:r>
          </w:p>
        </w:tc>
        <w:tc>
          <w:tcPr>
            <w:tcW w:w="4678" w:type="dxa"/>
            <w:shd w:val="clear" w:color="auto" w:fill="FFFFFF"/>
          </w:tcPr>
          <w:p w14:paraId="0419EBE8" w14:textId="77777777" w:rsidR="00DB7BA1" w:rsidRPr="00DB7BA1" w:rsidRDefault="00DB7BA1" w:rsidP="00DB7BA1">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
                <w:sz w:val="24"/>
                <w:szCs w:val="24"/>
                <w:lang w:val="ro-RO"/>
              </w:rPr>
              <w:t>Se acceptă.</w:t>
            </w:r>
          </w:p>
          <w:p w14:paraId="37A67559" w14:textId="717BCE4A" w:rsidR="005F7F4E" w:rsidRPr="00AD58F5" w:rsidRDefault="00DB7BA1" w:rsidP="00DB7BA1">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Cs/>
                <w:sz w:val="24"/>
                <w:szCs w:val="24"/>
                <w:lang w:val="ro-RO"/>
              </w:rPr>
              <w:t>S-a modificat</w:t>
            </w:r>
          </w:p>
        </w:tc>
      </w:tr>
      <w:tr w:rsidR="005F7F4E" w:rsidRPr="00AD58F5" w14:paraId="4D623622" w14:textId="77777777" w:rsidTr="00EE014D">
        <w:trPr>
          <w:trHeight w:val="412"/>
        </w:trPr>
        <w:tc>
          <w:tcPr>
            <w:tcW w:w="2410" w:type="dxa"/>
            <w:vMerge/>
            <w:shd w:val="clear" w:color="auto" w:fill="F2F2F2"/>
          </w:tcPr>
          <w:p w14:paraId="4DAEF078"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4B4C0390"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7CC09BA6" w14:textId="606F4915" w:rsidR="005F7F4E" w:rsidRPr="006F0520" w:rsidRDefault="005F7F4E" w:rsidP="005F7F4E">
            <w:pPr>
              <w:spacing w:after="0" w:line="20" w:lineRule="atLeast"/>
              <w:jc w:val="both"/>
              <w:outlineLvl w:val="1"/>
              <w:rPr>
                <w:rFonts w:ascii="Times New Roman" w:hAnsi="Times New Roman"/>
                <w:i/>
                <w:iCs/>
                <w:color w:val="000000" w:themeColor="text1"/>
                <w:sz w:val="24"/>
                <w:szCs w:val="24"/>
              </w:rPr>
            </w:pPr>
            <w:r w:rsidRPr="006F0520">
              <w:rPr>
                <w:rFonts w:ascii="Times New Roman" w:hAnsi="Times New Roman"/>
                <w:i/>
                <w:iCs/>
                <w:color w:val="000000" w:themeColor="text1"/>
                <w:sz w:val="24"/>
                <w:szCs w:val="24"/>
              </w:rPr>
              <w:t>27) La Tabelul 7 din pct. 68:</w:t>
            </w:r>
          </w:p>
          <w:p w14:paraId="04201BF4" w14:textId="77777777" w:rsidR="005F7F4E" w:rsidRPr="008F2419" w:rsidRDefault="005F7F4E" w:rsidP="005F7F4E">
            <w:pPr>
              <w:spacing w:after="0" w:line="20" w:lineRule="atLeast"/>
              <w:jc w:val="both"/>
              <w:outlineLvl w:val="1"/>
              <w:rPr>
                <w:rFonts w:ascii="Times New Roman" w:hAnsi="Times New Roman"/>
                <w:bCs/>
                <w:color w:val="000000" w:themeColor="text1"/>
                <w:sz w:val="24"/>
                <w:szCs w:val="24"/>
                <w:lang w:val="ro-RO" w:eastAsia="en-GB"/>
              </w:rPr>
            </w:pPr>
            <w:r w:rsidRPr="008F2419">
              <w:rPr>
                <w:rFonts w:ascii="Times New Roman" w:hAnsi="Times New Roman"/>
                <w:b/>
                <w:bCs/>
                <w:color w:val="000000" w:themeColor="text1"/>
                <w:sz w:val="24"/>
                <w:szCs w:val="24"/>
              </w:rPr>
              <w:t xml:space="preserve">- </w:t>
            </w:r>
            <w:r w:rsidRPr="008F2419">
              <w:rPr>
                <w:rFonts w:ascii="Times New Roman" w:hAnsi="Times New Roman"/>
                <w:i/>
                <w:iCs/>
                <w:color w:val="000000" w:themeColor="text1"/>
                <w:sz w:val="24"/>
                <w:szCs w:val="24"/>
              </w:rPr>
              <w:t>sintagma</w:t>
            </w:r>
            <w:r w:rsidRPr="008F2419">
              <w:rPr>
                <w:rFonts w:ascii="Times New Roman" w:hAnsi="Times New Roman"/>
                <w:color w:val="000000" w:themeColor="text1"/>
                <w:sz w:val="24"/>
                <w:szCs w:val="24"/>
              </w:rPr>
              <w:t xml:space="preserve"> „</w:t>
            </w:r>
            <w:r w:rsidRPr="008F2419">
              <w:rPr>
                <w:rFonts w:ascii="Times New Roman" w:eastAsia="Calibri" w:hAnsi="Times New Roman"/>
                <w:color w:val="000000" w:themeColor="text1"/>
                <w:sz w:val="24"/>
                <w:szCs w:val="24"/>
              </w:rPr>
              <w:t>1,9</w:t>
            </w:r>
            <w:r w:rsidRPr="008F2419">
              <w:rPr>
                <w:rFonts w:ascii="Times New Roman" w:hAnsi="Times New Roman"/>
                <w:bCs/>
                <w:color w:val="000000" w:themeColor="text1"/>
                <w:sz w:val="24"/>
                <w:szCs w:val="24"/>
                <w:lang w:eastAsia="en-GB"/>
              </w:rPr>
              <w:t xml:space="preserve">” </w:t>
            </w:r>
            <w:r w:rsidRPr="008F2419">
              <w:rPr>
                <w:rFonts w:ascii="Times New Roman" w:hAnsi="Times New Roman"/>
                <w:i/>
                <w:iCs/>
                <w:color w:val="000000" w:themeColor="text1"/>
                <w:sz w:val="24"/>
                <w:szCs w:val="24"/>
              </w:rPr>
              <w:t>se înlocuiește cu sintagma</w:t>
            </w:r>
            <w:r w:rsidRPr="008F2419">
              <w:rPr>
                <w:rFonts w:ascii="Times New Roman" w:hAnsi="Times New Roman"/>
                <w:color w:val="000000" w:themeColor="text1"/>
                <w:sz w:val="24"/>
                <w:szCs w:val="24"/>
              </w:rPr>
              <w:t xml:space="preserve"> „</w:t>
            </w:r>
            <w:r w:rsidRPr="008F2419">
              <w:rPr>
                <w:rFonts w:ascii="Times New Roman" w:eastAsia="Calibri" w:hAnsi="Times New Roman"/>
                <w:color w:val="000000" w:themeColor="text1"/>
                <w:sz w:val="24"/>
                <w:szCs w:val="24"/>
              </w:rPr>
              <w:t>2,0</w:t>
            </w:r>
            <w:r w:rsidRPr="008F2419">
              <w:rPr>
                <w:rFonts w:ascii="Times New Roman" w:hAnsi="Times New Roman"/>
                <w:bCs/>
                <w:color w:val="000000" w:themeColor="text1"/>
                <w:sz w:val="24"/>
                <w:szCs w:val="24"/>
                <w:lang w:eastAsia="en-GB"/>
              </w:rPr>
              <w:t>”</w:t>
            </w:r>
            <w:r w:rsidRPr="008F2419">
              <w:rPr>
                <w:rFonts w:ascii="Times New Roman" w:hAnsi="Times New Roman"/>
                <w:bCs/>
                <w:color w:val="000000" w:themeColor="text1"/>
                <w:sz w:val="24"/>
                <w:szCs w:val="24"/>
                <w:lang w:val="ro-RO" w:eastAsia="en-GB"/>
              </w:rPr>
              <w:t>;</w:t>
            </w:r>
          </w:p>
          <w:p w14:paraId="5EDD21CD" w14:textId="77777777" w:rsidR="005F7F4E" w:rsidRPr="008F2419" w:rsidRDefault="005F7F4E" w:rsidP="005F7F4E">
            <w:pPr>
              <w:spacing w:after="0" w:line="20" w:lineRule="atLeast"/>
              <w:jc w:val="both"/>
              <w:outlineLvl w:val="1"/>
              <w:rPr>
                <w:rFonts w:ascii="Times New Roman" w:hAnsi="Times New Roman"/>
                <w:b/>
                <w:bCs/>
                <w:color w:val="000000" w:themeColor="text1"/>
                <w:sz w:val="24"/>
                <w:szCs w:val="24"/>
              </w:rPr>
            </w:pPr>
            <w:r w:rsidRPr="008F2419">
              <w:rPr>
                <w:rFonts w:ascii="Times New Roman" w:hAnsi="Times New Roman"/>
                <w:bCs/>
                <w:color w:val="000000" w:themeColor="text1"/>
                <w:sz w:val="24"/>
                <w:szCs w:val="24"/>
                <w:lang w:val="ro-RO" w:eastAsia="en-GB"/>
              </w:rPr>
              <w:t>-</w:t>
            </w:r>
            <w:r w:rsidRPr="008F2419">
              <w:rPr>
                <w:rFonts w:ascii="Times New Roman" w:hAnsi="Times New Roman"/>
                <w:bCs/>
                <w:i/>
                <w:iCs/>
                <w:color w:val="000000" w:themeColor="text1"/>
                <w:sz w:val="24"/>
                <w:szCs w:val="24"/>
                <w:lang w:val="ro-RO" w:eastAsia="en-GB"/>
              </w:rPr>
              <w:t xml:space="preserve"> sintagma </w:t>
            </w:r>
            <w:r w:rsidRPr="008F2419">
              <w:rPr>
                <w:rFonts w:ascii="Times New Roman" w:hAnsi="Times New Roman"/>
                <w:bCs/>
                <w:color w:val="000000"/>
                <w:sz w:val="24"/>
                <w:szCs w:val="24"/>
              </w:rPr>
              <w:t xml:space="preserve">„(fără soi și non-IGP/DOP)” </w:t>
            </w:r>
            <w:r w:rsidRPr="008F2419">
              <w:rPr>
                <w:rFonts w:ascii="Times New Roman" w:hAnsi="Times New Roman"/>
                <w:bCs/>
                <w:i/>
                <w:iCs/>
                <w:color w:val="000000"/>
                <w:sz w:val="24"/>
                <w:szCs w:val="24"/>
              </w:rPr>
              <w:t>– se omite</w:t>
            </w:r>
          </w:p>
          <w:p w14:paraId="3E317F3C" w14:textId="2CC39ECE" w:rsidR="005F7F4E" w:rsidRPr="006F0520" w:rsidRDefault="005F7F4E" w:rsidP="005F7F4E">
            <w:pPr>
              <w:spacing w:after="0" w:line="20" w:lineRule="atLeast"/>
              <w:jc w:val="both"/>
              <w:outlineLvl w:val="1"/>
              <w:rPr>
                <w:rFonts w:ascii="Times New Roman" w:hAnsi="Times New Roman"/>
                <w:b/>
                <w:bCs/>
                <w:color w:val="000000" w:themeColor="text1"/>
                <w:sz w:val="24"/>
                <w:szCs w:val="24"/>
                <w:lang w:val="ro-RO"/>
              </w:rPr>
            </w:pPr>
            <w:r w:rsidRPr="008F2419">
              <w:rPr>
                <w:rFonts w:ascii="Times New Roman" w:hAnsi="Times New Roman"/>
                <w:b/>
                <w:bCs/>
                <w:color w:val="000000" w:themeColor="text1"/>
                <w:sz w:val="24"/>
                <w:szCs w:val="24"/>
              </w:rPr>
              <w:t xml:space="preserve">    </w:t>
            </w:r>
            <w:r w:rsidRPr="008F2419">
              <w:rPr>
                <w:rFonts w:ascii="Times New Roman" w:hAnsi="Times New Roman"/>
                <w:color w:val="000000" w:themeColor="text1"/>
                <w:sz w:val="24"/>
                <w:szCs w:val="24"/>
              </w:rPr>
              <w:t>(</w:t>
            </w:r>
            <w:r w:rsidRPr="008F2419">
              <w:rPr>
                <w:rFonts w:ascii="Times New Roman" w:hAnsi="Times New Roman"/>
                <w:i/>
                <w:iCs/>
                <w:color w:val="000000" w:themeColor="text1"/>
                <w:sz w:val="24"/>
                <w:szCs w:val="24"/>
              </w:rPr>
              <w:t>Argumentare: corectare aritmetică; redacție conform legislației UE</w:t>
            </w:r>
            <w:r w:rsidRPr="008F2419">
              <w:rPr>
                <w:rFonts w:ascii="Times New Roman" w:hAnsi="Times New Roman"/>
                <w:sz w:val="24"/>
                <w:szCs w:val="24"/>
              </w:rPr>
              <w:t>);</w:t>
            </w:r>
          </w:p>
        </w:tc>
        <w:tc>
          <w:tcPr>
            <w:tcW w:w="4678" w:type="dxa"/>
            <w:shd w:val="clear" w:color="auto" w:fill="FFFFFF"/>
          </w:tcPr>
          <w:p w14:paraId="79E80F2B" w14:textId="77777777" w:rsidR="00DB7BA1" w:rsidRPr="00DB7BA1" w:rsidRDefault="00DB7BA1" w:rsidP="00DB7BA1">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
                <w:sz w:val="24"/>
                <w:szCs w:val="24"/>
                <w:lang w:val="ro-RO"/>
              </w:rPr>
              <w:t>Se acceptă.</w:t>
            </w:r>
          </w:p>
          <w:p w14:paraId="0BEAE50F" w14:textId="569AEAE4" w:rsidR="005F7F4E" w:rsidRPr="00DB7BA1" w:rsidRDefault="00DB7BA1" w:rsidP="00DB7BA1">
            <w:pPr>
              <w:tabs>
                <w:tab w:val="left" w:pos="884"/>
                <w:tab w:val="left" w:pos="1196"/>
              </w:tabs>
              <w:spacing w:after="0" w:line="240" w:lineRule="auto"/>
              <w:rPr>
                <w:rFonts w:ascii="Times New Roman" w:hAnsi="Times New Roman"/>
                <w:bCs/>
                <w:sz w:val="24"/>
                <w:szCs w:val="24"/>
                <w:lang w:val="ro-RO"/>
              </w:rPr>
            </w:pPr>
            <w:r w:rsidRPr="00DB7BA1">
              <w:rPr>
                <w:rFonts w:ascii="Times New Roman" w:hAnsi="Times New Roman"/>
                <w:bCs/>
                <w:sz w:val="24"/>
                <w:szCs w:val="24"/>
                <w:lang w:val="ro-RO"/>
              </w:rPr>
              <w:t>S-a modificat</w:t>
            </w:r>
          </w:p>
        </w:tc>
      </w:tr>
      <w:tr w:rsidR="005F7F4E" w:rsidRPr="00AD58F5" w14:paraId="0A32BE69" w14:textId="77777777" w:rsidTr="00EE014D">
        <w:trPr>
          <w:trHeight w:val="412"/>
        </w:trPr>
        <w:tc>
          <w:tcPr>
            <w:tcW w:w="2410" w:type="dxa"/>
            <w:vMerge/>
            <w:shd w:val="clear" w:color="auto" w:fill="F2F2F2"/>
          </w:tcPr>
          <w:p w14:paraId="2B5CFD77"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2974900E"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5F1074D0" w14:textId="306216D0" w:rsidR="005F7F4E" w:rsidRPr="008F2419" w:rsidRDefault="005F7F4E" w:rsidP="005F7F4E">
            <w:pPr>
              <w:spacing w:after="0" w:line="20" w:lineRule="atLeast"/>
              <w:jc w:val="both"/>
              <w:outlineLvl w:val="1"/>
              <w:rPr>
                <w:rFonts w:ascii="Times New Roman" w:hAnsi="Times New Roman"/>
                <w:b/>
                <w:bCs/>
                <w:sz w:val="24"/>
                <w:szCs w:val="24"/>
              </w:rPr>
            </w:pPr>
            <w:r w:rsidRPr="006F0520">
              <w:rPr>
                <w:rFonts w:ascii="Times New Roman" w:hAnsi="Times New Roman"/>
                <w:i/>
                <w:iCs/>
                <w:color w:val="000000" w:themeColor="text1"/>
                <w:sz w:val="24"/>
                <w:szCs w:val="24"/>
              </w:rPr>
              <w:t>28) La pct. 80 –</w:t>
            </w:r>
            <w:r w:rsidRPr="008F2419">
              <w:rPr>
                <w:rFonts w:ascii="Times New Roman" w:hAnsi="Times New Roman"/>
                <w:b/>
                <w:bCs/>
                <w:i/>
                <w:iCs/>
                <w:color w:val="000000" w:themeColor="text1"/>
                <w:sz w:val="24"/>
                <w:szCs w:val="24"/>
              </w:rPr>
              <w:t xml:space="preserve"> </w:t>
            </w:r>
            <w:r w:rsidRPr="008F2419">
              <w:rPr>
                <w:rFonts w:ascii="Times New Roman" w:hAnsi="Times New Roman"/>
                <w:i/>
                <w:iCs/>
                <w:color w:val="000000" w:themeColor="text1"/>
                <w:sz w:val="24"/>
                <w:szCs w:val="24"/>
              </w:rPr>
              <w:t>după sintagma</w:t>
            </w:r>
            <w:r w:rsidRPr="008F2419">
              <w:rPr>
                <w:rFonts w:ascii="Times New Roman" w:hAnsi="Times New Roman"/>
                <w:color w:val="000000" w:themeColor="text1"/>
                <w:sz w:val="24"/>
                <w:szCs w:val="24"/>
              </w:rPr>
              <w:t xml:space="preserve"> „</w:t>
            </w:r>
            <w:r w:rsidRPr="008F2419">
              <w:rPr>
                <w:rFonts w:ascii="Times New Roman" w:hAnsi="Times New Roman"/>
                <w:sz w:val="24"/>
                <w:szCs w:val="24"/>
                <w:lang w:eastAsia="en-GB"/>
              </w:rPr>
              <w:t>profesională</w:t>
            </w:r>
            <w:r w:rsidRPr="008F2419">
              <w:rPr>
                <w:rFonts w:ascii="Times New Roman" w:hAnsi="Times New Roman"/>
                <w:bCs/>
                <w:color w:val="000000" w:themeColor="text1"/>
                <w:sz w:val="24"/>
                <w:szCs w:val="24"/>
                <w:lang w:eastAsia="en-GB"/>
              </w:rPr>
              <w:t xml:space="preserve">” </w:t>
            </w:r>
            <w:r w:rsidRPr="008F2419">
              <w:rPr>
                <w:rFonts w:ascii="Times New Roman" w:hAnsi="Times New Roman"/>
                <w:i/>
                <w:iCs/>
                <w:color w:val="000000" w:themeColor="text1"/>
                <w:sz w:val="24"/>
                <w:szCs w:val="24"/>
              </w:rPr>
              <w:t>se completează cu sintagma</w:t>
            </w:r>
            <w:r w:rsidRPr="008F2419">
              <w:rPr>
                <w:rFonts w:ascii="Times New Roman" w:hAnsi="Times New Roman"/>
                <w:color w:val="000000" w:themeColor="text1"/>
                <w:sz w:val="24"/>
                <w:szCs w:val="24"/>
              </w:rPr>
              <w:t xml:space="preserve"> </w:t>
            </w:r>
            <w:r w:rsidRPr="008F2419">
              <w:rPr>
                <w:rFonts w:ascii="Times New Roman" w:hAnsi="Times New Roman"/>
                <w:sz w:val="24"/>
                <w:szCs w:val="24"/>
              </w:rPr>
              <w:t>„</w:t>
            </w:r>
            <w:r w:rsidRPr="008F2419">
              <w:rPr>
                <w:rFonts w:ascii="Times New Roman" w:hAnsi="Times New Roman"/>
                <w:sz w:val="24"/>
                <w:szCs w:val="24"/>
                <w:lang w:eastAsia="en-GB"/>
              </w:rPr>
              <w:t>a specialiștilor și a muncitorilor calificați</w:t>
            </w:r>
            <w:r w:rsidRPr="008F2419">
              <w:rPr>
                <w:rFonts w:ascii="Times New Roman" w:hAnsi="Times New Roman"/>
                <w:bCs/>
                <w:sz w:val="24"/>
                <w:szCs w:val="24"/>
                <w:lang w:eastAsia="en-GB"/>
              </w:rPr>
              <w:t>”</w:t>
            </w:r>
            <w:r w:rsidRPr="008F2419">
              <w:rPr>
                <w:rFonts w:ascii="Times New Roman" w:hAnsi="Times New Roman"/>
                <w:bCs/>
                <w:sz w:val="24"/>
                <w:szCs w:val="24"/>
                <w:lang w:val="ro-RO" w:eastAsia="en-GB"/>
              </w:rPr>
              <w:t>;</w:t>
            </w:r>
          </w:p>
          <w:p w14:paraId="77C72A0C" w14:textId="3E11EB0D" w:rsidR="005F7F4E" w:rsidRPr="006F0520" w:rsidRDefault="005F7F4E" w:rsidP="005F7F4E">
            <w:pPr>
              <w:spacing w:after="0" w:line="20" w:lineRule="atLeast"/>
              <w:jc w:val="both"/>
              <w:outlineLvl w:val="1"/>
              <w:rPr>
                <w:rFonts w:ascii="Times New Roman" w:hAnsi="Times New Roman"/>
                <w:b/>
                <w:bCs/>
                <w:color w:val="000000" w:themeColor="text1"/>
                <w:sz w:val="24"/>
                <w:szCs w:val="24"/>
                <w:lang w:val="ro-RO"/>
              </w:rPr>
            </w:pPr>
            <w:r w:rsidRPr="008F2419">
              <w:rPr>
                <w:rFonts w:ascii="Times New Roman" w:hAnsi="Times New Roman"/>
                <w:b/>
                <w:bCs/>
                <w:color w:val="000000" w:themeColor="text1"/>
                <w:sz w:val="24"/>
                <w:szCs w:val="24"/>
              </w:rPr>
              <w:t xml:space="preserve">    </w:t>
            </w:r>
            <w:r w:rsidRPr="008F2419">
              <w:rPr>
                <w:rFonts w:ascii="Times New Roman" w:hAnsi="Times New Roman"/>
                <w:color w:val="000000" w:themeColor="text1"/>
                <w:sz w:val="24"/>
                <w:szCs w:val="24"/>
              </w:rPr>
              <w:t>(</w:t>
            </w:r>
            <w:r w:rsidRPr="008F2419">
              <w:rPr>
                <w:rFonts w:ascii="Times New Roman" w:hAnsi="Times New Roman"/>
                <w:i/>
                <w:iCs/>
                <w:color w:val="000000" w:themeColor="text1"/>
                <w:sz w:val="24"/>
                <w:szCs w:val="24"/>
              </w:rPr>
              <w:t>Argumentare: concretizare</w:t>
            </w:r>
            <w:r w:rsidRPr="008F2419">
              <w:rPr>
                <w:rFonts w:ascii="Times New Roman" w:hAnsi="Times New Roman"/>
                <w:sz w:val="24"/>
                <w:szCs w:val="24"/>
              </w:rPr>
              <w:t>);</w:t>
            </w:r>
          </w:p>
        </w:tc>
        <w:tc>
          <w:tcPr>
            <w:tcW w:w="4678" w:type="dxa"/>
            <w:shd w:val="clear" w:color="auto" w:fill="FFFFFF"/>
          </w:tcPr>
          <w:p w14:paraId="230B0AE8" w14:textId="77777777" w:rsidR="006045AE" w:rsidRPr="00DB7BA1" w:rsidRDefault="006045AE" w:rsidP="006045AE">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
                <w:sz w:val="24"/>
                <w:szCs w:val="24"/>
                <w:lang w:val="ro-RO"/>
              </w:rPr>
              <w:t>Se acceptă.</w:t>
            </w:r>
          </w:p>
          <w:p w14:paraId="2EA4FAB5" w14:textId="79AE1FAC" w:rsidR="005F7F4E" w:rsidRPr="00AD58F5" w:rsidRDefault="006045AE" w:rsidP="006045AE">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Cs/>
                <w:sz w:val="24"/>
                <w:szCs w:val="24"/>
                <w:lang w:val="ro-RO"/>
              </w:rPr>
              <w:t>S-a modificat</w:t>
            </w:r>
          </w:p>
        </w:tc>
      </w:tr>
      <w:tr w:rsidR="005F7F4E" w:rsidRPr="00AD58F5" w14:paraId="58D817C7" w14:textId="77777777" w:rsidTr="00EE014D">
        <w:trPr>
          <w:trHeight w:val="412"/>
        </w:trPr>
        <w:tc>
          <w:tcPr>
            <w:tcW w:w="2410" w:type="dxa"/>
            <w:vMerge/>
            <w:shd w:val="clear" w:color="auto" w:fill="F2F2F2"/>
          </w:tcPr>
          <w:p w14:paraId="365DE349"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4AE525C9"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22F940E5" w14:textId="6A961BF0" w:rsidR="005F7F4E" w:rsidRPr="008F2419" w:rsidRDefault="005F7F4E" w:rsidP="005F7F4E">
            <w:pPr>
              <w:spacing w:after="0" w:line="20" w:lineRule="atLeast"/>
              <w:jc w:val="both"/>
              <w:outlineLvl w:val="1"/>
              <w:rPr>
                <w:rFonts w:ascii="Times New Roman" w:hAnsi="Times New Roman"/>
                <w:b/>
                <w:bCs/>
                <w:color w:val="000000" w:themeColor="text1"/>
                <w:sz w:val="24"/>
                <w:szCs w:val="24"/>
              </w:rPr>
            </w:pPr>
            <w:r w:rsidRPr="006F0520">
              <w:rPr>
                <w:rFonts w:ascii="Times New Roman" w:hAnsi="Times New Roman"/>
                <w:i/>
                <w:iCs/>
                <w:color w:val="000000" w:themeColor="text1"/>
                <w:sz w:val="24"/>
                <w:szCs w:val="24"/>
              </w:rPr>
              <w:t xml:space="preserve">29) La Tabelul 13 din pct. 80 </w:t>
            </w:r>
            <w:r w:rsidRPr="006F0520">
              <w:rPr>
                <w:rFonts w:ascii="Times New Roman" w:hAnsi="Times New Roman"/>
                <w:color w:val="000000" w:themeColor="text1"/>
                <w:sz w:val="24"/>
                <w:szCs w:val="24"/>
              </w:rPr>
              <w:t>–</w:t>
            </w:r>
            <w:r w:rsidRPr="008F2419">
              <w:rPr>
                <w:rFonts w:ascii="Times New Roman" w:hAnsi="Times New Roman"/>
                <w:color w:val="000000" w:themeColor="text1"/>
                <w:sz w:val="24"/>
                <w:szCs w:val="24"/>
              </w:rPr>
              <w:t xml:space="preserve"> textul din rândurile 3 și 6 sunt ascunse;</w:t>
            </w:r>
            <w:r w:rsidRPr="008F2419">
              <w:rPr>
                <w:rFonts w:ascii="Times New Roman" w:hAnsi="Times New Roman"/>
                <w:b/>
                <w:bCs/>
                <w:color w:val="000000" w:themeColor="text1"/>
                <w:sz w:val="24"/>
                <w:szCs w:val="24"/>
              </w:rPr>
              <w:t xml:space="preserve">  </w:t>
            </w:r>
          </w:p>
          <w:p w14:paraId="53E767AF" w14:textId="5073221F" w:rsidR="005F7F4E" w:rsidRPr="006F0520" w:rsidRDefault="005F7F4E" w:rsidP="005F7F4E">
            <w:pPr>
              <w:spacing w:after="0" w:line="20" w:lineRule="atLeast"/>
              <w:jc w:val="both"/>
              <w:outlineLvl w:val="1"/>
              <w:rPr>
                <w:rFonts w:ascii="Times New Roman" w:hAnsi="Times New Roman"/>
                <w:b/>
                <w:bCs/>
                <w:color w:val="000000" w:themeColor="text1"/>
                <w:sz w:val="24"/>
                <w:szCs w:val="24"/>
                <w:lang w:val="ro-RO"/>
              </w:rPr>
            </w:pPr>
            <w:r w:rsidRPr="008F2419">
              <w:rPr>
                <w:rFonts w:ascii="Times New Roman" w:hAnsi="Times New Roman"/>
                <w:b/>
                <w:bCs/>
                <w:color w:val="000000" w:themeColor="text1"/>
                <w:sz w:val="24"/>
                <w:szCs w:val="24"/>
              </w:rPr>
              <w:t xml:space="preserve">    </w:t>
            </w:r>
            <w:r w:rsidRPr="008F2419">
              <w:rPr>
                <w:rFonts w:ascii="Times New Roman" w:hAnsi="Times New Roman"/>
                <w:color w:val="000000" w:themeColor="text1"/>
                <w:sz w:val="24"/>
                <w:szCs w:val="24"/>
              </w:rPr>
              <w:t>(</w:t>
            </w:r>
            <w:r w:rsidRPr="008F2419">
              <w:rPr>
                <w:rFonts w:ascii="Times New Roman" w:hAnsi="Times New Roman"/>
                <w:i/>
                <w:iCs/>
                <w:color w:val="000000" w:themeColor="text1"/>
                <w:sz w:val="24"/>
                <w:szCs w:val="24"/>
              </w:rPr>
              <w:t>Argumentare: expunere completă a conținutului</w:t>
            </w:r>
            <w:r w:rsidRPr="008F2419">
              <w:rPr>
                <w:rFonts w:ascii="Times New Roman" w:hAnsi="Times New Roman"/>
                <w:sz w:val="24"/>
                <w:szCs w:val="24"/>
              </w:rPr>
              <w:t>);</w:t>
            </w:r>
          </w:p>
        </w:tc>
        <w:tc>
          <w:tcPr>
            <w:tcW w:w="4678" w:type="dxa"/>
            <w:shd w:val="clear" w:color="auto" w:fill="FFFFFF"/>
          </w:tcPr>
          <w:p w14:paraId="0619236C" w14:textId="77777777" w:rsidR="006045AE" w:rsidRPr="00DB7BA1" w:rsidRDefault="006045AE" w:rsidP="006045AE">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
                <w:sz w:val="24"/>
                <w:szCs w:val="24"/>
                <w:lang w:val="ro-RO"/>
              </w:rPr>
              <w:t>Se acceptă.</w:t>
            </w:r>
          </w:p>
          <w:p w14:paraId="6F819257" w14:textId="0D7093F2" w:rsidR="005F7F4E" w:rsidRPr="00AD58F5" w:rsidRDefault="006045AE" w:rsidP="006045AE">
            <w:pPr>
              <w:tabs>
                <w:tab w:val="left" w:pos="884"/>
                <w:tab w:val="left" w:pos="1196"/>
              </w:tabs>
              <w:spacing w:after="0" w:line="240" w:lineRule="auto"/>
              <w:rPr>
                <w:rFonts w:ascii="Times New Roman" w:hAnsi="Times New Roman"/>
                <w:b/>
                <w:sz w:val="24"/>
                <w:szCs w:val="24"/>
                <w:lang w:val="ro-RO"/>
              </w:rPr>
            </w:pPr>
            <w:r w:rsidRPr="00DB7BA1">
              <w:rPr>
                <w:rFonts w:ascii="Times New Roman" w:hAnsi="Times New Roman"/>
                <w:bCs/>
                <w:sz w:val="24"/>
                <w:szCs w:val="24"/>
                <w:lang w:val="ro-RO"/>
              </w:rPr>
              <w:t>S-a modificat</w:t>
            </w:r>
          </w:p>
        </w:tc>
      </w:tr>
      <w:tr w:rsidR="005F7F4E" w:rsidRPr="00AD58F5" w14:paraId="6315EA86" w14:textId="77777777" w:rsidTr="00EE014D">
        <w:trPr>
          <w:trHeight w:val="412"/>
        </w:trPr>
        <w:tc>
          <w:tcPr>
            <w:tcW w:w="2410" w:type="dxa"/>
            <w:vMerge/>
            <w:shd w:val="clear" w:color="auto" w:fill="F2F2F2"/>
          </w:tcPr>
          <w:p w14:paraId="2A2DDA9A"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3C27FF44"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5E6C0CD" w14:textId="6B5D060C" w:rsidR="005F7F4E" w:rsidRPr="008F2419" w:rsidRDefault="005F7F4E" w:rsidP="005F7F4E">
            <w:pPr>
              <w:spacing w:after="0" w:line="20" w:lineRule="atLeast"/>
              <w:jc w:val="both"/>
              <w:outlineLvl w:val="1"/>
              <w:rPr>
                <w:rFonts w:ascii="Times New Roman" w:hAnsi="Times New Roman"/>
                <w:b/>
                <w:bCs/>
                <w:sz w:val="24"/>
                <w:szCs w:val="24"/>
              </w:rPr>
            </w:pPr>
            <w:r w:rsidRPr="006F0520">
              <w:rPr>
                <w:rFonts w:ascii="Times New Roman" w:hAnsi="Times New Roman"/>
                <w:i/>
                <w:iCs/>
                <w:sz w:val="24"/>
                <w:szCs w:val="24"/>
              </w:rPr>
              <w:t>30) La pct. 83 –</w:t>
            </w:r>
            <w:r w:rsidRPr="008F2419">
              <w:rPr>
                <w:rFonts w:ascii="Times New Roman" w:hAnsi="Times New Roman"/>
                <w:b/>
                <w:bCs/>
                <w:i/>
                <w:iCs/>
                <w:sz w:val="24"/>
                <w:szCs w:val="24"/>
              </w:rPr>
              <w:t xml:space="preserve"> </w:t>
            </w:r>
            <w:r w:rsidRPr="008F2419">
              <w:rPr>
                <w:rFonts w:ascii="Times New Roman" w:hAnsi="Times New Roman"/>
                <w:i/>
                <w:iCs/>
                <w:sz w:val="24"/>
                <w:szCs w:val="24"/>
              </w:rPr>
              <w:t>după sintagma</w:t>
            </w:r>
            <w:r w:rsidRPr="008F2419">
              <w:rPr>
                <w:rFonts w:ascii="Times New Roman" w:hAnsi="Times New Roman"/>
                <w:sz w:val="24"/>
                <w:szCs w:val="24"/>
              </w:rPr>
              <w:t xml:space="preserve"> „</w:t>
            </w:r>
            <w:r w:rsidRPr="008F2419">
              <w:rPr>
                <w:rFonts w:ascii="Times New Roman" w:hAnsi="Times New Roman"/>
                <w:sz w:val="24"/>
                <w:szCs w:val="24"/>
                <w:lang w:eastAsia="en-GB"/>
              </w:rPr>
              <w:t>instituții-cheie</w:t>
            </w:r>
            <w:r w:rsidRPr="008F2419">
              <w:rPr>
                <w:rFonts w:ascii="Times New Roman" w:hAnsi="Times New Roman"/>
                <w:bCs/>
                <w:sz w:val="24"/>
                <w:szCs w:val="24"/>
                <w:lang w:eastAsia="en-GB"/>
              </w:rPr>
              <w:t xml:space="preserve">” </w:t>
            </w:r>
            <w:r w:rsidRPr="008F2419">
              <w:rPr>
                <w:rFonts w:ascii="Times New Roman" w:hAnsi="Times New Roman"/>
                <w:i/>
                <w:iCs/>
                <w:sz w:val="24"/>
                <w:szCs w:val="24"/>
              </w:rPr>
              <w:t>se completează cu sintagma</w:t>
            </w:r>
            <w:r w:rsidRPr="008F2419">
              <w:rPr>
                <w:rFonts w:ascii="Times New Roman" w:hAnsi="Times New Roman"/>
                <w:sz w:val="24"/>
                <w:szCs w:val="24"/>
              </w:rPr>
              <w:t xml:space="preserve"> „</w:t>
            </w:r>
            <w:r w:rsidRPr="008F2419">
              <w:rPr>
                <w:rFonts w:ascii="Times New Roman" w:hAnsi="Times New Roman"/>
                <w:sz w:val="24"/>
                <w:szCs w:val="24"/>
                <w:lang w:eastAsia="en-GB"/>
              </w:rPr>
              <w:t xml:space="preserve">Universitatea Tehnică a Moldovei, care reprezintă principala instituție didactică în domeniul pregătirii specialiștilor de calificare înaltă și, care reprezintă o platformă de </w:t>
            </w:r>
            <w:r w:rsidRPr="008F2419">
              <w:rPr>
                <w:rFonts w:ascii="Times New Roman" w:hAnsi="Times New Roman"/>
                <w:sz w:val="24"/>
                <w:szCs w:val="24"/>
              </w:rPr>
              <w:t>dezvoltare și promovare a inovațiilor tehnologice, științifice și educaționale în domeniul vitivinicol, prin integrarea cercetării academice cu nevoile industriei, pentru a spori competitivitatea vinurilor moldovenești pe piețle țintă.</w:t>
            </w:r>
            <w:r w:rsidRPr="008F2419">
              <w:rPr>
                <w:rFonts w:ascii="Times New Roman" w:hAnsi="Times New Roman"/>
                <w:sz w:val="24"/>
                <w:szCs w:val="24"/>
                <w:lang w:eastAsia="en-GB"/>
              </w:rPr>
              <w:t xml:space="preserve"> Universitatea: asigură instruirea continuă a specialiștilor și fermierilor din domeniul vitivinicol; acordă servicii de consultanță; </w:t>
            </w:r>
            <w:r w:rsidRPr="008F2419">
              <w:rPr>
                <w:rFonts w:ascii="Times New Roman" w:hAnsi="Times New Roman"/>
                <w:sz w:val="24"/>
                <w:szCs w:val="24"/>
              </w:rPr>
              <w:t>creează și testează tehnologii moderne în viticultură și vinificație;  implementează rezultatele cercetării în producția vitivinicolă, prin colaborări cu entități economice vitivinicole; dezvoltă soluții digitale pentru monitorizarea plantațiilor viticole, trasabilitatea produselor și marketing-l inteligent; promovează practicile sustenabile în sectorul vitivinicol etc</w:t>
            </w:r>
            <w:r w:rsidRPr="008F2419">
              <w:rPr>
                <w:rFonts w:ascii="Times New Roman" w:hAnsi="Times New Roman"/>
                <w:bCs/>
                <w:sz w:val="24"/>
                <w:szCs w:val="24"/>
                <w:lang w:eastAsia="en-GB"/>
              </w:rPr>
              <w:t>”</w:t>
            </w:r>
            <w:r w:rsidRPr="008F2419">
              <w:rPr>
                <w:rFonts w:ascii="Times New Roman" w:hAnsi="Times New Roman"/>
                <w:bCs/>
                <w:sz w:val="24"/>
                <w:szCs w:val="24"/>
                <w:lang w:val="ro-RO" w:eastAsia="en-GB"/>
              </w:rPr>
              <w:t>;</w:t>
            </w:r>
          </w:p>
          <w:p w14:paraId="6578ABD1" w14:textId="6ABDEB46" w:rsidR="005F7F4E" w:rsidRPr="006F0520" w:rsidRDefault="005F7F4E" w:rsidP="005F7F4E">
            <w:pPr>
              <w:spacing w:after="0" w:line="20" w:lineRule="atLeast"/>
              <w:jc w:val="both"/>
              <w:outlineLvl w:val="1"/>
              <w:rPr>
                <w:rFonts w:ascii="Times New Roman" w:hAnsi="Times New Roman"/>
                <w:sz w:val="24"/>
                <w:szCs w:val="24"/>
                <w:lang w:val="ro-RO"/>
              </w:rPr>
            </w:pPr>
            <w:r w:rsidRPr="008F2419">
              <w:rPr>
                <w:rFonts w:ascii="Times New Roman" w:hAnsi="Times New Roman"/>
                <w:b/>
                <w:bCs/>
                <w:sz w:val="24"/>
                <w:szCs w:val="24"/>
              </w:rPr>
              <w:t xml:space="preserve">    </w:t>
            </w:r>
            <w:r w:rsidRPr="008F2419">
              <w:rPr>
                <w:rFonts w:ascii="Times New Roman" w:hAnsi="Times New Roman"/>
                <w:sz w:val="24"/>
                <w:szCs w:val="24"/>
              </w:rPr>
              <w:t>(</w:t>
            </w:r>
            <w:r w:rsidRPr="008F2419">
              <w:rPr>
                <w:rFonts w:ascii="Times New Roman" w:hAnsi="Times New Roman"/>
                <w:i/>
                <w:iCs/>
                <w:sz w:val="24"/>
                <w:szCs w:val="24"/>
              </w:rPr>
              <w:t>Argumentare: UTM este unica instituție din RM care pregătește specialiști de calificare înaltă pentru sectorul vitivinicol</w:t>
            </w:r>
            <w:r w:rsidRPr="008F2419">
              <w:rPr>
                <w:rFonts w:ascii="Times New Roman" w:hAnsi="Times New Roman"/>
                <w:sz w:val="24"/>
                <w:szCs w:val="24"/>
              </w:rPr>
              <w:t>);</w:t>
            </w:r>
          </w:p>
        </w:tc>
        <w:tc>
          <w:tcPr>
            <w:tcW w:w="4678" w:type="dxa"/>
            <w:shd w:val="clear" w:color="auto" w:fill="FFFFFF"/>
          </w:tcPr>
          <w:p w14:paraId="57061F20" w14:textId="73651B69" w:rsidR="006045AE" w:rsidRPr="00DB7BA1" w:rsidRDefault="006045AE" w:rsidP="006045AE">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Nu se ac</w:t>
            </w:r>
            <w:r w:rsidR="00DA2BBE">
              <w:rPr>
                <w:rFonts w:ascii="Times New Roman" w:hAnsi="Times New Roman"/>
                <w:b/>
                <w:sz w:val="24"/>
                <w:szCs w:val="24"/>
                <w:lang w:val="ro-RO"/>
              </w:rPr>
              <w:t>c</w:t>
            </w:r>
            <w:r>
              <w:rPr>
                <w:rFonts w:ascii="Times New Roman" w:hAnsi="Times New Roman"/>
                <w:b/>
                <w:sz w:val="24"/>
                <w:szCs w:val="24"/>
                <w:lang w:val="ro-RO"/>
              </w:rPr>
              <w:t>ep</w:t>
            </w:r>
            <w:r w:rsidR="00DA2BBE">
              <w:rPr>
                <w:rFonts w:ascii="Times New Roman" w:hAnsi="Times New Roman"/>
                <w:b/>
                <w:sz w:val="24"/>
                <w:szCs w:val="24"/>
                <w:lang w:val="ro-RO"/>
              </w:rPr>
              <w:t>t</w:t>
            </w:r>
            <w:r>
              <w:rPr>
                <w:rFonts w:ascii="Times New Roman" w:hAnsi="Times New Roman"/>
                <w:b/>
                <w:sz w:val="24"/>
                <w:szCs w:val="24"/>
                <w:lang w:val="ro-RO"/>
              </w:rPr>
              <w:t>ă</w:t>
            </w:r>
          </w:p>
          <w:p w14:paraId="61646224" w14:textId="6E1D0A01" w:rsidR="005F7F4E" w:rsidRPr="006045AE" w:rsidRDefault="006045AE" w:rsidP="006045AE">
            <w:pPr>
              <w:tabs>
                <w:tab w:val="left" w:pos="884"/>
                <w:tab w:val="left" w:pos="1196"/>
              </w:tabs>
              <w:spacing w:after="0" w:line="240" w:lineRule="auto"/>
              <w:rPr>
                <w:rFonts w:ascii="Times New Roman" w:hAnsi="Times New Roman"/>
                <w:bCs/>
                <w:sz w:val="24"/>
                <w:szCs w:val="24"/>
                <w:lang w:val="ro-RO"/>
              </w:rPr>
            </w:pPr>
            <w:r w:rsidRPr="006045AE">
              <w:rPr>
                <w:rFonts w:ascii="Times New Roman" w:hAnsi="Times New Roman"/>
                <w:bCs/>
                <w:sz w:val="24"/>
                <w:szCs w:val="24"/>
                <w:lang w:val="ro-RO"/>
              </w:rPr>
              <w:t>Proiectul viziunii reflectă instituțiile-cheie la nivel general, fără a detalia în mod extensiv rolul fiecărei instituții în parte, în vederea menținerii unui caracter echilibrat și nediscriminatoriu.</w:t>
            </w:r>
          </w:p>
        </w:tc>
      </w:tr>
      <w:tr w:rsidR="005F7F4E" w:rsidRPr="00AD58F5" w14:paraId="6DF228B9" w14:textId="77777777" w:rsidTr="00EE014D">
        <w:trPr>
          <w:trHeight w:val="412"/>
        </w:trPr>
        <w:tc>
          <w:tcPr>
            <w:tcW w:w="2410" w:type="dxa"/>
            <w:vMerge/>
            <w:shd w:val="clear" w:color="auto" w:fill="F2F2F2"/>
          </w:tcPr>
          <w:p w14:paraId="58AF44B0"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56EAF9B0"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7EAFFFBC" w14:textId="69CA20F0" w:rsidR="005F7F4E" w:rsidRPr="009043F0" w:rsidRDefault="005F7F4E" w:rsidP="005F7F4E">
            <w:pPr>
              <w:spacing w:after="0" w:line="20" w:lineRule="atLeast"/>
              <w:jc w:val="both"/>
              <w:outlineLvl w:val="1"/>
              <w:rPr>
                <w:rFonts w:ascii="Times New Roman" w:hAnsi="Times New Roman"/>
                <w:b/>
                <w:bCs/>
                <w:i/>
                <w:iCs/>
                <w:sz w:val="24"/>
                <w:szCs w:val="24"/>
              </w:rPr>
            </w:pPr>
            <w:r w:rsidRPr="006F0520">
              <w:rPr>
                <w:rFonts w:ascii="Times New Roman" w:hAnsi="Times New Roman"/>
                <w:i/>
                <w:iCs/>
                <w:sz w:val="24"/>
                <w:szCs w:val="24"/>
              </w:rPr>
              <w:t xml:space="preserve">31) La pct. 85 </w:t>
            </w:r>
            <w:r w:rsidRPr="006F0520">
              <w:rPr>
                <w:rFonts w:ascii="Times New Roman" w:hAnsi="Times New Roman"/>
                <w:sz w:val="24"/>
                <w:szCs w:val="24"/>
              </w:rPr>
              <w:t>-</w:t>
            </w:r>
            <w:r w:rsidRPr="009043F0">
              <w:rPr>
                <w:rFonts w:ascii="Times New Roman" w:hAnsi="Times New Roman"/>
                <w:b/>
                <w:bCs/>
                <w:sz w:val="24"/>
                <w:szCs w:val="24"/>
              </w:rPr>
              <w:t xml:space="preserve"> </w:t>
            </w:r>
            <w:r w:rsidRPr="009043F0">
              <w:rPr>
                <w:rFonts w:ascii="Times New Roman" w:hAnsi="Times New Roman"/>
                <w:i/>
                <w:iCs/>
                <w:sz w:val="24"/>
                <w:szCs w:val="24"/>
              </w:rPr>
              <w:t>sintagma</w:t>
            </w:r>
            <w:r w:rsidRPr="009043F0">
              <w:rPr>
                <w:rFonts w:ascii="Times New Roman" w:hAnsi="Times New Roman"/>
                <w:sz w:val="24"/>
                <w:szCs w:val="24"/>
              </w:rPr>
              <w:t xml:space="preserve"> „</w:t>
            </w:r>
            <w:r w:rsidRPr="009043F0">
              <w:rPr>
                <w:rFonts w:ascii="Times New Roman" w:eastAsia="Calibri" w:hAnsi="Times New Roman"/>
                <w:sz w:val="24"/>
                <w:szCs w:val="24"/>
              </w:rPr>
              <w:t>modernizarea procedurilor de certificare și control</w:t>
            </w:r>
            <w:r w:rsidRPr="009043F0">
              <w:rPr>
                <w:rFonts w:ascii="Times New Roman" w:hAnsi="Times New Roman"/>
                <w:bCs/>
                <w:sz w:val="24"/>
                <w:szCs w:val="24"/>
                <w:lang w:eastAsia="en-GB"/>
              </w:rPr>
              <w:t xml:space="preserve">” </w:t>
            </w:r>
            <w:r w:rsidRPr="009043F0">
              <w:rPr>
                <w:rFonts w:ascii="Times New Roman" w:hAnsi="Times New Roman"/>
                <w:i/>
                <w:iCs/>
                <w:sz w:val="24"/>
                <w:szCs w:val="24"/>
              </w:rPr>
              <w:t>se înlocuiește cu sintagma</w:t>
            </w:r>
            <w:r w:rsidRPr="009043F0">
              <w:rPr>
                <w:rFonts w:ascii="Times New Roman" w:hAnsi="Times New Roman"/>
                <w:sz w:val="24"/>
                <w:szCs w:val="24"/>
              </w:rPr>
              <w:t xml:space="preserve"> „</w:t>
            </w:r>
            <w:r w:rsidRPr="009043F0">
              <w:rPr>
                <w:rFonts w:ascii="Times New Roman" w:eastAsia="Calibri" w:hAnsi="Times New Roman"/>
                <w:sz w:val="24"/>
                <w:szCs w:val="24"/>
              </w:rPr>
              <w:t>omiterea certificării și modernizarea procedurilor de control</w:t>
            </w:r>
            <w:r w:rsidRPr="009043F0">
              <w:rPr>
                <w:rFonts w:ascii="Times New Roman" w:hAnsi="Times New Roman"/>
                <w:bCs/>
                <w:sz w:val="24"/>
                <w:szCs w:val="24"/>
                <w:lang w:eastAsia="en-GB"/>
              </w:rPr>
              <w:t>”</w:t>
            </w:r>
            <w:r w:rsidRPr="009043F0">
              <w:rPr>
                <w:rFonts w:ascii="Times New Roman" w:hAnsi="Times New Roman"/>
                <w:bCs/>
                <w:sz w:val="24"/>
                <w:szCs w:val="24"/>
                <w:lang w:val="ro-RO" w:eastAsia="en-GB"/>
              </w:rPr>
              <w:t>;</w:t>
            </w:r>
          </w:p>
          <w:p w14:paraId="0F79C868" w14:textId="0A5E7F31" w:rsidR="005F7F4E" w:rsidRPr="006F0520"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bCs/>
                <w:sz w:val="24"/>
                <w:szCs w:val="24"/>
                <w:lang w:eastAsia="en-GB"/>
              </w:rPr>
              <w:t xml:space="preserve"> </w:t>
            </w:r>
            <w:r w:rsidRPr="006E2EBF">
              <w:rPr>
                <w:rFonts w:ascii="Times New Roman" w:hAnsi="Times New Roman"/>
                <w:color w:val="000000" w:themeColor="text1"/>
                <w:sz w:val="24"/>
                <w:szCs w:val="24"/>
              </w:rPr>
              <w:t xml:space="preserve">   (</w:t>
            </w:r>
            <w:r w:rsidRPr="006E2EBF">
              <w:rPr>
                <w:rFonts w:ascii="Times New Roman" w:hAnsi="Times New Roman"/>
                <w:i/>
                <w:iCs/>
                <w:color w:val="000000" w:themeColor="text1"/>
                <w:sz w:val="24"/>
                <w:szCs w:val="24"/>
              </w:rPr>
              <w:t xml:space="preserve">Argumentare: </w:t>
            </w:r>
            <w:r>
              <w:rPr>
                <w:rFonts w:ascii="Times New Roman" w:hAnsi="Times New Roman"/>
                <w:i/>
                <w:iCs/>
                <w:color w:val="000000" w:themeColor="text1"/>
                <w:sz w:val="24"/>
                <w:szCs w:val="24"/>
              </w:rPr>
              <w:t>se aduce claritate profesională și, care este în prezent</w:t>
            </w:r>
            <w:r w:rsidRPr="00E73DF9">
              <w:rPr>
                <w:rFonts w:ascii="Times New Roman" w:hAnsi="Times New Roman"/>
                <w:color w:val="000000" w:themeColor="text1"/>
                <w:sz w:val="24"/>
                <w:szCs w:val="24"/>
              </w:rPr>
              <w:t>);</w:t>
            </w:r>
          </w:p>
        </w:tc>
        <w:tc>
          <w:tcPr>
            <w:tcW w:w="4678" w:type="dxa"/>
            <w:shd w:val="clear" w:color="auto" w:fill="FFFFFF"/>
          </w:tcPr>
          <w:p w14:paraId="6C12065E" w14:textId="77777777" w:rsidR="00DA2BBE" w:rsidRPr="00DB7BA1" w:rsidRDefault="00DA2BBE" w:rsidP="00DA2BBE">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Nu se acceptă</w:t>
            </w:r>
          </w:p>
          <w:p w14:paraId="53B3EF54" w14:textId="1A431408" w:rsidR="00DA2BBE" w:rsidRPr="00DA2BBE" w:rsidRDefault="00DA2BBE" w:rsidP="00DA2BBE">
            <w:pPr>
              <w:tabs>
                <w:tab w:val="left" w:pos="884"/>
                <w:tab w:val="left" w:pos="1196"/>
              </w:tabs>
              <w:spacing w:after="0" w:line="240" w:lineRule="auto"/>
              <w:rPr>
                <w:rFonts w:ascii="Times New Roman" w:hAnsi="Times New Roman"/>
                <w:bCs/>
                <w:sz w:val="24"/>
                <w:szCs w:val="24"/>
                <w:lang w:val="ro-RO"/>
              </w:rPr>
            </w:pPr>
            <w:r>
              <w:rPr>
                <w:rFonts w:ascii="Times New Roman" w:hAnsi="Times New Roman"/>
                <w:bCs/>
                <w:sz w:val="24"/>
                <w:szCs w:val="24"/>
                <w:lang w:val="ro-RO"/>
              </w:rPr>
              <w:t>P</w:t>
            </w:r>
            <w:r w:rsidRPr="00DA2BBE">
              <w:rPr>
                <w:rFonts w:ascii="Times New Roman" w:hAnsi="Times New Roman"/>
                <w:bCs/>
                <w:sz w:val="24"/>
                <w:szCs w:val="24"/>
                <w:lang w:val="ro-RO"/>
              </w:rPr>
              <w:t>rocedura propusă nu prevede eliminarea completă a certificării, ci menținerea acesteia în regim voluntar, oferind operatorilor posibilitatea de a opta între certificare și declarația pe proprie răspundere.</w:t>
            </w:r>
          </w:p>
          <w:p w14:paraId="4E09EDBC" w14:textId="1E0A6532" w:rsidR="005F7F4E" w:rsidRPr="00AD58F5" w:rsidRDefault="00DA2BBE" w:rsidP="00DA2BBE">
            <w:pPr>
              <w:tabs>
                <w:tab w:val="left" w:pos="884"/>
                <w:tab w:val="left" w:pos="1196"/>
              </w:tabs>
              <w:spacing w:after="0" w:line="240" w:lineRule="auto"/>
              <w:rPr>
                <w:rFonts w:ascii="Times New Roman" w:hAnsi="Times New Roman"/>
                <w:b/>
                <w:sz w:val="24"/>
                <w:szCs w:val="24"/>
                <w:lang w:val="ro-RO"/>
              </w:rPr>
            </w:pPr>
            <w:r w:rsidRPr="00DA2BBE">
              <w:rPr>
                <w:rFonts w:ascii="Times New Roman" w:hAnsi="Times New Roman"/>
                <w:bCs/>
                <w:sz w:val="24"/>
                <w:szCs w:val="24"/>
                <w:lang w:val="ro-RO"/>
              </w:rPr>
              <w:t>În acest context, utilizarea sintagmei „omiterea certificării” nu reflectă corect conținutul și scopul măsurii, întrucât certificarea rămâne un instrument disponibil, la alegerea operatorului economic.</w:t>
            </w:r>
          </w:p>
        </w:tc>
      </w:tr>
      <w:tr w:rsidR="005F7F4E" w:rsidRPr="00AD58F5" w14:paraId="3501F109" w14:textId="77777777" w:rsidTr="00EE014D">
        <w:trPr>
          <w:trHeight w:val="412"/>
        </w:trPr>
        <w:tc>
          <w:tcPr>
            <w:tcW w:w="2410" w:type="dxa"/>
            <w:vMerge/>
            <w:shd w:val="clear" w:color="auto" w:fill="F2F2F2"/>
          </w:tcPr>
          <w:p w14:paraId="630FA250"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69D2B432"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45534E62" w14:textId="5F0D21CD" w:rsidR="005F7F4E" w:rsidRDefault="005F7F4E" w:rsidP="005F7F4E">
            <w:pPr>
              <w:spacing w:after="0" w:line="20" w:lineRule="atLeast"/>
              <w:jc w:val="both"/>
              <w:outlineLvl w:val="1"/>
              <w:rPr>
                <w:rFonts w:ascii="Times New Roman" w:hAnsi="Times New Roman"/>
                <w:bCs/>
                <w:color w:val="000000" w:themeColor="text1"/>
                <w:sz w:val="24"/>
                <w:szCs w:val="24"/>
                <w:lang w:val="ro-RO" w:eastAsia="en-GB"/>
              </w:rPr>
            </w:pPr>
            <w:r w:rsidRPr="006F0520">
              <w:rPr>
                <w:rFonts w:ascii="Times New Roman" w:hAnsi="Times New Roman"/>
                <w:color w:val="000000" w:themeColor="text1"/>
                <w:sz w:val="24"/>
                <w:szCs w:val="24"/>
              </w:rPr>
              <w:t>32) La subpct. 89.1, Pilonul 1</w:t>
            </w:r>
            <w:r w:rsidRPr="00E76383">
              <w:rPr>
                <w:rFonts w:ascii="Times New Roman" w:hAnsi="Times New Roman"/>
                <w:b/>
                <w:bCs/>
                <w:color w:val="000000" w:themeColor="text1"/>
                <w:sz w:val="24"/>
                <w:szCs w:val="24"/>
              </w:rPr>
              <w:t xml:space="preserve"> - </w:t>
            </w:r>
            <w:r w:rsidRPr="00E76383">
              <w:rPr>
                <w:rFonts w:ascii="Times New Roman" w:hAnsi="Times New Roman"/>
                <w:i/>
                <w:iCs/>
                <w:color w:val="000000" w:themeColor="text1"/>
                <w:sz w:val="24"/>
                <w:szCs w:val="24"/>
              </w:rPr>
              <w:t>sintagma</w:t>
            </w:r>
            <w:r w:rsidRPr="00E76383">
              <w:rPr>
                <w:rFonts w:ascii="Times New Roman" w:hAnsi="Times New Roman"/>
                <w:color w:val="000000" w:themeColor="text1"/>
                <w:sz w:val="24"/>
                <w:szCs w:val="24"/>
              </w:rPr>
              <w:t xml:space="preserve"> „</w:t>
            </w:r>
            <w:r w:rsidRPr="00E76383">
              <w:rPr>
                <w:rFonts w:ascii="Times New Roman" w:eastAsia="Calibri" w:hAnsi="Times New Roman"/>
                <w:color w:val="000000" w:themeColor="text1"/>
                <w:sz w:val="24"/>
                <w:szCs w:val="24"/>
              </w:rPr>
              <w:t>distilate</w:t>
            </w:r>
            <w:r w:rsidRPr="00E76383">
              <w:rPr>
                <w:rFonts w:ascii="Times New Roman" w:hAnsi="Times New Roman"/>
                <w:bCs/>
                <w:color w:val="000000" w:themeColor="text1"/>
                <w:sz w:val="24"/>
                <w:szCs w:val="24"/>
                <w:lang w:eastAsia="en-GB"/>
              </w:rPr>
              <w:t xml:space="preserve">” </w:t>
            </w:r>
            <w:r w:rsidRPr="00E76383">
              <w:rPr>
                <w:rFonts w:ascii="Times New Roman" w:hAnsi="Times New Roman"/>
                <w:i/>
                <w:iCs/>
                <w:color w:val="000000" w:themeColor="text1"/>
                <w:sz w:val="24"/>
                <w:szCs w:val="24"/>
              </w:rPr>
              <w:t>se înlocuiește cu sintagma</w:t>
            </w:r>
            <w:r w:rsidRPr="00E76383">
              <w:rPr>
                <w:rFonts w:ascii="Times New Roman" w:hAnsi="Times New Roman"/>
                <w:color w:val="000000" w:themeColor="text1"/>
                <w:sz w:val="24"/>
                <w:szCs w:val="24"/>
              </w:rPr>
              <w:t xml:space="preserve"> „</w:t>
            </w:r>
            <w:r w:rsidRPr="00E76383">
              <w:rPr>
                <w:rFonts w:ascii="Times New Roman" w:eastAsia="Calibri" w:hAnsi="Times New Roman"/>
                <w:color w:val="000000" w:themeColor="text1"/>
                <w:sz w:val="24"/>
                <w:szCs w:val="24"/>
              </w:rPr>
              <w:t>a b</w:t>
            </w:r>
            <w:r>
              <w:rPr>
                <w:rFonts w:ascii="Times New Roman" w:eastAsia="Calibri" w:hAnsi="Times New Roman"/>
                <w:color w:val="000000" w:themeColor="text1"/>
                <w:sz w:val="24"/>
                <w:szCs w:val="24"/>
              </w:rPr>
              <w:t>ă</w:t>
            </w:r>
            <w:r w:rsidRPr="00E76383">
              <w:rPr>
                <w:rFonts w:ascii="Times New Roman" w:eastAsia="Calibri" w:hAnsi="Times New Roman"/>
                <w:color w:val="000000" w:themeColor="text1"/>
                <w:sz w:val="24"/>
                <w:szCs w:val="24"/>
              </w:rPr>
              <w:t>uturilor spirtoase pe baz</w:t>
            </w:r>
            <w:r>
              <w:rPr>
                <w:rFonts w:ascii="Times New Roman" w:eastAsia="Calibri" w:hAnsi="Times New Roman"/>
                <w:color w:val="000000" w:themeColor="text1"/>
                <w:sz w:val="24"/>
                <w:szCs w:val="24"/>
              </w:rPr>
              <w:t>ă</w:t>
            </w:r>
            <w:r w:rsidRPr="00E76383">
              <w:rPr>
                <w:rFonts w:ascii="Times New Roman" w:eastAsia="Calibri" w:hAnsi="Times New Roman"/>
                <w:color w:val="000000" w:themeColor="text1"/>
                <w:sz w:val="24"/>
                <w:szCs w:val="24"/>
              </w:rPr>
              <w:t xml:space="preserve"> de vin</w:t>
            </w:r>
            <w:r w:rsidRPr="00E76383">
              <w:rPr>
                <w:rFonts w:ascii="Times New Roman" w:hAnsi="Times New Roman"/>
                <w:bCs/>
                <w:color w:val="000000" w:themeColor="text1"/>
                <w:sz w:val="24"/>
                <w:szCs w:val="24"/>
                <w:lang w:eastAsia="en-GB"/>
              </w:rPr>
              <w:t>”</w:t>
            </w:r>
            <w:r w:rsidRPr="00E76383">
              <w:rPr>
                <w:rFonts w:ascii="Times New Roman" w:hAnsi="Times New Roman"/>
                <w:bCs/>
                <w:color w:val="000000" w:themeColor="text1"/>
                <w:sz w:val="24"/>
                <w:szCs w:val="24"/>
                <w:lang w:val="ro-RO" w:eastAsia="en-GB"/>
              </w:rPr>
              <w:t>;</w:t>
            </w:r>
          </w:p>
          <w:p w14:paraId="5357D9E6" w14:textId="664232C5" w:rsidR="005F7F4E" w:rsidRPr="006F0520" w:rsidRDefault="005F7F4E" w:rsidP="005F7F4E">
            <w:pPr>
              <w:spacing w:after="0" w:line="20" w:lineRule="atLeast"/>
              <w:jc w:val="both"/>
              <w:outlineLvl w:val="1"/>
              <w:rPr>
                <w:rFonts w:ascii="Times New Roman" w:hAnsi="Times New Roman"/>
                <w:sz w:val="24"/>
                <w:szCs w:val="24"/>
                <w:lang w:val="ro-RO"/>
              </w:rPr>
            </w:pPr>
            <w:r>
              <w:rPr>
                <w:rFonts w:ascii="Times New Roman" w:hAnsi="Times New Roman"/>
                <w:bCs/>
                <w:sz w:val="24"/>
                <w:szCs w:val="24"/>
                <w:lang w:eastAsia="en-GB"/>
              </w:rPr>
              <w:t xml:space="preserve"> </w:t>
            </w:r>
            <w:r w:rsidRPr="006E2EBF">
              <w:rPr>
                <w:rFonts w:ascii="Times New Roman" w:hAnsi="Times New Roman"/>
                <w:color w:val="000000" w:themeColor="text1"/>
                <w:sz w:val="24"/>
                <w:szCs w:val="24"/>
              </w:rPr>
              <w:t xml:space="preserve">   </w:t>
            </w:r>
            <w:r w:rsidRPr="00670B82">
              <w:rPr>
                <w:rFonts w:ascii="Times New Roman" w:hAnsi="Times New Roman"/>
                <w:color w:val="000000" w:themeColor="text1"/>
                <w:sz w:val="24"/>
                <w:szCs w:val="24"/>
              </w:rPr>
              <w:t>(</w:t>
            </w:r>
            <w:r w:rsidRPr="00670B82">
              <w:rPr>
                <w:rFonts w:ascii="Times New Roman" w:hAnsi="Times New Roman"/>
                <w:i/>
                <w:iCs/>
                <w:color w:val="000000" w:themeColor="text1"/>
                <w:sz w:val="24"/>
                <w:szCs w:val="24"/>
              </w:rPr>
              <w:t>Argumentare: se aduce claritate profesională în exprimare</w:t>
            </w:r>
            <w:r w:rsidRPr="00670B82">
              <w:rPr>
                <w:rFonts w:ascii="Times New Roman" w:hAnsi="Times New Roman"/>
                <w:sz w:val="24"/>
                <w:szCs w:val="24"/>
              </w:rPr>
              <w:t>);</w:t>
            </w:r>
          </w:p>
        </w:tc>
        <w:tc>
          <w:tcPr>
            <w:tcW w:w="4678" w:type="dxa"/>
            <w:shd w:val="clear" w:color="auto" w:fill="FFFFFF"/>
          </w:tcPr>
          <w:p w14:paraId="782B1255" w14:textId="77777777" w:rsidR="00DA2BBE" w:rsidRPr="00DA2BBE" w:rsidRDefault="00DA2BBE" w:rsidP="00DA2BBE">
            <w:pPr>
              <w:tabs>
                <w:tab w:val="left" w:pos="884"/>
                <w:tab w:val="left" w:pos="1196"/>
              </w:tabs>
              <w:spacing w:after="0" w:line="240" w:lineRule="auto"/>
              <w:rPr>
                <w:rFonts w:ascii="Times New Roman" w:hAnsi="Times New Roman"/>
                <w:b/>
                <w:sz w:val="24"/>
                <w:szCs w:val="24"/>
                <w:lang w:val="ro-RO"/>
              </w:rPr>
            </w:pPr>
            <w:r w:rsidRPr="00DA2BBE">
              <w:rPr>
                <w:rFonts w:ascii="Times New Roman" w:hAnsi="Times New Roman"/>
                <w:b/>
                <w:sz w:val="24"/>
                <w:szCs w:val="24"/>
                <w:lang w:val="ro-RO"/>
              </w:rPr>
              <w:t>Se acceptă.</w:t>
            </w:r>
          </w:p>
          <w:p w14:paraId="6C4F306F" w14:textId="276B33D4" w:rsidR="005F7F4E" w:rsidRPr="00DA2BBE" w:rsidRDefault="00DA2BBE" w:rsidP="00DA2BBE">
            <w:pPr>
              <w:tabs>
                <w:tab w:val="left" w:pos="884"/>
                <w:tab w:val="left" w:pos="1196"/>
              </w:tabs>
              <w:spacing w:after="0" w:line="240" w:lineRule="auto"/>
              <w:rPr>
                <w:rFonts w:ascii="Times New Roman" w:hAnsi="Times New Roman"/>
                <w:bCs/>
                <w:sz w:val="24"/>
                <w:szCs w:val="24"/>
                <w:lang w:val="ro-RO"/>
              </w:rPr>
            </w:pPr>
            <w:r w:rsidRPr="00DA2BBE">
              <w:rPr>
                <w:rFonts w:ascii="Times New Roman" w:hAnsi="Times New Roman"/>
                <w:bCs/>
                <w:sz w:val="24"/>
                <w:szCs w:val="24"/>
                <w:lang w:val="ro-RO"/>
              </w:rPr>
              <w:t>S-a modificat</w:t>
            </w:r>
          </w:p>
        </w:tc>
      </w:tr>
      <w:tr w:rsidR="005F7F4E" w:rsidRPr="00AD58F5" w14:paraId="535F00D6" w14:textId="77777777" w:rsidTr="00EE014D">
        <w:trPr>
          <w:trHeight w:val="412"/>
        </w:trPr>
        <w:tc>
          <w:tcPr>
            <w:tcW w:w="2410" w:type="dxa"/>
            <w:vMerge/>
            <w:shd w:val="clear" w:color="auto" w:fill="F2F2F2"/>
          </w:tcPr>
          <w:p w14:paraId="4CB81CB1"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4E319535"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661451B" w14:textId="7A2AA2F1" w:rsidR="005F7F4E" w:rsidRPr="006F0520" w:rsidRDefault="005F7F4E" w:rsidP="005F7F4E">
            <w:pPr>
              <w:spacing w:after="0" w:line="20" w:lineRule="atLeast"/>
              <w:jc w:val="both"/>
              <w:outlineLvl w:val="1"/>
              <w:rPr>
                <w:rFonts w:ascii="Times New Roman" w:hAnsi="Times New Roman"/>
                <w:i/>
                <w:iCs/>
                <w:color w:val="000000" w:themeColor="text1"/>
                <w:sz w:val="24"/>
                <w:szCs w:val="24"/>
              </w:rPr>
            </w:pPr>
            <w:r w:rsidRPr="006F0520">
              <w:rPr>
                <w:rFonts w:ascii="Times New Roman" w:hAnsi="Times New Roman"/>
                <w:i/>
                <w:iCs/>
                <w:color w:val="000000" w:themeColor="text1"/>
                <w:sz w:val="24"/>
                <w:szCs w:val="24"/>
              </w:rPr>
              <w:t>33) La pct. 90, alineatul AMENINȚĂRI:</w:t>
            </w:r>
          </w:p>
          <w:p w14:paraId="3CA51525" w14:textId="77777777" w:rsidR="005F7F4E" w:rsidRPr="008F2419" w:rsidRDefault="005F7F4E" w:rsidP="005F7F4E">
            <w:pPr>
              <w:spacing w:after="0" w:line="20" w:lineRule="atLeast"/>
              <w:jc w:val="both"/>
              <w:outlineLvl w:val="1"/>
              <w:rPr>
                <w:rFonts w:ascii="Times New Roman" w:hAnsi="Times New Roman"/>
                <w:bCs/>
                <w:color w:val="000000" w:themeColor="text1"/>
                <w:sz w:val="24"/>
                <w:szCs w:val="24"/>
                <w:lang w:val="ro-RO" w:eastAsia="en-GB"/>
              </w:rPr>
            </w:pPr>
            <w:r w:rsidRPr="00F9781D">
              <w:rPr>
                <w:rFonts w:ascii="Times New Roman" w:hAnsi="Times New Roman"/>
                <w:b/>
                <w:bCs/>
                <w:color w:val="000000" w:themeColor="text1"/>
                <w:sz w:val="24"/>
                <w:szCs w:val="24"/>
              </w:rPr>
              <w:t xml:space="preserve">- </w:t>
            </w:r>
            <w:r w:rsidRPr="00F9781D">
              <w:rPr>
                <w:rFonts w:ascii="Times New Roman" w:hAnsi="Times New Roman"/>
                <w:i/>
                <w:iCs/>
                <w:color w:val="000000" w:themeColor="text1"/>
                <w:sz w:val="24"/>
                <w:szCs w:val="24"/>
              </w:rPr>
              <w:t>sintagma</w:t>
            </w:r>
            <w:r w:rsidRPr="00F9781D">
              <w:rPr>
                <w:rFonts w:ascii="Times New Roman" w:hAnsi="Times New Roman"/>
                <w:color w:val="000000" w:themeColor="text1"/>
                <w:sz w:val="24"/>
                <w:szCs w:val="24"/>
              </w:rPr>
              <w:t xml:space="preserve"> „</w:t>
            </w:r>
            <w:r w:rsidRPr="00F9781D">
              <w:rPr>
                <w:rFonts w:ascii="Times New Roman" w:hAnsi="Times New Roman"/>
                <w:sz w:val="24"/>
                <w:szCs w:val="24"/>
                <w:lang w:eastAsia="en-GB"/>
              </w:rPr>
              <w:t>conflictul militar din regiune</w:t>
            </w:r>
            <w:r w:rsidRPr="00F9781D">
              <w:rPr>
                <w:rFonts w:ascii="Times New Roman" w:hAnsi="Times New Roman"/>
                <w:bCs/>
                <w:color w:val="000000" w:themeColor="text1"/>
                <w:sz w:val="24"/>
                <w:szCs w:val="24"/>
                <w:lang w:eastAsia="en-GB"/>
              </w:rPr>
              <w:t xml:space="preserve">” </w:t>
            </w:r>
            <w:r w:rsidRPr="00F9781D">
              <w:rPr>
                <w:rFonts w:ascii="Times New Roman" w:hAnsi="Times New Roman"/>
                <w:i/>
                <w:iCs/>
                <w:color w:val="000000" w:themeColor="text1"/>
                <w:sz w:val="24"/>
                <w:szCs w:val="24"/>
              </w:rPr>
              <w:t xml:space="preserve">se înlocuiește cu </w:t>
            </w:r>
            <w:r w:rsidRPr="00F9781D">
              <w:rPr>
                <w:rFonts w:ascii="Times New Roman" w:hAnsi="Times New Roman"/>
                <w:i/>
                <w:iCs/>
                <w:sz w:val="24"/>
                <w:szCs w:val="24"/>
              </w:rPr>
              <w:t>sintagma</w:t>
            </w:r>
            <w:r w:rsidRPr="00F9781D">
              <w:rPr>
                <w:rFonts w:ascii="Times New Roman" w:hAnsi="Times New Roman"/>
                <w:sz w:val="24"/>
                <w:szCs w:val="24"/>
              </w:rPr>
              <w:t xml:space="preserve"> „</w:t>
            </w:r>
            <w:r w:rsidRPr="00F9781D">
              <w:rPr>
                <w:rFonts w:ascii="Times New Roman" w:hAnsi="Times New Roman"/>
                <w:sz w:val="24"/>
                <w:szCs w:val="24"/>
                <w:lang w:eastAsia="en-GB"/>
              </w:rPr>
              <w:t>războiul din Ucraina;</w:t>
            </w:r>
            <w:r w:rsidRPr="00F9781D">
              <w:rPr>
                <w:rFonts w:ascii="Times New Roman" w:hAnsi="Times New Roman"/>
                <w:bCs/>
                <w:sz w:val="24"/>
                <w:szCs w:val="24"/>
                <w:lang w:eastAsia="en-GB"/>
              </w:rPr>
              <w:t>”</w:t>
            </w:r>
            <w:r w:rsidRPr="00F9781D">
              <w:rPr>
                <w:rFonts w:ascii="Times New Roman" w:hAnsi="Times New Roman"/>
                <w:bCs/>
                <w:sz w:val="24"/>
                <w:szCs w:val="24"/>
                <w:lang w:val="ro-RO" w:eastAsia="en-GB"/>
              </w:rPr>
              <w:t>;</w:t>
            </w:r>
          </w:p>
          <w:p w14:paraId="2428FB58" w14:textId="77777777" w:rsidR="005F7F4E" w:rsidRPr="008F2419" w:rsidRDefault="005F7F4E" w:rsidP="005F7F4E">
            <w:pPr>
              <w:spacing w:after="0" w:line="20" w:lineRule="atLeast"/>
              <w:jc w:val="both"/>
              <w:outlineLvl w:val="1"/>
              <w:rPr>
                <w:rFonts w:ascii="Times New Roman" w:hAnsi="Times New Roman"/>
                <w:bCs/>
                <w:color w:val="000000" w:themeColor="text1"/>
                <w:sz w:val="24"/>
                <w:szCs w:val="24"/>
                <w:lang w:val="ro-RO" w:eastAsia="en-GB"/>
              </w:rPr>
            </w:pPr>
            <w:r w:rsidRPr="00F9781D">
              <w:rPr>
                <w:rFonts w:ascii="Times New Roman" w:hAnsi="Times New Roman"/>
                <w:b/>
                <w:bCs/>
                <w:color w:val="000000" w:themeColor="text1"/>
                <w:sz w:val="24"/>
                <w:szCs w:val="24"/>
              </w:rPr>
              <w:t xml:space="preserve">- </w:t>
            </w:r>
            <w:r w:rsidRPr="00F9781D">
              <w:rPr>
                <w:rFonts w:ascii="Times New Roman" w:hAnsi="Times New Roman"/>
                <w:i/>
                <w:iCs/>
                <w:color w:val="000000" w:themeColor="text1"/>
                <w:sz w:val="24"/>
                <w:szCs w:val="24"/>
              </w:rPr>
              <w:t>sintagma</w:t>
            </w:r>
            <w:r w:rsidRPr="00F9781D">
              <w:rPr>
                <w:rFonts w:ascii="Times New Roman" w:hAnsi="Times New Roman"/>
                <w:color w:val="000000" w:themeColor="text1"/>
                <w:sz w:val="24"/>
                <w:szCs w:val="24"/>
              </w:rPr>
              <w:t xml:space="preserve"> „</w:t>
            </w:r>
            <w:r w:rsidRPr="00F9781D">
              <w:rPr>
                <w:rFonts w:ascii="Times New Roman" w:hAnsi="Times New Roman"/>
                <w:sz w:val="24"/>
                <w:szCs w:val="24"/>
                <w:lang w:eastAsia="en-GB"/>
              </w:rPr>
              <w:t>țărilor producătoare de vin emergente</w:t>
            </w:r>
            <w:r w:rsidRPr="00F9781D">
              <w:rPr>
                <w:rFonts w:ascii="Times New Roman" w:hAnsi="Times New Roman"/>
                <w:bCs/>
                <w:color w:val="000000" w:themeColor="text1"/>
                <w:sz w:val="24"/>
                <w:szCs w:val="24"/>
                <w:lang w:eastAsia="en-GB"/>
              </w:rPr>
              <w:t xml:space="preserve">” </w:t>
            </w:r>
            <w:r w:rsidRPr="00F9781D">
              <w:rPr>
                <w:rFonts w:ascii="Times New Roman" w:hAnsi="Times New Roman"/>
                <w:i/>
                <w:iCs/>
                <w:color w:val="000000" w:themeColor="text1"/>
                <w:sz w:val="24"/>
                <w:szCs w:val="24"/>
              </w:rPr>
              <w:t xml:space="preserve">se înlocuiește cu </w:t>
            </w:r>
            <w:r w:rsidRPr="00F9781D">
              <w:rPr>
                <w:rFonts w:ascii="Times New Roman" w:hAnsi="Times New Roman"/>
                <w:i/>
                <w:iCs/>
                <w:sz w:val="24"/>
                <w:szCs w:val="24"/>
              </w:rPr>
              <w:t>sintagma</w:t>
            </w:r>
            <w:r w:rsidRPr="00F9781D">
              <w:rPr>
                <w:rFonts w:ascii="Times New Roman" w:hAnsi="Times New Roman"/>
                <w:sz w:val="24"/>
                <w:szCs w:val="24"/>
              </w:rPr>
              <w:t xml:space="preserve"> „</w:t>
            </w:r>
            <w:r w:rsidRPr="00F9781D">
              <w:rPr>
                <w:rFonts w:ascii="Times New Roman" w:hAnsi="Times New Roman"/>
                <w:sz w:val="24"/>
                <w:szCs w:val="24"/>
                <w:lang w:eastAsia="en-GB"/>
              </w:rPr>
              <w:t xml:space="preserve">țărilor emergente </w:t>
            </w:r>
            <w:r w:rsidRPr="00183537">
              <w:rPr>
                <w:rFonts w:ascii="Times New Roman" w:hAnsi="Times New Roman"/>
                <w:sz w:val="24"/>
                <w:szCs w:val="24"/>
                <w:lang w:eastAsia="en-GB"/>
              </w:rPr>
              <w:t>producătoare de vin</w:t>
            </w:r>
            <w:r w:rsidRPr="00F9781D">
              <w:rPr>
                <w:rFonts w:ascii="Times New Roman" w:hAnsi="Times New Roman"/>
                <w:sz w:val="24"/>
                <w:szCs w:val="24"/>
                <w:lang w:eastAsia="en-GB"/>
              </w:rPr>
              <w:t>;</w:t>
            </w:r>
            <w:r w:rsidRPr="00F9781D">
              <w:rPr>
                <w:rFonts w:ascii="Times New Roman" w:hAnsi="Times New Roman"/>
                <w:bCs/>
                <w:sz w:val="24"/>
                <w:szCs w:val="24"/>
                <w:lang w:eastAsia="en-GB"/>
              </w:rPr>
              <w:t>”</w:t>
            </w:r>
            <w:r w:rsidRPr="00F9781D">
              <w:rPr>
                <w:rFonts w:ascii="Times New Roman" w:hAnsi="Times New Roman"/>
                <w:bCs/>
                <w:sz w:val="24"/>
                <w:szCs w:val="24"/>
                <w:lang w:val="ro-RO" w:eastAsia="en-GB"/>
              </w:rPr>
              <w:t>;</w:t>
            </w:r>
          </w:p>
          <w:p w14:paraId="533F1CB5" w14:textId="77777777" w:rsidR="005F7F4E" w:rsidRDefault="005F7F4E" w:rsidP="005F7F4E">
            <w:pPr>
              <w:spacing w:after="0" w:line="20" w:lineRule="atLeast"/>
              <w:jc w:val="both"/>
              <w:outlineLvl w:val="1"/>
              <w:rPr>
                <w:rFonts w:ascii="Times New Roman" w:hAnsi="Times New Roman"/>
                <w:bCs/>
                <w:sz w:val="24"/>
                <w:szCs w:val="24"/>
                <w:lang w:val="ro-RO" w:eastAsia="en-GB"/>
              </w:rPr>
            </w:pPr>
            <w:r w:rsidRPr="00F9781D">
              <w:rPr>
                <w:rFonts w:ascii="Times New Roman" w:hAnsi="Times New Roman"/>
                <w:b/>
                <w:bCs/>
                <w:color w:val="000000" w:themeColor="text1"/>
                <w:sz w:val="24"/>
                <w:szCs w:val="24"/>
              </w:rPr>
              <w:lastRenderedPageBreak/>
              <w:t xml:space="preserve">- </w:t>
            </w:r>
            <w:r w:rsidRPr="00F9781D">
              <w:rPr>
                <w:rFonts w:ascii="Times New Roman" w:hAnsi="Times New Roman"/>
                <w:i/>
                <w:iCs/>
                <w:color w:val="000000" w:themeColor="text1"/>
                <w:sz w:val="24"/>
                <w:szCs w:val="24"/>
              </w:rPr>
              <w:t>sintagma</w:t>
            </w:r>
            <w:r w:rsidRPr="00F9781D">
              <w:rPr>
                <w:rFonts w:ascii="Times New Roman" w:hAnsi="Times New Roman"/>
                <w:color w:val="000000" w:themeColor="text1"/>
                <w:sz w:val="24"/>
                <w:szCs w:val="24"/>
              </w:rPr>
              <w:t xml:space="preserve"> „</w:t>
            </w:r>
            <w:r w:rsidRPr="00F9781D">
              <w:rPr>
                <w:rFonts w:ascii="Times New Roman" w:hAnsi="Times New Roman"/>
                <w:sz w:val="24"/>
                <w:szCs w:val="24"/>
                <w:lang w:eastAsia="en-GB"/>
              </w:rPr>
              <w:t>conflictul militar din regiune</w:t>
            </w:r>
            <w:r w:rsidRPr="00F9781D">
              <w:rPr>
                <w:rFonts w:ascii="Times New Roman" w:hAnsi="Times New Roman"/>
                <w:bCs/>
                <w:color w:val="000000" w:themeColor="text1"/>
                <w:sz w:val="24"/>
                <w:szCs w:val="24"/>
                <w:lang w:eastAsia="en-GB"/>
              </w:rPr>
              <w:t xml:space="preserve">” </w:t>
            </w:r>
            <w:r w:rsidRPr="00F9781D">
              <w:rPr>
                <w:rFonts w:ascii="Times New Roman" w:hAnsi="Times New Roman"/>
                <w:i/>
                <w:iCs/>
                <w:color w:val="000000" w:themeColor="text1"/>
                <w:sz w:val="24"/>
                <w:szCs w:val="24"/>
              </w:rPr>
              <w:t xml:space="preserve">se înlocuiește cu </w:t>
            </w:r>
            <w:r w:rsidRPr="00F9781D">
              <w:rPr>
                <w:rFonts w:ascii="Times New Roman" w:hAnsi="Times New Roman"/>
                <w:i/>
                <w:iCs/>
                <w:sz w:val="24"/>
                <w:szCs w:val="24"/>
              </w:rPr>
              <w:t>sintagma</w:t>
            </w:r>
            <w:r w:rsidRPr="00F9781D">
              <w:rPr>
                <w:rFonts w:ascii="Times New Roman" w:hAnsi="Times New Roman"/>
                <w:sz w:val="24"/>
                <w:szCs w:val="24"/>
              </w:rPr>
              <w:t xml:space="preserve"> „</w:t>
            </w:r>
            <w:r w:rsidRPr="00F9781D">
              <w:rPr>
                <w:rFonts w:ascii="Times New Roman" w:hAnsi="Times New Roman"/>
                <w:sz w:val="24"/>
                <w:szCs w:val="24"/>
                <w:lang w:eastAsia="en-GB"/>
              </w:rPr>
              <w:t>războiul din Ucraina;</w:t>
            </w:r>
            <w:r w:rsidRPr="00F9781D">
              <w:rPr>
                <w:rFonts w:ascii="Times New Roman" w:hAnsi="Times New Roman"/>
                <w:bCs/>
                <w:sz w:val="24"/>
                <w:szCs w:val="24"/>
                <w:lang w:eastAsia="en-GB"/>
              </w:rPr>
              <w:t>”</w:t>
            </w:r>
            <w:r w:rsidRPr="00F9781D">
              <w:rPr>
                <w:rFonts w:ascii="Times New Roman" w:hAnsi="Times New Roman"/>
                <w:bCs/>
                <w:sz w:val="24"/>
                <w:szCs w:val="24"/>
                <w:lang w:val="ro-RO" w:eastAsia="en-GB"/>
              </w:rPr>
              <w:t>;</w:t>
            </w:r>
          </w:p>
          <w:p w14:paraId="5F35E31A" w14:textId="15D69F20" w:rsidR="005F7F4E" w:rsidRPr="006F0520" w:rsidRDefault="005F7F4E" w:rsidP="005F7F4E">
            <w:pPr>
              <w:spacing w:after="0" w:line="20" w:lineRule="atLeast"/>
              <w:jc w:val="both"/>
              <w:outlineLvl w:val="1"/>
              <w:rPr>
                <w:rFonts w:ascii="Times New Roman" w:hAnsi="Times New Roman"/>
                <w:bCs/>
                <w:color w:val="000000" w:themeColor="text1"/>
                <w:sz w:val="24"/>
                <w:szCs w:val="24"/>
                <w:lang w:val="ro-RO" w:eastAsia="en-GB"/>
              </w:rPr>
            </w:pPr>
            <w:r>
              <w:rPr>
                <w:rFonts w:ascii="Times New Roman" w:hAnsi="Times New Roman"/>
                <w:bCs/>
                <w:sz w:val="24"/>
                <w:szCs w:val="24"/>
                <w:lang w:val="ro-RO" w:eastAsia="en-GB"/>
              </w:rPr>
              <w:t>Argumentarea: redactarea coerentă și reală</w:t>
            </w:r>
          </w:p>
        </w:tc>
        <w:tc>
          <w:tcPr>
            <w:tcW w:w="4678" w:type="dxa"/>
            <w:shd w:val="clear" w:color="auto" w:fill="FFFFFF"/>
          </w:tcPr>
          <w:p w14:paraId="7D1404B0" w14:textId="77777777" w:rsidR="00CD5181" w:rsidRPr="00CD5181" w:rsidRDefault="00CD5181" w:rsidP="00CD5181">
            <w:pPr>
              <w:tabs>
                <w:tab w:val="left" w:pos="884"/>
                <w:tab w:val="left" w:pos="1196"/>
              </w:tabs>
              <w:spacing w:after="0" w:line="240" w:lineRule="auto"/>
              <w:rPr>
                <w:rFonts w:ascii="Times New Roman" w:hAnsi="Times New Roman"/>
                <w:b/>
                <w:sz w:val="24"/>
                <w:szCs w:val="24"/>
                <w:lang w:val="ro-RO"/>
              </w:rPr>
            </w:pPr>
            <w:r w:rsidRPr="00CD5181">
              <w:rPr>
                <w:rFonts w:ascii="Times New Roman" w:hAnsi="Times New Roman"/>
                <w:b/>
                <w:sz w:val="24"/>
                <w:szCs w:val="24"/>
                <w:lang w:val="ro-RO"/>
              </w:rPr>
              <w:lastRenderedPageBreak/>
              <w:t>Se acceptă.</w:t>
            </w:r>
          </w:p>
          <w:p w14:paraId="315635E9" w14:textId="0404D4D1" w:rsidR="005F7F4E" w:rsidRPr="00CD5181" w:rsidRDefault="00CD5181" w:rsidP="00CD5181">
            <w:pPr>
              <w:tabs>
                <w:tab w:val="left" w:pos="884"/>
                <w:tab w:val="left" w:pos="1196"/>
              </w:tabs>
              <w:spacing w:after="0" w:line="240" w:lineRule="auto"/>
              <w:rPr>
                <w:rFonts w:ascii="Times New Roman" w:hAnsi="Times New Roman"/>
                <w:bCs/>
                <w:sz w:val="24"/>
                <w:szCs w:val="24"/>
                <w:lang w:val="ro-RO"/>
              </w:rPr>
            </w:pPr>
            <w:r w:rsidRPr="00CD5181">
              <w:rPr>
                <w:rFonts w:ascii="Times New Roman" w:hAnsi="Times New Roman"/>
                <w:bCs/>
                <w:sz w:val="24"/>
                <w:szCs w:val="24"/>
                <w:lang w:val="ro-RO"/>
              </w:rPr>
              <w:t>S-a modificat</w:t>
            </w:r>
          </w:p>
        </w:tc>
      </w:tr>
      <w:tr w:rsidR="005F7F4E" w:rsidRPr="00AD58F5" w14:paraId="2171FBFC" w14:textId="77777777" w:rsidTr="00EE014D">
        <w:trPr>
          <w:trHeight w:val="412"/>
        </w:trPr>
        <w:tc>
          <w:tcPr>
            <w:tcW w:w="2410" w:type="dxa"/>
            <w:vMerge/>
            <w:shd w:val="clear" w:color="auto" w:fill="F2F2F2"/>
          </w:tcPr>
          <w:p w14:paraId="291782B6"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05FE3ED6"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359DE12" w14:textId="48E82764" w:rsidR="005F7F4E" w:rsidRPr="006F0520" w:rsidRDefault="005F7F4E" w:rsidP="005F7F4E">
            <w:pPr>
              <w:spacing w:after="0" w:line="20" w:lineRule="atLeast"/>
              <w:jc w:val="both"/>
              <w:outlineLvl w:val="1"/>
              <w:rPr>
                <w:rFonts w:ascii="Times New Roman" w:hAnsi="Times New Roman"/>
                <w:i/>
                <w:iCs/>
                <w:color w:val="000000" w:themeColor="text1"/>
                <w:sz w:val="24"/>
                <w:szCs w:val="24"/>
              </w:rPr>
            </w:pPr>
            <w:r w:rsidRPr="006F0520">
              <w:rPr>
                <w:rFonts w:ascii="Times New Roman" w:hAnsi="Times New Roman"/>
                <w:i/>
                <w:iCs/>
                <w:color w:val="000000" w:themeColor="text1"/>
                <w:sz w:val="24"/>
                <w:szCs w:val="24"/>
              </w:rPr>
              <w:t>34) La pct. 93, subpct. 93.3:</w:t>
            </w:r>
          </w:p>
          <w:p w14:paraId="09A936E1" w14:textId="77777777" w:rsidR="005F7F4E" w:rsidRPr="0054706F" w:rsidRDefault="005F7F4E" w:rsidP="005F7F4E">
            <w:pPr>
              <w:spacing w:after="0" w:line="20" w:lineRule="atLeast"/>
              <w:jc w:val="both"/>
              <w:outlineLvl w:val="1"/>
              <w:rPr>
                <w:rFonts w:ascii="Times New Roman" w:hAnsi="Times New Roman"/>
                <w:color w:val="000000" w:themeColor="text1"/>
                <w:sz w:val="24"/>
                <w:szCs w:val="24"/>
              </w:rPr>
            </w:pPr>
            <w:r w:rsidRPr="0054706F">
              <w:rPr>
                <w:rFonts w:ascii="Times New Roman" w:hAnsi="Times New Roman"/>
                <w:b/>
                <w:bCs/>
                <w:i/>
                <w:iCs/>
                <w:color w:val="000000" w:themeColor="text1"/>
                <w:sz w:val="24"/>
                <w:szCs w:val="24"/>
              </w:rPr>
              <w:t xml:space="preserve">-  alineatul 1: </w:t>
            </w:r>
            <w:r w:rsidRPr="0054706F">
              <w:rPr>
                <w:rFonts w:ascii="Times New Roman" w:hAnsi="Times New Roman"/>
                <w:color w:val="000000" w:themeColor="text1"/>
                <w:sz w:val="24"/>
                <w:szCs w:val="24"/>
              </w:rPr>
              <w:t xml:space="preserve">ar trebui de redactat prin prisma concretizării și bunelor practici europene, de exemplu: - </w:t>
            </w:r>
            <w:r w:rsidRPr="0054706F">
              <w:rPr>
                <w:rFonts w:ascii="Times New Roman" w:hAnsi="Times New Roman"/>
                <w:sz w:val="24"/>
                <w:szCs w:val="24"/>
                <w:lang w:eastAsia="en-GB"/>
              </w:rPr>
              <w:t>„creșterea ponderii vinurilor cu IGP în volumul total de vin comercializat până la minimum 50%, iar a celor cu DOP - până la minimum 20%, ceea ce va reflecta extinderea producției de vinuri certificate, orientate spre calitate superioară și cerințele piețelor internaționale;”</w:t>
            </w:r>
          </w:p>
          <w:p w14:paraId="3BAAFD27" w14:textId="77777777" w:rsidR="005F7F4E" w:rsidRPr="0054706F" w:rsidRDefault="005F7F4E" w:rsidP="005F7F4E">
            <w:pPr>
              <w:spacing w:after="0" w:line="20" w:lineRule="atLeast"/>
              <w:jc w:val="both"/>
              <w:outlineLvl w:val="1"/>
              <w:rPr>
                <w:rFonts w:ascii="Times New Roman" w:hAnsi="Times New Roman"/>
                <w:b/>
                <w:bCs/>
                <w:i/>
                <w:iCs/>
                <w:color w:val="000000" w:themeColor="text1"/>
                <w:sz w:val="24"/>
                <w:szCs w:val="24"/>
              </w:rPr>
            </w:pPr>
            <w:r w:rsidRPr="0054706F">
              <w:rPr>
                <w:rFonts w:ascii="Times New Roman" w:hAnsi="Times New Roman"/>
                <w:b/>
                <w:bCs/>
                <w:i/>
                <w:iCs/>
                <w:color w:val="000000" w:themeColor="text1"/>
                <w:sz w:val="24"/>
                <w:szCs w:val="24"/>
              </w:rPr>
              <w:t>-  alineatul 3:</w:t>
            </w:r>
            <w:r w:rsidRPr="0054706F">
              <w:rPr>
                <w:rFonts w:ascii="Times New Roman" w:hAnsi="Times New Roman"/>
                <w:color w:val="000000" w:themeColor="text1"/>
                <w:sz w:val="24"/>
                <w:szCs w:val="24"/>
              </w:rPr>
              <w:t xml:space="preserve"> ar trebui de redactat prin prisma concretizării, de exemplu:</w:t>
            </w:r>
          </w:p>
          <w:p w14:paraId="05BD4C7F" w14:textId="0D3BF987" w:rsidR="005F7F4E" w:rsidRPr="006F0520" w:rsidRDefault="005F7F4E" w:rsidP="005F7F4E">
            <w:pPr>
              <w:spacing w:after="0" w:line="256" w:lineRule="auto"/>
              <w:contextualSpacing/>
              <w:jc w:val="both"/>
              <w:rPr>
                <w:rFonts w:ascii="Times New Roman" w:eastAsia="Times" w:hAnsi="Times New Roman"/>
                <w:sz w:val="24"/>
                <w:szCs w:val="24"/>
                <w:lang w:val="ro-RO" w:eastAsia="en-GB"/>
              </w:rPr>
            </w:pPr>
            <w:r w:rsidRPr="0054706F">
              <w:rPr>
                <w:rFonts w:ascii="Times New Roman" w:hAnsi="Times New Roman"/>
                <w:sz w:val="24"/>
                <w:szCs w:val="24"/>
                <w:lang w:eastAsia="en-GB"/>
              </w:rPr>
              <w:t>„creșterea numărului de companii care produc vin în sistem IGP cu, cel puțin, 20 vinării, precum și extinderea anuală cu 3.000 ha a suprafețelor viticole integrate în acest sistem, iar a celor cu DOP, corespunzător, vinării – cu, cel puțin 10 vinării, și cu 1000 ha/anual plantații viticole,   contribuind la consolidarea bazei de producție certificată și la creșterea competitivității sectorului”</w:t>
            </w:r>
            <w:r>
              <w:rPr>
                <w:rFonts w:ascii="Times New Roman" w:eastAsia="Times" w:hAnsi="Times New Roman"/>
                <w:sz w:val="24"/>
                <w:szCs w:val="24"/>
                <w:lang w:eastAsia="en-GB"/>
              </w:rPr>
              <w:t>;</w:t>
            </w:r>
          </w:p>
        </w:tc>
        <w:tc>
          <w:tcPr>
            <w:tcW w:w="4678" w:type="dxa"/>
            <w:shd w:val="clear" w:color="auto" w:fill="FFFFFF"/>
          </w:tcPr>
          <w:p w14:paraId="0C493DD7" w14:textId="77777777" w:rsidR="00D23C1E" w:rsidRPr="00DB7BA1" w:rsidRDefault="00D23C1E" w:rsidP="00D23C1E">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Nu se acceptă</w:t>
            </w:r>
          </w:p>
          <w:p w14:paraId="1E1FC3AF" w14:textId="5B0C9E86" w:rsidR="00CD5181" w:rsidRPr="00CD5181" w:rsidRDefault="00CD5181" w:rsidP="00CD5181">
            <w:pPr>
              <w:tabs>
                <w:tab w:val="left" w:pos="884"/>
                <w:tab w:val="left" w:pos="1196"/>
              </w:tabs>
              <w:spacing w:after="0" w:line="240" w:lineRule="auto"/>
              <w:rPr>
                <w:rFonts w:ascii="Times New Roman" w:hAnsi="Times New Roman"/>
                <w:bCs/>
                <w:sz w:val="24"/>
                <w:szCs w:val="24"/>
                <w:lang w:val="ro-RO"/>
              </w:rPr>
            </w:pPr>
            <w:r>
              <w:rPr>
                <w:rFonts w:ascii="Times New Roman" w:hAnsi="Times New Roman"/>
                <w:bCs/>
                <w:sz w:val="24"/>
                <w:szCs w:val="24"/>
                <w:lang w:val="ro-RO"/>
              </w:rPr>
              <w:t>O</w:t>
            </w:r>
            <w:r w:rsidRPr="00CD5181">
              <w:rPr>
                <w:rFonts w:ascii="Times New Roman" w:hAnsi="Times New Roman"/>
                <w:bCs/>
                <w:sz w:val="24"/>
                <w:szCs w:val="24"/>
                <w:lang w:val="ro-RO"/>
              </w:rPr>
              <w:t xml:space="preserve">biectivele formulate și indicatorii de rezultat incluși în </w:t>
            </w:r>
            <w:r>
              <w:rPr>
                <w:rFonts w:ascii="Times New Roman" w:hAnsi="Times New Roman"/>
                <w:bCs/>
                <w:sz w:val="24"/>
                <w:szCs w:val="24"/>
                <w:lang w:val="ro-RO"/>
              </w:rPr>
              <w:t>proiectul Viziunii</w:t>
            </w:r>
            <w:r w:rsidRPr="00CD5181">
              <w:rPr>
                <w:rFonts w:ascii="Times New Roman" w:hAnsi="Times New Roman"/>
                <w:bCs/>
                <w:sz w:val="24"/>
                <w:szCs w:val="24"/>
                <w:lang w:val="ro-RO"/>
              </w:rPr>
              <w:t xml:space="preserve"> au fost stabiliți în corelare cu realitățile sectorului vitivinicol din Republica Moldova, ținând cont de capacitățile actuale de producție, structura plantațiilor, nivelul de dezvoltare al segmentului IGP/DOP și dinamica pieței.</w:t>
            </w:r>
          </w:p>
          <w:p w14:paraId="4A2C52D1" w14:textId="5744ED03" w:rsidR="005F7F4E" w:rsidRPr="00AD58F5" w:rsidRDefault="00CD5181" w:rsidP="00CD5181">
            <w:pPr>
              <w:tabs>
                <w:tab w:val="left" w:pos="884"/>
                <w:tab w:val="left" w:pos="1196"/>
              </w:tabs>
              <w:spacing w:after="0" w:line="240" w:lineRule="auto"/>
              <w:rPr>
                <w:rFonts w:ascii="Times New Roman" w:hAnsi="Times New Roman"/>
                <w:b/>
                <w:sz w:val="24"/>
                <w:szCs w:val="24"/>
                <w:lang w:val="ro-RO"/>
              </w:rPr>
            </w:pPr>
            <w:r w:rsidRPr="00CD5181">
              <w:rPr>
                <w:rFonts w:ascii="Times New Roman" w:hAnsi="Times New Roman"/>
                <w:bCs/>
                <w:sz w:val="24"/>
                <w:szCs w:val="24"/>
                <w:lang w:val="ro-RO"/>
              </w:rPr>
              <w:t>În acest context, stabilirea unor ținte mai ambițioase, inspirate din bunele practici europene, deși relevante din perspectivă teoretică, nu reflectă în mod realist nivelul actual de dezvoltare al sectorului și ritmul posibil de adaptare, existând riscul stabilirii unor indicatori dificil de realizat în perioada de implementare.</w:t>
            </w:r>
          </w:p>
        </w:tc>
      </w:tr>
      <w:tr w:rsidR="005F7F4E" w:rsidRPr="00AD58F5" w14:paraId="6E648015" w14:textId="77777777" w:rsidTr="00EE014D">
        <w:trPr>
          <w:trHeight w:val="412"/>
        </w:trPr>
        <w:tc>
          <w:tcPr>
            <w:tcW w:w="2410" w:type="dxa"/>
            <w:vMerge/>
            <w:shd w:val="clear" w:color="auto" w:fill="F2F2F2"/>
          </w:tcPr>
          <w:p w14:paraId="6A156CCE"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52FC0263"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C3163FB" w14:textId="0C3FF55C" w:rsidR="005F7F4E" w:rsidRPr="00121279" w:rsidRDefault="005F7F4E" w:rsidP="005F7F4E">
            <w:pPr>
              <w:spacing w:after="0" w:line="256" w:lineRule="auto"/>
              <w:contextualSpacing/>
              <w:jc w:val="both"/>
              <w:rPr>
                <w:rFonts w:ascii="Times New Roman" w:eastAsia="Times" w:hAnsi="Times New Roman"/>
                <w:color w:val="000000" w:themeColor="text1"/>
                <w:sz w:val="24"/>
                <w:szCs w:val="24"/>
                <w:lang w:eastAsia="en-GB"/>
              </w:rPr>
            </w:pPr>
            <w:r w:rsidRPr="006F0520">
              <w:rPr>
                <w:rFonts w:ascii="Times New Roman" w:hAnsi="Times New Roman"/>
                <w:i/>
                <w:iCs/>
                <w:color w:val="000000" w:themeColor="text1"/>
                <w:sz w:val="24"/>
                <w:szCs w:val="24"/>
              </w:rPr>
              <w:t xml:space="preserve">35) La Tabelul 15 din pct. 101 </w:t>
            </w:r>
            <w:r w:rsidRPr="006F0520">
              <w:rPr>
                <w:rFonts w:ascii="Times New Roman" w:hAnsi="Times New Roman"/>
                <w:color w:val="000000" w:themeColor="text1"/>
                <w:sz w:val="24"/>
                <w:szCs w:val="24"/>
              </w:rPr>
              <w:t>–</w:t>
            </w:r>
            <w:r w:rsidRPr="0002294C">
              <w:rPr>
                <w:rFonts w:ascii="Times New Roman" w:hAnsi="Times New Roman"/>
                <w:color w:val="000000" w:themeColor="text1"/>
                <w:sz w:val="24"/>
                <w:szCs w:val="24"/>
              </w:rPr>
              <w:t xml:space="preserve"> </w:t>
            </w:r>
            <w:r w:rsidRPr="0002294C">
              <w:rPr>
                <w:rFonts w:ascii="Times New Roman" w:hAnsi="Times New Roman"/>
                <w:bCs/>
                <w:color w:val="000000" w:themeColor="text1"/>
                <w:sz w:val="24"/>
                <w:szCs w:val="24"/>
                <w:lang w:eastAsia="en-GB"/>
              </w:rPr>
              <w:t>sunt neclarități legate de amplasarea la cifre a punctului și virgulei</w:t>
            </w:r>
          </w:p>
          <w:p w14:paraId="28F46ADB" w14:textId="50E06D7C" w:rsidR="005F7F4E" w:rsidRPr="006F0520" w:rsidRDefault="005F7F4E" w:rsidP="005F7F4E">
            <w:pPr>
              <w:spacing w:after="0" w:line="20" w:lineRule="atLeast"/>
              <w:jc w:val="both"/>
              <w:outlineLvl w:val="1"/>
              <w:rPr>
                <w:rFonts w:ascii="Times New Roman" w:hAnsi="Times New Roman"/>
                <w:sz w:val="24"/>
                <w:szCs w:val="24"/>
                <w:lang w:val="ro-RO"/>
              </w:rPr>
            </w:pPr>
            <w:r w:rsidRPr="008F2419">
              <w:rPr>
                <w:rFonts w:ascii="Times New Roman" w:hAnsi="Times New Roman"/>
                <w:b/>
                <w:bCs/>
                <w:color w:val="000000" w:themeColor="text1"/>
                <w:sz w:val="24"/>
                <w:szCs w:val="24"/>
              </w:rPr>
              <w:t xml:space="preserve">    </w:t>
            </w:r>
            <w:r w:rsidRPr="008F2419">
              <w:rPr>
                <w:rFonts w:ascii="Times New Roman" w:hAnsi="Times New Roman"/>
                <w:color w:val="000000" w:themeColor="text1"/>
                <w:sz w:val="24"/>
                <w:szCs w:val="24"/>
              </w:rPr>
              <w:t>(</w:t>
            </w:r>
            <w:r w:rsidRPr="008F2419">
              <w:rPr>
                <w:rFonts w:ascii="Times New Roman" w:hAnsi="Times New Roman"/>
                <w:i/>
                <w:iCs/>
                <w:color w:val="000000" w:themeColor="text1"/>
                <w:sz w:val="24"/>
                <w:szCs w:val="24"/>
              </w:rPr>
              <w:t xml:space="preserve">Argumentare: </w:t>
            </w:r>
            <w:r>
              <w:rPr>
                <w:rFonts w:ascii="Times New Roman" w:hAnsi="Times New Roman"/>
                <w:i/>
                <w:iCs/>
                <w:color w:val="000000" w:themeColor="text1"/>
                <w:sz w:val="24"/>
                <w:szCs w:val="24"/>
              </w:rPr>
              <w:t>clarificarea sumelor</w:t>
            </w:r>
            <w:r w:rsidRPr="008F2419">
              <w:rPr>
                <w:rFonts w:ascii="Times New Roman" w:hAnsi="Times New Roman"/>
                <w:sz w:val="24"/>
                <w:szCs w:val="24"/>
              </w:rPr>
              <w:t>);</w:t>
            </w:r>
          </w:p>
        </w:tc>
        <w:tc>
          <w:tcPr>
            <w:tcW w:w="4678" w:type="dxa"/>
            <w:shd w:val="clear" w:color="auto" w:fill="FFFFFF"/>
          </w:tcPr>
          <w:p w14:paraId="02E33A92" w14:textId="77777777" w:rsidR="003C6584" w:rsidRPr="00DB7BA1" w:rsidRDefault="003C6584" w:rsidP="003C6584">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Nu se acceptă</w:t>
            </w:r>
          </w:p>
          <w:p w14:paraId="139A276A" w14:textId="568B41D2" w:rsidR="003C6584" w:rsidRPr="00D23C1E" w:rsidRDefault="003C6584" w:rsidP="003C6584">
            <w:pPr>
              <w:tabs>
                <w:tab w:val="left" w:pos="884"/>
                <w:tab w:val="left" w:pos="1196"/>
              </w:tabs>
              <w:spacing w:after="0" w:line="240" w:lineRule="auto"/>
              <w:rPr>
                <w:rFonts w:ascii="Times New Roman" w:hAnsi="Times New Roman"/>
                <w:bCs/>
                <w:sz w:val="24"/>
                <w:szCs w:val="24"/>
                <w:lang w:val="ro-RO"/>
              </w:rPr>
            </w:pPr>
            <w:r w:rsidRPr="00D23C1E">
              <w:rPr>
                <w:rFonts w:ascii="Times New Roman" w:hAnsi="Times New Roman"/>
                <w:bCs/>
                <w:sz w:val="24"/>
                <w:szCs w:val="24"/>
                <w:lang w:val="ro-RO"/>
              </w:rPr>
              <w:t>Valorile numerice din Tabelul nr. 13 sunt prezentate în conformitate cu regulile de redactare specifice limbii române, unde:</w:t>
            </w:r>
          </w:p>
          <w:p w14:paraId="166E587D" w14:textId="389E0882" w:rsidR="003C6584" w:rsidRPr="00D23C1E" w:rsidRDefault="003C6584" w:rsidP="003C6584">
            <w:pPr>
              <w:tabs>
                <w:tab w:val="left" w:pos="884"/>
                <w:tab w:val="left" w:pos="1196"/>
              </w:tabs>
              <w:spacing w:after="0" w:line="240" w:lineRule="auto"/>
              <w:rPr>
                <w:rFonts w:ascii="Times New Roman" w:hAnsi="Times New Roman"/>
                <w:bCs/>
                <w:sz w:val="24"/>
                <w:szCs w:val="24"/>
                <w:lang w:val="ro-RO"/>
              </w:rPr>
            </w:pPr>
            <w:r w:rsidRPr="00D23C1E">
              <w:rPr>
                <w:rFonts w:ascii="Times New Roman" w:hAnsi="Times New Roman"/>
                <w:bCs/>
                <w:sz w:val="24"/>
                <w:szCs w:val="24"/>
                <w:lang w:val="ro-RO"/>
              </w:rPr>
              <w:t xml:space="preserve">punctul (.) este utilizat ca separator pentru mii </w:t>
            </w:r>
            <w:r w:rsidR="00D23C1E" w:rsidRPr="00D23C1E">
              <w:rPr>
                <w:rFonts w:ascii="Times New Roman" w:hAnsi="Times New Roman"/>
                <w:bCs/>
                <w:sz w:val="24"/>
                <w:szCs w:val="24"/>
                <w:lang w:val="ro-RO"/>
              </w:rPr>
              <w:t xml:space="preserve">iar </w:t>
            </w:r>
            <w:r w:rsidRPr="00D23C1E">
              <w:rPr>
                <w:rFonts w:ascii="Times New Roman" w:hAnsi="Times New Roman"/>
                <w:bCs/>
                <w:sz w:val="24"/>
                <w:szCs w:val="24"/>
                <w:lang w:val="ro-RO"/>
              </w:rPr>
              <w:t>virgula (,) este utilizată ca separator zecimal.</w:t>
            </w:r>
          </w:p>
          <w:p w14:paraId="43B413B3" w14:textId="22457DBE" w:rsidR="005F7F4E" w:rsidRPr="00AD58F5" w:rsidRDefault="003C6584" w:rsidP="003C6584">
            <w:pPr>
              <w:tabs>
                <w:tab w:val="left" w:pos="884"/>
                <w:tab w:val="left" w:pos="1196"/>
              </w:tabs>
              <w:spacing w:after="0" w:line="240" w:lineRule="auto"/>
              <w:rPr>
                <w:rFonts w:ascii="Times New Roman" w:hAnsi="Times New Roman"/>
                <w:b/>
                <w:sz w:val="24"/>
                <w:szCs w:val="24"/>
                <w:lang w:val="ro-RO"/>
              </w:rPr>
            </w:pPr>
            <w:r w:rsidRPr="00D23C1E">
              <w:rPr>
                <w:rFonts w:ascii="Times New Roman" w:hAnsi="Times New Roman"/>
                <w:bCs/>
                <w:sz w:val="24"/>
                <w:szCs w:val="24"/>
                <w:lang w:val="ro-RO"/>
              </w:rPr>
              <w:t>Această modalitate de redactare este aplicată unitar în întregul document, asigurând coerența prezentării datelor financiare.</w:t>
            </w:r>
          </w:p>
        </w:tc>
      </w:tr>
      <w:tr w:rsidR="005F7F4E" w:rsidRPr="00AD58F5" w14:paraId="54E46593" w14:textId="77777777" w:rsidTr="00EE014D">
        <w:trPr>
          <w:trHeight w:val="412"/>
        </w:trPr>
        <w:tc>
          <w:tcPr>
            <w:tcW w:w="2410" w:type="dxa"/>
            <w:vMerge/>
            <w:tcBorders>
              <w:bottom w:val="single" w:sz="4" w:space="0" w:color="auto"/>
            </w:tcBorders>
            <w:shd w:val="clear" w:color="auto" w:fill="F2F2F2"/>
          </w:tcPr>
          <w:p w14:paraId="10583530" w14:textId="77777777" w:rsidR="005F7F4E" w:rsidRPr="00AD58F5" w:rsidRDefault="005F7F4E" w:rsidP="005F7F4E">
            <w:pPr>
              <w:tabs>
                <w:tab w:val="left" w:pos="884"/>
                <w:tab w:val="left" w:pos="1196"/>
              </w:tabs>
              <w:spacing w:after="0" w:line="240" w:lineRule="auto"/>
              <w:rPr>
                <w:rFonts w:ascii="Times New Roman" w:hAnsi="Times New Roman"/>
                <w:b/>
                <w:bCs/>
                <w:sz w:val="24"/>
                <w:szCs w:val="24"/>
                <w:lang w:val="ro-RO"/>
              </w:rPr>
            </w:pPr>
          </w:p>
        </w:tc>
        <w:tc>
          <w:tcPr>
            <w:tcW w:w="596" w:type="dxa"/>
            <w:shd w:val="clear" w:color="auto" w:fill="FFFFFF"/>
          </w:tcPr>
          <w:p w14:paraId="22FD3653" w14:textId="77777777" w:rsidR="005F7F4E" w:rsidRPr="00AD58F5" w:rsidRDefault="005F7F4E" w:rsidP="005F7F4E">
            <w:pPr>
              <w:numPr>
                <w:ilvl w:val="0"/>
                <w:numId w:val="13"/>
              </w:numPr>
              <w:tabs>
                <w:tab w:val="left" w:pos="884"/>
                <w:tab w:val="left" w:pos="1196"/>
              </w:tabs>
              <w:spacing w:after="0" w:line="240" w:lineRule="auto"/>
              <w:ind w:hanging="679"/>
              <w:jc w:val="both"/>
              <w:rPr>
                <w:rFonts w:ascii="Times New Roman" w:hAnsi="Times New Roman"/>
                <w:sz w:val="24"/>
                <w:szCs w:val="24"/>
                <w:lang w:val="ro-RO"/>
              </w:rPr>
            </w:pPr>
          </w:p>
        </w:tc>
        <w:tc>
          <w:tcPr>
            <w:tcW w:w="6775" w:type="dxa"/>
            <w:gridSpan w:val="2"/>
            <w:shd w:val="clear" w:color="auto" w:fill="FFFFFF"/>
          </w:tcPr>
          <w:p w14:paraId="6A8FC206" w14:textId="0EC89948" w:rsidR="005F7F4E" w:rsidRPr="008F2419" w:rsidRDefault="005F7F4E" w:rsidP="005F7F4E">
            <w:pPr>
              <w:spacing w:after="0" w:line="20" w:lineRule="atLeast"/>
              <w:jc w:val="both"/>
              <w:outlineLvl w:val="1"/>
              <w:rPr>
                <w:rFonts w:ascii="Times New Roman" w:hAnsi="Times New Roman"/>
                <w:b/>
                <w:bCs/>
                <w:color w:val="000000" w:themeColor="text1"/>
                <w:sz w:val="24"/>
                <w:szCs w:val="24"/>
              </w:rPr>
            </w:pPr>
            <w:r w:rsidRPr="006F0520">
              <w:rPr>
                <w:rFonts w:ascii="Times New Roman" w:hAnsi="Times New Roman"/>
                <w:i/>
                <w:iCs/>
                <w:sz w:val="24"/>
                <w:szCs w:val="24"/>
              </w:rPr>
              <w:t>36) La Anexă, obiectiv 1.3</w:t>
            </w:r>
            <w:r w:rsidRPr="006F0520">
              <w:rPr>
                <w:rFonts w:ascii="Times New Roman" w:hAnsi="Times New Roman"/>
                <w:sz w:val="24"/>
                <w:szCs w:val="24"/>
              </w:rPr>
              <w:t xml:space="preserve"> – se</w:t>
            </w:r>
            <w:r>
              <w:rPr>
                <w:rFonts w:ascii="Times New Roman" w:hAnsi="Times New Roman"/>
                <w:sz w:val="24"/>
                <w:szCs w:val="24"/>
              </w:rPr>
              <w:t xml:space="preserve"> propune de redactat textul conform pct. 34 al prezentului aviz. </w:t>
            </w:r>
          </w:p>
          <w:p w14:paraId="6719D75B" w14:textId="0479A4C8" w:rsidR="005F7F4E" w:rsidRPr="00D92F7D" w:rsidRDefault="005F7F4E" w:rsidP="005F7F4E">
            <w:pPr>
              <w:spacing w:after="0" w:line="20" w:lineRule="atLeast"/>
              <w:jc w:val="both"/>
              <w:outlineLvl w:val="1"/>
              <w:rPr>
                <w:rFonts w:ascii="Times New Roman" w:hAnsi="Times New Roman"/>
                <w:b/>
                <w:bCs/>
                <w:sz w:val="24"/>
                <w:szCs w:val="24"/>
              </w:rPr>
            </w:pPr>
            <w:r w:rsidRPr="008F2419">
              <w:rPr>
                <w:rFonts w:ascii="Times New Roman" w:hAnsi="Times New Roman"/>
                <w:b/>
                <w:bCs/>
                <w:color w:val="000000" w:themeColor="text1"/>
                <w:sz w:val="24"/>
                <w:szCs w:val="24"/>
              </w:rPr>
              <w:t xml:space="preserve">    </w:t>
            </w:r>
            <w:r w:rsidRPr="008F2419">
              <w:rPr>
                <w:rFonts w:ascii="Times New Roman" w:hAnsi="Times New Roman"/>
                <w:color w:val="000000" w:themeColor="text1"/>
                <w:sz w:val="24"/>
                <w:szCs w:val="24"/>
              </w:rPr>
              <w:t>(</w:t>
            </w:r>
            <w:r w:rsidRPr="008F2419">
              <w:rPr>
                <w:rFonts w:ascii="Times New Roman" w:hAnsi="Times New Roman"/>
                <w:i/>
                <w:iCs/>
                <w:color w:val="000000" w:themeColor="text1"/>
                <w:sz w:val="24"/>
                <w:szCs w:val="24"/>
              </w:rPr>
              <w:t xml:space="preserve">Argumentare: </w:t>
            </w:r>
            <w:r>
              <w:rPr>
                <w:rFonts w:ascii="Times New Roman" w:hAnsi="Times New Roman"/>
                <w:i/>
                <w:iCs/>
                <w:color w:val="000000" w:themeColor="text1"/>
                <w:sz w:val="24"/>
                <w:szCs w:val="24"/>
              </w:rPr>
              <w:t>de adus în concordanță cu propunerile elaborate</w:t>
            </w:r>
            <w:r w:rsidRPr="008F2419">
              <w:rPr>
                <w:rFonts w:ascii="Times New Roman" w:hAnsi="Times New Roman"/>
                <w:sz w:val="24"/>
                <w:szCs w:val="24"/>
              </w:rPr>
              <w:t>);</w:t>
            </w:r>
          </w:p>
        </w:tc>
        <w:tc>
          <w:tcPr>
            <w:tcW w:w="4678" w:type="dxa"/>
            <w:shd w:val="clear" w:color="auto" w:fill="FFFFFF"/>
          </w:tcPr>
          <w:p w14:paraId="2591879F" w14:textId="77777777" w:rsidR="00D23C1E" w:rsidRPr="00DB7BA1" w:rsidRDefault="00D23C1E" w:rsidP="00D23C1E">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Nu se acceptă</w:t>
            </w:r>
          </w:p>
          <w:p w14:paraId="6567A9A7" w14:textId="02C16D07" w:rsidR="005F7F4E" w:rsidRPr="00D23C1E" w:rsidRDefault="00D23C1E" w:rsidP="005F7F4E">
            <w:pPr>
              <w:tabs>
                <w:tab w:val="left" w:pos="884"/>
                <w:tab w:val="left" w:pos="1196"/>
              </w:tabs>
              <w:spacing w:after="0" w:line="240" w:lineRule="auto"/>
              <w:rPr>
                <w:rFonts w:ascii="Times New Roman" w:hAnsi="Times New Roman"/>
                <w:bCs/>
                <w:sz w:val="24"/>
                <w:szCs w:val="24"/>
                <w:lang w:val="ro-RO"/>
              </w:rPr>
            </w:pPr>
            <w:r w:rsidRPr="00D23C1E">
              <w:rPr>
                <w:rFonts w:ascii="Times New Roman" w:hAnsi="Times New Roman"/>
                <w:bCs/>
                <w:sz w:val="24"/>
                <w:szCs w:val="24"/>
                <w:lang w:val="ro-RO"/>
              </w:rPr>
              <w:t>Obiecția de la pct. 34 nu a fost acceptată</w:t>
            </w:r>
          </w:p>
        </w:tc>
      </w:tr>
    </w:tbl>
    <w:p w14:paraId="5EA5936B" w14:textId="77777777" w:rsidR="00CC4E74" w:rsidRPr="00AD58F5" w:rsidRDefault="00CC4E74" w:rsidP="006C6844">
      <w:pPr>
        <w:spacing w:after="0" w:line="240" w:lineRule="auto"/>
        <w:rPr>
          <w:rFonts w:ascii="Times New Roman" w:hAnsi="Times New Roman"/>
          <w:b/>
          <w:sz w:val="24"/>
          <w:szCs w:val="24"/>
          <w:lang w:val="ro-RO"/>
        </w:rPr>
      </w:pPr>
    </w:p>
    <w:sectPr w:rsidR="00CC4E74" w:rsidRPr="00AD58F5" w:rsidSect="00C14D71">
      <w:footerReference w:type="default" r:id="rId11"/>
      <w:pgSz w:w="16838" w:h="11906" w:orient="landscape"/>
      <w:pgMar w:top="709" w:right="962" w:bottom="993" w:left="1440" w:header="708" w:footer="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6284" w14:textId="77777777" w:rsidR="00DD11CD" w:rsidRDefault="00DD11CD" w:rsidP="00D37CA1">
      <w:pPr>
        <w:spacing w:after="0" w:line="240" w:lineRule="auto"/>
      </w:pPr>
      <w:r>
        <w:separator/>
      </w:r>
    </w:p>
  </w:endnote>
  <w:endnote w:type="continuationSeparator" w:id="0">
    <w:p w14:paraId="76FDFC31" w14:textId="77777777" w:rsidR="00DD11CD" w:rsidRDefault="00DD11CD" w:rsidP="00D37CA1">
      <w:pPr>
        <w:spacing w:after="0" w:line="240" w:lineRule="auto"/>
      </w:pPr>
      <w:r>
        <w:continuationSeparator/>
      </w:r>
    </w:p>
  </w:endnote>
  <w:endnote w:type="continuationNotice" w:id="1">
    <w:p w14:paraId="6B81C5E6" w14:textId="77777777" w:rsidR="00DD11CD" w:rsidRDefault="00DD1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DF4" w14:textId="77777777" w:rsidR="009526DC" w:rsidRDefault="009526DC">
    <w:pPr>
      <w:pStyle w:val="Subsol"/>
      <w:jc w:val="center"/>
    </w:pPr>
    <w:r>
      <w:fldChar w:fldCharType="begin"/>
    </w:r>
    <w:r>
      <w:instrText>PAGE   \* MERGEFORMAT</w:instrText>
    </w:r>
    <w:r>
      <w:fldChar w:fldCharType="separate"/>
    </w:r>
    <w:r w:rsidR="001B6448">
      <w:rPr>
        <w:noProof/>
      </w:rPr>
      <w:t>5</w:t>
    </w:r>
    <w:r>
      <w:fldChar w:fldCharType="end"/>
    </w:r>
  </w:p>
  <w:p w14:paraId="53794A0A" w14:textId="77777777" w:rsidR="009526DC" w:rsidRDefault="009526D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A9C6" w14:textId="77777777" w:rsidR="00DD11CD" w:rsidRDefault="00DD11CD" w:rsidP="00D37CA1">
      <w:pPr>
        <w:spacing w:after="0" w:line="240" w:lineRule="auto"/>
      </w:pPr>
      <w:r>
        <w:separator/>
      </w:r>
    </w:p>
  </w:footnote>
  <w:footnote w:type="continuationSeparator" w:id="0">
    <w:p w14:paraId="24DAB992" w14:textId="77777777" w:rsidR="00DD11CD" w:rsidRDefault="00DD11CD" w:rsidP="00D37CA1">
      <w:pPr>
        <w:spacing w:after="0" w:line="240" w:lineRule="auto"/>
      </w:pPr>
      <w:r>
        <w:continuationSeparator/>
      </w:r>
    </w:p>
  </w:footnote>
  <w:footnote w:type="continuationNotice" w:id="1">
    <w:p w14:paraId="0ED266C2" w14:textId="77777777" w:rsidR="00DD11CD" w:rsidRDefault="00DD11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399"/>
    <w:multiLevelType w:val="hybridMultilevel"/>
    <w:tmpl w:val="101A1552"/>
    <w:lvl w:ilvl="0" w:tplc="397841DC">
      <w:start w:val="1"/>
      <w:numFmt w:val="low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 w15:restartNumberingAfterBreak="0">
    <w:nsid w:val="178E6341"/>
    <w:multiLevelType w:val="multilevel"/>
    <w:tmpl w:val="F9A6E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581531"/>
    <w:multiLevelType w:val="multilevel"/>
    <w:tmpl w:val="457E7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17794A"/>
    <w:multiLevelType w:val="hybridMultilevel"/>
    <w:tmpl w:val="8C0AC5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2F1F02"/>
    <w:multiLevelType w:val="hybridMultilevel"/>
    <w:tmpl w:val="5FFCB772"/>
    <w:lvl w:ilvl="0" w:tplc="9F40E77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27103D99"/>
    <w:multiLevelType w:val="hybridMultilevel"/>
    <w:tmpl w:val="9C30652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B5D5768"/>
    <w:multiLevelType w:val="hybridMultilevel"/>
    <w:tmpl w:val="11F08C38"/>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2DDF7AA2"/>
    <w:multiLevelType w:val="hybridMultilevel"/>
    <w:tmpl w:val="6478D89C"/>
    <w:lvl w:ilvl="0" w:tplc="A5CE5CB2">
      <w:start w:val="1"/>
      <w:numFmt w:val="decimal"/>
      <w:lvlText w:val="%1."/>
      <w:lvlJc w:val="left"/>
      <w:pPr>
        <w:ind w:left="1146" w:hanging="360"/>
      </w:pPr>
      <w:rPr>
        <w:rFonts w:hint="default"/>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70D3856"/>
    <w:multiLevelType w:val="hybridMultilevel"/>
    <w:tmpl w:val="6478D89C"/>
    <w:lvl w:ilvl="0" w:tplc="A5CE5CB2">
      <w:start w:val="1"/>
      <w:numFmt w:val="decimal"/>
      <w:lvlText w:val="%1."/>
      <w:lvlJc w:val="left"/>
      <w:pPr>
        <w:ind w:left="1146" w:hanging="360"/>
      </w:pPr>
      <w:rPr>
        <w:rFonts w:hint="default"/>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FE43DB4"/>
    <w:multiLevelType w:val="hybridMultilevel"/>
    <w:tmpl w:val="DD42ABF4"/>
    <w:lvl w:ilvl="0" w:tplc="FC12D108">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0" w15:restartNumberingAfterBreak="0">
    <w:nsid w:val="3FE45A7E"/>
    <w:multiLevelType w:val="hybridMultilevel"/>
    <w:tmpl w:val="702A9C7A"/>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60132"/>
    <w:multiLevelType w:val="hybridMultilevel"/>
    <w:tmpl w:val="3336EEB4"/>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4B4902E2"/>
    <w:multiLevelType w:val="hybridMultilevel"/>
    <w:tmpl w:val="75E8C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C3596"/>
    <w:multiLevelType w:val="hybridMultilevel"/>
    <w:tmpl w:val="A392A646"/>
    <w:lvl w:ilvl="0" w:tplc="DB2495F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B46686"/>
    <w:multiLevelType w:val="multilevel"/>
    <w:tmpl w:val="DEACE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137146"/>
    <w:multiLevelType w:val="hybridMultilevel"/>
    <w:tmpl w:val="C7E669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878359">
    <w:abstractNumId w:val="2"/>
  </w:num>
  <w:num w:numId="2" w16cid:durableId="25569442">
    <w:abstractNumId w:val="14"/>
  </w:num>
  <w:num w:numId="3" w16cid:durableId="370419043">
    <w:abstractNumId w:val="12"/>
  </w:num>
  <w:num w:numId="4" w16cid:durableId="84959719">
    <w:abstractNumId w:val="13"/>
  </w:num>
  <w:num w:numId="5" w16cid:durableId="603147374">
    <w:abstractNumId w:val="1"/>
  </w:num>
  <w:num w:numId="6" w16cid:durableId="1746994873">
    <w:abstractNumId w:val="8"/>
  </w:num>
  <w:num w:numId="7" w16cid:durableId="709190703">
    <w:abstractNumId w:val="11"/>
  </w:num>
  <w:num w:numId="8" w16cid:durableId="918365235">
    <w:abstractNumId w:val="6"/>
  </w:num>
  <w:num w:numId="9" w16cid:durableId="1718625911">
    <w:abstractNumId w:val="7"/>
  </w:num>
  <w:num w:numId="10" w16cid:durableId="1775402280">
    <w:abstractNumId w:val="4"/>
  </w:num>
  <w:num w:numId="11" w16cid:durableId="894659745">
    <w:abstractNumId w:val="9"/>
  </w:num>
  <w:num w:numId="12" w16cid:durableId="485586327">
    <w:abstractNumId w:val="0"/>
  </w:num>
  <w:num w:numId="13" w16cid:durableId="1709716329">
    <w:abstractNumId w:val="3"/>
  </w:num>
  <w:num w:numId="14" w16cid:durableId="1230572917">
    <w:abstractNumId w:val="15"/>
  </w:num>
  <w:num w:numId="15" w16cid:durableId="1642610866">
    <w:abstractNumId w:val="10"/>
  </w:num>
  <w:num w:numId="16" w16cid:durableId="711657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21"/>
    <w:rsid w:val="0000190D"/>
    <w:rsid w:val="00002D7E"/>
    <w:rsid w:val="000045A1"/>
    <w:rsid w:val="00005B58"/>
    <w:rsid w:val="0000650E"/>
    <w:rsid w:val="00006736"/>
    <w:rsid w:val="00010316"/>
    <w:rsid w:val="000107DC"/>
    <w:rsid w:val="000111FD"/>
    <w:rsid w:val="00011699"/>
    <w:rsid w:val="00011F3D"/>
    <w:rsid w:val="00017E58"/>
    <w:rsid w:val="0002108A"/>
    <w:rsid w:val="0002114E"/>
    <w:rsid w:val="00021569"/>
    <w:rsid w:val="00022B3A"/>
    <w:rsid w:val="00024FFF"/>
    <w:rsid w:val="00025054"/>
    <w:rsid w:val="00025218"/>
    <w:rsid w:val="00025E06"/>
    <w:rsid w:val="00031141"/>
    <w:rsid w:val="00033346"/>
    <w:rsid w:val="0003367F"/>
    <w:rsid w:val="00033CD9"/>
    <w:rsid w:val="000341CD"/>
    <w:rsid w:val="0003608E"/>
    <w:rsid w:val="00040312"/>
    <w:rsid w:val="0004095F"/>
    <w:rsid w:val="00040FBC"/>
    <w:rsid w:val="00044D52"/>
    <w:rsid w:val="00045405"/>
    <w:rsid w:val="0004796D"/>
    <w:rsid w:val="00047A4E"/>
    <w:rsid w:val="00051B74"/>
    <w:rsid w:val="0005266B"/>
    <w:rsid w:val="000528EA"/>
    <w:rsid w:val="00052E8A"/>
    <w:rsid w:val="000530BE"/>
    <w:rsid w:val="000533DA"/>
    <w:rsid w:val="00053D11"/>
    <w:rsid w:val="00056506"/>
    <w:rsid w:val="00060B09"/>
    <w:rsid w:val="00060C09"/>
    <w:rsid w:val="00062140"/>
    <w:rsid w:val="00063419"/>
    <w:rsid w:val="00065093"/>
    <w:rsid w:val="0006611C"/>
    <w:rsid w:val="00066D66"/>
    <w:rsid w:val="00067047"/>
    <w:rsid w:val="000672B8"/>
    <w:rsid w:val="0007163A"/>
    <w:rsid w:val="00072104"/>
    <w:rsid w:val="000733EF"/>
    <w:rsid w:val="00073401"/>
    <w:rsid w:val="00074C33"/>
    <w:rsid w:val="00075345"/>
    <w:rsid w:val="000753B4"/>
    <w:rsid w:val="000766F9"/>
    <w:rsid w:val="00077FAC"/>
    <w:rsid w:val="00081558"/>
    <w:rsid w:val="000834BE"/>
    <w:rsid w:val="00083D44"/>
    <w:rsid w:val="000844A7"/>
    <w:rsid w:val="000847F9"/>
    <w:rsid w:val="00087B5B"/>
    <w:rsid w:val="00091A63"/>
    <w:rsid w:val="000921CB"/>
    <w:rsid w:val="00094B3C"/>
    <w:rsid w:val="00095B17"/>
    <w:rsid w:val="00095BC4"/>
    <w:rsid w:val="00095FAB"/>
    <w:rsid w:val="00096100"/>
    <w:rsid w:val="00096977"/>
    <w:rsid w:val="000A112C"/>
    <w:rsid w:val="000A4605"/>
    <w:rsid w:val="000A4D11"/>
    <w:rsid w:val="000A4DF0"/>
    <w:rsid w:val="000A5EE1"/>
    <w:rsid w:val="000A646F"/>
    <w:rsid w:val="000A653B"/>
    <w:rsid w:val="000A7131"/>
    <w:rsid w:val="000A73B6"/>
    <w:rsid w:val="000A7851"/>
    <w:rsid w:val="000B07C6"/>
    <w:rsid w:val="000B09B9"/>
    <w:rsid w:val="000B102A"/>
    <w:rsid w:val="000B1D6F"/>
    <w:rsid w:val="000B317B"/>
    <w:rsid w:val="000B510D"/>
    <w:rsid w:val="000B5502"/>
    <w:rsid w:val="000B578D"/>
    <w:rsid w:val="000B6023"/>
    <w:rsid w:val="000B6581"/>
    <w:rsid w:val="000C1CFE"/>
    <w:rsid w:val="000C2B66"/>
    <w:rsid w:val="000C2B74"/>
    <w:rsid w:val="000C4646"/>
    <w:rsid w:val="000C5C1C"/>
    <w:rsid w:val="000C6E89"/>
    <w:rsid w:val="000D1DAC"/>
    <w:rsid w:val="000D23A8"/>
    <w:rsid w:val="000D3BB7"/>
    <w:rsid w:val="000D4603"/>
    <w:rsid w:val="000D4970"/>
    <w:rsid w:val="000D5063"/>
    <w:rsid w:val="000D6AFC"/>
    <w:rsid w:val="000D7311"/>
    <w:rsid w:val="000D7849"/>
    <w:rsid w:val="000E008A"/>
    <w:rsid w:val="000E02DE"/>
    <w:rsid w:val="000E1AAF"/>
    <w:rsid w:val="000E38EB"/>
    <w:rsid w:val="000E4040"/>
    <w:rsid w:val="000E5E49"/>
    <w:rsid w:val="000F17C4"/>
    <w:rsid w:val="000F1AA8"/>
    <w:rsid w:val="000F233E"/>
    <w:rsid w:val="000F42B9"/>
    <w:rsid w:val="000F462C"/>
    <w:rsid w:val="000F51C6"/>
    <w:rsid w:val="0010144E"/>
    <w:rsid w:val="001020C3"/>
    <w:rsid w:val="0010362F"/>
    <w:rsid w:val="00105B55"/>
    <w:rsid w:val="00105DBE"/>
    <w:rsid w:val="00110F06"/>
    <w:rsid w:val="00111656"/>
    <w:rsid w:val="00113E53"/>
    <w:rsid w:val="00114449"/>
    <w:rsid w:val="001165AC"/>
    <w:rsid w:val="001204DD"/>
    <w:rsid w:val="0012213C"/>
    <w:rsid w:val="00122140"/>
    <w:rsid w:val="001226BC"/>
    <w:rsid w:val="001247EA"/>
    <w:rsid w:val="00124FF8"/>
    <w:rsid w:val="00126427"/>
    <w:rsid w:val="00130E1D"/>
    <w:rsid w:val="001317C4"/>
    <w:rsid w:val="00133423"/>
    <w:rsid w:val="00140755"/>
    <w:rsid w:val="00143A0C"/>
    <w:rsid w:val="00146389"/>
    <w:rsid w:val="00146E22"/>
    <w:rsid w:val="00146FFF"/>
    <w:rsid w:val="00147361"/>
    <w:rsid w:val="00147FD5"/>
    <w:rsid w:val="0015060E"/>
    <w:rsid w:val="0015398B"/>
    <w:rsid w:val="00153AF0"/>
    <w:rsid w:val="0015426A"/>
    <w:rsid w:val="0015495F"/>
    <w:rsid w:val="00155955"/>
    <w:rsid w:val="001559E7"/>
    <w:rsid w:val="001578B9"/>
    <w:rsid w:val="00160CF3"/>
    <w:rsid w:val="0016210C"/>
    <w:rsid w:val="00162BE3"/>
    <w:rsid w:val="00163638"/>
    <w:rsid w:val="001645DC"/>
    <w:rsid w:val="001708B9"/>
    <w:rsid w:val="0017098A"/>
    <w:rsid w:val="001715A5"/>
    <w:rsid w:val="0017227D"/>
    <w:rsid w:val="00173ECF"/>
    <w:rsid w:val="001748D5"/>
    <w:rsid w:val="001771BC"/>
    <w:rsid w:val="00181398"/>
    <w:rsid w:val="00182196"/>
    <w:rsid w:val="00182659"/>
    <w:rsid w:val="0018378A"/>
    <w:rsid w:val="00184C28"/>
    <w:rsid w:val="0018714C"/>
    <w:rsid w:val="0019161C"/>
    <w:rsid w:val="001920F0"/>
    <w:rsid w:val="00193F03"/>
    <w:rsid w:val="001944BA"/>
    <w:rsid w:val="00194E61"/>
    <w:rsid w:val="001A06F7"/>
    <w:rsid w:val="001A33AA"/>
    <w:rsid w:val="001A6A2F"/>
    <w:rsid w:val="001A78FF"/>
    <w:rsid w:val="001A7B86"/>
    <w:rsid w:val="001B3DFA"/>
    <w:rsid w:val="001B49DD"/>
    <w:rsid w:val="001B6448"/>
    <w:rsid w:val="001B680F"/>
    <w:rsid w:val="001B7B46"/>
    <w:rsid w:val="001B7BED"/>
    <w:rsid w:val="001B7E79"/>
    <w:rsid w:val="001C02D2"/>
    <w:rsid w:val="001C1255"/>
    <w:rsid w:val="001C150C"/>
    <w:rsid w:val="001C199B"/>
    <w:rsid w:val="001C1E3C"/>
    <w:rsid w:val="001C3640"/>
    <w:rsid w:val="001C6176"/>
    <w:rsid w:val="001C6F67"/>
    <w:rsid w:val="001C7696"/>
    <w:rsid w:val="001D1C61"/>
    <w:rsid w:val="001D38A3"/>
    <w:rsid w:val="001D3FFE"/>
    <w:rsid w:val="001E2467"/>
    <w:rsid w:val="001E2D5E"/>
    <w:rsid w:val="001E2E32"/>
    <w:rsid w:val="001E4142"/>
    <w:rsid w:val="001E500D"/>
    <w:rsid w:val="001E5024"/>
    <w:rsid w:val="001E5144"/>
    <w:rsid w:val="001E6CD8"/>
    <w:rsid w:val="001F012A"/>
    <w:rsid w:val="001F045B"/>
    <w:rsid w:val="001F26BF"/>
    <w:rsid w:val="001F64DE"/>
    <w:rsid w:val="0020145F"/>
    <w:rsid w:val="00201966"/>
    <w:rsid w:val="00203260"/>
    <w:rsid w:val="00204D9C"/>
    <w:rsid w:val="00205503"/>
    <w:rsid w:val="002057C4"/>
    <w:rsid w:val="0020631E"/>
    <w:rsid w:val="00210D44"/>
    <w:rsid w:val="00211C09"/>
    <w:rsid w:val="002133AF"/>
    <w:rsid w:val="002168E4"/>
    <w:rsid w:val="00216FA8"/>
    <w:rsid w:val="00217FA0"/>
    <w:rsid w:val="0022234A"/>
    <w:rsid w:val="00226D54"/>
    <w:rsid w:val="00226F1A"/>
    <w:rsid w:val="002305B9"/>
    <w:rsid w:val="002344A4"/>
    <w:rsid w:val="00241225"/>
    <w:rsid w:val="00241690"/>
    <w:rsid w:val="00241F72"/>
    <w:rsid w:val="00243E0E"/>
    <w:rsid w:val="002455FA"/>
    <w:rsid w:val="00245E50"/>
    <w:rsid w:val="00246BC7"/>
    <w:rsid w:val="00247548"/>
    <w:rsid w:val="00250AF5"/>
    <w:rsid w:val="00251FDA"/>
    <w:rsid w:val="00252482"/>
    <w:rsid w:val="00254A3D"/>
    <w:rsid w:val="0025535B"/>
    <w:rsid w:val="002555AF"/>
    <w:rsid w:val="00256964"/>
    <w:rsid w:val="00256E3D"/>
    <w:rsid w:val="00257B01"/>
    <w:rsid w:val="00257D6B"/>
    <w:rsid w:val="002601D4"/>
    <w:rsid w:val="00260DBE"/>
    <w:rsid w:val="00260E32"/>
    <w:rsid w:val="002614DB"/>
    <w:rsid w:val="00262C3D"/>
    <w:rsid w:val="00262DB4"/>
    <w:rsid w:val="002635DB"/>
    <w:rsid w:val="00265646"/>
    <w:rsid w:val="00265D33"/>
    <w:rsid w:val="00266A7B"/>
    <w:rsid w:val="002678C2"/>
    <w:rsid w:val="00270027"/>
    <w:rsid w:val="0027265E"/>
    <w:rsid w:val="002732F6"/>
    <w:rsid w:val="00274F54"/>
    <w:rsid w:val="00275B14"/>
    <w:rsid w:val="00275F8E"/>
    <w:rsid w:val="00276DDA"/>
    <w:rsid w:val="00277739"/>
    <w:rsid w:val="00277CFB"/>
    <w:rsid w:val="00280C0E"/>
    <w:rsid w:val="00280DA5"/>
    <w:rsid w:val="0028251B"/>
    <w:rsid w:val="002833B6"/>
    <w:rsid w:val="00285191"/>
    <w:rsid w:val="00291787"/>
    <w:rsid w:val="002943ED"/>
    <w:rsid w:val="00294A45"/>
    <w:rsid w:val="00295364"/>
    <w:rsid w:val="00295444"/>
    <w:rsid w:val="00295B07"/>
    <w:rsid w:val="00295D0E"/>
    <w:rsid w:val="00296244"/>
    <w:rsid w:val="00296C73"/>
    <w:rsid w:val="00297A38"/>
    <w:rsid w:val="002A37FA"/>
    <w:rsid w:val="002A38CE"/>
    <w:rsid w:val="002A4530"/>
    <w:rsid w:val="002A4E3A"/>
    <w:rsid w:val="002A5580"/>
    <w:rsid w:val="002A60AC"/>
    <w:rsid w:val="002A73EC"/>
    <w:rsid w:val="002A7633"/>
    <w:rsid w:val="002B11FF"/>
    <w:rsid w:val="002B1232"/>
    <w:rsid w:val="002B16B9"/>
    <w:rsid w:val="002B2AF2"/>
    <w:rsid w:val="002B310B"/>
    <w:rsid w:val="002B3B71"/>
    <w:rsid w:val="002B3F67"/>
    <w:rsid w:val="002C0813"/>
    <w:rsid w:val="002C2CCF"/>
    <w:rsid w:val="002C3AEF"/>
    <w:rsid w:val="002C4A1D"/>
    <w:rsid w:val="002C6203"/>
    <w:rsid w:val="002C7B5E"/>
    <w:rsid w:val="002D0676"/>
    <w:rsid w:val="002D552C"/>
    <w:rsid w:val="002D6C8F"/>
    <w:rsid w:val="002E11D4"/>
    <w:rsid w:val="002E411C"/>
    <w:rsid w:val="002E4465"/>
    <w:rsid w:val="002E4541"/>
    <w:rsid w:val="002E4E71"/>
    <w:rsid w:val="002E4F26"/>
    <w:rsid w:val="002E6A50"/>
    <w:rsid w:val="002E77E6"/>
    <w:rsid w:val="002F0A29"/>
    <w:rsid w:val="002F164E"/>
    <w:rsid w:val="002F204D"/>
    <w:rsid w:val="002F29B9"/>
    <w:rsid w:val="002F4504"/>
    <w:rsid w:val="002F45BC"/>
    <w:rsid w:val="002F4C3E"/>
    <w:rsid w:val="002F7796"/>
    <w:rsid w:val="00302169"/>
    <w:rsid w:val="00302D71"/>
    <w:rsid w:val="00304A0E"/>
    <w:rsid w:val="00304BE3"/>
    <w:rsid w:val="00305547"/>
    <w:rsid w:val="00305E77"/>
    <w:rsid w:val="0030702F"/>
    <w:rsid w:val="00310FD0"/>
    <w:rsid w:val="00312AC7"/>
    <w:rsid w:val="00312FA0"/>
    <w:rsid w:val="003133FB"/>
    <w:rsid w:val="00313719"/>
    <w:rsid w:val="00314000"/>
    <w:rsid w:val="00314D15"/>
    <w:rsid w:val="003171F1"/>
    <w:rsid w:val="003173CA"/>
    <w:rsid w:val="0031759D"/>
    <w:rsid w:val="0032008A"/>
    <w:rsid w:val="00323A6B"/>
    <w:rsid w:val="0032545C"/>
    <w:rsid w:val="003266F2"/>
    <w:rsid w:val="003276E9"/>
    <w:rsid w:val="00327F95"/>
    <w:rsid w:val="00334527"/>
    <w:rsid w:val="003364BF"/>
    <w:rsid w:val="003372E0"/>
    <w:rsid w:val="0034068F"/>
    <w:rsid w:val="003412BE"/>
    <w:rsid w:val="00343A2D"/>
    <w:rsid w:val="0034412C"/>
    <w:rsid w:val="00344180"/>
    <w:rsid w:val="00346F2C"/>
    <w:rsid w:val="003537E5"/>
    <w:rsid w:val="00355BA1"/>
    <w:rsid w:val="00356159"/>
    <w:rsid w:val="00357006"/>
    <w:rsid w:val="0036077E"/>
    <w:rsid w:val="003634CF"/>
    <w:rsid w:val="00363C9B"/>
    <w:rsid w:val="0036405B"/>
    <w:rsid w:val="00364909"/>
    <w:rsid w:val="00366FB4"/>
    <w:rsid w:val="00367BEA"/>
    <w:rsid w:val="003705A4"/>
    <w:rsid w:val="00371B26"/>
    <w:rsid w:val="00372C30"/>
    <w:rsid w:val="0037535D"/>
    <w:rsid w:val="00375F7B"/>
    <w:rsid w:val="00380364"/>
    <w:rsid w:val="00381696"/>
    <w:rsid w:val="00383952"/>
    <w:rsid w:val="00384C10"/>
    <w:rsid w:val="00384D4F"/>
    <w:rsid w:val="00385E6D"/>
    <w:rsid w:val="003869DE"/>
    <w:rsid w:val="003877CC"/>
    <w:rsid w:val="003937BE"/>
    <w:rsid w:val="00394049"/>
    <w:rsid w:val="0039495E"/>
    <w:rsid w:val="00396FDF"/>
    <w:rsid w:val="003A06C5"/>
    <w:rsid w:val="003A0DCF"/>
    <w:rsid w:val="003A2B79"/>
    <w:rsid w:val="003A3F34"/>
    <w:rsid w:val="003A4134"/>
    <w:rsid w:val="003A4203"/>
    <w:rsid w:val="003A5DB9"/>
    <w:rsid w:val="003A662E"/>
    <w:rsid w:val="003A6AA4"/>
    <w:rsid w:val="003B02A9"/>
    <w:rsid w:val="003B1DAC"/>
    <w:rsid w:val="003B4678"/>
    <w:rsid w:val="003B7205"/>
    <w:rsid w:val="003B751E"/>
    <w:rsid w:val="003C119E"/>
    <w:rsid w:val="003C2F2F"/>
    <w:rsid w:val="003C3A28"/>
    <w:rsid w:val="003C3DE9"/>
    <w:rsid w:val="003C6584"/>
    <w:rsid w:val="003C7557"/>
    <w:rsid w:val="003D5C6E"/>
    <w:rsid w:val="003E1A5D"/>
    <w:rsid w:val="003E46D5"/>
    <w:rsid w:val="003E5362"/>
    <w:rsid w:val="003F2580"/>
    <w:rsid w:val="003F2979"/>
    <w:rsid w:val="003F2E2F"/>
    <w:rsid w:val="003F337D"/>
    <w:rsid w:val="003F3FEE"/>
    <w:rsid w:val="003F4F61"/>
    <w:rsid w:val="003F79CD"/>
    <w:rsid w:val="00401B0E"/>
    <w:rsid w:val="00402680"/>
    <w:rsid w:val="00402F28"/>
    <w:rsid w:val="00403E67"/>
    <w:rsid w:val="00403F99"/>
    <w:rsid w:val="00404987"/>
    <w:rsid w:val="00406FE7"/>
    <w:rsid w:val="0040706E"/>
    <w:rsid w:val="00410092"/>
    <w:rsid w:val="00410095"/>
    <w:rsid w:val="004105D4"/>
    <w:rsid w:val="0041401C"/>
    <w:rsid w:val="00414713"/>
    <w:rsid w:val="0041580E"/>
    <w:rsid w:val="004164D3"/>
    <w:rsid w:val="004168B1"/>
    <w:rsid w:val="00416EB5"/>
    <w:rsid w:val="00421163"/>
    <w:rsid w:val="00422A0D"/>
    <w:rsid w:val="004238DD"/>
    <w:rsid w:val="00425764"/>
    <w:rsid w:val="00425E4F"/>
    <w:rsid w:val="00427A30"/>
    <w:rsid w:val="00427BFD"/>
    <w:rsid w:val="00427DB7"/>
    <w:rsid w:val="00427FC9"/>
    <w:rsid w:val="004312AD"/>
    <w:rsid w:val="004349AA"/>
    <w:rsid w:val="00434CD0"/>
    <w:rsid w:val="00436734"/>
    <w:rsid w:val="00436E1F"/>
    <w:rsid w:val="0043794D"/>
    <w:rsid w:val="004411CC"/>
    <w:rsid w:val="00442B8F"/>
    <w:rsid w:val="00445A23"/>
    <w:rsid w:val="0044635B"/>
    <w:rsid w:val="00446418"/>
    <w:rsid w:val="00446ACF"/>
    <w:rsid w:val="004505DE"/>
    <w:rsid w:val="00450928"/>
    <w:rsid w:val="004509FF"/>
    <w:rsid w:val="00451584"/>
    <w:rsid w:val="00452277"/>
    <w:rsid w:val="00452312"/>
    <w:rsid w:val="00452C44"/>
    <w:rsid w:val="00452E9B"/>
    <w:rsid w:val="0045459E"/>
    <w:rsid w:val="00454E80"/>
    <w:rsid w:val="00457D50"/>
    <w:rsid w:val="0046078B"/>
    <w:rsid w:val="0046097A"/>
    <w:rsid w:val="00462E01"/>
    <w:rsid w:val="00463246"/>
    <w:rsid w:val="00464B7F"/>
    <w:rsid w:val="004703AE"/>
    <w:rsid w:val="00471103"/>
    <w:rsid w:val="00471D5B"/>
    <w:rsid w:val="00471DB0"/>
    <w:rsid w:val="004732C2"/>
    <w:rsid w:val="00481C06"/>
    <w:rsid w:val="00490773"/>
    <w:rsid w:val="00491F22"/>
    <w:rsid w:val="004929AA"/>
    <w:rsid w:val="00493B71"/>
    <w:rsid w:val="00493B85"/>
    <w:rsid w:val="004942E6"/>
    <w:rsid w:val="00494893"/>
    <w:rsid w:val="0049573D"/>
    <w:rsid w:val="004960C9"/>
    <w:rsid w:val="00497809"/>
    <w:rsid w:val="00497810"/>
    <w:rsid w:val="004A00A3"/>
    <w:rsid w:val="004A09A9"/>
    <w:rsid w:val="004A16D8"/>
    <w:rsid w:val="004A1F28"/>
    <w:rsid w:val="004A1F2C"/>
    <w:rsid w:val="004A325F"/>
    <w:rsid w:val="004A654A"/>
    <w:rsid w:val="004A6E53"/>
    <w:rsid w:val="004A716A"/>
    <w:rsid w:val="004B3044"/>
    <w:rsid w:val="004B59AA"/>
    <w:rsid w:val="004B5C5E"/>
    <w:rsid w:val="004B74FF"/>
    <w:rsid w:val="004B7713"/>
    <w:rsid w:val="004C04BE"/>
    <w:rsid w:val="004C1F65"/>
    <w:rsid w:val="004C3710"/>
    <w:rsid w:val="004C397A"/>
    <w:rsid w:val="004C3B13"/>
    <w:rsid w:val="004C5585"/>
    <w:rsid w:val="004C79FF"/>
    <w:rsid w:val="004C7C52"/>
    <w:rsid w:val="004D0FAE"/>
    <w:rsid w:val="004D12FD"/>
    <w:rsid w:val="004D2AA2"/>
    <w:rsid w:val="004D38C4"/>
    <w:rsid w:val="004D3B08"/>
    <w:rsid w:val="004D3E64"/>
    <w:rsid w:val="004D4E9B"/>
    <w:rsid w:val="004E29B4"/>
    <w:rsid w:val="004E29D3"/>
    <w:rsid w:val="004E2B07"/>
    <w:rsid w:val="004E3054"/>
    <w:rsid w:val="004E36FE"/>
    <w:rsid w:val="004E42DB"/>
    <w:rsid w:val="004E5B41"/>
    <w:rsid w:val="004F24CB"/>
    <w:rsid w:val="004F3CBD"/>
    <w:rsid w:val="004F425B"/>
    <w:rsid w:val="004F4A72"/>
    <w:rsid w:val="004F7395"/>
    <w:rsid w:val="00500419"/>
    <w:rsid w:val="00500C41"/>
    <w:rsid w:val="00501FA3"/>
    <w:rsid w:val="00502471"/>
    <w:rsid w:val="00510F12"/>
    <w:rsid w:val="00513B32"/>
    <w:rsid w:val="00513C15"/>
    <w:rsid w:val="005148A9"/>
    <w:rsid w:val="005159A7"/>
    <w:rsid w:val="00516EB3"/>
    <w:rsid w:val="005170E3"/>
    <w:rsid w:val="00517A15"/>
    <w:rsid w:val="00524B8E"/>
    <w:rsid w:val="005257F0"/>
    <w:rsid w:val="00527D61"/>
    <w:rsid w:val="00531161"/>
    <w:rsid w:val="00533AAB"/>
    <w:rsid w:val="00534005"/>
    <w:rsid w:val="00534D92"/>
    <w:rsid w:val="00536F82"/>
    <w:rsid w:val="0054226B"/>
    <w:rsid w:val="0054519E"/>
    <w:rsid w:val="00546EB8"/>
    <w:rsid w:val="005474F7"/>
    <w:rsid w:val="00547637"/>
    <w:rsid w:val="00550FE9"/>
    <w:rsid w:val="0055345F"/>
    <w:rsid w:val="00555321"/>
    <w:rsid w:val="0055745E"/>
    <w:rsid w:val="00557CFB"/>
    <w:rsid w:val="0056036F"/>
    <w:rsid w:val="00561AB8"/>
    <w:rsid w:val="00561F58"/>
    <w:rsid w:val="0056202A"/>
    <w:rsid w:val="00565D60"/>
    <w:rsid w:val="00566168"/>
    <w:rsid w:val="00566D92"/>
    <w:rsid w:val="005671B3"/>
    <w:rsid w:val="00570410"/>
    <w:rsid w:val="00576F0B"/>
    <w:rsid w:val="005815B2"/>
    <w:rsid w:val="00583C4D"/>
    <w:rsid w:val="0058448E"/>
    <w:rsid w:val="00585ED3"/>
    <w:rsid w:val="00590A8C"/>
    <w:rsid w:val="005916A9"/>
    <w:rsid w:val="00591C41"/>
    <w:rsid w:val="005921EF"/>
    <w:rsid w:val="00597BD7"/>
    <w:rsid w:val="005A287F"/>
    <w:rsid w:val="005A2970"/>
    <w:rsid w:val="005A2978"/>
    <w:rsid w:val="005A2FDB"/>
    <w:rsid w:val="005A684E"/>
    <w:rsid w:val="005B0619"/>
    <w:rsid w:val="005B0A1B"/>
    <w:rsid w:val="005B0D8D"/>
    <w:rsid w:val="005B1121"/>
    <w:rsid w:val="005B1613"/>
    <w:rsid w:val="005B1CA7"/>
    <w:rsid w:val="005B1CB8"/>
    <w:rsid w:val="005B2093"/>
    <w:rsid w:val="005B248E"/>
    <w:rsid w:val="005B5283"/>
    <w:rsid w:val="005C070D"/>
    <w:rsid w:val="005C0B0B"/>
    <w:rsid w:val="005C0CAC"/>
    <w:rsid w:val="005C1C2E"/>
    <w:rsid w:val="005C2E56"/>
    <w:rsid w:val="005C3080"/>
    <w:rsid w:val="005C3660"/>
    <w:rsid w:val="005C38B0"/>
    <w:rsid w:val="005C3BAB"/>
    <w:rsid w:val="005C421F"/>
    <w:rsid w:val="005D01DF"/>
    <w:rsid w:val="005D0917"/>
    <w:rsid w:val="005D1D4E"/>
    <w:rsid w:val="005D1DF4"/>
    <w:rsid w:val="005D4CF1"/>
    <w:rsid w:val="005D6170"/>
    <w:rsid w:val="005D6728"/>
    <w:rsid w:val="005D708A"/>
    <w:rsid w:val="005D77CE"/>
    <w:rsid w:val="005E10CC"/>
    <w:rsid w:val="005E2D2E"/>
    <w:rsid w:val="005E374B"/>
    <w:rsid w:val="005E5329"/>
    <w:rsid w:val="005E6033"/>
    <w:rsid w:val="005F0014"/>
    <w:rsid w:val="005F0EAB"/>
    <w:rsid w:val="005F319E"/>
    <w:rsid w:val="005F3DA3"/>
    <w:rsid w:val="005F41AC"/>
    <w:rsid w:val="005F41FB"/>
    <w:rsid w:val="005F62FF"/>
    <w:rsid w:val="005F7CB6"/>
    <w:rsid w:val="005F7F4E"/>
    <w:rsid w:val="00603819"/>
    <w:rsid w:val="006045AE"/>
    <w:rsid w:val="00604F3F"/>
    <w:rsid w:val="006065DE"/>
    <w:rsid w:val="00610B46"/>
    <w:rsid w:val="00610D7F"/>
    <w:rsid w:val="0061209E"/>
    <w:rsid w:val="00612EA8"/>
    <w:rsid w:val="00614587"/>
    <w:rsid w:val="0061662B"/>
    <w:rsid w:val="006173A0"/>
    <w:rsid w:val="0061772E"/>
    <w:rsid w:val="006213A3"/>
    <w:rsid w:val="00621663"/>
    <w:rsid w:val="006218FF"/>
    <w:rsid w:val="006235E3"/>
    <w:rsid w:val="00624A3A"/>
    <w:rsid w:val="00625786"/>
    <w:rsid w:val="00626DBA"/>
    <w:rsid w:val="00630B64"/>
    <w:rsid w:val="00630DE7"/>
    <w:rsid w:val="006356FE"/>
    <w:rsid w:val="0063619C"/>
    <w:rsid w:val="00637527"/>
    <w:rsid w:val="00642EAD"/>
    <w:rsid w:val="00643C6A"/>
    <w:rsid w:val="006464E5"/>
    <w:rsid w:val="006472ED"/>
    <w:rsid w:val="0065030B"/>
    <w:rsid w:val="00651FD5"/>
    <w:rsid w:val="00655246"/>
    <w:rsid w:val="00656010"/>
    <w:rsid w:val="006561C6"/>
    <w:rsid w:val="006564F3"/>
    <w:rsid w:val="00656E1B"/>
    <w:rsid w:val="006570F1"/>
    <w:rsid w:val="006600E7"/>
    <w:rsid w:val="00660D36"/>
    <w:rsid w:val="00661C15"/>
    <w:rsid w:val="00663223"/>
    <w:rsid w:val="00665037"/>
    <w:rsid w:val="006675DC"/>
    <w:rsid w:val="0067022B"/>
    <w:rsid w:val="0067158E"/>
    <w:rsid w:val="00674F48"/>
    <w:rsid w:val="006778C9"/>
    <w:rsid w:val="00682390"/>
    <w:rsid w:val="00683393"/>
    <w:rsid w:val="0068414D"/>
    <w:rsid w:val="0068488F"/>
    <w:rsid w:val="00684B43"/>
    <w:rsid w:val="00686447"/>
    <w:rsid w:val="00687691"/>
    <w:rsid w:val="00690538"/>
    <w:rsid w:val="00691914"/>
    <w:rsid w:val="0069197D"/>
    <w:rsid w:val="00695B3D"/>
    <w:rsid w:val="00696EC6"/>
    <w:rsid w:val="00696FD1"/>
    <w:rsid w:val="00697063"/>
    <w:rsid w:val="006A0630"/>
    <w:rsid w:val="006A0C91"/>
    <w:rsid w:val="006A2EB0"/>
    <w:rsid w:val="006A4967"/>
    <w:rsid w:val="006A6173"/>
    <w:rsid w:val="006A6531"/>
    <w:rsid w:val="006A6D0B"/>
    <w:rsid w:val="006A6E76"/>
    <w:rsid w:val="006A7128"/>
    <w:rsid w:val="006B0C0D"/>
    <w:rsid w:val="006B0C6A"/>
    <w:rsid w:val="006B1668"/>
    <w:rsid w:val="006B4657"/>
    <w:rsid w:val="006B6316"/>
    <w:rsid w:val="006C0B06"/>
    <w:rsid w:val="006C2095"/>
    <w:rsid w:val="006C299A"/>
    <w:rsid w:val="006C42C2"/>
    <w:rsid w:val="006C59FA"/>
    <w:rsid w:val="006C5BDB"/>
    <w:rsid w:val="006C61CF"/>
    <w:rsid w:val="006C6844"/>
    <w:rsid w:val="006D14D3"/>
    <w:rsid w:val="006D37B2"/>
    <w:rsid w:val="006D5A0F"/>
    <w:rsid w:val="006D5FF9"/>
    <w:rsid w:val="006D770F"/>
    <w:rsid w:val="006E0277"/>
    <w:rsid w:val="006E1222"/>
    <w:rsid w:val="006E190D"/>
    <w:rsid w:val="006E193C"/>
    <w:rsid w:val="006E1AE7"/>
    <w:rsid w:val="006E39E6"/>
    <w:rsid w:val="006E4984"/>
    <w:rsid w:val="006E5339"/>
    <w:rsid w:val="006E6798"/>
    <w:rsid w:val="006E6D9A"/>
    <w:rsid w:val="006F0005"/>
    <w:rsid w:val="006F0520"/>
    <w:rsid w:val="006F2942"/>
    <w:rsid w:val="006F334E"/>
    <w:rsid w:val="006F40CD"/>
    <w:rsid w:val="006F5C29"/>
    <w:rsid w:val="006F606E"/>
    <w:rsid w:val="007001DA"/>
    <w:rsid w:val="00702059"/>
    <w:rsid w:val="00702F48"/>
    <w:rsid w:val="0070575F"/>
    <w:rsid w:val="007067A0"/>
    <w:rsid w:val="00707149"/>
    <w:rsid w:val="00710C8E"/>
    <w:rsid w:val="00712E6B"/>
    <w:rsid w:val="00713E1C"/>
    <w:rsid w:val="00714EF3"/>
    <w:rsid w:val="00715D4D"/>
    <w:rsid w:val="00715D8C"/>
    <w:rsid w:val="00716EC0"/>
    <w:rsid w:val="00717A25"/>
    <w:rsid w:val="007204C0"/>
    <w:rsid w:val="00723D50"/>
    <w:rsid w:val="00724340"/>
    <w:rsid w:val="00725606"/>
    <w:rsid w:val="00726CC8"/>
    <w:rsid w:val="007275BD"/>
    <w:rsid w:val="0073040A"/>
    <w:rsid w:val="00732741"/>
    <w:rsid w:val="00732744"/>
    <w:rsid w:val="007334FE"/>
    <w:rsid w:val="00736D87"/>
    <w:rsid w:val="0073734F"/>
    <w:rsid w:val="00742405"/>
    <w:rsid w:val="007433A5"/>
    <w:rsid w:val="00745662"/>
    <w:rsid w:val="00745DA0"/>
    <w:rsid w:val="00746F09"/>
    <w:rsid w:val="00747533"/>
    <w:rsid w:val="00747983"/>
    <w:rsid w:val="00747B0C"/>
    <w:rsid w:val="00750921"/>
    <w:rsid w:val="0075107B"/>
    <w:rsid w:val="007516B1"/>
    <w:rsid w:val="00751C2A"/>
    <w:rsid w:val="007571C1"/>
    <w:rsid w:val="0076084A"/>
    <w:rsid w:val="007608FF"/>
    <w:rsid w:val="007617B7"/>
    <w:rsid w:val="00763108"/>
    <w:rsid w:val="0076379C"/>
    <w:rsid w:val="00764A54"/>
    <w:rsid w:val="00765B1C"/>
    <w:rsid w:val="00766490"/>
    <w:rsid w:val="007736AC"/>
    <w:rsid w:val="00774313"/>
    <w:rsid w:val="0077467A"/>
    <w:rsid w:val="007746B8"/>
    <w:rsid w:val="007747F0"/>
    <w:rsid w:val="0077664C"/>
    <w:rsid w:val="00780559"/>
    <w:rsid w:val="007823F4"/>
    <w:rsid w:val="007828D1"/>
    <w:rsid w:val="00786350"/>
    <w:rsid w:val="00790ECF"/>
    <w:rsid w:val="007936AC"/>
    <w:rsid w:val="00793F3E"/>
    <w:rsid w:val="0079475D"/>
    <w:rsid w:val="0079570F"/>
    <w:rsid w:val="00796398"/>
    <w:rsid w:val="00796A61"/>
    <w:rsid w:val="00797773"/>
    <w:rsid w:val="007A1512"/>
    <w:rsid w:val="007A211B"/>
    <w:rsid w:val="007A67B8"/>
    <w:rsid w:val="007A7251"/>
    <w:rsid w:val="007B0117"/>
    <w:rsid w:val="007B0C7B"/>
    <w:rsid w:val="007B1277"/>
    <w:rsid w:val="007B3D2D"/>
    <w:rsid w:val="007B5FFC"/>
    <w:rsid w:val="007B7467"/>
    <w:rsid w:val="007B7701"/>
    <w:rsid w:val="007B7875"/>
    <w:rsid w:val="007C0E59"/>
    <w:rsid w:val="007C174D"/>
    <w:rsid w:val="007C1B02"/>
    <w:rsid w:val="007C1E3A"/>
    <w:rsid w:val="007C3C19"/>
    <w:rsid w:val="007C5902"/>
    <w:rsid w:val="007D1505"/>
    <w:rsid w:val="007D413B"/>
    <w:rsid w:val="007D5595"/>
    <w:rsid w:val="007D5B1F"/>
    <w:rsid w:val="007D6651"/>
    <w:rsid w:val="007E0268"/>
    <w:rsid w:val="007E1A78"/>
    <w:rsid w:val="007E410D"/>
    <w:rsid w:val="007E47D3"/>
    <w:rsid w:val="007E5303"/>
    <w:rsid w:val="007E60B1"/>
    <w:rsid w:val="007E7064"/>
    <w:rsid w:val="007F0914"/>
    <w:rsid w:val="007F2195"/>
    <w:rsid w:val="007F349C"/>
    <w:rsid w:val="007F37E5"/>
    <w:rsid w:val="007F3C80"/>
    <w:rsid w:val="007F42FE"/>
    <w:rsid w:val="007F48C1"/>
    <w:rsid w:val="007F4AF2"/>
    <w:rsid w:val="007F4E62"/>
    <w:rsid w:val="007F7924"/>
    <w:rsid w:val="007F7BA6"/>
    <w:rsid w:val="00800519"/>
    <w:rsid w:val="00800BF5"/>
    <w:rsid w:val="00804E61"/>
    <w:rsid w:val="00806744"/>
    <w:rsid w:val="00810502"/>
    <w:rsid w:val="00810BE9"/>
    <w:rsid w:val="0081385C"/>
    <w:rsid w:val="008143BD"/>
    <w:rsid w:val="00815335"/>
    <w:rsid w:val="00815964"/>
    <w:rsid w:val="0081693C"/>
    <w:rsid w:val="00817C6B"/>
    <w:rsid w:val="0082108B"/>
    <w:rsid w:val="00822246"/>
    <w:rsid w:val="0082295D"/>
    <w:rsid w:val="00823D00"/>
    <w:rsid w:val="00825E9B"/>
    <w:rsid w:val="008266B7"/>
    <w:rsid w:val="00827E25"/>
    <w:rsid w:val="00830628"/>
    <w:rsid w:val="00831A0A"/>
    <w:rsid w:val="00832B0D"/>
    <w:rsid w:val="00833C47"/>
    <w:rsid w:val="00835A31"/>
    <w:rsid w:val="00835DD1"/>
    <w:rsid w:val="00836B86"/>
    <w:rsid w:val="00836EF6"/>
    <w:rsid w:val="008404AC"/>
    <w:rsid w:val="00841D0A"/>
    <w:rsid w:val="00844B22"/>
    <w:rsid w:val="00846643"/>
    <w:rsid w:val="0085053C"/>
    <w:rsid w:val="00850A64"/>
    <w:rsid w:val="00851918"/>
    <w:rsid w:val="00852BB3"/>
    <w:rsid w:val="0085580D"/>
    <w:rsid w:val="00862255"/>
    <w:rsid w:val="00862C48"/>
    <w:rsid w:val="0086465A"/>
    <w:rsid w:val="00864E23"/>
    <w:rsid w:val="00865288"/>
    <w:rsid w:val="00865B1C"/>
    <w:rsid w:val="00866353"/>
    <w:rsid w:val="00871D81"/>
    <w:rsid w:val="00874609"/>
    <w:rsid w:val="008746A9"/>
    <w:rsid w:val="00874720"/>
    <w:rsid w:val="00875330"/>
    <w:rsid w:val="00883890"/>
    <w:rsid w:val="00884D44"/>
    <w:rsid w:val="00885AAC"/>
    <w:rsid w:val="00885B50"/>
    <w:rsid w:val="00886FE3"/>
    <w:rsid w:val="008874F6"/>
    <w:rsid w:val="008911E2"/>
    <w:rsid w:val="008916EC"/>
    <w:rsid w:val="008920DF"/>
    <w:rsid w:val="008927C4"/>
    <w:rsid w:val="008951BF"/>
    <w:rsid w:val="00895B9A"/>
    <w:rsid w:val="00896A0D"/>
    <w:rsid w:val="008A0A0A"/>
    <w:rsid w:val="008A16F3"/>
    <w:rsid w:val="008A347E"/>
    <w:rsid w:val="008A7DDB"/>
    <w:rsid w:val="008B1A9B"/>
    <w:rsid w:val="008B238C"/>
    <w:rsid w:val="008B734E"/>
    <w:rsid w:val="008C25C6"/>
    <w:rsid w:val="008C269B"/>
    <w:rsid w:val="008C4411"/>
    <w:rsid w:val="008C5502"/>
    <w:rsid w:val="008C5EED"/>
    <w:rsid w:val="008C623E"/>
    <w:rsid w:val="008C6637"/>
    <w:rsid w:val="008C674E"/>
    <w:rsid w:val="008C748D"/>
    <w:rsid w:val="008C76CB"/>
    <w:rsid w:val="008C7912"/>
    <w:rsid w:val="008C7A48"/>
    <w:rsid w:val="008C7F80"/>
    <w:rsid w:val="008D0024"/>
    <w:rsid w:val="008D0849"/>
    <w:rsid w:val="008D3009"/>
    <w:rsid w:val="008D48B2"/>
    <w:rsid w:val="008D4E8B"/>
    <w:rsid w:val="008D547C"/>
    <w:rsid w:val="008D6E89"/>
    <w:rsid w:val="008D781F"/>
    <w:rsid w:val="008D7AD0"/>
    <w:rsid w:val="008E15E0"/>
    <w:rsid w:val="008E22A9"/>
    <w:rsid w:val="008E3BDE"/>
    <w:rsid w:val="008E3DCF"/>
    <w:rsid w:val="008E41BE"/>
    <w:rsid w:val="008E55FF"/>
    <w:rsid w:val="008E69B4"/>
    <w:rsid w:val="008F0016"/>
    <w:rsid w:val="008F0B89"/>
    <w:rsid w:val="008F3BBB"/>
    <w:rsid w:val="00901614"/>
    <w:rsid w:val="0090407E"/>
    <w:rsid w:val="00904BE7"/>
    <w:rsid w:val="0090604D"/>
    <w:rsid w:val="0091008C"/>
    <w:rsid w:val="00910A01"/>
    <w:rsid w:val="009123AB"/>
    <w:rsid w:val="00913867"/>
    <w:rsid w:val="0091447E"/>
    <w:rsid w:val="0091453A"/>
    <w:rsid w:val="00915D63"/>
    <w:rsid w:val="00916B55"/>
    <w:rsid w:val="00917508"/>
    <w:rsid w:val="00917626"/>
    <w:rsid w:val="0092129E"/>
    <w:rsid w:val="00921E0B"/>
    <w:rsid w:val="00922ECE"/>
    <w:rsid w:val="009240B2"/>
    <w:rsid w:val="009246ED"/>
    <w:rsid w:val="00924DF4"/>
    <w:rsid w:val="0092598F"/>
    <w:rsid w:val="00926291"/>
    <w:rsid w:val="00926346"/>
    <w:rsid w:val="0092734B"/>
    <w:rsid w:val="00927651"/>
    <w:rsid w:val="00931225"/>
    <w:rsid w:val="009321C5"/>
    <w:rsid w:val="0093289A"/>
    <w:rsid w:val="009332E0"/>
    <w:rsid w:val="009333FA"/>
    <w:rsid w:val="00935CBB"/>
    <w:rsid w:val="00937456"/>
    <w:rsid w:val="00937F3A"/>
    <w:rsid w:val="00940890"/>
    <w:rsid w:val="00943320"/>
    <w:rsid w:val="009437EC"/>
    <w:rsid w:val="0094551F"/>
    <w:rsid w:val="00946F7F"/>
    <w:rsid w:val="009526DC"/>
    <w:rsid w:val="00955088"/>
    <w:rsid w:val="00955E2E"/>
    <w:rsid w:val="00955EAC"/>
    <w:rsid w:val="009562B5"/>
    <w:rsid w:val="009601E8"/>
    <w:rsid w:val="009624FA"/>
    <w:rsid w:val="00962EFE"/>
    <w:rsid w:val="00963E63"/>
    <w:rsid w:val="009643A2"/>
    <w:rsid w:val="00971B6C"/>
    <w:rsid w:val="00972AAA"/>
    <w:rsid w:val="00975EEE"/>
    <w:rsid w:val="00977A73"/>
    <w:rsid w:val="009807E8"/>
    <w:rsid w:val="00984F0A"/>
    <w:rsid w:val="0098554D"/>
    <w:rsid w:val="009860E3"/>
    <w:rsid w:val="00986BC9"/>
    <w:rsid w:val="00987534"/>
    <w:rsid w:val="009906A7"/>
    <w:rsid w:val="00991566"/>
    <w:rsid w:val="00991A96"/>
    <w:rsid w:val="009935CF"/>
    <w:rsid w:val="00993E60"/>
    <w:rsid w:val="00994CCA"/>
    <w:rsid w:val="00994E29"/>
    <w:rsid w:val="00995C62"/>
    <w:rsid w:val="00996499"/>
    <w:rsid w:val="00997291"/>
    <w:rsid w:val="009A053C"/>
    <w:rsid w:val="009A0F52"/>
    <w:rsid w:val="009A126A"/>
    <w:rsid w:val="009A1BEE"/>
    <w:rsid w:val="009A2047"/>
    <w:rsid w:val="009A467E"/>
    <w:rsid w:val="009A5B53"/>
    <w:rsid w:val="009A657F"/>
    <w:rsid w:val="009A77F7"/>
    <w:rsid w:val="009B1E44"/>
    <w:rsid w:val="009B30DF"/>
    <w:rsid w:val="009B3228"/>
    <w:rsid w:val="009B421B"/>
    <w:rsid w:val="009B662C"/>
    <w:rsid w:val="009B6A07"/>
    <w:rsid w:val="009C17D1"/>
    <w:rsid w:val="009C4ACC"/>
    <w:rsid w:val="009C4C36"/>
    <w:rsid w:val="009C4F63"/>
    <w:rsid w:val="009C598B"/>
    <w:rsid w:val="009D06DC"/>
    <w:rsid w:val="009D0960"/>
    <w:rsid w:val="009D17BB"/>
    <w:rsid w:val="009D40EE"/>
    <w:rsid w:val="009D56F0"/>
    <w:rsid w:val="009D6E0E"/>
    <w:rsid w:val="009D6EF0"/>
    <w:rsid w:val="009E0DBF"/>
    <w:rsid w:val="009E1676"/>
    <w:rsid w:val="009E33FE"/>
    <w:rsid w:val="009E3F13"/>
    <w:rsid w:val="009E4FD2"/>
    <w:rsid w:val="009F17DF"/>
    <w:rsid w:val="009F71AE"/>
    <w:rsid w:val="009F7F3D"/>
    <w:rsid w:val="00A01DDD"/>
    <w:rsid w:val="00A021F4"/>
    <w:rsid w:val="00A03329"/>
    <w:rsid w:val="00A0353F"/>
    <w:rsid w:val="00A03FD4"/>
    <w:rsid w:val="00A047DA"/>
    <w:rsid w:val="00A100FF"/>
    <w:rsid w:val="00A103CC"/>
    <w:rsid w:val="00A11531"/>
    <w:rsid w:val="00A11A47"/>
    <w:rsid w:val="00A11C41"/>
    <w:rsid w:val="00A13264"/>
    <w:rsid w:val="00A13FF3"/>
    <w:rsid w:val="00A162A6"/>
    <w:rsid w:val="00A172C3"/>
    <w:rsid w:val="00A21DF5"/>
    <w:rsid w:val="00A22C16"/>
    <w:rsid w:val="00A238BB"/>
    <w:rsid w:val="00A25ADB"/>
    <w:rsid w:val="00A279BD"/>
    <w:rsid w:val="00A27F12"/>
    <w:rsid w:val="00A3048E"/>
    <w:rsid w:val="00A30CF4"/>
    <w:rsid w:val="00A320C7"/>
    <w:rsid w:val="00A32AB1"/>
    <w:rsid w:val="00A33ED9"/>
    <w:rsid w:val="00A344EF"/>
    <w:rsid w:val="00A3542C"/>
    <w:rsid w:val="00A3558B"/>
    <w:rsid w:val="00A3652C"/>
    <w:rsid w:val="00A3661D"/>
    <w:rsid w:val="00A37536"/>
    <w:rsid w:val="00A37CCC"/>
    <w:rsid w:val="00A41791"/>
    <w:rsid w:val="00A4302D"/>
    <w:rsid w:val="00A4364F"/>
    <w:rsid w:val="00A43CEC"/>
    <w:rsid w:val="00A453E7"/>
    <w:rsid w:val="00A51F93"/>
    <w:rsid w:val="00A5205F"/>
    <w:rsid w:val="00A52A18"/>
    <w:rsid w:val="00A53D00"/>
    <w:rsid w:val="00A5493B"/>
    <w:rsid w:val="00A54C36"/>
    <w:rsid w:val="00A565FF"/>
    <w:rsid w:val="00A57161"/>
    <w:rsid w:val="00A608BC"/>
    <w:rsid w:val="00A6184F"/>
    <w:rsid w:val="00A6193B"/>
    <w:rsid w:val="00A62980"/>
    <w:rsid w:val="00A62EE8"/>
    <w:rsid w:val="00A64E46"/>
    <w:rsid w:val="00A6575E"/>
    <w:rsid w:val="00A65F23"/>
    <w:rsid w:val="00A67920"/>
    <w:rsid w:val="00A704B4"/>
    <w:rsid w:val="00A71503"/>
    <w:rsid w:val="00A7274A"/>
    <w:rsid w:val="00A73895"/>
    <w:rsid w:val="00A741FB"/>
    <w:rsid w:val="00A7535D"/>
    <w:rsid w:val="00A75B4D"/>
    <w:rsid w:val="00A80E97"/>
    <w:rsid w:val="00A81009"/>
    <w:rsid w:val="00A838BB"/>
    <w:rsid w:val="00A84456"/>
    <w:rsid w:val="00A85A83"/>
    <w:rsid w:val="00A86357"/>
    <w:rsid w:val="00A86F0C"/>
    <w:rsid w:val="00A9266B"/>
    <w:rsid w:val="00A92798"/>
    <w:rsid w:val="00A929D8"/>
    <w:rsid w:val="00A9402E"/>
    <w:rsid w:val="00A95A3C"/>
    <w:rsid w:val="00A960BF"/>
    <w:rsid w:val="00A96C8F"/>
    <w:rsid w:val="00A96E47"/>
    <w:rsid w:val="00A97B8D"/>
    <w:rsid w:val="00AA1460"/>
    <w:rsid w:val="00AA274C"/>
    <w:rsid w:val="00AA33B3"/>
    <w:rsid w:val="00AA6A16"/>
    <w:rsid w:val="00AB0391"/>
    <w:rsid w:val="00AB2C99"/>
    <w:rsid w:val="00AB3417"/>
    <w:rsid w:val="00AB3F25"/>
    <w:rsid w:val="00AB41D7"/>
    <w:rsid w:val="00AB4717"/>
    <w:rsid w:val="00AC0699"/>
    <w:rsid w:val="00AC2F4D"/>
    <w:rsid w:val="00AC3D24"/>
    <w:rsid w:val="00AC3E3C"/>
    <w:rsid w:val="00AC6D51"/>
    <w:rsid w:val="00AD04A8"/>
    <w:rsid w:val="00AD1D4B"/>
    <w:rsid w:val="00AD20C6"/>
    <w:rsid w:val="00AD37C7"/>
    <w:rsid w:val="00AD45E7"/>
    <w:rsid w:val="00AD4A13"/>
    <w:rsid w:val="00AD4F90"/>
    <w:rsid w:val="00AD58F5"/>
    <w:rsid w:val="00AD73DF"/>
    <w:rsid w:val="00AD7887"/>
    <w:rsid w:val="00AD7AF6"/>
    <w:rsid w:val="00AE0A12"/>
    <w:rsid w:val="00AE1F68"/>
    <w:rsid w:val="00AE2189"/>
    <w:rsid w:val="00AF208E"/>
    <w:rsid w:val="00AF4AB8"/>
    <w:rsid w:val="00AF574D"/>
    <w:rsid w:val="00AF5E2E"/>
    <w:rsid w:val="00B008CE"/>
    <w:rsid w:val="00B015D8"/>
    <w:rsid w:val="00B01FE7"/>
    <w:rsid w:val="00B03CD6"/>
    <w:rsid w:val="00B046EE"/>
    <w:rsid w:val="00B046EF"/>
    <w:rsid w:val="00B04FD6"/>
    <w:rsid w:val="00B05E4A"/>
    <w:rsid w:val="00B07BB4"/>
    <w:rsid w:val="00B1062D"/>
    <w:rsid w:val="00B108B2"/>
    <w:rsid w:val="00B11388"/>
    <w:rsid w:val="00B12BD1"/>
    <w:rsid w:val="00B154B4"/>
    <w:rsid w:val="00B162C6"/>
    <w:rsid w:val="00B20207"/>
    <w:rsid w:val="00B22770"/>
    <w:rsid w:val="00B23BFF"/>
    <w:rsid w:val="00B23CD5"/>
    <w:rsid w:val="00B260EE"/>
    <w:rsid w:val="00B322EA"/>
    <w:rsid w:val="00B32BE3"/>
    <w:rsid w:val="00B35578"/>
    <w:rsid w:val="00B356E4"/>
    <w:rsid w:val="00B378C7"/>
    <w:rsid w:val="00B37DE0"/>
    <w:rsid w:val="00B4010C"/>
    <w:rsid w:val="00B42990"/>
    <w:rsid w:val="00B42D06"/>
    <w:rsid w:val="00B42FB7"/>
    <w:rsid w:val="00B44148"/>
    <w:rsid w:val="00B5116E"/>
    <w:rsid w:val="00B518DD"/>
    <w:rsid w:val="00B52255"/>
    <w:rsid w:val="00B52554"/>
    <w:rsid w:val="00B5332A"/>
    <w:rsid w:val="00B56C4A"/>
    <w:rsid w:val="00B633D3"/>
    <w:rsid w:val="00B63876"/>
    <w:rsid w:val="00B66A97"/>
    <w:rsid w:val="00B66A98"/>
    <w:rsid w:val="00B67871"/>
    <w:rsid w:val="00B70663"/>
    <w:rsid w:val="00B71BFF"/>
    <w:rsid w:val="00B71C4B"/>
    <w:rsid w:val="00B72692"/>
    <w:rsid w:val="00B73385"/>
    <w:rsid w:val="00B735CF"/>
    <w:rsid w:val="00B7366B"/>
    <w:rsid w:val="00B746F4"/>
    <w:rsid w:val="00B7511D"/>
    <w:rsid w:val="00B80553"/>
    <w:rsid w:val="00B81837"/>
    <w:rsid w:val="00B824B5"/>
    <w:rsid w:val="00B91E8F"/>
    <w:rsid w:val="00B92891"/>
    <w:rsid w:val="00B92A21"/>
    <w:rsid w:val="00B94BF4"/>
    <w:rsid w:val="00B9558B"/>
    <w:rsid w:val="00B96BA2"/>
    <w:rsid w:val="00BA0F40"/>
    <w:rsid w:val="00BA193F"/>
    <w:rsid w:val="00BA19F2"/>
    <w:rsid w:val="00BA1B6A"/>
    <w:rsid w:val="00BB2716"/>
    <w:rsid w:val="00BB2C76"/>
    <w:rsid w:val="00BC1F7E"/>
    <w:rsid w:val="00BC411D"/>
    <w:rsid w:val="00BC6506"/>
    <w:rsid w:val="00BC757E"/>
    <w:rsid w:val="00BD0BE2"/>
    <w:rsid w:val="00BD2A6E"/>
    <w:rsid w:val="00BD6358"/>
    <w:rsid w:val="00BE2184"/>
    <w:rsid w:val="00BE25FE"/>
    <w:rsid w:val="00BE7EA8"/>
    <w:rsid w:val="00BF0BB6"/>
    <w:rsid w:val="00BF1209"/>
    <w:rsid w:val="00BF1500"/>
    <w:rsid w:val="00BF18C3"/>
    <w:rsid w:val="00BF1CEB"/>
    <w:rsid w:val="00BF21DF"/>
    <w:rsid w:val="00BF2EC2"/>
    <w:rsid w:val="00BF3304"/>
    <w:rsid w:val="00C0037F"/>
    <w:rsid w:val="00C0111C"/>
    <w:rsid w:val="00C02C08"/>
    <w:rsid w:val="00C047B9"/>
    <w:rsid w:val="00C04EDF"/>
    <w:rsid w:val="00C053AF"/>
    <w:rsid w:val="00C055D5"/>
    <w:rsid w:val="00C073A0"/>
    <w:rsid w:val="00C1051B"/>
    <w:rsid w:val="00C1093D"/>
    <w:rsid w:val="00C11E65"/>
    <w:rsid w:val="00C12074"/>
    <w:rsid w:val="00C14D71"/>
    <w:rsid w:val="00C15C67"/>
    <w:rsid w:val="00C178E4"/>
    <w:rsid w:val="00C20578"/>
    <w:rsid w:val="00C215F6"/>
    <w:rsid w:val="00C23011"/>
    <w:rsid w:val="00C23028"/>
    <w:rsid w:val="00C23B6E"/>
    <w:rsid w:val="00C23EDE"/>
    <w:rsid w:val="00C25688"/>
    <w:rsid w:val="00C26CCB"/>
    <w:rsid w:val="00C27BBF"/>
    <w:rsid w:val="00C3035D"/>
    <w:rsid w:val="00C32686"/>
    <w:rsid w:val="00C32F73"/>
    <w:rsid w:val="00C34223"/>
    <w:rsid w:val="00C3429E"/>
    <w:rsid w:val="00C40146"/>
    <w:rsid w:val="00C40388"/>
    <w:rsid w:val="00C425A3"/>
    <w:rsid w:val="00C42956"/>
    <w:rsid w:val="00C433F0"/>
    <w:rsid w:val="00C45BC0"/>
    <w:rsid w:val="00C470A5"/>
    <w:rsid w:val="00C50005"/>
    <w:rsid w:val="00C52101"/>
    <w:rsid w:val="00C52564"/>
    <w:rsid w:val="00C529F0"/>
    <w:rsid w:val="00C52A55"/>
    <w:rsid w:val="00C558AC"/>
    <w:rsid w:val="00C57A95"/>
    <w:rsid w:val="00C613F0"/>
    <w:rsid w:val="00C6147D"/>
    <w:rsid w:val="00C639E6"/>
    <w:rsid w:val="00C64CAF"/>
    <w:rsid w:val="00C6670B"/>
    <w:rsid w:val="00C66B70"/>
    <w:rsid w:val="00C71341"/>
    <w:rsid w:val="00C7210C"/>
    <w:rsid w:val="00C72DFC"/>
    <w:rsid w:val="00C7305E"/>
    <w:rsid w:val="00C76D36"/>
    <w:rsid w:val="00C7781A"/>
    <w:rsid w:val="00C80440"/>
    <w:rsid w:val="00C81732"/>
    <w:rsid w:val="00C83599"/>
    <w:rsid w:val="00C87AD5"/>
    <w:rsid w:val="00C900F4"/>
    <w:rsid w:val="00C90CF7"/>
    <w:rsid w:val="00C91EC0"/>
    <w:rsid w:val="00C92F87"/>
    <w:rsid w:val="00C9629A"/>
    <w:rsid w:val="00C96866"/>
    <w:rsid w:val="00C97FF2"/>
    <w:rsid w:val="00CA2A63"/>
    <w:rsid w:val="00CA2CAE"/>
    <w:rsid w:val="00CA396A"/>
    <w:rsid w:val="00CA4108"/>
    <w:rsid w:val="00CA4156"/>
    <w:rsid w:val="00CA4ACE"/>
    <w:rsid w:val="00CB147E"/>
    <w:rsid w:val="00CB1C4A"/>
    <w:rsid w:val="00CB22D0"/>
    <w:rsid w:val="00CB3170"/>
    <w:rsid w:val="00CB42AE"/>
    <w:rsid w:val="00CB4463"/>
    <w:rsid w:val="00CB5A5C"/>
    <w:rsid w:val="00CB6956"/>
    <w:rsid w:val="00CB7F5D"/>
    <w:rsid w:val="00CC0F83"/>
    <w:rsid w:val="00CC1300"/>
    <w:rsid w:val="00CC1531"/>
    <w:rsid w:val="00CC255E"/>
    <w:rsid w:val="00CC294F"/>
    <w:rsid w:val="00CC4E74"/>
    <w:rsid w:val="00CC50B0"/>
    <w:rsid w:val="00CC71A4"/>
    <w:rsid w:val="00CD2DE0"/>
    <w:rsid w:val="00CD2E7B"/>
    <w:rsid w:val="00CD33A5"/>
    <w:rsid w:val="00CD3CBD"/>
    <w:rsid w:val="00CD3F68"/>
    <w:rsid w:val="00CD46F6"/>
    <w:rsid w:val="00CD4FB9"/>
    <w:rsid w:val="00CD5181"/>
    <w:rsid w:val="00CD6605"/>
    <w:rsid w:val="00CE03A4"/>
    <w:rsid w:val="00CE16E2"/>
    <w:rsid w:val="00CE3725"/>
    <w:rsid w:val="00CE37EA"/>
    <w:rsid w:val="00CE4A23"/>
    <w:rsid w:val="00CE534F"/>
    <w:rsid w:val="00CE766F"/>
    <w:rsid w:val="00CF1287"/>
    <w:rsid w:val="00CF1EC9"/>
    <w:rsid w:val="00CF3820"/>
    <w:rsid w:val="00CF3CFE"/>
    <w:rsid w:val="00CF750A"/>
    <w:rsid w:val="00CF785B"/>
    <w:rsid w:val="00CF7944"/>
    <w:rsid w:val="00CF799F"/>
    <w:rsid w:val="00D00B64"/>
    <w:rsid w:val="00D01D37"/>
    <w:rsid w:val="00D0443A"/>
    <w:rsid w:val="00D04FB8"/>
    <w:rsid w:val="00D05917"/>
    <w:rsid w:val="00D05FD8"/>
    <w:rsid w:val="00D06EB4"/>
    <w:rsid w:val="00D0707E"/>
    <w:rsid w:val="00D12336"/>
    <w:rsid w:val="00D13ED1"/>
    <w:rsid w:val="00D1454D"/>
    <w:rsid w:val="00D164E6"/>
    <w:rsid w:val="00D232B7"/>
    <w:rsid w:val="00D23C1E"/>
    <w:rsid w:val="00D268E1"/>
    <w:rsid w:val="00D27FBB"/>
    <w:rsid w:val="00D30DC6"/>
    <w:rsid w:val="00D37CA1"/>
    <w:rsid w:val="00D37D79"/>
    <w:rsid w:val="00D450B4"/>
    <w:rsid w:val="00D4595F"/>
    <w:rsid w:val="00D47612"/>
    <w:rsid w:val="00D47812"/>
    <w:rsid w:val="00D47BFF"/>
    <w:rsid w:val="00D57880"/>
    <w:rsid w:val="00D625AD"/>
    <w:rsid w:val="00D640D7"/>
    <w:rsid w:val="00D64148"/>
    <w:rsid w:val="00D65734"/>
    <w:rsid w:val="00D65972"/>
    <w:rsid w:val="00D666B5"/>
    <w:rsid w:val="00D67596"/>
    <w:rsid w:val="00D67ACA"/>
    <w:rsid w:val="00D67EEF"/>
    <w:rsid w:val="00D70EF0"/>
    <w:rsid w:val="00D70F27"/>
    <w:rsid w:val="00D73437"/>
    <w:rsid w:val="00D73661"/>
    <w:rsid w:val="00D74047"/>
    <w:rsid w:val="00D772E3"/>
    <w:rsid w:val="00D80332"/>
    <w:rsid w:val="00D81996"/>
    <w:rsid w:val="00D820D6"/>
    <w:rsid w:val="00D83DFD"/>
    <w:rsid w:val="00D8488B"/>
    <w:rsid w:val="00D85BBC"/>
    <w:rsid w:val="00D86641"/>
    <w:rsid w:val="00D87171"/>
    <w:rsid w:val="00D8747A"/>
    <w:rsid w:val="00D90E9B"/>
    <w:rsid w:val="00D91A14"/>
    <w:rsid w:val="00D93D4C"/>
    <w:rsid w:val="00D9596E"/>
    <w:rsid w:val="00D95A55"/>
    <w:rsid w:val="00D96569"/>
    <w:rsid w:val="00D969AF"/>
    <w:rsid w:val="00D96C66"/>
    <w:rsid w:val="00D96DA1"/>
    <w:rsid w:val="00D974A0"/>
    <w:rsid w:val="00D97A9E"/>
    <w:rsid w:val="00DA04BC"/>
    <w:rsid w:val="00DA06F8"/>
    <w:rsid w:val="00DA099B"/>
    <w:rsid w:val="00DA1549"/>
    <w:rsid w:val="00DA2BBE"/>
    <w:rsid w:val="00DA4D3D"/>
    <w:rsid w:val="00DA652C"/>
    <w:rsid w:val="00DA6DAB"/>
    <w:rsid w:val="00DA75E9"/>
    <w:rsid w:val="00DB2179"/>
    <w:rsid w:val="00DB3A83"/>
    <w:rsid w:val="00DB55E2"/>
    <w:rsid w:val="00DB68DF"/>
    <w:rsid w:val="00DB7BA1"/>
    <w:rsid w:val="00DC01DB"/>
    <w:rsid w:val="00DC03E2"/>
    <w:rsid w:val="00DC05EE"/>
    <w:rsid w:val="00DC2311"/>
    <w:rsid w:val="00DC3B07"/>
    <w:rsid w:val="00DC57E6"/>
    <w:rsid w:val="00DC5EF6"/>
    <w:rsid w:val="00DD0741"/>
    <w:rsid w:val="00DD0E8C"/>
    <w:rsid w:val="00DD11CD"/>
    <w:rsid w:val="00DD1427"/>
    <w:rsid w:val="00DD3E3F"/>
    <w:rsid w:val="00DE0AD8"/>
    <w:rsid w:val="00DE0E5A"/>
    <w:rsid w:val="00DE130B"/>
    <w:rsid w:val="00DE1CC4"/>
    <w:rsid w:val="00DE2C54"/>
    <w:rsid w:val="00DE34EC"/>
    <w:rsid w:val="00DE67E1"/>
    <w:rsid w:val="00DF2809"/>
    <w:rsid w:val="00DF7D8E"/>
    <w:rsid w:val="00E048D4"/>
    <w:rsid w:val="00E04B05"/>
    <w:rsid w:val="00E06969"/>
    <w:rsid w:val="00E10D6E"/>
    <w:rsid w:val="00E11F12"/>
    <w:rsid w:val="00E1219D"/>
    <w:rsid w:val="00E14388"/>
    <w:rsid w:val="00E148D1"/>
    <w:rsid w:val="00E153DC"/>
    <w:rsid w:val="00E15E6D"/>
    <w:rsid w:val="00E163AA"/>
    <w:rsid w:val="00E16984"/>
    <w:rsid w:val="00E16B1E"/>
    <w:rsid w:val="00E17BF5"/>
    <w:rsid w:val="00E17E54"/>
    <w:rsid w:val="00E2095D"/>
    <w:rsid w:val="00E2158B"/>
    <w:rsid w:val="00E21C8D"/>
    <w:rsid w:val="00E22EFD"/>
    <w:rsid w:val="00E22FA0"/>
    <w:rsid w:val="00E26B89"/>
    <w:rsid w:val="00E26EE7"/>
    <w:rsid w:val="00E26F2B"/>
    <w:rsid w:val="00E272DA"/>
    <w:rsid w:val="00E2761A"/>
    <w:rsid w:val="00E3052E"/>
    <w:rsid w:val="00E3116B"/>
    <w:rsid w:val="00E35AD4"/>
    <w:rsid w:val="00E36E52"/>
    <w:rsid w:val="00E42449"/>
    <w:rsid w:val="00E427A9"/>
    <w:rsid w:val="00E42A77"/>
    <w:rsid w:val="00E446B6"/>
    <w:rsid w:val="00E47A17"/>
    <w:rsid w:val="00E514D9"/>
    <w:rsid w:val="00E5371B"/>
    <w:rsid w:val="00E55469"/>
    <w:rsid w:val="00E55711"/>
    <w:rsid w:val="00E55A61"/>
    <w:rsid w:val="00E6000B"/>
    <w:rsid w:val="00E607C8"/>
    <w:rsid w:val="00E61F3C"/>
    <w:rsid w:val="00E620B7"/>
    <w:rsid w:val="00E64EF8"/>
    <w:rsid w:val="00E64F15"/>
    <w:rsid w:val="00E661B7"/>
    <w:rsid w:val="00E66CCC"/>
    <w:rsid w:val="00E72AB1"/>
    <w:rsid w:val="00E73DF7"/>
    <w:rsid w:val="00E73DFD"/>
    <w:rsid w:val="00E75CDC"/>
    <w:rsid w:val="00E770A4"/>
    <w:rsid w:val="00E77378"/>
    <w:rsid w:val="00E8109D"/>
    <w:rsid w:val="00E829A9"/>
    <w:rsid w:val="00E82F5C"/>
    <w:rsid w:val="00E831F2"/>
    <w:rsid w:val="00E84C9C"/>
    <w:rsid w:val="00E84E5C"/>
    <w:rsid w:val="00E85D6E"/>
    <w:rsid w:val="00E86088"/>
    <w:rsid w:val="00E87FD9"/>
    <w:rsid w:val="00E90318"/>
    <w:rsid w:val="00E908E7"/>
    <w:rsid w:val="00E93F9C"/>
    <w:rsid w:val="00E94A3E"/>
    <w:rsid w:val="00E95B2C"/>
    <w:rsid w:val="00E95B7D"/>
    <w:rsid w:val="00E95EA6"/>
    <w:rsid w:val="00E96648"/>
    <w:rsid w:val="00E96761"/>
    <w:rsid w:val="00E96F4F"/>
    <w:rsid w:val="00EA0977"/>
    <w:rsid w:val="00EA10F4"/>
    <w:rsid w:val="00EA16D1"/>
    <w:rsid w:val="00EA2369"/>
    <w:rsid w:val="00EA41DB"/>
    <w:rsid w:val="00EB2729"/>
    <w:rsid w:val="00EB2AA4"/>
    <w:rsid w:val="00EB3642"/>
    <w:rsid w:val="00EB4346"/>
    <w:rsid w:val="00EB71F8"/>
    <w:rsid w:val="00EC14EF"/>
    <w:rsid w:val="00EC187E"/>
    <w:rsid w:val="00EC1D0F"/>
    <w:rsid w:val="00EC35F3"/>
    <w:rsid w:val="00EC4B98"/>
    <w:rsid w:val="00EC4E8D"/>
    <w:rsid w:val="00EC72BE"/>
    <w:rsid w:val="00EC789B"/>
    <w:rsid w:val="00ED0457"/>
    <w:rsid w:val="00ED15F7"/>
    <w:rsid w:val="00ED1AD7"/>
    <w:rsid w:val="00ED1D8D"/>
    <w:rsid w:val="00ED4FF9"/>
    <w:rsid w:val="00ED55B2"/>
    <w:rsid w:val="00EE33D2"/>
    <w:rsid w:val="00EE4F55"/>
    <w:rsid w:val="00EE65C5"/>
    <w:rsid w:val="00EE6B50"/>
    <w:rsid w:val="00EE7A70"/>
    <w:rsid w:val="00EF032D"/>
    <w:rsid w:val="00EF242B"/>
    <w:rsid w:val="00EF5776"/>
    <w:rsid w:val="00EF5E26"/>
    <w:rsid w:val="00EF648E"/>
    <w:rsid w:val="00EF65D3"/>
    <w:rsid w:val="00F00390"/>
    <w:rsid w:val="00F03243"/>
    <w:rsid w:val="00F05BFA"/>
    <w:rsid w:val="00F10B90"/>
    <w:rsid w:val="00F10B98"/>
    <w:rsid w:val="00F11885"/>
    <w:rsid w:val="00F14E17"/>
    <w:rsid w:val="00F15000"/>
    <w:rsid w:val="00F15881"/>
    <w:rsid w:val="00F16E5D"/>
    <w:rsid w:val="00F17CA4"/>
    <w:rsid w:val="00F2276B"/>
    <w:rsid w:val="00F229FB"/>
    <w:rsid w:val="00F22BF4"/>
    <w:rsid w:val="00F230C8"/>
    <w:rsid w:val="00F232B1"/>
    <w:rsid w:val="00F2355C"/>
    <w:rsid w:val="00F23F14"/>
    <w:rsid w:val="00F24B26"/>
    <w:rsid w:val="00F25028"/>
    <w:rsid w:val="00F253C8"/>
    <w:rsid w:val="00F25B69"/>
    <w:rsid w:val="00F25C5B"/>
    <w:rsid w:val="00F2672B"/>
    <w:rsid w:val="00F2770E"/>
    <w:rsid w:val="00F27B6D"/>
    <w:rsid w:val="00F30824"/>
    <w:rsid w:val="00F30940"/>
    <w:rsid w:val="00F324DC"/>
    <w:rsid w:val="00F33CA9"/>
    <w:rsid w:val="00F35F4F"/>
    <w:rsid w:val="00F36A7A"/>
    <w:rsid w:val="00F378C2"/>
    <w:rsid w:val="00F42A6D"/>
    <w:rsid w:val="00F437F3"/>
    <w:rsid w:val="00F451A0"/>
    <w:rsid w:val="00F50070"/>
    <w:rsid w:val="00F52BDA"/>
    <w:rsid w:val="00F55C7B"/>
    <w:rsid w:val="00F5652D"/>
    <w:rsid w:val="00F579D9"/>
    <w:rsid w:val="00F606B9"/>
    <w:rsid w:val="00F61666"/>
    <w:rsid w:val="00F63F5C"/>
    <w:rsid w:val="00F64594"/>
    <w:rsid w:val="00F6516F"/>
    <w:rsid w:val="00F65208"/>
    <w:rsid w:val="00F6547C"/>
    <w:rsid w:val="00F668A6"/>
    <w:rsid w:val="00F67B1B"/>
    <w:rsid w:val="00F71718"/>
    <w:rsid w:val="00F718A9"/>
    <w:rsid w:val="00F718DF"/>
    <w:rsid w:val="00F72640"/>
    <w:rsid w:val="00F72B12"/>
    <w:rsid w:val="00F7333C"/>
    <w:rsid w:val="00F74064"/>
    <w:rsid w:val="00F76A93"/>
    <w:rsid w:val="00F82361"/>
    <w:rsid w:val="00F83263"/>
    <w:rsid w:val="00F83BF5"/>
    <w:rsid w:val="00F83DA5"/>
    <w:rsid w:val="00F8457B"/>
    <w:rsid w:val="00F84DA8"/>
    <w:rsid w:val="00F859C5"/>
    <w:rsid w:val="00F85D95"/>
    <w:rsid w:val="00F86454"/>
    <w:rsid w:val="00F87ADE"/>
    <w:rsid w:val="00F87D60"/>
    <w:rsid w:val="00F905DD"/>
    <w:rsid w:val="00F9529A"/>
    <w:rsid w:val="00F9669E"/>
    <w:rsid w:val="00FA0604"/>
    <w:rsid w:val="00FA0BFB"/>
    <w:rsid w:val="00FA1645"/>
    <w:rsid w:val="00FA2CD0"/>
    <w:rsid w:val="00FA2F76"/>
    <w:rsid w:val="00FA6044"/>
    <w:rsid w:val="00FB0E46"/>
    <w:rsid w:val="00FB2106"/>
    <w:rsid w:val="00FB3637"/>
    <w:rsid w:val="00FB3645"/>
    <w:rsid w:val="00FB3B42"/>
    <w:rsid w:val="00FB425D"/>
    <w:rsid w:val="00FC1FF9"/>
    <w:rsid w:val="00FC233D"/>
    <w:rsid w:val="00FC503C"/>
    <w:rsid w:val="00FC520E"/>
    <w:rsid w:val="00FC5529"/>
    <w:rsid w:val="00FD1E4A"/>
    <w:rsid w:val="00FD3454"/>
    <w:rsid w:val="00FD3D08"/>
    <w:rsid w:val="00FD3F78"/>
    <w:rsid w:val="00FD4BDC"/>
    <w:rsid w:val="00FD5EE8"/>
    <w:rsid w:val="00FD6B63"/>
    <w:rsid w:val="00FD766B"/>
    <w:rsid w:val="00FE166B"/>
    <w:rsid w:val="00FE3651"/>
    <w:rsid w:val="00FE4431"/>
    <w:rsid w:val="00FE7328"/>
    <w:rsid w:val="00FE79F5"/>
    <w:rsid w:val="00FF0586"/>
    <w:rsid w:val="00FF0B98"/>
    <w:rsid w:val="00FF0C5A"/>
    <w:rsid w:val="00FF24CB"/>
    <w:rsid w:val="00FF303A"/>
    <w:rsid w:val="00FF5D9C"/>
    <w:rsid w:val="00FF68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D27F"/>
  <w15:chartTrackingRefBased/>
  <w15:docId w15:val="{A012B5D7-60F5-41C8-940F-757F6200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DB"/>
    <w:pPr>
      <w:spacing w:after="200" w:line="276" w:lineRule="auto"/>
    </w:pPr>
    <w:rPr>
      <w:rFonts w:eastAsia="Times New Roman"/>
      <w:sz w:val="22"/>
      <w:szCs w:val="2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2A21"/>
    <w:pPr>
      <w:ind w:left="720"/>
      <w:contextualSpacing/>
    </w:pPr>
    <w:rPr>
      <w:rFonts w:ascii="Times New Roman" w:hAnsi="Times New Roman"/>
      <w:szCs w:val="20"/>
    </w:rPr>
  </w:style>
  <w:style w:type="paragraph" w:styleId="Antet">
    <w:name w:val="header"/>
    <w:basedOn w:val="Normal"/>
    <w:link w:val="AntetCaracter"/>
    <w:uiPriority w:val="99"/>
    <w:unhideWhenUsed/>
    <w:rsid w:val="00D37CA1"/>
    <w:pPr>
      <w:tabs>
        <w:tab w:val="center" w:pos="4677"/>
        <w:tab w:val="right" w:pos="9355"/>
      </w:tabs>
    </w:pPr>
  </w:style>
  <w:style w:type="character" w:customStyle="1" w:styleId="AntetCaracter">
    <w:name w:val="Antet Caracter"/>
    <w:link w:val="Antet"/>
    <w:uiPriority w:val="99"/>
    <w:rsid w:val="00D37CA1"/>
    <w:rPr>
      <w:rFonts w:eastAsia="Times New Roman"/>
      <w:sz w:val="22"/>
      <w:szCs w:val="22"/>
    </w:rPr>
  </w:style>
  <w:style w:type="paragraph" w:styleId="Subsol">
    <w:name w:val="footer"/>
    <w:basedOn w:val="Normal"/>
    <w:link w:val="SubsolCaracter"/>
    <w:uiPriority w:val="99"/>
    <w:unhideWhenUsed/>
    <w:rsid w:val="00D37CA1"/>
    <w:pPr>
      <w:tabs>
        <w:tab w:val="center" w:pos="4677"/>
        <w:tab w:val="right" w:pos="9355"/>
      </w:tabs>
    </w:pPr>
  </w:style>
  <w:style w:type="character" w:customStyle="1" w:styleId="SubsolCaracter">
    <w:name w:val="Subsol Caracter"/>
    <w:link w:val="Subsol"/>
    <w:uiPriority w:val="99"/>
    <w:rsid w:val="00D37CA1"/>
    <w:rPr>
      <w:rFonts w:eastAsia="Times New Roman"/>
      <w:sz w:val="22"/>
      <w:szCs w:val="22"/>
    </w:rPr>
  </w:style>
  <w:style w:type="paragraph" w:styleId="TextnBalon">
    <w:name w:val="Balloon Text"/>
    <w:basedOn w:val="Normal"/>
    <w:link w:val="TextnBalonCaracter"/>
    <w:uiPriority w:val="99"/>
    <w:semiHidden/>
    <w:unhideWhenUsed/>
    <w:rsid w:val="00A80E9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80E97"/>
    <w:rPr>
      <w:rFonts w:ascii="Tahoma" w:eastAsia="Times New Roman" w:hAnsi="Tahoma" w:cs="Tahoma"/>
      <w:sz w:val="16"/>
      <w:szCs w:val="16"/>
    </w:rPr>
  </w:style>
  <w:style w:type="character" w:styleId="Hyperlink">
    <w:name w:val="Hyperlink"/>
    <w:uiPriority w:val="99"/>
    <w:unhideWhenUsed/>
    <w:rsid w:val="00EE33D2"/>
    <w:rPr>
      <w:color w:val="0000FF"/>
      <w:u w:val="single"/>
    </w:rPr>
  </w:style>
  <w:style w:type="table" w:styleId="Tabelgril">
    <w:name w:val="Table Grid"/>
    <w:basedOn w:val="TabelNormal"/>
    <w:uiPriority w:val="59"/>
    <w:rsid w:val="00DA04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semiHidden/>
    <w:unhideWhenUsed/>
    <w:rsid w:val="00EE6B50"/>
    <w:rPr>
      <w:color w:val="800080"/>
      <w:u w:val="single"/>
    </w:rPr>
  </w:style>
  <w:style w:type="paragraph" w:styleId="Textcomentariu">
    <w:name w:val="annotation text"/>
    <w:basedOn w:val="Normal"/>
    <w:link w:val="TextcomentariuCaracter"/>
    <w:uiPriority w:val="99"/>
    <w:unhideWhenUsed/>
    <w:rsid w:val="00FC503C"/>
    <w:rPr>
      <w:sz w:val="20"/>
      <w:szCs w:val="20"/>
    </w:rPr>
  </w:style>
  <w:style w:type="character" w:customStyle="1" w:styleId="TextcomentariuCaracter">
    <w:name w:val="Text comentariu Caracter"/>
    <w:link w:val="Textcomentariu"/>
    <w:uiPriority w:val="99"/>
    <w:rsid w:val="00FC503C"/>
    <w:rPr>
      <w:rFonts w:eastAsia="Times New Roman"/>
    </w:rPr>
  </w:style>
  <w:style w:type="character" w:styleId="Referincomentariu">
    <w:name w:val="annotation reference"/>
    <w:uiPriority w:val="99"/>
    <w:semiHidden/>
    <w:unhideWhenUsed/>
    <w:rsid w:val="00FC503C"/>
    <w:rPr>
      <w:sz w:val="16"/>
      <w:szCs w:val="16"/>
    </w:rPr>
  </w:style>
  <w:style w:type="character" w:customStyle="1" w:styleId="2">
    <w:name w:val="Основной текст (2)_"/>
    <w:link w:val="20"/>
    <w:rsid w:val="00DA06F8"/>
    <w:rPr>
      <w:rFonts w:ascii="Times New Roman" w:eastAsia="Times New Roman" w:hAnsi="Times New Roman"/>
      <w:sz w:val="18"/>
      <w:szCs w:val="18"/>
      <w:shd w:val="clear" w:color="auto" w:fill="FFFFFF"/>
    </w:rPr>
  </w:style>
  <w:style w:type="character" w:customStyle="1" w:styleId="21">
    <w:name w:val="Основной текст (2) + Курсив"/>
    <w:rsid w:val="00DA06F8"/>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paragraph" w:customStyle="1" w:styleId="20">
    <w:name w:val="Основной текст (2)"/>
    <w:basedOn w:val="Normal"/>
    <w:link w:val="2"/>
    <w:rsid w:val="00DA06F8"/>
    <w:pPr>
      <w:widowControl w:val="0"/>
      <w:shd w:val="clear" w:color="auto" w:fill="FFFFFF"/>
      <w:spacing w:before="240" w:after="0" w:line="209" w:lineRule="exact"/>
      <w:ind w:firstLine="240"/>
      <w:jc w:val="both"/>
    </w:pPr>
    <w:rPr>
      <w:rFonts w:ascii="Times New Roman" w:hAnsi="Times New Roman"/>
      <w:sz w:val="18"/>
      <w:szCs w:val="18"/>
      <w:lang w:val="en-US" w:eastAsia="en-US"/>
    </w:rPr>
  </w:style>
  <w:style w:type="character" w:styleId="MeniuneNerezolvat">
    <w:name w:val="Unresolved Mention"/>
    <w:uiPriority w:val="99"/>
    <w:semiHidden/>
    <w:unhideWhenUsed/>
    <w:rsid w:val="00DF7D8E"/>
    <w:rPr>
      <w:color w:val="605E5C"/>
      <w:shd w:val="clear" w:color="auto" w:fill="E1DFDD"/>
    </w:rPr>
  </w:style>
  <w:style w:type="paragraph" w:styleId="SubiectComentariu">
    <w:name w:val="annotation subject"/>
    <w:basedOn w:val="Textcomentariu"/>
    <w:next w:val="Textcomentariu"/>
    <w:link w:val="SubiectComentariuCaracter"/>
    <w:uiPriority w:val="99"/>
    <w:semiHidden/>
    <w:unhideWhenUsed/>
    <w:rsid w:val="00297A38"/>
    <w:rPr>
      <w:b/>
      <w:bCs/>
    </w:rPr>
  </w:style>
  <w:style w:type="character" w:customStyle="1" w:styleId="SubiectComentariuCaracter">
    <w:name w:val="Subiect Comentariu Caracter"/>
    <w:link w:val="SubiectComentariu"/>
    <w:uiPriority w:val="99"/>
    <w:semiHidden/>
    <w:rsid w:val="00297A38"/>
    <w:rPr>
      <w:rFonts w:eastAsia="Times New Roman"/>
      <w:b/>
      <w:bCs/>
      <w:lang w:val="ru-RU" w:eastAsia="ru-RU"/>
    </w:rPr>
  </w:style>
  <w:style w:type="character" w:styleId="Meniune">
    <w:name w:val="Mention"/>
    <w:uiPriority w:val="99"/>
    <w:unhideWhenUsed/>
    <w:rsid w:val="00297A38"/>
    <w:rPr>
      <w:color w:val="2B579A"/>
      <w:shd w:val="clear" w:color="auto" w:fill="E1DFDD"/>
    </w:rPr>
  </w:style>
  <w:style w:type="paragraph" w:styleId="Revizuire">
    <w:name w:val="Revision"/>
    <w:hidden/>
    <w:uiPriority w:val="99"/>
    <w:semiHidden/>
    <w:rsid w:val="004D3B08"/>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1313">
      <w:bodyDiv w:val="1"/>
      <w:marLeft w:val="0"/>
      <w:marRight w:val="0"/>
      <w:marTop w:val="0"/>
      <w:marBottom w:val="0"/>
      <w:divBdr>
        <w:top w:val="none" w:sz="0" w:space="0" w:color="auto"/>
        <w:left w:val="none" w:sz="0" w:space="0" w:color="auto"/>
        <w:bottom w:val="none" w:sz="0" w:space="0" w:color="auto"/>
        <w:right w:val="none" w:sz="0" w:space="0" w:color="auto"/>
      </w:divBdr>
      <w:divsChild>
        <w:div w:id="913315892">
          <w:marLeft w:val="0"/>
          <w:marRight w:val="0"/>
          <w:marTop w:val="0"/>
          <w:marBottom w:val="0"/>
          <w:divBdr>
            <w:top w:val="none" w:sz="0" w:space="0" w:color="auto"/>
            <w:left w:val="none" w:sz="0" w:space="0" w:color="auto"/>
            <w:bottom w:val="none" w:sz="0" w:space="0" w:color="auto"/>
            <w:right w:val="none" w:sz="0" w:space="0" w:color="auto"/>
          </w:divBdr>
        </w:div>
      </w:divsChild>
    </w:div>
    <w:div w:id="296497903">
      <w:bodyDiv w:val="1"/>
      <w:marLeft w:val="0"/>
      <w:marRight w:val="0"/>
      <w:marTop w:val="0"/>
      <w:marBottom w:val="0"/>
      <w:divBdr>
        <w:top w:val="none" w:sz="0" w:space="0" w:color="auto"/>
        <w:left w:val="none" w:sz="0" w:space="0" w:color="auto"/>
        <w:bottom w:val="none" w:sz="0" w:space="0" w:color="auto"/>
        <w:right w:val="none" w:sz="0" w:space="0" w:color="auto"/>
      </w:divBdr>
    </w:div>
    <w:div w:id="406418027">
      <w:bodyDiv w:val="1"/>
      <w:marLeft w:val="0"/>
      <w:marRight w:val="0"/>
      <w:marTop w:val="0"/>
      <w:marBottom w:val="0"/>
      <w:divBdr>
        <w:top w:val="none" w:sz="0" w:space="0" w:color="auto"/>
        <w:left w:val="none" w:sz="0" w:space="0" w:color="auto"/>
        <w:bottom w:val="none" w:sz="0" w:space="0" w:color="auto"/>
        <w:right w:val="none" w:sz="0" w:space="0" w:color="auto"/>
      </w:divBdr>
    </w:div>
    <w:div w:id="407729156">
      <w:bodyDiv w:val="1"/>
      <w:marLeft w:val="0"/>
      <w:marRight w:val="0"/>
      <w:marTop w:val="0"/>
      <w:marBottom w:val="0"/>
      <w:divBdr>
        <w:top w:val="none" w:sz="0" w:space="0" w:color="auto"/>
        <w:left w:val="none" w:sz="0" w:space="0" w:color="auto"/>
        <w:bottom w:val="none" w:sz="0" w:space="0" w:color="auto"/>
        <w:right w:val="none" w:sz="0" w:space="0" w:color="auto"/>
      </w:divBdr>
      <w:divsChild>
        <w:div w:id="166869497">
          <w:marLeft w:val="0"/>
          <w:marRight w:val="0"/>
          <w:marTop w:val="0"/>
          <w:marBottom w:val="0"/>
          <w:divBdr>
            <w:top w:val="none" w:sz="0" w:space="0" w:color="auto"/>
            <w:left w:val="none" w:sz="0" w:space="0" w:color="auto"/>
            <w:bottom w:val="none" w:sz="0" w:space="0" w:color="auto"/>
            <w:right w:val="none" w:sz="0" w:space="0" w:color="auto"/>
          </w:divBdr>
        </w:div>
      </w:divsChild>
    </w:div>
    <w:div w:id="658656849">
      <w:bodyDiv w:val="1"/>
      <w:marLeft w:val="0"/>
      <w:marRight w:val="0"/>
      <w:marTop w:val="0"/>
      <w:marBottom w:val="0"/>
      <w:divBdr>
        <w:top w:val="none" w:sz="0" w:space="0" w:color="auto"/>
        <w:left w:val="none" w:sz="0" w:space="0" w:color="auto"/>
        <w:bottom w:val="none" w:sz="0" w:space="0" w:color="auto"/>
        <w:right w:val="none" w:sz="0" w:space="0" w:color="auto"/>
      </w:divBdr>
      <w:divsChild>
        <w:div w:id="2137136331">
          <w:marLeft w:val="0"/>
          <w:marRight w:val="0"/>
          <w:marTop w:val="0"/>
          <w:marBottom w:val="0"/>
          <w:divBdr>
            <w:top w:val="none" w:sz="0" w:space="0" w:color="auto"/>
            <w:left w:val="none" w:sz="0" w:space="0" w:color="auto"/>
            <w:bottom w:val="none" w:sz="0" w:space="0" w:color="auto"/>
            <w:right w:val="none" w:sz="0" w:space="0" w:color="auto"/>
          </w:divBdr>
        </w:div>
      </w:divsChild>
    </w:div>
    <w:div w:id="1218710032">
      <w:bodyDiv w:val="1"/>
      <w:marLeft w:val="0"/>
      <w:marRight w:val="0"/>
      <w:marTop w:val="0"/>
      <w:marBottom w:val="0"/>
      <w:divBdr>
        <w:top w:val="none" w:sz="0" w:space="0" w:color="auto"/>
        <w:left w:val="none" w:sz="0" w:space="0" w:color="auto"/>
        <w:bottom w:val="none" w:sz="0" w:space="0" w:color="auto"/>
        <w:right w:val="none" w:sz="0" w:space="0" w:color="auto"/>
      </w:divBdr>
      <w:divsChild>
        <w:div w:id="288900520">
          <w:marLeft w:val="0"/>
          <w:marRight w:val="0"/>
          <w:marTop w:val="0"/>
          <w:marBottom w:val="0"/>
          <w:divBdr>
            <w:top w:val="none" w:sz="0" w:space="0" w:color="auto"/>
            <w:left w:val="none" w:sz="0" w:space="0" w:color="auto"/>
            <w:bottom w:val="none" w:sz="0" w:space="0" w:color="auto"/>
            <w:right w:val="none" w:sz="0" w:space="0" w:color="auto"/>
          </w:divBdr>
        </w:div>
      </w:divsChild>
    </w:div>
    <w:div w:id="1509175026">
      <w:bodyDiv w:val="1"/>
      <w:marLeft w:val="0"/>
      <w:marRight w:val="0"/>
      <w:marTop w:val="0"/>
      <w:marBottom w:val="0"/>
      <w:divBdr>
        <w:top w:val="none" w:sz="0" w:space="0" w:color="auto"/>
        <w:left w:val="none" w:sz="0" w:space="0" w:color="auto"/>
        <w:bottom w:val="none" w:sz="0" w:space="0" w:color="auto"/>
        <w:right w:val="none" w:sz="0" w:space="0" w:color="auto"/>
      </w:divBdr>
      <w:divsChild>
        <w:div w:id="2004384542">
          <w:marLeft w:val="0"/>
          <w:marRight w:val="0"/>
          <w:marTop w:val="0"/>
          <w:marBottom w:val="0"/>
          <w:divBdr>
            <w:top w:val="none" w:sz="0" w:space="0" w:color="auto"/>
            <w:left w:val="none" w:sz="0" w:space="0" w:color="auto"/>
            <w:bottom w:val="none" w:sz="0" w:space="0" w:color="auto"/>
            <w:right w:val="none" w:sz="0" w:space="0" w:color="auto"/>
          </w:divBdr>
        </w:div>
      </w:divsChild>
    </w:div>
    <w:div w:id="1605989539">
      <w:bodyDiv w:val="1"/>
      <w:marLeft w:val="0"/>
      <w:marRight w:val="0"/>
      <w:marTop w:val="0"/>
      <w:marBottom w:val="0"/>
      <w:divBdr>
        <w:top w:val="none" w:sz="0" w:space="0" w:color="auto"/>
        <w:left w:val="none" w:sz="0" w:space="0" w:color="auto"/>
        <w:bottom w:val="none" w:sz="0" w:space="0" w:color="auto"/>
        <w:right w:val="none" w:sz="0" w:space="0" w:color="auto"/>
      </w:divBdr>
      <w:divsChild>
        <w:div w:id="1405182879">
          <w:marLeft w:val="0"/>
          <w:marRight w:val="0"/>
          <w:marTop w:val="0"/>
          <w:marBottom w:val="0"/>
          <w:divBdr>
            <w:top w:val="none" w:sz="0" w:space="0" w:color="auto"/>
            <w:left w:val="none" w:sz="0" w:space="0" w:color="auto"/>
            <w:bottom w:val="none" w:sz="0" w:space="0" w:color="auto"/>
            <w:right w:val="none" w:sz="0" w:space="0" w:color="auto"/>
          </w:divBdr>
        </w:div>
      </w:divsChild>
    </w:div>
    <w:div w:id="1764182412">
      <w:bodyDiv w:val="1"/>
      <w:marLeft w:val="0"/>
      <w:marRight w:val="0"/>
      <w:marTop w:val="0"/>
      <w:marBottom w:val="0"/>
      <w:divBdr>
        <w:top w:val="none" w:sz="0" w:space="0" w:color="auto"/>
        <w:left w:val="none" w:sz="0" w:space="0" w:color="auto"/>
        <w:bottom w:val="none" w:sz="0" w:space="0" w:color="auto"/>
        <w:right w:val="none" w:sz="0" w:space="0" w:color="auto"/>
      </w:divBdr>
    </w:div>
    <w:div w:id="18477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4" ma:contentTypeDescription="Creați un document nou." ma:contentTypeScope="" ma:versionID="4d2fce2cf67062037e918e1efcc14035">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63e0964c2c590ba34e1e9cb7083a9712"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036e08-2ebc-4a7e-ba85-63baed635506">
      <Value>4</Value>
    </TaxCatchAll>
    <ffe0106613944e678c6ffb597c42f5b4 xmlns="56925dc6-732f-4ecc-a60e-ef1275c6fcfe">
      <Terms xmlns="http://schemas.microsoft.com/office/infopath/2007/PartnerControls">
        <TermInfo xmlns="http://schemas.microsoft.com/office/infopath/2007/PartnerControls">
          <TermName xmlns="http://schemas.microsoft.com/office/infopath/2007/PartnerControls">Textul proiectului</TermName>
          <TermId xmlns="http://schemas.microsoft.com/office/infopath/2007/PartnerControls">ac3758e7-fb4a-4130-ab02-a43ece97c368</TermId>
        </TermInfo>
      </Terms>
    </ffe0106613944e678c6ffb597c42f5b4>
    <lcf76f155ced4ddcb4097134ff3c332f xmlns="56925dc6-732f-4ecc-a60e-ef1275c6f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A1861-E34E-4B57-B51D-7551B2C9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19C5-0107-4171-A9A2-EEB37BE2787E}">
  <ds:schemaRefs>
    <ds:schemaRef ds:uri="http://schemas.openxmlformats.org/officeDocument/2006/bibliography"/>
  </ds:schemaRefs>
</ds:datastoreItem>
</file>

<file path=customXml/itemProps3.xml><?xml version="1.0" encoding="utf-8"?>
<ds:datastoreItem xmlns:ds="http://schemas.openxmlformats.org/officeDocument/2006/customXml" ds:itemID="{E05535D0-AED3-4FC4-A5D8-8A664B71E918}">
  <ds:schemaRefs>
    <ds:schemaRef ds:uri="http://schemas.microsoft.com/sharepoint/v3/contenttype/forms"/>
  </ds:schemaRefs>
</ds:datastoreItem>
</file>

<file path=customXml/itemProps4.xml><?xml version="1.0" encoding="utf-8"?>
<ds:datastoreItem xmlns:ds="http://schemas.openxmlformats.org/officeDocument/2006/customXml" ds:itemID="{6994E691-2B7B-416E-A61B-AEAD5A44E6E9}">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Pages>
  <Words>6846</Words>
  <Characters>39710</Characters>
  <Application>Microsoft Office Word</Application>
  <DocSecurity>0</DocSecurity>
  <Lines>330</Lines>
  <Paragraphs>92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cp:lastModifiedBy>Doina Danilov</cp:lastModifiedBy>
  <cp:revision>52</cp:revision>
  <cp:lastPrinted>2024-11-12T08:34:00Z</cp:lastPrinted>
  <dcterms:created xsi:type="dcterms:W3CDTF">2026-04-03T07:19:00Z</dcterms:created>
  <dcterms:modified xsi:type="dcterms:W3CDTF">2026-04-29T11:29:00Z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MediaServiceImageTags">
    <vt:lpwstr/>
  </property>
  <property fmtid="{D5CDD505-2E9C-101B-9397-08002B2CF9AE}" pid="4" name="TipDocument">
    <vt:lpwstr>4;#Textul proiectului|ac3758e7-fb4a-4130-ab02-a43ece97c368</vt:lpwstr>
  </property>
</Properties>
</file>